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105" w:h="241" w:wrap="none" w:hAnchor="page" w:x="954" w:y="19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Datum tisku:</w:t>
      </w:r>
    </w:p>
    <w:p>
      <w:pPr>
        <w:pStyle w:val="Style2"/>
        <w:keepNext w:val="0"/>
        <w:keepLines w:val="0"/>
        <w:framePr w:w="814" w:h="248" w:wrap="none" w:hAnchor="page" w:x="806" w:y="26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Pachtýři</w:t>
      </w:r>
    </w:p>
    <w:p>
      <w:pPr>
        <w:pStyle w:val="Style2"/>
        <w:keepNext w:val="0"/>
        <w:keepLines w:val="0"/>
        <w:framePr w:w="2567" w:h="256" w:wrap="none" w:hAnchor="page" w:x="943" w:y="1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Variabilní symbol: 1911935</w:t>
      </w:r>
    </w:p>
    <w:p>
      <w:pPr>
        <w:pStyle w:val="Style2"/>
        <w:keepNext w:val="0"/>
        <w:keepLines w:val="0"/>
        <w:framePr w:w="1948" w:h="558" w:wrap="none" w:hAnchor="page" w:x="810" w:y="309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3"/>
          <w:b/>
          <w:bCs/>
        </w:rPr>
        <w:t>Název</w:t>
      </w:r>
    </w:p>
    <w:p>
      <w:pPr>
        <w:pStyle w:val="Style2"/>
        <w:keepNext w:val="0"/>
        <w:keepLines w:val="0"/>
        <w:framePr w:w="1948" w:h="558" w:wrap="none" w:hAnchor="page" w:x="810" w:y="30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FARM POLÁKY, s.r.o.</w:t>
      </w:r>
    </w:p>
    <w:p>
      <w:pPr>
        <w:pStyle w:val="Style5"/>
        <w:keepNext w:val="0"/>
        <w:keepLines w:val="0"/>
        <w:framePr w:w="4324" w:h="302" w:wrap="none" w:hAnchor="page" w:x="893" w:y="1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b/>
          <w:bCs/>
          <w:lang w:val="sk-SK" w:eastAsia="sk-SK" w:bidi="sk-SK"/>
        </w:rPr>
        <w:t xml:space="preserve">Príloha </w:t>
      </w:r>
      <w:r>
        <w:rPr>
          <w:rStyle w:val="CharStyle6"/>
          <w:b/>
          <w:bCs/>
        </w:rPr>
        <w:t xml:space="preserve">pachtovní smlouvy </w:t>
      </w:r>
      <w:r>
        <w:rPr>
          <w:rStyle w:val="CharStyle6"/>
          <w:b/>
          <w:bCs/>
          <w:lang w:val="sk-SK" w:eastAsia="sk-SK" w:bidi="sk-SK"/>
        </w:rPr>
        <w:t xml:space="preserve">č. </w:t>
      </w:r>
      <w:r>
        <w:rPr>
          <w:rStyle w:val="CharStyle6"/>
          <w:b/>
          <w:bCs/>
        </w:rPr>
        <w:t>19N19/35</w:t>
      </w:r>
    </w:p>
    <w:p>
      <w:pPr>
        <w:pStyle w:val="Style7"/>
        <w:keepNext w:val="0"/>
        <w:keepLines w:val="0"/>
        <w:framePr w:w="1012" w:h="241" w:wrap="none" w:hAnchor="page" w:x="2711" w:y="1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09.01.2024</w:t>
      </w:r>
    </w:p>
    <w:p>
      <w:pPr>
        <w:pStyle w:val="Style7"/>
        <w:keepNext w:val="0"/>
        <w:keepLines w:val="0"/>
        <w:framePr w:w="2106" w:h="241" w:wrap="none" w:hAnchor="page" w:x="4684" w:y="1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Uzavřeno: 12.03.2019</w:t>
      </w:r>
    </w:p>
    <w:p>
      <w:pPr>
        <w:pStyle w:val="Style7"/>
        <w:keepNext w:val="0"/>
        <w:keepLines w:val="0"/>
        <w:framePr w:w="2092" w:h="256" w:wrap="none" w:hAnchor="page" w:x="4684" w:y="19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Účinná od: 01.04.2019</w:t>
      </w:r>
    </w:p>
    <w:p>
      <w:pPr>
        <w:pStyle w:val="Style7"/>
        <w:keepNext w:val="0"/>
        <w:keepLines w:val="0"/>
        <w:framePr w:w="3510" w:h="544" w:wrap="none" w:hAnchor="page" w:x="3647" w:y="306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8"/>
          <w:b/>
          <w:bCs/>
        </w:rPr>
        <w:t>Adresa</w:t>
      </w:r>
    </w:p>
    <w:p>
      <w:pPr>
        <w:pStyle w:val="Style7"/>
        <w:keepNext w:val="0"/>
        <w:keepLines w:val="0"/>
        <w:framePr w:w="3510" w:h="544" w:wrap="none" w:hAnchor="page" w:x="3647" w:y="30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Ohradní 1394/61, 14000 Praha 4 Michle</w:t>
      </w:r>
    </w:p>
    <w:p>
      <w:pPr>
        <w:pStyle w:val="Style7"/>
        <w:keepNext w:val="0"/>
        <w:keepLines w:val="0"/>
        <w:framePr w:w="2099" w:h="263" w:wrap="none" w:hAnchor="page" w:x="7283" w:y="14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 xml:space="preserve">Roční pacht: </w:t>
      </w:r>
      <w:r>
        <w:rPr>
          <w:rStyle w:val="CharStyle8"/>
          <w:b/>
          <w:bCs/>
        </w:rPr>
        <w:t>500 Kč</w:t>
      </w:r>
    </w:p>
    <w:tbl>
      <w:tblPr>
        <w:tblOverlap w:val="never"/>
        <w:jc w:val="left"/>
        <w:tblLayout w:type="fixed"/>
      </w:tblPr>
      <w:tblGrid>
        <w:gridCol w:w="2531"/>
        <w:gridCol w:w="2444"/>
        <w:gridCol w:w="713"/>
        <w:gridCol w:w="1246"/>
        <w:gridCol w:w="922"/>
        <w:gridCol w:w="515"/>
        <w:gridCol w:w="1012"/>
        <w:gridCol w:w="983"/>
      </w:tblGrid>
      <w:tr>
        <w:trPr>
          <w:trHeight w:val="5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1541" w:val="left"/>
              </w:tabs>
              <w:bidi w:val="0"/>
              <w:spacing w:before="10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Pozn.</w:t>
              <w:tab/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/ Dii Skp. Kult. 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80" w:after="0" w:line="21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Cena 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Výměra [m</w:t>
            </w:r>
            <w:r>
              <w:rPr>
                <w:rStyle w:val="CharStyle11"/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rStyle w:val="CharStyle11"/>
                <w:b/>
                <w:bCs/>
                <w:sz w:val="19"/>
                <w:szCs w:val="19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Inflace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 xml:space="preserve">Pacht </w:t>
            </w:r>
            <w:r>
              <w:rPr>
                <w:rStyle w:val="CharStyle11"/>
                <w:b/>
                <w:bCs/>
                <w:sz w:val="19"/>
                <w:szCs w:val="19"/>
                <w:u w:val="single"/>
              </w:rPr>
              <w:t>[Kč]</w:t>
            </w:r>
          </w:p>
        </w:tc>
      </w:tr>
      <w:tr>
        <w:trPr>
          <w:trHeight w:val="324" w:hRule="exact"/>
        </w:trPr>
        <w:tc>
          <w:tcPr>
            <w:gridSpan w:val="8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7092" w:val="left"/>
                <w:tab w:leader="underscore" w:pos="7312" w:val="left"/>
                <w:tab w:leader="underscore" w:pos="102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Katastr: Chmelištná</w:t>
              <w:tab/>
              <w:tab/>
              <w:tab/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2027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</w:t>
              <w:tab/>
              <w:t>476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997" w:val="left"/>
                <w:tab w:pos="15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35</w:t>
              <w:tab/>
              <w:t>2</w:t>
              <w:tab/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38 300,00 Kč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1 800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174,57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2034" w:val="left"/>
              </w:tabs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</w:t>
              <w:tab/>
              <w:t>809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1001" w:val="left"/>
                <w:tab w:pos="15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52</w:t>
              <w:tab/>
              <w:t>2</w:t>
              <w:tab/>
              <w:t>7 10002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38 300,00 Kč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1 322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</w:rPr>
              <w:t>128,21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20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část, využití orná</w:t>
              <w:tab/>
              <w:t>847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468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</w:t>
              <w:tab/>
              <w:t>14 10002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38 300,00 Kč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1,1509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0,19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3 124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302,97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Katastr: Krásný Dvůr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1948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</w:t>
              <w:tab/>
              <w:t>1244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1136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</w:t>
              <w:tab/>
              <w:t>22 10002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72 500,00 Kč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1"/>
              </w:rPr>
              <w:t>109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</w:rPr>
              <w:t>20,01</w:t>
            </w:r>
          </w:p>
        </w:tc>
      </w:tr>
      <w:tr>
        <w:trPr>
          <w:trHeight w:val="35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194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část, využití orná</w:t>
              <w:tab/>
              <w:t>1251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1584" w:val="left"/>
              </w:tabs>
              <w:bidi w:val="0"/>
              <w:spacing w:before="0" w:after="0" w:line="240" w:lineRule="auto"/>
              <w:ind w:left="1120" w:right="0" w:firstLine="0"/>
              <w:jc w:val="left"/>
            </w:pPr>
            <w:r>
              <w:rPr>
                <w:rStyle w:val="CharStyle11"/>
              </w:rPr>
              <w:t>2</w:t>
              <w:tab/>
              <w:t>11 10002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72 500,00 Kč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1,65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118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21,66</w:t>
            </w:r>
          </w:p>
        </w:tc>
      </w:tr>
      <w:tr>
        <w:trPr>
          <w:trHeight w:val="288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Katastr: Nová Ves u Podbořan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20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část, využití orná</w:t>
              <w:tab/>
              <w:t>219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1144" w:val="left"/>
                <w:tab w:pos="1612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2</w:t>
              <w:tab/>
              <w:t>2</w:t>
              <w:tab/>
              <w:t>14 10002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42 100,00 Kč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1"/>
              </w:rPr>
              <w:t>107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1"/>
              </w:rPr>
              <w:t>11,41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107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11,41</w:t>
            </w:r>
          </w:p>
        </w:tc>
      </w:tr>
      <w:tr>
        <w:trPr>
          <w:trHeight w:val="288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Katastr: Podbořanský Rohozec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2023" w:val="left"/>
              </w:tabs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</w:t>
              <w:tab/>
              <w:t>447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1144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</w:t>
              <w:tab/>
              <w:t>22 10002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41 300,00 Kč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2,72</w:t>
            </w:r>
          </w:p>
        </w:tc>
      </w:tr>
      <w:tr>
        <w:trPr>
          <w:trHeight w:val="3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2027" w:val="left"/>
              </w:tabs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</w:t>
              <w:tab/>
              <w:t>956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tabs>
                <w:tab w:pos="468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</w:t>
              <w:tab/>
              <w:t>14 10002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41 300,00 Kč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64,42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642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67,14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b/>
                <w:bCs/>
                <w:sz w:val="14"/>
                <w:szCs w:val="14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3 991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364" w:h="5990" w:vSpace="407" w:wrap="none" w:hAnchor="page" w:x="778" w:y="45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10364" w:h="5990" w:vSpace="407" w:wrap="none" w:hAnchor="page" w:x="778" w:y="45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403</w:t>
            </w:r>
          </w:p>
        </w:tc>
      </w:tr>
    </w:tbl>
    <w:p>
      <w:pPr>
        <w:framePr w:w="10364" w:h="5990" w:vSpace="407" w:wrap="none" w:hAnchor="page" w:x="778" w:y="4509"/>
        <w:widowControl w:val="0"/>
        <w:spacing w:line="1" w:lineRule="exact"/>
      </w:pPr>
    </w:p>
    <w:p>
      <w:pPr>
        <w:pStyle w:val="Style16"/>
        <w:keepNext w:val="0"/>
        <w:keepLines w:val="0"/>
        <w:framePr w:w="1202" w:h="241" w:wrap="none" w:hAnchor="page" w:x="818" w:y="40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  <w:b/>
          <w:bCs/>
        </w:rPr>
        <w:t>Nemovitosti:</w:t>
      </w:r>
    </w:p>
    <w:p>
      <w:pPr>
        <w:pStyle w:val="Style16"/>
        <w:keepNext w:val="0"/>
        <w:keepLines w:val="0"/>
        <w:framePr w:w="371" w:h="241" w:wrap="none" w:hAnchor="page" w:x="10728" w:y="10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  <w:b/>
          <w:bCs/>
        </w:rPr>
        <w:t>500</w:t>
      </w:r>
    </w:p>
    <w:p>
      <w:pPr>
        <w:pStyle w:val="Style16"/>
        <w:keepNext w:val="0"/>
        <w:keepLines w:val="0"/>
        <w:framePr w:w="2470" w:h="248" w:wrap="none" w:hAnchor="page" w:x="886" w:y="106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  <w:b/>
          <w:bCs/>
        </w:rPr>
        <w:t>Minimální roční pachtovné</w:t>
      </w:r>
    </w:p>
    <w:p>
      <w:pPr>
        <w:pStyle w:val="Style7"/>
        <w:keepNext w:val="0"/>
        <w:keepLines w:val="0"/>
        <w:framePr w:w="2837" w:h="1102" w:wrap="none" w:hAnchor="page" w:x="886" w:y="11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Vysvětlivky k typu sazby:</w:t>
      </w:r>
    </w:p>
    <w:p>
      <w:pPr>
        <w:pStyle w:val="Style7"/>
        <w:keepNext w:val="0"/>
        <w:keepLines w:val="0"/>
        <w:framePr w:w="2837" w:h="1102" w:wrap="none" w:hAnchor="page" w:x="886" w:y="11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ha...za hektar</w:t>
      </w:r>
    </w:p>
    <w:p>
      <w:pPr>
        <w:pStyle w:val="Style7"/>
        <w:keepNext w:val="0"/>
        <w:keepLines w:val="0"/>
        <w:framePr w:w="2837" w:h="1102" w:wrap="none" w:hAnchor="page" w:x="886" w:y="11226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Style w:val="CharStyle8"/>
        </w:rPr>
        <w:t>jdn...za jednotku</w:t>
      </w:r>
    </w:p>
    <w:p>
      <w:pPr>
        <w:pStyle w:val="Style7"/>
        <w:keepNext w:val="0"/>
        <w:keepLines w:val="0"/>
        <w:framePr w:w="2837" w:h="1102" w:wrap="none" w:hAnchor="page" w:x="886" w:y="11226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Style w:val="CharStyle8"/>
        </w:rPr>
        <w:t>pc/ha...průměrná cena za hektar</w:t>
      </w:r>
    </w:p>
    <w:p>
      <w:pPr>
        <w:pStyle w:val="Style7"/>
        <w:keepNext w:val="0"/>
        <w:keepLines w:val="0"/>
        <w:framePr w:w="2837" w:h="1102" w:wrap="none" w:hAnchor="page" w:x="886" w:y="11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m</w:t>
      </w:r>
      <w:r>
        <w:rPr>
          <w:rStyle w:val="CharStyle8"/>
          <w:vertAlign w:val="superscript"/>
        </w:rPr>
        <w:t>2</w:t>
      </w:r>
      <w:r>
        <w:rPr>
          <w:rStyle w:val="CharStyle8"/>
        </w:rPr>
        <w:t>...za m</w:t>
      </w:r>
      <w:r>
        <w:rPr>
          <w:rStyle w:val="CharStyle8"/>
          <w:vertAlign w:val="superscript"/>
        </w:rPr>
        <w:t>2</w:t>
      </w:r>
    </w:p>
    <w:p>
      <w:pPr>
        <w:widowControl w:val="0"/>
        <w:spacing w:line="360" w:lineRule="exact"/>
      </w:pPr>
      <w:r>
        <w:drawing>
          <wp:anchor distT="0" distB="0" distL="0" distR="1643380" simplePos="0" relativeHeight="62914690" behindDoc="1" locked="0" layoutInCell="1" allowOverlap="1">
            <wp:simplePos x="0" y="0"/>
            <wp:positionH relativeFrom="page">
              <wp:posOffset>106680</wp:posOffset>
            </wp:positionH>
            <wp:positionV relativeFrom="margin">
              <wp:posOffset>0</wp:posOffset>
            </wp:positionV>
            <wp:extent cx="475615" cy="29870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75615" cy="2987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225" w:right="759" w:bottom="1551" w:left="16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6837045</wp:posOffset>
              </wp:positionH>
              <wp:positionV relativeFrom="page">
                <wp:posOffset>9645650</wp:posOffset>
              </wp:positionV>
              <wp:extent cx="201295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1 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8.35000000000002pt;margin-top:759.5pt;width:15.85pt;height:7.20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sz w:val="19"/>
                        <w:szCs w:val="19"/>
                      </w:rPr>
                      <w:t>1 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Picture caption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Body text (2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Body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Other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Table caption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Header or footer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Style7">
    <w:name w:val="Body text"/>
    <w:basedOn w:val="Normal"/>
    <w:link w:val="CharStyle8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Other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6">
    <w:name w:val="Table caption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Header or footer (2)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0050AA46F8FF240502083632</dc:title>
  <dc:subject/>
  <dc:creator>suchomelovap1</dc:creator>
  <cp:keywords/>
</cp:coreProperties>
</file>