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105" w:h="241" w:wrap="none" w:hAnchor="page" w:x="954" w:y="19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Datum tisku:</w:t>
      </w:r>
    </w:p>
    <w:p>
      <w:pPr>
        <w:pStyle w:val="Style2"/>
        <w:keepNext w:val="0"/>
        <w:keepLines w:val="0"/>
        <w:framePr w:w="814" w:h="248" w:wrap="none" w:hAnchor="page" w:x="806" w:y="26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</w:rPr>
        <w:t>Pachtýři</w:t>
      </w:r>
    </w:p>
    <w:p>
      <w:pPr>
        <w:pStyle w:val="Style2"/>
        <w:keepNext w:val="0"/>
        <w:keepLines w:val="0"/>
        <w:framePr w:w="2567" w:h="256" w:wrap="none" w:hAnchor="page" w:x="943" w:y="15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Variabilní symbol: 1911935</w:t>
      </w:r>
    </w:p>
    <w:p>
      <w:pPr>
        <w:pStyle w:val="Style2"/>
        <w:keepNext w:val="0"/>
        <w:keepLines w:val="0"/>
        <w:framePr w:w="1948" w:h="558" w:wrap="none" w:hAnchor="page" w:x="810" w:y="3093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rStyle w:val="CharStyle3"/>
          <w:b/>
          <w:bCs/>
        </w:rPr>
        <w:t>Název</w:t>
      </w:r>
    </w:p>
    <w:p>
      <w:pPr>
        <w:pStyle w:val="Style2"/>
        <w:keepNext w:val="0"/>
        <w:keepLines w:val="0"/>
        <w:framePr w:w="1948" w:h="558" w:wrap="none" w:hAnchor="page" w:x="810" w:y="30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FARM POLÁKY, s.r.o.</w:t>
      </w:r>
    </w:p>
    <w:p>
      <w:pPr>
        <w:pStyle w:val="Style5"/>
        <w:keepNext w:val="0"/>
        <w:keepLines w:val="0"/>
        <w:framePr w:w="4324" w:h="302" w:wrap="none" w:hAnchor="page" w:x="893" w:y="10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6"/>
          <w:b/>
          <w:bCs/>
          <w:lang w:val="sk-SK" w:eastAsia="sk-SK" w:bidi="sk-SK"/>
        </w:rPr>
        <w:t xml:space="preserve">Príloha </w:t>
      </w:r>
      <w:r>
        <w:rPr>
          <w:rStyle w:val="CharStyle6"/>
          <w:b/>
          <w:bCs/>
        </w:rPr>
        <w:t xml:space="preserve">pachtovní smlouvy </w:t>
      </w:r>
      <w:r>
        <w:rPr>
          <w:rStyle w:val="CharStyle6"/>
          <w:b/>
          <w:bCs/>
          <w:lang w:val="sk-SK" w:eastAsia="sk-SK" w:bidi="sk-SK"/>
        </w:rPr>
        <w:t xml:space="preserve">č. </w:t>
      </w:r>
      <w:r>
        <w:rPr>
          <w:rStyle w:val="CharStyle6"/>
          <w:b/>
          <w:bCs/>
        </w:rPr>
        <w:t>19N19/35</w:t>
      </w:r>
    </w:p>
    <w:p>
      <w:pPr>
        <w:pStyle w:val="Style7"/>
        <w:keepNext w:val="0"/>
        <w:keepLines w:val="0"/>
        <w:framePr w:w="1012" w:h="241" w:wrap="none" w:hAnchor="page" w:x="2711" w:y="19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09.01.2024</w:t>
      </w:r>
    </w:p>
    <w:p>
      <w:pPr>
        <w:pStyle w:val="Style7"/>
        <w:keepNext w:val="0"/>
        <w:keepLines w:val="0"/>
        <w:framePr w:w="2106" w:h="241" w:wrap="none" w:hAnchor="page" w:x="4684" w:y="14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Uzavřeno: 12.03.2019</w:t>
      </w:r>
    </w:p>
    <w:p>
      <w:pPr>
        <w:pStyle w:val="Style7"/>
        <w:keepNext w:val="0"/>
        <w:keepLines w:val="0"/>
        <w:framePr w:w="2092" w:h="256" w:wrap="none" w:hAnchor="page" w:x="4684" w:y="19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Účinná od: 01.04.2019</w:t>
      </w:r>
    </w:p>
    <w:p>
      <w:pPr>
        <w:pStyle w:val="Style7"/>
        <w:keepNext w:val="0"/>
        <w:keepLines w:val="0"/>
        <w:framePr w:w="3510" w:h="544" w:wrap="none" w:hAnchor="page" w:x="3647" w:y="3061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rStyle w:val="CharStyle8"/>
          <w:b/>
          <w:bCs/>
        </w:rPr>
        <w:t>Adresa</w:t>
      </w:r>
    </w:p>
    <w:p>
      <w:pPr>
        <w:pStyle w:val="Style7"/>
        <w:keepNext w:val="0"/>
        <w:keepLines w:val="0"/>
        <w:framePr w:w="3510" w:h="544" w:wrap="none" w:hAnchor="page" w:x="3647" w:y="30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Ohradní 1394/61, 14000 Praha 4 Michle</w:t>
      </w:r>
    </w:p>
    <w:p>
      <w:pPr>
        <w:pStyle w:val="Style7"/>
        <w:keepNext w:val="0"/>
        <w:keepLines w:val="0"/>
        <w:framePr w:w="2099" w:h="263" w:wrap="none" w:hAnchor="page" w:x="7283" w:y="14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 xml:space="preserve">Roční pacht: </w:t>
      </w:r>
      <w:r>
        <w:rPr>
          <w:rStyle w:val="CharStyle8"/>
          <w:b/>
          <w:bCs/>
        </w:rPr>
        <w:t>500 Kč</w:t>
      </w:r>
    </w:p>
    <w:tbl>
      <w:tblPr>
        <w:tblOverlap w:val="never"/>
        <w:jc w:val="left"/>
        <w:tblLayout w:type="fixed"/>
      </w:tblPr>
      <w:tblGrid>
        <w:gridCol w:w="2531"/>
        <w:gridCol w:w="2444"/>
        <w:gridCol w:w="713"/>
        <w:gridCol w:w="1246"/>
        <w:gridCol w:w="922"/>
        <w:gridCol w:w="515"/>
        <w:gridCol w:w="1012"/>
        <w:gridCol w:w="983"/>
      </w:tblGrid>
      <w:tr>
        <w:trPr>
          <w:trHeight w:val="55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tabs>
                <w:tab w:pos="1541" w:val="left"/>
              </w:tabs>
              <w:bidi w:val="0"/>
              <w:spacing w:before="10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b/>
                <w:bCs/>
                <w:sz w:val="19"/>
                <w:szCs w:val="19"/>
              </w:rPr>
              <w:t>Pozn.</w:t>
              <w:tab/>
              <w:t>Parcela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11"/>
                <w:b/>
                <w:bCs/>
                <w:sz w:val="19"/>
                <w:szCs w:val="19"/>
              </w:rPr>
              <w:t>/ Dii Skp. Kult. Číslo LV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80" w:after="0" w:line="21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11"/>
                <w:b/>
                <w:bCs/>
                <w:sz w:val="19"/>
                <w:szCs w:val="19"/>
              </w:rPr>
              <w:t>Typ sazby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11"/>
                <w:b/>
                <w:bCs/>
                <w:sz w:val="19"/>
                <w:szCs w:val="19"/>
              </w:rPr>
              <w:t>Cena [Kč]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11"/>
                <w:b/>
                <w:bCs/>
                <w:sz w:val="19"/>
                <w:szCs w:val="19"/>
              </w:rPr>
              <w:t>Výměra [m</w:t>
            </w:r>
            <w:r>
              <w:rPr>
                <w:rStyle w:val="CharStyle11"/>
                <w:b/>
                <w:bCs/>
                <w:sz w:val="19"/>
                <w:szCs w:val="19"/>
                <w:vertAlign w:val="superscript"/>
              </w:rPr>
              <w:t>2</w:t>
            </w:r>
            <w:r>
              <w:rPr>
                <w:rStyle w:val="CharStyle11"/>
                <w:b/>
                <w:bCs/>
                <w:sz w:val="19"/>
                <w:szCs w:val="19"/>
              </w:rPr>
              <w:t>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b/>
                <w:bCs/>
                <w:sz w:val="19"/>
                <w:szCs w:val="19"/>
              </w:rPr>
              <w:t>%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b/>
                <w:bCs/>
                <w:sz w:val="19"/>
                <w:szCs w:val="19"/>
              </w:rPr>
              <w:t>Inflace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11"/>
                <w:b/>
                <w:bCs/>
                <w:sz w:val="19"/>
                <w:szCs w:val="19"/>
              </w:rPr>
              <w:t xml:space="preserve">Pacht </w:t>
            </w:r>
            <w:r>
              <w:rPr>
                <w:rStyle w:val="CharStyle11"/>
                <w:b/>
                <w:bCs/>
                <w:sz w:val="19"/>
                <w:szCs w:val="19"/>
                <w:u w:val="single"/>
              </w:rPr>
              <w:t>[Kč]</w:t>
            </w:r>
          </w:p>
        </w:tc>
      </w:tr>
      <w:tr>
        <w:trPr>
          <w:trHeight w:val="324" w:hRule="exact"/>
        </w:trPr>
        <w:tc>
          <w:tcPr>
            <w:gridSpan w:val="8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tabs>
                <w:tab w:pos="7092" w:val="left"/>
                <w:tab w:leader="underscore" w:pos="7312" w:val="left"/>
                <w:tab w:leader="underscore" w:pos="10206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b/>
                <w:bCs/>
                <w:sz w:val="19"/>
                <w:szCs w:val="19"/>
              </w:rPr>
              <w:t>Katastr: Chmelištná</w:t>
              <w:tab/>
              <w:tab/>
              <w:tab/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tabs>
                <w:tab w:pos="2027" w:val="left"/>
              </w:tabs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část</w:t>
              <w:tab/>
              <w:t>476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tabs>
                <w:tab w:pos="997" w:val="left"/>
                <w:tab w:pos="155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35</w:t>
              <w:tab/>
              <w:t>2</w:t>
              <w:tab/>
              <w:t>2 10002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pc/ha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38 300,00 Kč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11"/>
              </w:rPr>
              <w:t>1 800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2,2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174,57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tabs>
                <w:tab w:pos="2034" w:val="left"/>
              </w:tabs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část</w:t>
              <w:tab/>
              <w:t>809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tabs>
                <w:tab w:pos="1001" w:val="left"/>
                <w:tab w:pos="155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52</w:t>
              <w:tab/>
              <w:t>2</w:t>
              <w:tab/>
              <w:t>7 10002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38 300,00 Kč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11"/>
              </w:rPr>
              <w:t>1 322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11"/>
              </w:rPr>
              <w:t>128,21</w:t>
            </w:r>
          </w:p>
        </w:tc>
      </w:tr>
      <w:tr>
        <w:trPr>
          <w:trHeight w:val="34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tabs>
                <w:tab w:pos="203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část, využití orná</w:t>
              <w:tab/>
              <w:t>847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tabs>
                <w:tab w:pos="468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2</w:t>
              <w:tab/>
              <w:t>14 10002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38 300,00 Kč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1"/>
              </w:rPr>
              <w:t>1,1509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0,19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Celkem za katastr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3 124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302,97</w:t>
            </w:r>
          </w:p>
        </w:tc>
      </w:tr>
      <w:tr>
        <w:trPr>
          <w:trHeight w:val="28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b/>
                <w:bCs/>
                <w:sz w:val="19"/>
                <w:szCs w:val="19"/>
              </w:rPr>
              <w:t>Katastr: Krásný Dvůr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tabs>
                <w:tab w:pos="1948" w:val="left"/>
              </w:tabs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část</w:t>
              <w:tab/>
              <w:t>1244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tabs>
                <w:tab w:pos="1136" w:val="left"/>
              </w:tabs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</w:t>
              <w:tab/>
              <w:t>22 10002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pc/ha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72 500,00 Kč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11"/>
              </w:rPr>
              <w:t>109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2,2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11"/>
              </w:rPr>
              <w:t>20,01</w:t>
            </w:r>
          </w:p>
        </w:tc>
      </w:tr>
      <w:tr>
        <w:trPr>
          <w:trHeight w:val="35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tabs>
                <w:tab w:pos="194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část, využití orná</w:t>
              <w:tab/>
              <w:t>1251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tabs>
                <w:tab w:pos="1584" w:val="left"/>
              </w:tabs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rStyle w:val="CharStyle11"/>
              </w:rPr>
              <w:t>2</w:t>
              <w:tab/>
              <w:t>11 10002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72 500,00 Kč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1,65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Celkem za katastr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118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21,66</w:t>
            </w:r>
          </w:p>
        </w:tc>
      </w:tr>
      <w:tr>
        <w:trPr>
          <w:trHeight w:val="288" w:hRule="exact"/>
        </w:trPr>
        <w:tc>
          <w:tcPr>
            <w:gridSpan w:val="2"/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b/>
                <w:bCs/>
                <w:sz w:val="19"/>
                <w:szCs w:val="19"/>
              </w:rPr>
              <w:t>Katastr: Nová Ves u Podbořan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4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tabs>
                <w:tab w:pos="203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část, využití orná</w:t>
              <w:tab/>
              <w:t>219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tabs>
                <w:tab w:pos="1144" w:val="left"/>
                <w:tab w:pos="1612" w:val="left"/>
              </w:tabs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2</w:t>
              <w:tab/>
              <w:t>2</w:t>
              <w:tab/>
              <w:t>14 10002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pc/ha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42 100,00 Kč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11"/>
              </w:rPr>
              <w:t>107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2,2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11"/>
              </w:rPr>
              <w:t>11,41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Celkem za katastr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107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11,41</w:t>
            </w:r>
          </w:p>
        </w:tc>
      </w:tr>
      <w:tr>
        <w:trPr>
          <w:trHeight w:val="288" w:hRule="exact"/>
        </w:trPr>
        <w:tc>
          <w:tcPr>
            <w:gridSpan w:val="2"/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b/>
                <w:bCs/>
                <w:sz w:val="19"/>
                <w:szCs w:val="19"/>
              </w:rPr>
              <w:t>Katastr: Podbořanský Rohozec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tabs>
                <w:tab w:pos="2023" w:val="left"/>
              </w:tabs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část</w:t>
              <w:tab/>
              <w:t>447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tabs>
                <w:tab w:pos="1144" w:val="left"/>
              </w:tabs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6</w:t>
              <w:tab/>
              <w:t>22 10002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pc/ha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41 300,00 Kč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26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2,2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2,72</w:t>
            </w:r>
          </w:p>
        </w:tc>
      </w:tr>
      <w:tr>
        <w:trPr>
          <w:trHeight w:val="35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tabs>
                <w:tab w:pos="2027" w:val="left"/>
              </w:tabs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část</w:t>
              <w:tab/>
              <w:t>956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tabs>
                <w:tab w:pos="468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2</w:t>
              <w:tab/>
              <w:t>14 10002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41 300,00 Kč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616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64,42</w:t>
            </w:r>
          </w:p>
        </w:tc>
      </w:tr>
      <w:tr>
        <w:trPr>
          <w:trHeight w:val="324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Celkem za katastr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642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67,14</w:t>
            </w:r>
          </w:p>
        </w:tc>
      </w:tr>
      <w:tr>
        <w:trPr>
          <w:trHeight w:val="248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1"/>
                <w:b/>
                <w:bCs/>
                <w:sz w:val="14"/>
                <w:szCs w:val="14"/>
              </w:rPr>
              <w:t>Celkem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b/>
                <w:bCs/>
                <w:sz w:val="19"/>
                <w:szCs w:val="19"/>
              </w:rPr>
              <w:t>3 991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0364" w:h="5990" w:vSpace="407" w:wrap="none" w:hAnchor="page" w:x="778" w:y="450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framePr w:w="10364" w:h="5990" w:vSpace="407" w:wrap="none" w:hAnchor="page" w:x="778" w:y="45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11"/>
                <w:b/>
                <w:bCs/>
                <w:sz w:val="19"/>
                <w:szCs w:val="19"/>
              </w:rPr>
              <w:t>403</w:t>
            </w:r>
          </w:p>
        </w:tc>
      </w:tr>
    </w:tbl>
    <w:p>
      <w:pPr>
        <w:framePr w:w="10364" w:h="5990" w:vSpace="407" w:wrap="none" w:hAnchor="page" w:x="778" w:y="4509"/>
        <w:widowControl w:val="0"/>
        <w:spacing w:line="1" w:lineRule="exact"/>
      </w:pPr>
    </w:p>
    <w:p>
      <w:pPr>
        <w:pStyle w:val="Style16"/>
        <w:keepNext w:val="0"/>
        <w:keepLines w:val="0"/>
        <w:framePr w:w="1202" w:h="241" w:wrap="none" w:hAnchor="page" w:x="818" w:y="40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7"/>
          <w:b/>
          <w:bCs/>
        </w:rPr>
        <w:t>Nemovitosti:</w:t>
      </w:r>
    </w:p>
    <w:p>
      <w:pPr>
        <w:pStyle w:val="Style16"/>
        <w:keepNext w:val="0"/>
        <w:keepLines w:val="0"/>
        <w:framePr w:w="371" w:h="241" w:wrap="none" w:hAnchor="page" w:x="10728" w:y="105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7"/>
          <w:b/>
          <w:bCs/>
        </w:rPr>
        <w:t>500</w:t>
      </w:r>
    </w:p>
    <w:p>
      <w:pPr>
        <w:pStyle w:val="Style16"/>
        <w:keepNext w:val="0"/>
        <w:keepLines w:val="0"/>
        <w:framePr w:w="2470" w:h="248" w:wrap="none" w:hAnchor="page" w:x="886" w:y="106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7"/>
          <w:b/>
          <w:bCs/>
        </w:rPr>
        <w:t>Minimální roční pachtovné</w:t>
      </w:r>
    </w:p>
    <w:p>
      <w:pPr>
        <w:pStyle w:val="Style7"/>
        <w:keepNext w:val="0"/>
        <w:keepLines w:val="0"/>
        <w:framePr w:w="2837" w:h="1102" w:wrap="none" w:hAnchor="page" w:x="886" w:y="112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  <w:b/>
          <w:bCs/>
        </w:rPr>
        <w:t>Vysvětlivky k typu sazby:</w:t>
      </w:r>
    </w:p>
    <w:p>
      <w:pPr>
        <w:pStyle w:val="Style7"/>
        <w:keepNext w:val="0"/>
        <w:keepLines w:val="0"/>
        <w:framePr w:w="2837" w:h="1102" w:wrap="none" w:hAnchor="page" w:x="886" w:y="112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ha...za hektar</w:t>
      </w:r>
    </w:p>
    <w:p>
      <w:pPr>
        <w:pStyle w:val="Style7"/>
        <w:keepNext w:val="0"/>
        <w:keepLines w:val="0"/>
        <w:framePr w:w="2837" w:h="1102" w:wrap="none" w:hAnchor="page" w:x="886" w:y="11226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rStyle w:val="CharStyle8"/>
        </w:rPr>
        <w:t>jdn...za jednotku</w:t>
      </w:r>
    </w:p>
    <w:p>
      <w:pPr>
        <w:pStyle w:val="Style7"/>
        <w:keepNext w:val="0"/>
        <w:keepLines w:val="0"/>
        <w:framePr w:w="2837" w:h="1102" w:wrap="none" w:hAnchor="page" w:x="886" w:y="11226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</w:pPr>
      <w:r>
        <w:rPr>
          <w:rStyle w:val="CharStyle8"/>
        </w:rPr>
        <w:t>pc/ha...průměrná cena za hektar</w:t>
      </w:r>
    </w:p>
    <w:p>
      <w:pPr>
        <w:pStyle w:val="Style7"/>
        <w:keepNext w:val="0"/>
        <w:keepLines w:val="0"/>
        <w:framePr w:w="2837" w:h="1102" w:wrap="none" w:hAnchor="page" w:x="886" w:y="112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m</w:t>
      </w:r>
      <w:r>
        <w:rPr>
          <w:rStyle w:val="CharStyle8"/>
          <w:vertAlign w:val="superscript"/>
        </w:rPr>
        <w:t>2</w:t>
      </w:r>
      <w:r>
        <w:rPr>
          <w:rStyle w:val="CharStyle8"/>
        </w:rPr>
        <w:t>...za m</w:t>
      </w:r>
      <w:r>
        <w:rPr>
          <w:rStyle w:val="CharStyle8"/>
          <w:vertAlign w:val="superscript"/>
        </w:rPr>
        <w:t>2</w:t>
      </w:r>
    </w:p>
    <w:p>
      <w:pPr>
        <w:widowControl w:val="0"/>
        <w:spacing w:line="360" w:lineRule="exact"/>
      </w:pPr>
      <w:r>
        <w:drawing>
          <wp:anchor distT="0" distB="0" distL="0" distR="1643380" simplePos="0" relativeHeight="62914690" behindDoc="1" locked="0" layoutInCell="1" allowOverlap="1">
            <wp:simplePos x="0" y="0"/>
            <wp:positionH relativeFrom="page">
              <wp:posOffset>106680</wp:posOffset>
            </wp:positionH>
            <wp:positionV relativeFrom="margin">
              <wp:posOffset>0</wp:posOffset>
            </wp:positionV>
            <wp:extent cx="475615" cy="298704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75615" cy="29870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45" w:line="1" w:lineRule="exact"/>
      </w:pPr>
    </w:p>
    <w:p>
      <w:pPr>
        <w:widowControl w:val="0"/>
        <w:spacing w:line="1" w:lineRule="exact"/>
      </w:pPr>
    </w:p>
    <w:sectPr>
      <w:footerReference w:type="default" r:id="rId7"/>
      <w:footnotePr>
        <w:pos w:val="pageBottom"/>
        <w:numFmt w:val="decimal"/>
        <w:numRestart w:val="continuous"/>
      </w:footnotePr>
      <w:pgSz w:w="11900" w:h="16840"/>
      <w:pgMar w:top="225" w:right="759" w:bottom="1551" w:left="168" w:header="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6837045</wp:posOffset>
              </wp:positionH>
              <wp:positionV relativeFrom="page">
                <wp:posOffset>9645650</wp:posOffset>
              </wp:positionV>
              <wp:extent cx="201295" cy="9144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19"/>
                              <w:rFonts w:ascii="Arial" w:eastAsia="Arial" w:hAnsi="Arial" w:cs="Arial"/>
                              <w:sz w:val="19"/>
                              <w:szCs w:val="19"/>
                            </w:rPr>
                            <w:t>1 /1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38.35000000000002pt;margin-top:759.5pt;width:15.85pt;height:7.2000000000000002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19"/>
                        <w:rFonts w:ascii="Arial" w:eastAsia="Arial" w:hAnsi="Arial" w:cs="Arial"/>
                        <w:sz w:val="19"/>
                        <w:szCs w:val="19"/>
                      </w:rPr>
                      <w:t>1 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Picture caption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Body text (2)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Body text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Other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7">
    <w:name w:val="Table caption_"/>
    <w:basedOn w:val="DefaultParagraphFont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">
    <w:name w:val="Header or footer (2)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Picture caption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">
    <w:name w:val="Body text (2)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Style7">
    <w:name w:val="Body text"/>
    <w:basedOn w:val="Normal"/>
    <w:link w:val="CharStyle8"/>
    <w:qFormat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0">
    <w:name w:val="Other"/>
    <w:basedOn w:val="Normal"/>
    <w:link w:val="CharStyle1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6">
    <w:name w:val="Table caption"/>
    <w:basedOn w:val="Normal"/>
    <w:link w:val="CharStyle17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18">
    <w:name w:val="Header or footer (2)"/>
    <w:basedOn w:val="Normal"/>
    <w:link w:val="CharStyle1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0050AA46F8FF240502083632</dc:title>
  <dc:subject/>
  <dc:creator>suchomelovap1</dc:creator>
  <cp:keywords/>
</cp:coreProperties>
</file>