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7221300008</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0"/>
        <w:rPr>
          <w:sz w:val="39"/>
        </w:rPr>
      </w:pPr>
    </w:p>
    <w:p>
      <w:pPr>
        <w:pStyle w:val="BodyText"/>
        <w:spacing w:before="1"/>
        <w:ind w:left="102"/>
      </w:pPr>
      <w:r>
        <w:rPr/>
        <w:t>Smluvní</w:t>
      </w:r>
      <w:r>
        <w:rPr>
          <w:spacing w:val="-12"/>
        </w:rPr>
        <w:t> </w:t>
      </w:r>
      <w:r>
        <w:rPr>
          <w:spacing w:val="-2"/>
        </w:rPr>
        <w:t>strany</w:t>
      </w:r>
    </w:p>
    <w:p>
      <w:pPr>
        <w:pStyle w:val="BodyText"/>
      </w:pPr>
    </w:p>
    <w:p>
      <w:pPr>
        <w:pStyle w:val="Heading2"/>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before="1"/>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line="265" w:lineRule="exact"/>
        <w:ind w:left="102"/>
      </w:pPr>
      <w:r>
        <w:rPr>
          <w:spacing w:val="-4"/>
        </w:rPr>
        <w:t>IČO:</w:t>
      </w:r>
      <w:r>
        <w:rPr>
          <w:rFonts w:ascii="Times New Roman" w:hAnsi="Times New Roman"/>
        </w:rPr>
        <w:tab/>
      </w:r>
      <w:r>
        <w:rPr>
          <w:spacing w:val="-2"/>
        </w:rPr>
        <w:t>00020729</w:t>
      </w:r>
    </w:p>
    <w:p>
      <w:pPr>
        <w:pStyle w:val="BodyText"/>
        <w:tabs>
          <w:tab w:pos="2982" w:val="left" w:leader="none"/>
        </w:tabs>
        <w:spacing w:line="265" w:lineRule="exact"/>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
      </w:pPr>
    </w:p>
    <w:p>
      <w:pPr>
        <w:pStyle w:val="BodyText"/>
        <w:ind w:left="102"/>
      </w:pPr>
      <w:r>
        <w:rPr>
          <w:w w:val="99"/>
        </w:rPr>
        <w:t>a</w:t>
      </w:r>
    </w:p>
    <w:p>
      <w:pPr>
        <w:pStyle w:val="BodyText"/>
        <w:spacing w:before="12"/>
        <w:rPr>
          <w:sz w:val="19"/>
        </w:rPr>
      </w:pPr>
    </w:p>
    <w:p>
      <w:pPr>
        <w:pStyle w:val="Heading2"/>
        <w:ind w:left="102"/>
        <w:jc w:val="left"/>
      </w:pPr>
      <w:r>
        <w:rPr/>
        <w:t>obec</w:t>
      </w:r>
      <w:r>
        <w:rPr>
          <w:spacing w:val="-4"/>
        </w:rPr>
        <w:t> </w:t>
      </w:r>
      <w:r>
        <w:rPr>
          <w:spacing w:val="-2"/>
        </w:rPr>
        <w:t>Kačice</w:t>
      </w:r>
    </w:p>
    <w:p>
      <w:pPr>
        <w:pStyle w:val="BodyText"/>
        <w:tabs>
          <w:tab w:pos="2982" w:val="left" w:leader="none"/>
        </w:tabs>
        <w:ind w:left="102" w:right="2223"/>
      </w:pPr>
      <w:r>
        <w:rPr/>
        <w:t>kontaktní adresa:</w:t>
        <w:tab/>
        <w:t>Obecní</w:t>
      </w:r>
      <w:r>
        <w:rPr>
          <w:spacing w:val="-7"/>
        </w:rPr>
        <w:t> </w:t>
      </w:r>
      <w:r>
        <w:rPr/>
        <w:t>úřad</w:t>
      </w:r>
      <w:r>
        <w:rPr>
          <w:spacing w:val="-7"/>
        </w:rPr>
        <w:t> </w:t>
      </w:r>
      <w:r>
        <w:rPr/>
        <w:t>Kačice,</w:t>
      </w:r>
      <w:r>
        <w:rPr>
          <w:spacing w:val="-5"/>
        </w:rPr>
        <w:t> </w:t>
      </w:r>
      <w:r>
        <w:rPr/>
        <w:t>Masarykova</w:t>
      </w:r>
      <w:r>
        <w:rPr>
          <w:spacing w:val="-6"/>
        </w:rPr>
        <w:t> </w:t>
      </w:r>
      <w:r>
        <w:rPr/>
        <w:t>20,</w:t>
      </w:r>
      <w:r>
        <w:rPr>
          <w:spacing w:val="-7"/>
        </w:rPr>
        <w:t> </w:t>
      </w:r>
      <w:r>
        <w:rPr/>
        <w:t>273</w:t>
      </w:r>
      <w:r>
        <w:rPr>
          <w:spacing w:val="-3"/>
        </w:rPr>
        <w:t> </w:t>
      </w:r>
      <w:r>
        <w:rPr/>
        <w:t>04</w:t>
      </w:r>
      <w:r>
        <w:rPr>
          <w:spacing w:val="-6"/>
        </w:rPr>
        <w:t> </w:t>
      </w:r>
      <w:r>
        <w:rPr/>
        <w:t>Kačice </w:t>
      </w:r>
      <w:r>
        <w:rPr>
          <w:spacing w:val="-4"/>
        </w:rPr>
        <w:t>IČO:</w:t>
      </w:r>
      <w:r>
        <w:rPr/>
        <w:tab/>
      </w:r>
      <w:r>
        <w:rPr>
          <w:spacing w:val="-2"/>
        </w:rPr>
        <w:t>00234494</w:t>
      </w:r>
    </w:p>
    <w:p>
      <w:pPr>
        <w:pStyle w:val="BodyText"/>
        <w:tabs>
          <w:tab w:pos="2982" w:val="left" w:leader="none"/>
        </w:tabs>
        <w:spacing w:before="1"/>
        <w:ind w:left="102"/>
      </w:pPr>
      <w:r>
        <w:rPr>
          <w:spacing w:val="-2"/>
        </w:rPr>
        <w:t>zastoupená:</w:t>
      </w:r>
      <w:r>
        <w:rPr/>
        <w:tab/>
        <w:t>Liborem</w:t>
      </w:r>
      <w:r>
        <w:rPr>
          <w:spacing w:val="-2"/>
        </w:rPr>
        <w:t> </w:t>
      </w:r>
      <w:r>
        <w:rPr/>
        <w:t>N</w:t>
      </w:r>
      <w:r>
        <w:rPr>
          <w:spacing w:val="-2"/>
        </w:rPr>
        <w:t> </w:t>
      </w:r>
      <w:r>
        <w:rPr/>
        <w:t>ě</w:t>
      </w:r>
      <w:r>
        <w:rPr>
          <w:spacing w:val="-3"/>
        </w:rPr>
        <w:t> </w:t>
      </w:r>
      <w:r>
        <w:rPr/>
        <w:t>m</w:t>
      </w:r>
      <w:r>
        <w:rPr>
          <w:spacing w:val="-1"/>
        </w:rPr>
        <w:t> </w:t>
      </w:r>
      <w:r>
        <w:rPr/>
        <w:t>e</w:t>
      </w:r>
      <w:r>
        <w:rPr>
          <w:spacing w:val="-1"/>
        </w:rPr>
        <w:t> </w:t>
      </w:r>
      <w:r>
        <w:rPr/>
        <w:t>č</w:t>
      </w:r>
      <w:r>
        <w:rPr>
          <w:spacing w:val="-3"/>
        </w:rPr>
        <w:t> </w:t>
      </w:r>
      <w:r>
        <w:rPr/>
        <w:t>k</w:t>
      </w:r>
      <w:r>
        <w:rPr>
          <w:spacing w:val="-2"/>
        </w:rPr>
        <w:t> </w:t>
      </w:r>
      <w:r>
        <w:rPr/>
        <w:t>e</w:t>
      </w:r>
      <w:r>
        <w:rPr>
          <w:spacing w:val="-3"/>
        </w:rPr>
        <w:t> </w:t>
      </w:r>
      <w:r>
        <w:rPr/>
        <w:t>m,</w:t>
      </w:r>
      <w:r>
        <w:rPr>
          <w:spacing w:val="-3"/>
        </w:rPr>
        <w:t> </w:t>
      </w:r>
      <w:r>
        <w:rPr>
          <w:spacing w:val="-2"/>
        </w:rPr>
        <w:t>starostou</w:t>
      </w:r>
    </w:p>
    <w:p>
      <w:pPr>
        <w:pStyle w:val="BodyText"/>
        <w:tabs>
          <w:tab w:pos="2982" w:val="left" w:leader="none"/>
        </w:tabs>
        <w:spacing w:line="265" w:lineRule="exact"/>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ind w:left="102"/>
      </w:pPr>
      <w:r>
        <w:rPr/>
        <w:t>číslo</w:t>
      </w:r>
      <w:r>
        <w:rPr>
          <w:spacing w:val="-8"/>
        </w:rPr>
        <w:t> </w:t>
      </w:r>
      <w:r>
        <w:rPr>
          <w:spacing w:val="-2"/>
        </w:rPr>
        <w:t>účtu:</w:t>
      </w:r>
      <w:r>
        <w:rPr/>
        <w:tab/>
      </w:r>
      <w:r>
        <w:rPr>
          <w:w w:val="95"/>
        </w:rPr>
        <w:t>94-</w:t>
      </w:r>
      <w:r>
        <w:rPr>
          <w:spacing w:val="-2"/>
        </w:rPr>
        <w:t>4412141/0710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rPr>
          <w:sz w:val="26"/>
        </w:rPr>
      </w:pPr>
    </w:p>
    <w:p>
      <w:pPr>
        <w:pStyle w:val="BodyText"/>
        <w:spacing w:before="187"/>
        <w:ind w:left="102"/>
      </w:pPr>
      <w:r>
        <w:rPr/>
        <w:t>se</w:t>
      </w:r>
      <w:r>
        <w:rPr>
          <w:spacing w:val="-7"/>
        </w:rPr>
        <w:t> </w:t>
      </w:r>
      <w:r>
        <w:rPr/>
        <w:t>dohodly</w:t>
      </w:r>
      <w:r>
        <w:rPr>
          <w:spacing w:val="-6"/>
        </w:rPr>
        <w:t> </w:t>
      </w:r>
      <w:r>
        <w:rPr>
          <w:spacing w:val="-2"/>
        </w:rPr>
        <w:t>takto:</w:t>
      </w:r>
    </w:p>
    <w:p>
      <w:pPr>
        <w:pStyle w:val="BodyText"/>
        <w:spacing w:before="1"/>
      </w:pPr>
    </w:p>
    <w:p>
      <w:pPr>
        <w:pStyle w:val="Heading1"/>
        <w:spacing w:line="265" w:lineRule="exact"/>
        <w:ind w:left="2296" w:right="2305"/>
      </w:pPr>
      <w:r>
        <w:rPr>
          <w:spacing w:val="-5"/>
        </w:rPr>
        <w:t>I.</w:t>
      </w:r>
    </w:p>
    <w:p>
      <w:pPr>
        <w:pStyle w:val="Heading2"/>
        <w:spacing w:line="265" w:lineRule="exact"/>
        <w:ind w:right="1060"/>
      </w:pPr>
      <w:r>
        <w:rPr/>
        <w:t>Předmět</w:t>
      </w:r>
      <w:r>
        <w:rPr>
          <w:spacing w:val="-12"/>
        </w:rPr>
        <w:t> </w:t>
      </w:r>
      <w:r>
        <w:rPr>
          <w:spacing w:val="-2"/>
        </w:rPr>
        <w:t>smlouvy</w:t>
      </w:r>
    </w:p>
    <w:p>
      <w:pPr>
        <w:pStyle w:val="BodyText"/>
        <w:rPr>
          <w:b/>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7221300008 o poskytnutí finančních</w:t>
      </w:r>
      <w:r>
        <w:rPr>
          <w:spacing w:val="-5"/>
        </w:rPr>
        <w:t> </w:t>
      </w:r>
      <w:r>
        <w:rPr/>
        <w:t>prostředků</w:t>
      </w:r>
      <w:r>
        <w:rPr>
          <w:spacing w:val="-3"/>
        </w:rPr>
        <w:t> </w:t>
      </w:r>
      <w:r>
        <w:rPr/>
        <w:t>ze</w:t>
      </w:r>
      <w:r>
        <w:rPr>
          <w:spacing w:val="-6"/>
        </w:rPr>
        <w:t> </w:t>
      </w:r>
      <w:r>
        <w:rPr/>
        <w:t>Státního</w:t>
      </w:r>
      <w:r>
        <w:rPr>
          <w:spacing w:val="-5"/>
        </w:rPr>
        <w:t> </w:t>
      </w:r>
      <w:r>
        <w:rPr/>
        <w:t>fondu</w:t>
      </w:r>
      <w:r>
        <w:rPr>
          <w:spacing w:val="-5"/>
        </w:rPr>
        <w:t> </w:t>
      </w:r>
      <w:r>
        <w:rPr/>
        <w:t>životního</w:t>
      </w:r>
      <w:r>
        <w:rPr>
          <w:spacing w:val="-5"/>
        </w:rPr>
        <w:t> </w:t>
      </w:r>
      <w:r>
        <w:rPr/>
        <w:t>prostředí</w:t>
      </w:r>
      <w:r>
        <w:rPr>
          <w:spacing w:val="-3"/>
        </w:rPr>
        <w:t> </w:t>
      </w:r>
      <w:r>
        <w:rPr/>
        <w:t>ČR</w:t>
      </w:r>
      <w:r>
        <w:rPr>
          <w:spacing w:val="-5"/>
        </w:rPr>
        <w:t> </w:t>
      </w:r>
      <w:r>
        <w:rPr/>
        <w:t>ze</w:t>
      </w:r>
      <w:r>
        <w:rPr>
          <w:spacing w:val="-4"/>
        </w:rPr>
        <w:t> </w:t>
      </w:r>
      <w:r>
        <w:rPr/>
        <w:t>dne 7.</w:t>
      </w:r>
      <w:r>
        <w:rPr>
          <w:spacing w:val="-5"/>
        </w:rPr>
        <w:t> </w:t>
      </w:r>
      <w:r>
        <w:rPr/>
        <w:t>2.</w:t>
      </w:r>
      <w:r>
        <w:rPr>
          <w:spacing w:val="-5"/>
        </w:rPr>
        <w:t> </w:t>
      </w:r>
      <w:r>
        <w:rPr/>
        <w:t>2023,</w:t>
      </w:r>
      <w:r>
        <w:rPr>
          <w:spacing w:val="-5"/>
        </w:rPr>
        <w:t> </w:t>
      </w:r>
      <w:r>
        <w:rPr/>
        <w:t>ve</w:t>
      </w:r>
      <w:r>
        <w:rPr>
          <w:spacing w:val="-6"/>
        </w:rPr>
        <w:t> </w:t>
      </w:r>
      <w:r>
        <w:rPr/>
        <w:t>znění</w:t>
      </w:r>
      <w:r>
        <w:rPr>
          <w:spacing w:val="-4"/>
        </w:rPr>
        <w:t> </w:t>
      </w:r>
      <w:r>
        <w:rPr/>
        <w:t>změny</w:t>
      </w:r>
      <w:r>
        <w:rPr>
          <w:spacing w:val="-4"/>
        </w:rPr>
        <w:t> </w:t>
      </w:r>
      <w:r>
        <w:rPr/>
        <w:t>č.</w:t>
      </w:r>
      <w:r>
        <w:rPr>
          <w:spacing w:val="-5"/>
        </w:rPr>
        <w:t> </w:t>
      </w:r>
      <w:r>
        <w:rPr/>
        <w:t>1</w:t>
      </w:r>
      <w:r>
        <w:rPr>
          <w:spacing w:val="-3"/>
        </w:rPr>
        <w:t> </w:t>
      </w:r>
      <w:r>
        <w:rPr/>
        <w:t>ze dne</w:t>
      </w:r>
      <w:r>
        <w:rPr>
          <w:spacing w:val="63"/>
        </w:rPr>
        <w:t> </w:t>
      </w:r>
      <w:r>
        <w:rPr/>
        <w:t>21.</w:t>
      </w:r>
      <w:r>
        <w:rPr>
          <w:spacing w:val="65"/>
        </w:rPr>
        <w:t> </w:t>
      </w:r>
      <w:r>
        <w:rPr/>
        <w:t>3.</w:t>
      </w:r>
      <w:r>
        <w:rPr>
          <w:spacing w:val="65"/>
        </w:rPr>
        <w:t> </w:t>
      </w:r>
      <w:r>
        <w:rPr/>
        <w:t>2024</w:t>
      </w:r>
      <w:r>
        <w:rPr>
          <w:spacing w:val="63"/>
        </w:rPr>
        <w:t> </w:t>
      </w:r>
      <w:r>
        <w:rPr/>
        <w:t>v</w:t>
      </w:r>
      <w:r>
        <w:rPr>
          <w:spacing w:val="-2"/>
        </w:rPr>
        <w:t> </w:t>
      </w:r>
      <w:r>
        <w:rPr/>
        <w:t>rámci</w:t>
      </w:r>
      <w:r>
        <w:rPr>
          <w:spacing w:val="62"/>
        </w:rPr>
        <w:t> </w:t>
      </w:r>
      <w:r>
        <w:rPr/>
        <w:t>Programu</w:t>
      </w:r>
      <w:r>
        <w:rPr>
          <w:spacing w:val="65"/>
        </w:rPr>
        <w:t> </w:t>
      </w:r>
      <w:r>
        <w:rPr/>
        <w:t>financovaného</w:t>
      </w:r>
      <w:r>
        <w:rPr>
          <w:spacing w:val="66"/>
        </w:rPr>
        <w:t> </w:t>
      </w:r>
      <w:r>
        <w:rPr/>
        <w:t>z</w:t>
      </w:r>
      <w:r>
        <w:rPr>
          <w:spacing w:val="1"/>
        </w:rPr>
        <w:t> </w:t>
      </w:r>
      <w:r>
        <w:rPr/>
        <w:t>prostředků</w:t>
      </w:r>
      <w:r>
        <w:rPr>
          <w:spacing w:val="65"/>
        </w:rPr>
        <w:t> </w:t>
      </w:r>
      <w:r>
        <w:rPr/>
        <w:t>Modernizačního</w:t>
      </w:r>
      <w:r>
        <w:rPr>
          <w:spacing w:val="65"/>
        </w:rPr>
        <w:t> </w:t>
      </w:r>
      <w:r>
        <w:rPr/>
        <w:t>fondu</w:t>
      </w:r>
      <w:r>
        <w:rPr>
          <w:spacing w:val="65"/>
        </w:rPr>
        <w:t> </w:t>
      </w:r>
      <w:r>
        <w:rPr/>
        <w:t>(dále</w:t>
      </w:r>
      <w:r>
        <w:rPr>
          <w:spacing w:val="64"/>
        </w:rPr>
        <w:t> </w:t>
      </w:r>
      <w:r>
        <w:rPr>
          <w:spacing w:val="-5"/>
        </w:rPr>
        <w:t>jen</w:t>
      </w:r>
    </w:p>
    <w:p>
      <w:pPr>
        <w:pStyle w:val="BodyText"/>
        <w:spacing w:line="265" w:lineRule="exact"/>
        <w:ind w:left="385"/>
      </w:pPr>
      <w:r>
        <w:rPr>
          <w:spacing w:val="-2"/>
        </w:rPr>
        <w:t>„Rozhodnutí“).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1"/>
        <w:ind w:left="1755"/>
        <w:jc w:val="both"/>
      </w:pPr>
      <w:r>
        <w:rPr/>
        <w:t>„Pořízení</w:t>
      </w:r>
      <w:r>
        <w:rPr>
          <w:spacing w:val="-6"/>
        </w:rPr>
        <w:t> </w:t>
      </w:r>
      <w:r>
        <w:rPr/>
        <w:t>FVE</w:t>
      </w:r>
      <w:r>
        <w:rPr>
          <w:spacing w:val="-5"/>
        </w:rPr>
        <w:t> </w:t>
      </w:r>
      <w:r>
        <w:rPr/>
        <w:t>na</w:t>
      </w:r>
      <w:r>
        <w:rPr>
          <w:spacing w:val="-7"/>
        </w:rPr>
        <w:t> </w:t>
      </w:r>
      <w:r>
        <w:rPr/>
        <w:t>budovách</w:t>
      </w:r>
      <w:r>
        <w:rPr>
          <w:spacing w:val="-6"/>
        </w:rPr>
        <w:t> </w:t>
      </w:r>
      <w:r>
        <w:rPr/>
        <w:t>OÚ</w:t>
      </w:r>
      <w:r>
        <w:rPr>
          <w:spacing w:val="-6"/>
        </w:rPr>
        <w:t> </w:t>
      </w:r>
      <w:r>
        <w:rPr/>
        <w:t>a</w:t>
      </w:r>
      <w:r>
        <w:rPr>
          <w:spacing w:val="-6"/>
        </w:rPr>
        <w:t> </w:t>
      </w:r>
      <w:r>
        <w:rPr/>
        <w:t>Domu</w:t>
      </w:r>
      <w:r>
        <w:rPr>
          <w:spacing w:val="-7"/>
        </w:rPr>
        <w:t> </w:t>
      </w:r>
      <w:r>
        <w:rPr/>
        <w:t>s</w:t>
      </w:r>
      <w:r>
        <w:rPr>
          <w:spacing w:val="-6"/>
        </w:rPr>
        <w:t> </w:t>
      </w:r>
      <w:r>
        <w:rPr/>
        <w:t>pečovatelskou</w:t>
      </w:r>
      <w:r>
        <w:rPr>
          <w:spacing w:val="-6"/>
        </w:rPr>
        <w:t> </w:t>
      </w:r>
      <w:r>
        <w:rPr>
          <w:spacing w:val="-2"/>
        </w:rPr>
        <w:t>službou“</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right="703"/>
      </w:pPr>
      <w:r>
        <w:rPr>
          <w:spacing w:val="-5"/>
        </w:rPr>
        <w:t>II.</w:t>
      </w:r>
    </w:p>
    <w:p>
      <w:pPr>
        <w:pStyle w:val="Heading2"/>
        <w:spacing w:line="265" w:lineRule="exact"/>
        <w:ind w:right="702"/>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984</w:t>
      </w:r>
      <w:r>
        <w:rPr>
          <w:b/>
          <w:spacing w:val="-3"/>
          <w:sz w:val="20"/>
        </w:rPr>
        <w:t> </w:t>
      </w:r>
      <w:r>
        <w:rPr>
          <w:b/>
          <w:sz w:val="20"/>
        </w:rPr>
        <w:t>321,92 Kč </w:t>
      </w:r>
      <w:r>
        <w:rPr>
          <w:sz w:val="20"/>
        </w:rPr>
        <w:t>(slovy: devět set osmdesát čtyři tisíce tři sta dvacet jedna korun českých, devadesát dva haléřů).</w:t>
      </w:r>
    </w:p>
    <w:p>
      <w:pPr>
        <w:pStyle w:val="ListParagraph"/>
        <w:numPr>
          <w:ilvl w:val="0"/>
          <w:numId w:val="2"/>
        </w:numPr>
        <w:tabs>
          <w:tab w:pos="386" w:val="left" w:leader="none"/>
        </w:tabs>
        <w:spacing w:line="237" w:lineRule="auto" w:before="123" w:after="0"/>
        <w:ind w:left="385" w:right="111" w:hanging="284"/>
        <w:jc w:val="both"/>
        <w:rPr>
          <w:sz w:val="20"/>
        </w:rPr>
      </w:pPr>
      <w:r>
        <w:rPr>
          <w:sz w:val="20"/>
        </w:rPr>
        <w:t>Základ pro stanovení podpory odpovídá způsobilým výdajům stanoveným Fondem dle žádosti a jejích příloh a činí 1 805 508,47 Kč.</w:t>
      </w:r>
    </w:p>
    <w:p>
      <w:pPr>
        <w:pStyle w:val="ListParagraph"/>
        <w:numPr>
          <w:ilvl w:val="0"/>
          <w:numId w:val="2"/>
        </w:numPr>
        <w:tabs>
          <w:tab w:pos="386" w:val="left" w:leader="none"/>
        </w:tabs>
        <w:spacing w:line="240" w:lineRule="auto" w:before="122"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2" w:hanging="284"/>
        <w:jc w:val="both"/>
        <w:rPr>
          <w:sz w:val="20"/>
        </w:rPr>
      </w:pPr>
      <w:r>
        <w:rPr>
          <w:sz w:val="20"/>
        </w:rPr>
        <w:t>Při</w:t>
      </w:r>
      <w:r>
        <w:rPr>
          <w:spacing w:val="14"/>
          <w:sz w:val="20"/>
        </w:rPr>
        <w:t> </w:t>
      </w:r>
      <w:r>
        <w:rPr>
          <w:sz w:val="20"/>
        </w:rPr>
        <w:t>určování</w:t>
      </w:r>
      <w:r>
        <w:rPr>
          <w:spacing w:val="13"/>
          <w:sz w:val="20"/>
        </w:rPr>
        <w:t> </w:t>
      </w:r>
      <w:r>
        <w:rPr>
          <w:sz w:val="20"/>
        </w:rPr>
        <w:t>způsobilých</w:t>
      </w:r>
      <w:r>
        <w:rPr>
          <w:spacing w:val="14"/>
          <w:sz w:val="20"/>
        </w:rPr>
        <w:t> </w:t>
      </w:r>
      <w:r>
        <w:rPr>
          <w:sz w:val="20"/>
        </w:rPr>
        <w:t>výdajů</w:t>
      </w:r>
      <w:r>
        <w:rPr>
          <w:spacing w:val="13"/>
          <w:sz w:val="20"/>
        </w:rPr>
        <w:t> </w:t>
      </w:r>
      <w:r>
        <w:rPr>
          <w:sz w:val="20"/>
        </w:rPr>
        <w:t>akce</w:t>
      </w:r>
      <w:r>
        <w:rPr>
          <w:spacing w:val="12"/>
          <w:sz w:val="20"/>
        </w:rPr>
        <w:t> </w:t>
      </w:r>
      <w:r>
        <w:rPr>
          <w:sz w:val="20"/>
        </w:rPr>
        <w:t>a</w:t>
      </w:r>
      <w:r>
        <w:rPr>
          <w:spacing w:val="13"/>
          <w:sz w:val="20"/>
        </w:rPr>
        <w:t> </w:t>
      </w:r>
      <w:r>
        <w:rPr>
          <w:sz w:val="20"/>
        </w:rPr>
        <w:t>z</w:t>
      </w:r>
      <w:r>
        <w:rPr>
          <w:spacing w:val="14"/>
          <w:sz w:val="20"/>
        </w:rPr>
        <w:t> </w:t>
      </w:r>
      <w:r>
        <w:rPr>
          <w:sz w:val="20"/>
        </w:rPr>
        <w:t>nich</w:t>
      </w:r>
      <w:r>
        <w:rPr>
          <w:spacing w:val="14"/>
          <w:sz w:val="20"/>
        </w:rPr>
        <w:t> </w:t>
      </w:r>
      <w:r>
        <w:rPr>
          <w:sz w:val="20"/>
        </w:rPr>
        <w:t>odvozené</w:t>
      </w:r>
      <w:r>
        <w:rPr>
          <w:spacing w:val="12"/>
          <w:sz w:val="20"/>
        </w:rPr>
        <w:t> </w:t>
      </w:r>
      <w:r>
        <w:rPr>
          <w:sz w:val="20"/>
        </w:rPr>
        <w:t>výše</w:t>
      </w:r>
      <w:r>
        <w:rPr>
          <w:spacing w:val="12"/>
          <w:sz w:val="20"/>
        </w:rPr>
        <w:t> </w:t>
      </w:r>
      <w:r>
        <w:rPr>
          <w:sz w:val="20"/>
        </w:rPr>
        <w:t>podpory</w:t>
      </w:r>
      <w:r>
        <w:rPr>
          <w:spacing w:val="14"/>
          <w:sz w:val="20"/>
        </w:rPr>
        <w:t> </w:t>
      </w:r>
      <w:r>
        <w:rPr>
          <w:sz w:val="20"/>
        </w:rPr>
        <w:t>se</w:t>
      </w:r>
      <w:r>
        <w:rPr>
          <w:spacing w:val="12"/>
          <w:sz w:val="20"/>
        </w:rPr>
        <w:t> </w:t>
      </w:r>
      <w:r>
        <w:rPr>
          <w:sz w:val="20"/>
        </w:rPr>
        <w:t>bude</w:t>
      </w:r>
      <w:r>
        <w:rPr>
          <w:spacing w:val="12"/>
          <w:sz w:val="20"/>
        </w:rPr>
        <w:t> </w:t>
      </w:r>
      <w:r>
        <w:rPr>
          <w:sz w:val="20"/>
        </w:rPr>
        <w:t>vycházet</w:t>
      </w:r>
      <w:r>
        <w:rPr>
          <w:spacing w:val="13"/>
          <w:sz w:val="20"/>
        </w:rPr>
        <w:t> </w:t>
      </w:r>
      <w:r>
        <w:rPr>
          <w:sz w:val="20"/>
        </w:rPr>
        <w:t>ze</w:t>
      </w:r>
      <w:r>
        <w:rPr>
          <w:spacing w:val="12"/>
          <w:sz w:val="20"/>
        </w:rPr>
        <w:t> </w:t>
      </w:r>
      <w:r>
        <w:rPr>
          <w:sz w:val="20"/>
        </w:rPr>
        <w:t>znění</w:t>
      </w:r>
      <w:r>
        <w:rPr>
          <w:spacing w:val="22"/>
          <w:sz w:val="20"/>
        </w:rPr>
        <w:t> </w:t>
      </w:r>
      <w:r>
        <w:rPr>
          <w:sz w:val="20"/>
        </w:rPr>
        <w:t>čl.</w:t>
      </w:r>
      <w:r>
        <w:rPr>
          <w:spacing w:val="13"/>
          <w:sz w:val="20"/>
        </w:rPr>
        <w:t> </w:t>
      </w:r>
      <w:r>
        <w:rPr>
          <w:sz w:val="20"/>
        </w:rPr>
        <w:t>9 a 10 Výzvy.</w:t>
      </w:r>
    </w:p>
    <w:p>
      <w:pPr>
        <w:pStyle w:val="BodyText"/>
        <w:rPr>
          <w:sz w:val="26"/>
        </w:rPr>
      </w:pPr>
    </w:p>
    <w:p>
      <w:pPr>
        <w:pStyle w:val="Heading1"/>
        <w:spacing w:before="185"/>
        <w:ind w:right="1060"/>
      </w:pPr>
      <w:r>
        <w:rPr>
          <w:spacing w:val="-4"/>
        </w:rPr>
        <w:t>III.</w:t>
      </w:r>
    </w:p>
    <w:p>
      <w:pPr>
        <w:pStyle w:val="Heading2"/>
        <w:ind w:right="1060"/>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65" w:lineRule="exact" w:before="0"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1"/>
          <w:sz w:val="20"/>
        </w:rPr>
        <w:t> </w:t>
      </w:r>
      <w:r>
        <w:rPr>
          <w:sz w:val="20"/>
        </w:rPr>
        <w:t>bankovním</w:t>
      </w:r>
      <w:r>
        <w:rPr>
          <w:spacing w:val="21"/>
          <w:sz w:val="20"/>
        </w:rPr>
        <w:t> </w:t>
      </w:r>
      <w:r>
        <w:rPr>
          <w:sz w:val="20"/>
        </w:rPr>
        <w:t>převodem</w:t>
      </w:r>
      <w:r>
        <w:rPr>
          <w:spacing w:val="22"/>
          <w:sz w:val="20"/>
        </w:rPr>
        <w:t> </w:t>
      </w:r>
      <w:r>
        <w:rPr>
          <w:sz w:val="20"/>
        </w:rPr>
        <w:t>peněžních</w:t>
      </w:r>
      <w:r>
        <w:rPr>
          <w:spacing w:val="20"/>
          <w:sz w:val="20"/>
        </w:rPr>
        <w:t> </w:t>
      </w:r>
      <w:r>
        <w:rPr>
          <w:sz w:val="20"/>
        </w:rPr>
        <w:t>prostředků</w:t>
      </w:r>
      <w:r>
        <w:rPr>
          <w:spacing w:val="20"/>
          <w:sz w:val="20"/>
        </w:rPr>
        <w:t> </w:t>
      </w:r>
      <w:r>
        <w:rPr>
          <w:sz w:val="20"/>
        </w:rPr>
        <w:t>z</w:t>
      </w:r>
      <w:r>
        <w:rPr>
          <w:spacing w:val="22"/>
          <w:sz w:val="20"/>
        </w:rPr>
        <w:t> </w:t>
      </w:r>
      <w:r>
        <w:rPr>
          <w:sz w:val="20"/>
        </w:rPr>
        <w:t>bankovního</w:t>
      </w:r>
      <w:r>
        <w:rPr>
          <w:spacing w:val="20"/>
          <w:sz w:val="20"/>
        </w:rPr>
        <w:t> </w:t>
      </w:r>
      <w:r>
        <w:rPr>
          <w:sz w:val="20"/>
        </w:rPr>
        <w:t>účtu</w:t>
      </w:r>
      <w:r>
        <w:rPr>
          <w:spacing w:val="20"/>
          <w:sz w:val="20"/>
        </w:rPr>
        <w:t> </w:t>
      </w:r>
      <w:r>
        <w:rPr>
          <w:sz w:val="20"/>
        </w:rPr>
        <w:t>Fondu</w:t>
      </w:r>
      <w:r>
        <w:rPr>
          <w:spacing w:val="22"/>
          <w:sz w:val="20"/>
        </w:rPr>
        <w:t> </w:t>
      </w:r>
      <w:r>
        <w:rPr>
          <w:spacing w:val="-5"/>
          <w:sz w:val="20"/>
        </w:rPr>
        <w:t>na</w:t>
      </w:r>
    </w:p>
    <w:p>
      <w:pPr>
        <w:pStyle w:val="BodyText"/>
        <w:spacing w:line="265" w:lineRule="exac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1"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19"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20"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8" w:after="0"/>
        <w:ind w:left="385" w:right="115"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9"/>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0" w:hanging="361"/>
        <w:jc w:val="left"/>
        <w:rPr>
          <w:sz w:val="20"/>
        </w:rPr>
      </w:pPr>
      <w:r>
        <w:rPr>
          <w:sz w:val="20"/>
        </w:rPr>
        <w:t>splní</w:t>
      </w:r>
      <w:r>
        <w:rPr>
          <w:spacing w:val="1"/>
          <w:sz w:val="20"/>
        </w:rPr>
        <w:t> </w:t>
      </w:r>
      <w:r>
        <w:rPr>
          <w:sz w:val="20"/>
        </w:rPr>
        <w:t>účel</w:t>
      </w:r>
      <w:r>
        <w:rPr>
          <w:spacing w:val="2"/>
          <w:sz w:val="20"/>
        </w:rPr>
        <w:t> </w:t>
      </w:r>
      <w:r>
        <w:rPr>
          <w:sz w:val="20"/>
        </w:rPr>
        <w:t>akce</w:t>
      </w:r>
      <w:r>
        <w:rPr>
          <w:spacing w:val="2"/>
          <w:sz w:val="20"/>
        </w:rPr>
        <w:t> </w:t>
      </w:r>
      <w:r>
        <w:rPr>
          <w:sz w:val="20"/>
        </w:rPr>
        <w:t>„Pořízení</w:t>
      </w:r>
      <w:r>
        <w:rPr>
          <w:spacing w:val="2"/>
          <w:sz w:val="20"/>
        </w:rPr>
        <w:t> </w:t>
      </w:r>
      <w:r>
        <w:rPr>
          <w:sz w:val="20"/>
        </w:rPr>
        <w:t>FVE</w:t>
      </w:r>
      <w:r>
        <w:rPr>
          <w:spacing w:val="2"/>
          <w:sz w:val="20"/>
        </w:rPr>
        <w:t> </w:t>
      </w:r>
      <w:r>
        <w:rPr>
          <w:sz w:val="20"/>
        </w:rPr>
        <w:t>na</w:t>
      </w:r>
      <w:r>
        <w:rPr>
          <w:spacing w:val="3"/>
          <w:sz w:val="20"/>
        </w:rPr>
        <w:t> </w:t>
      </w:r>
      <w:r>
        <w:rPr>
          <w:sz w:val="20"/>
        </w:rPr>
        <w:t>budovách</w:t>
      </w:r>
      <w:r>
        <w:rPr>
          <w:spacing w:val="2"/>
          <w:sz w:val="20"/>
        </w:rPr>
        <w:t> </w:t>
      </w:r>
      <w:r>
        <w:rPr>
          <w:sz w:val="20"/>
        </w:rPr>
        <w:t>OÚ</w:t>
      </w:r>
      <w:r>
        <w:rPr>
          <w:spacing w:val="2"/>
          <w:sz w:val="20"/>
        </w:rPr>
        <w:t> </w:t>
      </w:r>
      <w:r>
        <w:rPr>
          <w:sz w:val="20"/>
        </w:rPr>
        <w:t>a</w:t>
      </w:r>
      <w:r>
        <w:rPr>
          <w:spacing w:val="2"/>
          <w:sz w:val="20"/>
        </w:rPr>
        <w:t> </w:t>
      </w:r>
      <w:r>
        <w:rPr>
          <w:sz w:val="20"/>
        </w:rPr>
        <w:t>Domu</w:t>
      </w:r>
      <w:r>
        <w:rPr>
          <w:spacing w:val="4"/>
          <w:sz w:val="20"/>
        </w:rPr>
        <w:t> </w:t>
      </w:r>
      <w:r>
        <w:rPr>
          <w:sz w:val="20"/>
        </w:rPr>
        <w:t>s</w:t>
      </w:r>
      <w:r>
        <w:rPr>
          <w:spacing w:val="1"/>
          <w:sz w:val="20"/>
        </w:rPr>
        <w:t> </w:t>
      </w:r>
      <w:r>
        <w:rPr>
          <w:sz w:val="20"/>
        </w:rPr>
        <w:t>pečovatelskou</w:t>
      </w:r>
      <w:r>
        <w:rPr>
          <w:spacing w:val="3"/>
          <w:sz w:val="20"/>
        </w:rPr>
        <w:t> </w:t>
      </w:r>
      <w:r>
        <w:rPr>
          <w:sz w:val="20"/>
        </w:rPr>
        <w:t>službou“</w:t>
      </w:r>
      <w:r>
        <w:rPr>
          <w:spacing w:val="1"/>
          <w:sz w:val="20"/>
        </w:rPr>
        <w:t> </w:t>
      </w:r>
      <w:r>
        <w:rPr>
          <w:sz w:val="20"/>
        </w:rPr>
        <w:t>tím,</w:t>
      </w:r>
      <w:r>
        <w:rPr>
          <w:spacing w:val="2"/>
          <w:sz w:val="20"/>
        </w:rPr>
        <w:t> </w:t>
      </w:r>
      <w:r>
        <w:rPr>
          <w:sz w:val="20"/>
        </w:rPr>
        <w:t>že</w:t>
      </w:r>
      <w:r>
        <w:rPr>
          <w:spacing w:val="2"/>
          <w:sz w:val="20"/>
        </w:rPr>
        <w:t> </w:t>
      </w:r>
      <w:r>
        <w:rPr>
          <w:sz w:val="20"/>
        </w:rPr>
        <w:t>akce</w:t>
      </w:r>
      <w:r>
        <w:rPr>
          <w:spacing w:val="1"/>
          <w:sz w:val="20"/>
        </w:rPr>
        <w:t> </w:t>
      </w:r>
      <w:r>
        <w:rPr>
          <w:spacing w:val="-4"/>
          <w:sz w:val="20"/>
        </w:rPr>
        <w:t>bude</w:t>
      </w:r>
    </w:p>
    <w:p>
      <w:pPr>
        <w:pStyle w:val="BodyText"/>
        <w:ind w:left="745"/>
      </w:pPr>
      <w:r>
        <w:rPr/>
        <w:t>provedena</w:t>
      </w:r>
      <w:r>
        <w:rPr>
          <w:spacing w:val="-7"/>
        </w:rPr>
        <w:t> </w:t>
      </w:r>
      <w:r>
        <w:rPr/>
        <w:t>v</w:t>
      </w:r>
      <w:r>
        <w:rPr>
          <w:spacing w:val="-4"/>
        </w:rPr>
        <w:t> </w:t>
      </w:r>
      <w:r>
        <w:rPr/>
        <w:t>souladu</w:t>
      </w:r>
      <w:r>
        <w:rPr>
          <w:spacing w:val="-5"/>
        </w:rPr>
        <w:t> </w:t>
      </w:r>
      <w:r>
        <w:rPr/>
        <w:t>s</w:t>
      </w:r>
      <w:r>
        <w:rPr>
          <w:spacing w:val="-4"/>
        </w:rPr>
        <w:t> </w:t>
      </w:r>
      <w:r>
        <w:rPr/>
        <w:t>Výzvou,</w:t>
      </w:r>
      <w:r>
        <w:rPr>
          <w:spacing w:val="-5"/>
        </w:rPr>
        <w:t> </w:t>
      </w:r>
      <w:r>
        <w:rPr/>
        <w:t>žádostí</w:t>
      </w:r>
      <w:r>
        <w:rPr>
          <w:spacing w:val="-6"/>
        </w:rPr>
        <w:t> </w:t>
      </w:r>
      <w:r>
        <w:rPr/>
        <w:t>o</w:t>
      </w:r>
      <w:r>
        <w:rPr>
          <w:spacing w:val="-4"/>
        </w:rPr>
        <w:t> </w:t>
      </w:r>
      <w:r>
        <w:rPr/>
        <w:t>podporu</w:t>
      </w:r>
      <w:r>
        <w:rPr>
          <w:spacing w:val="-5"/>
        </w:rPr>
        <w:t> </w:t>
      </w:r>
      <w:r>
        <w:rPr/>
        <w:t>a</w:t>
      </w:r>
      <w:r>
        <w:rPr>
          <w:spacing w:val="-6"/>
        </w:rPr>
        <w:t> </w:t>
      </w:r>
      <w:r>
        <w:rPr/>
        <w:t>jejími</w:t>
      </w:r>
      <w:r>
        <w:rPr>
          <w:spacing w:val="-6"/>
        </w:rPr>
        <w:t> </w:t>
      </w:r>
      <w:r>
        <w:rPr/>
        <w:t>přílohami</w:t>
      </w:r>
      <w:r>
        <w:rPr>
          <w:spacing w:val="-6"/>
        </w:rPr>
        <w:t> </w:t>
      </w:r>
      <w:r>
        <w:rPr/>
        <w:t>a</w:t>
      </w:r>
      <w:r>
        <w:rPr>
          <w:spacing w:val="-6"/>
        </w:rPr>
        <w:t> </w:t>
      </w:r>
      <w:r>
        <w:rPr/>
        <w:t>touto</w:t>
      </w:r>
      <w:r>
        <w:rPr>
          <w:spacing w:val="-6"/>
        </w:rPr>
        <w:t> </w:t>
      </w:r>
      <w:r>
        <w:rPr>
          <w:spacing w:val="-2"/>
        </w:rPr>
        <w:t>Smlouvou,</w:t>
      </w:r>
    </w:p>
    <w:p>
      <w:pPr>
        <w:pStyle w:val="ListParagraph"/>
        <w:numPr>
          <w:ilvl w:val="1"/>
          <w:numId w:val="4"/>
        </w:numPr>
        <w:tabs>
          <w:tab w:pos="746" w:val="left" w:leader="none"/>
        </w:tabs>
        <w:spacing w:line="240" w:lineRule="auto" w:before="106" w:after="0"/>
        <w:ind w:left="745" w:right="112" w:hanging="360"/>
        <w:jc w:val="left"/>
        <w:rPr>
          <w:sz w:val="20"/>
        </w:rPr>
      </w:pPr>
      <w:r>
        <w:rPr>
          <w:sz w:val="20"/>
        </w:rPr>
        <w:t>realizací</w:t>
      </w:r>
      <w:r>
        <w:rPr>
          <w:spacing w:val="76"/>
          <w:w w:val="150"/>
          <w:sz w:val="20"/>
        </w:rPr>
        <w:t> </w:t>
      </w:r>
      <w:r>
        <w:rPr>
          <w:sz w:val="20"/>
        </w:rPr>
        <w:t>projektu</w:t>
      </w:r>
      <w:r>
        <w:rPr>
          <w:spacing w:val="76"/>
          <w:w w:val="150"/>
          <w:sz w:val="20"/>
        </w:rPr>
        <w:t> </w:t>
      </w:r>
      <w:r>
        <w:rPr>
          <w:sz w:val="20"/>
        </w:rPr>
        <w:t>dojde</w:t>
      </w:r>
      <w:r>
        <w:rPr>
          <w:spacing w:val="78"/>
          <w:w w:val="150"/>
          <w:sz w:val="20"/>
        </w:rPr>
        <w:t> </w:t>
      </w:r>
      <w:r>
        <w:rPr>
          <w:sz w:val="20"/>
        </w:rPr>
        <w:t>k</w:t>
      </w:r>
      <w:r>
        <w:rPr>
          <w:spacing w:val="75"/>
          <w:w w:val="150"/>
          <w:sz w:val="20"/>
        </w:rPr>
        <w:t> </w:t>
      </w:r>
      <w:r>
        <w:rPr>
          <w:sz w:val="20"/>
        </w:rPr>
        <w:t>výstavbě</w:t>
      </w:r>
      <w:r>
        <w:rPr>
          <w:spacing w:val="75"/>
          <w:w w:val="150"/>
          <w:sz w:val="20"/>
        </w:rPr>
        <w:t> </w:t>
      </w:r>
      <w:r>
        <w:rPr>
          <w:sz w:val="20"/>
        </w:rPr>
        <w:t>nových</w:t>
      </w:r>
      <w:r>
        <w:rPr>
          <w:spacing w:val="76"/>
          <w:w w:val="150"/>
          <w:sz w:val="20"/>
        </w:rPr>
        <w:t> </w:t>
      </w:r>
      <w:r>
        <w:rPr>
          <w:sz w:val="20"/>
        </w:rPr>
        <w:t>fotovoltaických</w:t>
      </w:r>
      <w:r>
        <w:rPr>
          <w:spacing w:val="76"/>
          <w:w w:val="150"/>
          <w:sz w:val="20"/>
        </w:rPr>
        <w:t> </w:t>
      </w:r>
      <w:r>
        <w:rPr>
          <w:sz w:val="20"/>
        </w:rPr>
        <w:t>elektráren</w:t>
      </w:r>
      <w:r>
        <w:rPr>
          <w:spacing w:val="80"/>
          <w:w w:val="150"/>
          <w:sz w:val="20"/>
        </w:rPr>
        <w:t> </w:t>
      </w:r>
      <w:r>
        <w:rPr>
          <w:sz w:val="20"/>
        </w:rPr>
        <w:t>se</w:t>
      </w:r>
      <w:r>
        <w:rPr>
          <w:spacing w:val="77"/>
          <w:w w:val="150"/>
          <w:sz w:val="20"/>
        </w:rPr>
        <w:t> </w:t>
      </w:r>
      <w:r>
        <w:rPr>
          <w:sz w:val="20"/>
        </w:rPr>
        <w:t>střešní</w:t>
      </w:r>
      <w:r>
        <w:rPr>
          <w:spacing w:val="75"/>
          <w:w w:val="150"/>
          <w:sz w:val="20"/>
        </w:rPr>
        <w:t> </w:t>
      </w:r>
      <w:r>
        <w:rPr>
          <w:sz w:val="20"/>
        </w:rPr>
        <w:t>instalací s předpokládaným výkonem 30,88 kWp a instalací akumulace o kapacitě 16,4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after="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Pr>
                <w:b/>
                <w:sz w:val="20"/>
              </w:rPr>
            </w:pPr>
            <w:r>
              <w:rPr>
                <w:b/>
                <w:spacing w:val="-2"/>
                <w:sz w:val="20"/>
              </w:rPr>
              <w:t>Výchozí</w:t>
            </w:r>
          </w:p>
          <w:p>
            <w:pPr>
              <w:pStyle w:val="TableParagraph"/>
              <w:ind w:left="105"/>
              <w:rPr>
                <w:b/>
                <w:sz w:val="20"/>
              </w:rPr>
            </w:pPr>
            <w:r>
              <w:rPr>
                <w:b/>
                <w:spacing w:val="-2"/>
                <w:sz w:val="20"/>
              </w:rPr>
              <w:t>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0" w:hRule="atLeast"/>
        </w:trPr>
        <w:tc>
          <w:tcPr>
            <w:tcW w:w="3771" w:type="dxa"/>
          </w:tcPr>
          <w:p>
            <w:pPr>
              <w:pStyle w:val="TableParagraph"/>
              <w:spacing w:line="265" w:lineRule="exact"/>
              <w:ind w:left="388"/>
              <w:rPr>
                <w:sz w:val="20"/>
              </w:rPr>
            </w:pPr>
            <w:r>
              <w:rPr>
                <w:sz w:val="20"/>
              </w:rPr>
              <w:t>Nová</w:t>
            </w:r>
            <w:r>
              <w:rPr>
                <w:spacing w:val="-8"/>
                <w:sz w:val="20"/>
              </w:rPr>
              <w:t> </w:t>
            </w:r>
            <w:r>
              <w:rPr>
                <w:sz w:val="20"/>
              </w:rPr>
              <w:t>kapacita</w:t>
            </w:r>
            <w:r>
              <w:rPr>
                <w:spacing w:val="-8"/>
                <w:sz w:val="20"/>
              </w:rPr>
              <w:t> </w:t>
            </w:r>
            <w:r>
              <w:rPr>
                <w:sz w:val="20"/>
              </w:rPr>
              <w:t>akumulace</w:t>
            </w:r>
            <w:r>
              <w:rPr>
                <w:spacing w:val="-6"/>
                <w:sz w:val="20"/>
              </w:rPr>
              <w:t> </w:t>
            </w:r>
            <w:r>
              <w:rPr>
                <w:spacing w:val="-2"/>
                <w:sz w:val="20"/>
              </w:rPr>
              <w:t>elektrické</w:t>
            </w:r>
          </w:p>
          <w:p>
            <w:pPr>
              <w:pStyle w:val="TableParagraph"/>
              <w:spacing w:line="245" w:lineRule="exact"/>
              <w:ind w:left="388"/>
              <w:rPr>
                <w:sz w:val="20"/>
              </w:rPr>
            </w:pPr>
            <w:r>
              <w:rPr>
                <w:sz w:val="20"/>
              </w:rPr>
              <w:t>energie</w:t>
            </w:r>
            <w:r>
              <w:rPr>
                <w:spacing w:val="-7"/>
                <w:sz w:val="20"/>
              </w:rPr>
              <w:t> </w:t>
            </w:r>
            <w:r>
              <w:rPr>
                <w:sz w:val="20"/>
              </w:rPr>
              <w:t>z</w:t>
            </w:r>
            <w:r>
              <w:rPr>
                <w:spacing w:val="-3"/>
                <w:sz w:val="20"/>
              </w:rPr>
              <w:t> </w:t>
            </w:r>
            <w:r>
              <w:rPr>
                <w:sz w:val="20"/>
              </w:rPr>
              <w:t>OZE</w:t>
            </w:r>
            <w:r>
              <w:rPr>
                <w:spacing w:val="-5"/>
                <w:sz w:val="20"/>
              </w:rPr>
              <w:t> </w:t>
            </w:r>
            <w:r>
              <w:rPr>
                <w:spacing w:val="-4"/>
                <w:sz w:val="20"/>
              </w:rPr>
              <w:t>(kWh)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16.40</w:t>
            </w:r>
          </w:p>
        </w:tc>
      </w:tr>
      <w:tr>
        <w:trPr>
          <w:trHeight w:val="505" w:hRule="atLeast"/>
        </w:trPr>
        <w:tc>
          <w:tcPr>
            <w:tcW w:w="3771"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2"/>
              <w:ind w:left="388"/>
              <w:rPr>
                <w:sz w:val="20"/>
              </w:rPr>
            </w:pPr>
            <w:r>
              <w:rPr>
                <w:spacing w:val="-5"/>
                <w:sz w:val="20"/>
              </w:rPr>
              <w:t>kWp</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30.88</w:t>
            </w:r>
          </w:p>
        </w:tc>
      </w:tr>
      <w:tr>
        <w:trPr>
          <w:trHeight w:val="508" w:hRule="atLeast"/>
        </w:trPr>
        <w:tc>
          <w:tcPr>
            <w:tcW w:w="3771" w:type="dxa"/>
          </w:tcPr>
          <w:p>
            <w:pPr>
              <w:pStyle w:val="TableParagraph"/>
              <w:spacing w:before="2"/>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2"/>
              <w:ind w:left="0" w:right="420"/>
              <w:jc w:val="right"/>
              <w:rPr>
                <w:sz w:val="20"/>
              </w:rPr>
            </w:pPr>
            <w:r>
              <w:rPr>
                <w:sz w:val="20"/>
              </w:rPr>
              <w:t>t</w:t>
            </w:r>
            <w:r>
              <w:rPr>
                <w:spacing w:val="-2"/>
                <w:sz w:val="20"/>
              </w:rPr>
              <w:t> CO2/rok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31.54</w:t>
            </w:r>
          </w:p>
        </w:tc>
      </w:tr>
      <w:tr>
        <w:trPr>
          <w:trHeight w:val="530" w:hRule="atLeast"/>
        </w:trPr>
        <w:tc>
          <w:tcPr>
            <w:tcW w:w="3771" w:type="dxa"/>
          </w:tcPr>
          <w:p>
            <w:pPr>
              <w:pStyle w:val="TableParagraph"/>
              <w:spacing w:line="264"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81.06</w:t>
            </w:r>
          </w:p>
        </w:tc>
      </w:tr>
      <w:tr>
        <w:trPr>
          <w:trHeight w:val="508" w:hRule="atLeast"/>
        </w:trPr>
        <w:tc>
          <w:tcPr>
            <w:tcW w:w="377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31.18</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2"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11"/>
          <w:sz w:val="20"/>
        </w:rPr>
        <w:t> </w:t>
      </w:r>
      <w:r>
        <w:rPr>
          <w:sz w:val="20"/>
        </w:rPr>
        <w:t>schválení</w:t>
      </w:r>
      <w:r>
        <w:rPr>
          <w:spacing w:val="-10"/>
          <w:sz w:val="20"/>
        </w:rPr>
        <w:t> </w:t>
      </w:r>
      <w:r>
        <w:rPr>
          <w:sz w:val="20"/>
        </w:rPr>
        <w:t>protokolu</w:t>
      </w:r>
      <w:r>
        <w:rPr>
          <w:spacing w:val="-8"/>
          <w:sz w:val="20"/>
        </w:rPr>
        <w:t> </w:t>
      </w:r>
      <w:r>
        <w:rPr>
          <w:sz w:val="20"/>
        </w:rPr>
        <w:t>o</w:t>
      </w:r>
      <w:r>
        <w:rPr>
          <w:spacing w:val="-8"/>
          <w:sz w:val="20"/>
        </w:rPr>
        <w:t> </w:t>
      </w:r>
      <w:r>
        <w:rPr>
          <w:sz w:val="20"/>
        </w:rPr>
        <w:t>předání</w:t>
      </w:r>
      <w:r>
        <w:rPr>
          <w:spacing w:val="-8"/>
          <w:sz w:val="20"/>
        </w:rPr>
        <w:t> </w:t>
      </w:r>
      <w:r>
        <w:rPr>
          <w:sz w:val="20"/>
        </w:rPr>
        <w:t>a</w:t>
      </w:r>
      <w:r>
        <w:rPr>
          <w:spacing w:val="-11"/>
          <w:sz w:val="20"/>
        </w:rPr>
        <w:t> </w:t>
      </w:r>
      <w:r>
        <w:rPr>
          <w:sz w:val="20"/>
        </w:rPr>
        <w:t>převzetí</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line="276" w:lineRule="auto" w:before="99"/>
        <w:ind w:left="745" w:right="112"/>
        <w:jc w:val="both"/>
      </w:pPr>
      <w:r>
        <w:rPr/>
        <w:t>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18" w:hanging="360"/>
        <w:jc w:val="both"/>
        <w:rPr>
          <w:sz w:val="20"/>
        </w:rPr>
      </w:pPr>
      <w:r>
        <w:rPr>
          <w:sz w:val="20"/>
        </w:rPr>
        <w:t>předloží Fondu současně s žádostí o platbu podklady k ZVA podle čl. čl. 14.4 Výzvy, a to nejpozději do 3 měsíců, počítáno od celého kalendářního měsíce, následujícího po dni, kdy tato Smlouva nabude účinnosti.</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1" w:after="0"/>
        <w:ind w:left="745" w:right="0" w:hanging="361"/>
        <w:jc w:val="both"/>
        <w:rPr>
          <w:sz w:val="20"/>
        </w:rPr>
      </w:pPr>
      <w:r>
        <w:rPr>
          <w:sz w:val="20"/>
        </w:rPr>
        <w:t>příjemce</w:t>
      </w:r>
      <w:r>
        <w:rPr>
          <w:spacing w:val="10"/>
          <w:sz w:val="20"/>
        </w:rPr>
        <w:t> </w:t>
      </w:r>
      <w:r>
        <w:rPr>
          <w:sz w:val="20"/>
        </w:rPr>
        <w:t>podpory</w:t>
      </w:r>
      <w:r>
        <w:rPr>
          <w:spacing w:val="12"/>
          <w:sz w:val="20"/>
        </w:rPr>
        <w:t> </w:t>
      </w:r>
      <w:r>
        <w:rPr>
          <w:sz w:val="20"/>
        </w:rPr>
        <w:t>ponechá</w:t>
      </w:r>
      <w:r>
        <w:rPr>
          <w:spacing w:val="12"/>
          <w:sz w:val="20"/>
        </w:rPr>
        <w:t> </w:t>
      </w:r>
      <w:r>
        <w:rPr>
          <w:sz w:val="20"/>
        </w:rPr>
        <w:t>předmět</w:t>
      </w:r>
      <w:r>
        <w:rPr>
          <w:spacing w:val="12"/>
          <w:sz w:val="20"/>
        </w:rPr>
        <w:t> </w:t>
      </w:r>
      <w:r>
        <w:rPr>
          <w:sz w:val="20"/>
        </w:rPr>
        <w:t>podpory</w:t>
      </w:r>
      <w:r>
        <w:rPr>
          <w:spacing w:val="11"/>
          <w:sz w:val="20"/>
        </w:rPr>
        <w:t> </w:t>
      </w:r>
      <w:r>
        <w:rPr>
          <w:sz w:val="20"/>
        </w:rPr>
        <w:t>ve</w:t>
      </w:r>
      <w:r>
        <w:rPr>
          <w:spacing w:val="11"/>
          <w:sz w:val="20"/>
        </w:rPr>
        <w:t> </w:t>
      </w:r>
      <w:r>
        <w:rPr>
          <w:sz w:val="20"/>
        </w:rPr>
        <w:t>svém</w:t>
      </w:r>
      <w:r>
        <w:rPr>
          <w:spacing w:val="13"/>
          <w:sz w:val="20"/>
        </w:rPr>
        <w:t> </w:t>
      </w:r>
      <w:r>
        <w:rPr>
          <w:sz w:val="20"/>
        </w:rPr>
        <w:t>vlastnictví</w:t>
      </w:r>
      <w:r>
        <w:rPr>
          <w:spacing w:val="11"/>
          <w:sz w:val="20"/>
        </w:rPr>
        <w:t> </w:t>
      </w:r>
      <w:r>
        <w:rPr>
          <w:sz w:val="20"/>
        </w:rPr>
        <w:t>alespoň</w:t>
      </w:r>
      <w:r>
        <w:rPr>
          <w:spacing w:val="12"/>
          <w:sz w:val="20"/>
        </w:rPr>
        <w:t> </w:t>
      </w:r>
      <w:r>
        <w:rPr>
          <w:sz w:val="20"/>
        </w:rPr>
        <w:t>po</w:t>
      </w:r>
      <w:r>
        <w:rPr>
          <w:spacing w:val="12"/>
          <w:sz w:val="20"/>
        </w:rPr>
        <w:t> </w:t>
      </w:r>
      <w:r>
        <w:rPr>
          <w:sz w:val="20"/>
        </w:rPr>
        <w:t>dobu</w:t>
      </w:r>
      <w:r>
        <w:rPr>
          <w:spacing w:val="18"/>
          <w:sz w:val="20"/>
        </w:rPr>
        <w:t> </w:t>
      </w:r>
      <w:r>
        <w:rPr>
          <w:sz w:val="20"/>
        </w:rPr>
        <w:t>udržitelnosti</w:t>
      </w:r>
      <w:r>
        <w:rPr>
          <w:spacing w:val="13"/>
          <w:sz w:val="20"/>
        </w:rPr>
        <w:t> </w:t>
      </w:r>
      <w:r>
        <w:rPr>
          <w:spacing w:val="-10"/>
          <w:sz w:val="20"/>
        </w:rPr>
        <w:t>–</w:t>
      </w:r>
    </w:p>
    <w:p>
      <w:pPr>
        <w:pStyle w:val="BodyText"/>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0"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0"/>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 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pPr>
    </w:p>
    <w:p>
      <w:pPr>
        <w:pStyle w:val="Heading1"/>
        <w:spacing w:line="265" w:lineRule="exact" w:before="1"/>
      </w:pPr>
      <w:r>
        <w:rPr>
          <w:spacing w:val="-5"/>
        </w:rPr>
        <w:t>VI.</w:t>
      </w:r>
    </w:p>
    <w:p>
      <w:pPr>
        <w:pStyle w:val="Heading2"/>
        <w:spacing w:line="265" w:lineRule="exact"/>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65" w:lineRule="exact" w:before="121"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line="265" w:lineRule="exac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5"/>
        </w:rPr>
        <w:t> </w:t>
      </w:r>
      <w:r>
        <w:rPr/>
        <w:t>to</w:t>
      </w:r>
      <w:r>
        <w:rPr>
          <w:spacing w:val="-5"/>
        </w:rPr>
        <w:t> </w:t>
      </w:r>
      <w:r>
        <w:rPr/>
        <w:t>již</w:t>
      </w:r>
      <w:r>
        <w:rPr>
          <w:spacing w:val="-5"/>
        </w:rPr>
        <w:t> </w:t>
      </w:r>
      <w:r>
        <w:rPr/>
        <w:t>v</w:t>
      </w:r>
      <w:r>
        <w:rPr>
          <w:spacing w:val="-5"/>
        </w:rPr>
        <w:t> </w:t>
      </w:r>
      <w:r>
        <w:rPr/>
        <w:t>označení</w:t>
      </w:r>
      <w:r>
        <w:rPr>
          <w:spacing w:val="-6"/>
        </w:rPr>
        <w:t> </w:t>
      </w:r>
      <w:r>
        <w:rPr/>
        <w:t>věci,</w:t>
      </w:r>
      <w:r>
        <w:rPr>
          <w:spacing w:val="-3"/>
        </w:rPr>
        <w:t> </w:t>
      </w:r>
      <w:r>
        <w:rPr/>
        <w:t>které</w:t>
      </w:r>
      <w:r>
        <w:rPr>
          <w:spacing w:val="-6"/>
        </w:rPr>
        <w:t> </w:t>
      </w:r>
      <w:r>
        <w:rPr/>
        <w:t>se</w:t>
      </w:r>
      <w:r>
        <w:rPr>
          <w:spacing w:val="1"/>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65" w:lineRule="exact" w:before="121"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spacing w:line="265" w:lineRule="exact"/>
        <w:ind w:left="385"/>
      </w:pPr>
      <w:r>
        <w:rPr>
          <w:spacing w:val="-2"/>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17" w:hanging="284"/>
        <w:jc w:val="left"/>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505"/>
        <w:jc w:val="left"/>
        <w:rPr>
          <w:sz w:val="20"/>
        </w:rPr>
      </w:pPr>
      <w:r>
        <w:rPr>
          <w:sz w:val="20"/>
        </w:rPr>
        <w:t>Výše</w:t>
      </w:r>
      <w:r>
        <w:rPr>
          <w:spacing w:val="-1"/>
          <w:sz w:val="20"/>
        </w:rPr>
        <w:t> </w:t>
      </w:r>
      <w:r>
        <w:rPr>
          <w:sz w:val="20"/>
        </w:rPr>
        <w:t>odvodu se vypočte</w:t>
      </w:r>
      <w:r>
        <w:rPr>
          <w:spacing w:val="-1"/>
          <w:sz w:val="20"/>
        </w:rPr>
        <w:t> </w:t>
      </w:r>
      <w:r>
        <w:rPr>
          <w:sz w:val="20"/>
        </w:rPr>
        <w:t>z</w:t>
      </w:r>
      <w:r>
        <w:rPr>
          <w:spacing w:val="1"/>
          <w:sz w:val="20"/>
        </w:rPr>
        <w:t> </w:t>
      </w:r>
      <w:r>
        <w:rPr>
          <w:sz w:val="20"/>
        </w:rPr>
        <w:t>částky, která</w:t>
      </w:r>
      <w:r>
        <w:rPr>
          <w:spacing w:val="-1"/>
          <w:sz w:val="20"/>
        </w:rPr>
        <w:t> </w:t>
      </w:r>
      <w:r>
        <w:rPr>
          <w:sz w:val="20"/>
        </w:rPr>
        <w:t>byla nebo</w:t>
      </w:r>
      <w:r>
        <w:rPr>
          <w:spacing w:val="2"/>
          <w:sz w:val="20"/>
        </w:rPr>
        <w:t> </w:t>
      </w:r>
      <w:r>
        <w:rPr>
          <w:sz w:val="20"/>
        </w:rPr>
        <w:t>má být z</w:t>
      </w:r>
      <w:r>
        <w:rPr>
          <w:spacing w:val="4"/>
          <w:sz w:val="20"/>
        </w:rPr>
        <w:t> </w:t>
      </w:r>
      <w:r>
        <w:rPr>
          <w:sz w:val="20"/>
        </w:rPr>
        <w:t>rozpočtu Fondu</w:t>
      </w:r>
      <w:r>
        <w:rPr>
          <w:spacing w:val="2"/>
          <w:sz w:val="20"/>
        </w:rPr>
        <w:t> </w:t>
      </w:r>
      <w:r>
        <w:rPr>
          <w:sz w:val="20"/>
        </w:rPr>
        <w:t>poskytnuta v</w:t>
      </w:r>
      <w:r>
        <w:rPr>
          <w:spacing w:val="1"/>
          <w:sz w:val="20"/>
        </w:rPr>
        <w:t> </w:t>
      </w:r>
      <w:r>
        <w:rPr>
          <w:spacing w:val="-2"/>
          <w:sz w:val="20"/>
        </w:rPr>
        <w:t>souvislosti</w:t>
      </w:r>
    </w:p>
    <w:p>
      <w:pPr>
        <w:pStyle w:val="BodyText"/>
        <w:spacing w:before="1"/>
        <w:ind w:left="668"/>
      </w:pPr>
      <w:r>
        <w:rPr/>
        <w:t>s</w:t>
      </w:r>
      <w:r>
        <w:rPr>
          <w:spacing w:val="-6"/>
        </w:rPr>
        <w:t> </w:t>
      </w:r>
      <w:r>
        <w:rPr/>
        <w:t>veřejnou</w:t>
      </w:r>
      <w:r>
        <w:rPr>
          <w:spacing w:val="-5"/>
        </w:rPr>
        <w:t> </w:t>
      </w:r>
      <w:r>
        <w:rPr/>
        <w:t>zakázkou,</w:t>
      </w:r>
      <w:r>
        <w:rPr>
          <w:spacing w:val="-6"/>
        </w:rPr>
        <w:t> </w:t>
      </w:r>
      <w:r>
        <w:rPr/>
        <w:t>u</w:t>
      </w:r>
      <w:r>
        <w:rPr>
          <w:spacing w:val="-5"/>
        </w:rPr>
        <w:t> </w:t>
      </w:r>
      <w:r>
        <w:rPr/>
        <w:t>které</w:t>
      </w:r>
      <w:r>
        <w:rPr>
          <w:spacing w:val="-5"/>
        </w:rPr>
        <w:t> </w:t>
      </w:r>
      <w:r>
        <w:rPr/>
        <w:t>se</w:t>
      </w:r>
      <w:r>
        <w:rPr>
          <w:spacing w:val="-7"/>
        </w:rPr>
        <w:t> </w:t>
      </w:r>
      <w:r>
        <w:rPr/>
        <w:t>porušení</w:t>
      </w:r>
      <w:r>
        <w:rPr>
          <w:spacing w:val="-6"/>
        </w:rPr>
        <w:t> </w:t>
      </w:r>
      <w:r>
        <w:rPr>
          <w:spacing w:val="-2"/>
        </w:rPr>
        <w:t>vyskytlo.</w:t>
      </w:r>
    </w:p>
    <w:p>
      <w:pPr>
        <w:pStyle w:val="BodyText"/>
        <w:spacing w:before="12"/>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5"/>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132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464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2024-05-02T05:34:52Z</dcterms:created>
  <dcterms:modified xsi:type="dcterms:W3CDTF">2024-05-02T05:34:52Z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2024-04-19T00:00:00Z</vt:filetime>
  </property>
  <property fmtid="{D5CDD505-2E9C-101B-9397-08002B2CF9AE}" pid="3" name="Creator">
    <vt:lpwstr>Microsoft® Word pro Microsoft 365</vt:lpwstr>
  </property>
  <property fmtid="{D5CDD505-2E9C-101B-9397-08002B2CF9AE}" pid="4" name="LastSaved">
    <vt:filetime>2024-05-02T00:00:00Z</vt:filetime>
  </property>
</Properties>
</file>