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„Optimalizace vodních poměrů Svitávky v katastrálním území Velenice“- studie</w:t>
        <w:br/>
        <w:t>odtokových poměrů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51" w:val="left"/>
        </w:tabs>
        <w:bidi w:val="0"/>
        <w:spacing w:before="0" w:after="0" w:line="240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Vodohospodářský rozvoj a výstavba a.s., Nábřežní 90/4, 150 00 Praha 5, IČO 47116901, za kterého jedná</w:t>
        <w:tab/>
        <w:t>, ředitel divize 06 (dále jen „dodavatel“), tímto čestně prohlašuje, že,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line="240" w:lineRule="auto"/>
        <w:ind w:left="4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line="240" w:lineRule="auto"/>
        <w:ind w:left="4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after="1120" w:line="240" w:lineRule="auto"/>
        <w:ind w:left="4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418" w:right="1106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4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