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423" w:right="3148"/>
      </w:pPr>
      <w:r>
        <w:rPr>
          <w:color w:val="808080"/>
        </w:rPr>
        <w:t>Smlouva</w:t>
      </w:r>
      <w:r>
        <w:rPr>
          <w:color w:val="808080"/>
          <w:spacing w:val="-19"/>
        </w:rPr>
        <w:t> </w:t>
      </w:r>
      <w:r>
        <w:rPr>
          <w:color w:val="808080"/>
        </w:rPr>
        <w:t>č.</w:t>
      </w:r>
      <w:r>
        <w:rPr>
          <w:color w:val="808080"/>
          <w:spacing w:val="-18"/>
        </w:rPr>
        <w:t> </w:t>
      </w:r>
      <w:r>
        <w:rPr>
          <w:color w:val="808080"/>
        </w:rPr>
        <w:t>5211200251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rPr>
          <w:sz w:val="60"/>
        </w:rPr>
      </w:pPr>
    </w:p>
    <w:p>
      <w:pPr>
        <w:pStyle w:val="BodyText"/>
        <w:ind w:left="382"/>
      </w:pPr>
      <w:r>
        <w:rPr/>
        <w:t>Smluvní</w:t>
      </w:r>
      <w:r>
        <w:rPr>
          <w:spacing w:val="-12"/>
        </w:rPr>
        <w:t> </w:t>
      </w:r>
      <w:r>
        <w:rPr>
          <w:spacing w:val="-2"/>
        </w:rPr>
        <w:t>strany</w:t>
      </w:r>
    </w:p>
    <w:p>
      <w:pPr>
        <w:pStyle w:val="BodyText"/>
        <w:spacing w:before="1"/>
        <w:ind w:left="0"/>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ind w:left="382"/>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37" w:lineRule="auto" w:before="4"/>
        <w:ind w:left="382" w:right="4643"/>
      </w:pPr>
      <w:r>
        <w:rPr/>
        <w:t>číslo účtu:</w:t>
        <w:tab/>
      </w:r>
      <w:r>
        <w:rPr>
          <w:spacing w:val="-2"/>
        </w:rPr>
        <w:t>200002-9025001/0710 </w:t>
      </w:r>
      <w:r>
        <w:rPr/>
        <w:t>(dále jen „Fond")</w:t>
      </w:r>
    </w:p>
    <w:p>
      <w:pPr>
        <w:pStyle w:val="BodyText"/>
        <w:spacing w:before="1"/>
        <w:ind w:left="0"/>
      </w:pPr>
    </w:p>
    <w:p>
      <w:pPr>
        <w:pStyle w:val="BodyText"/>
        <w:spacing w:before="1"/>
        <w:ind w:left="382"/>
      </w:pPr>
      <w:r>
        <w:rPr>
          <w:w w:val="99"/>
        </w:rPr>
        <w:t>a</w:t>
      </w:r>
    </w:p>
    <w:p>
      <w:pPr>
        <w:pStyle w:val="BodyText"/>
        <w:ind w:left="0"/>
      </w:pPr>
    </w:p>
    <w:p>
      <w:pPr>
        <w:pStyle w:val="Heading2"/>
        <w:jc w:val="left"/>
      </w:pPr>
      <w:r>
        <w:rPr/>
        <w:t>obec</w:t>
      </w:r>
      <w:r>
        <w:rPr>
          <w:spacing w:val="-7"/>
        </w:rPr>
        <w:t> </w:t>
      </w:r>
      <w:r>
        <w:rPr>
          <w:spacing w:val="-2"/>
        </w:rPr>
        <w:t>Škrdlovice</w:t>
      </w:r>
    </w:p>
    <w:p>
      <w:pPr>
        <w:pStyle w:val="BodyText"/>
        <w:tabs>
          <w:tab w:pos="3262" w:val="left" w:leader="none"/>
        </w:tabs>
        <w:spacing w:line="237" w:lineRule="auto" w:before="3"/>
        <w:ind w:left="382" w:right="1650"/>
      </w:pPr>
      <w:r>
        <w:rPr/>
        <w:t>kontaktní adresa:</w:t>
        <w:tab/>
        <w:t>Obecní</w:t>
      </w:r>
      <w:r>
        <w:rPr>
          <w:spacing w:val="-6"/>
        </w:rPr>
        <w:t> </w:t>
      </w:r>
      <w:r>
        <w:rPr/>
        <w:t>úřad</w:t>
      </w:r>
      <w:r>
        <w:rPr>
          <w:spacing w:val="-6"/>
        </w:rPr>
        <w:t> </w:t>
      </w:r>
      <w:r>
        <w:rPr/>
        <w:t>Škrdlovice,č.p.</w:t>
      </w:r>
      <w:r>
        <w:rPr>
          <w:spacing w:val="-3"/>
        </w:rPr>
        <w:t> </w:t>
      </w:r>
      <w:r>
        <w:rPr/>
        <w:t>48,</w:t>
      </w:r>
      <w:r>
        <w:rPr>
          <w:spacing w:val="-6"/>
        </w:rPr>
        <w:t> </w:t>
      </w:r>
      <w:r>
        <w:rPr/>
        <w:t>591</w:t>
      </w:r>
      <w:r>
        <w:rPr>
          <w:spacing w:val="-4"/>
        </w:rPr>
        <w:t> </w:t>
      </w:r>
      <w:r>
        <w:rPr/>
        <w:t>01</w:t>
      </w:r>
      <w:r>
        <w:rPr>
          <w:spacing w:val="-5"/>
        </w:rPr>
        <w:t> </w:t>
      </w:r>
      <w:r>
        <w:rPr/>
        <w:t>Žďár</w:t>
      </w:r>
      <w:r>
        <w:rPr>
          <w:spacing w:val="-6"/>
        </w:rPr>
        <w:t> </w:t>
      </w:r>
      <w:r>
        <w:rPr/>
        <w:t>nad</w:t>
      </w:r>
      <w:r>
        <w:rPr>
          <w:spacing w:val="-5"/>
        </w:rPr>
        <w:t> </w:t>
      </w:r>
      <w:r>
        <w:rPr/>
        <w:t>Sázavou </w:t>
      </w:r>
      <w:r>
        <w:rPr>
          <w:spacing w:val="-4"/>
        </w:rPr>
        <w:t>IČO:</w:t>
      </w:r>
      <w:r>
        <w:rPr/>
        <w:tab/>
      </w:r>
      <w:r>
        <w:rPr>
          <w:spacing w:val="-2"/>
        </w:rPr>
        <w:t>00295540</w:t>
      </w:r>
    </w:p>
    <w:p>
      <w:pPr>
        <w:pStyle w:val="BodyText"/>
        <w:tabs>
          <w:tab w:pos="3262" w:val="left" w:leader="none"/>
        </w:tabs>
        <w:spacing w:before="1"/>
        <w:ind w:left="382"/>
      </w:pPr>
      <w:r>
        <w:rPr>
          <w:spacing w:val="-2"/>
        </w:rPr>
        <w:t>zastoupená:</w:t>
      </w:r>
      <w:r>
        <w:rPr/>
        <w:tab/>
        <w:t>Mgr.</w:t>
      </w:r>
      <w:r>
        <w:rPr>
          <w:spacing w:val="-2"/>
        </w:rPr>
        <w:t> </w:t>
      </w:r>
      <w:r>
        <w:rPr/>
        <w:t>Tomáš</w:t>
      </w:r>
      <w:r>
        <w:rPr>
          <w:spacing w:val="-2"/>
        </w:rPr>
        <w:t> </w:t>
      </w:r>
      <w:r>
        <w:rPr/>
        <w:t>B</w:t>
      </w:r>
      <w:r>
        <w:rPr>
          <w:spacing w:val="-2"/>
        </w:rPr>
        <w:t> </w:t>
      </w:r>
      <w:r>
        <w:rPr/>
        <w:t>r</w:t>
      </w:r>
      <w:r>
        <w:rPr>
          <w:spacing w:val="-2"/>
        </w:rPr>
        <w:t> </w:t>
      </w:r>
      <w:r>
        <w:rPr/>
        <w:t>o</w:t>
      </w:r>
      <w:r>
        <w:rPr>
          <w:spacing w:val="-2"/>
        </w:rPr>
        <w:t> </w:t>
      </w:r>
      <w:r>
        <w:rPr/>
        <w:t>u</w:t>
      </w:r>
      <w:r>
        <w:rPr>
          <w:spacing w:val="-2"/>
        </w:rPr>
        <w:t> </w:t>
      </w:r>
      <w:r>
        <w:rPr/>
        <w:t>m</w:t>
      </w:r>
      <w:r>
        <w:rPr>
          <w:spacing w:val="-4"/>
        </w:rPr>
        <w:t> </w:t>
      </w:r>
      <w:r>
        <w:rPr/>
        <w:t>e m,</w:t>
      </w:r>
      <w:r>
        <w:rPr>
          <w:spacing w:val="-3"/>
        </w:rPr>
        <w:t> </w:t>
      </w:r>
      <w:r>
        <w:rPr/>
        <w:t>MBA,</w:t>
      </w:r>
      <w:r>
        <w:rPr>
          <w:spacing w:val="-2"/>
        </w:rPr>
        <w:t> starostou</w:t>
      </w:r>
    </w:p>
    <w:p>
      <w:pPr>
        <w:pStyle w:val="BodyText"/>
        <w:tabs>
          <w:tab w:pos="3262" w:val="left" w:leader="none"/>
        </w:tabs>
        <w:spacing w:before="1"/>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right="5075"/>
      </w:pPr>
      <w:r>
        <w:rPr/>
        <w:t>číslo účtu:</w:t>
        <w:tab/>
      </w:r>
      <w:r>
        <w:rPr>
          <w:spacing w:val="-2"/>
        </w:rPr>
        <w:t>94-8311751/0710 </w:t>
      </w:r>
      <w:r>
        <w:rPr/>
        <w:t>(dále jen „příjemce podpory")</w:t>
      </w:r>
    </w:p>
    <w:p>
      <w:pPr>
        <w:pStyle w:val="BodyText"/>
        <w:spacing w:before="1"/>
        <w:ind w:left="0"/>
      </w:pPr>
    </w:p>
    <w:p>
      <w:pPr>
        <w:pStyle w:val="BodyText"/>
        <w:spacing w:before="1"/>
        <w:ind w:left="38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pPr>
      <w:r>
        <w:rPr>
          <w:spacing w:val="-5"/>
        </w:rPr>
        <w:t>I.</w:t>
      </w:r>
    </w:p>
    <w:p>
      <w:pPr>
        <w:pStyle w:val="Heading2"/>
        <w:spacing w:before="1"/>
        <w:ind w:left="3412" w:right="3148"/>
      </w:pPr>
      <w:r>
        <w:rPr/>
        <w:t>Předmět</w:t>
      </w:r>
      <w:r>
        <w:rPr>
          <w:spacing w:val="-12"/>
        </w:rPr>
        <w:t> </w:t>
      </w:r>
      <w:r>
        <w:rPr>
          <w:spacing w:val="-2"/>
        </w:rPr>
        <w:t>smlouvy</w:t>
      </w:r>
    </w:p>
    <w:p>
      <w:pPr>
        <w:pStyle w:val="BodyText"/>
        <w:ind w:left="0"/>
        <w:rPr>
          <w:b/>
          <w:sz w:val="18"/>
        </w:rPr>
      </w:pPr>
    </w:p>
    <w:p>
      <w:pPr>
        <w:pStyle w:val="ListParagraph"/>
        <w:numPr>
          <w:ilvl w:val="0"/>
          <w:numId w:val="1"/>
        </w:numPr>
        <w:tabs>
          <w:tab w:pos="666" w:val="left" w:leader="none"/>
        </w:tabs>
        <w:spacing w:line="240" w:lineRule="auto"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right="110"/>
        <w:jc w:val="both"/>
      </w:pPr>
      <w:r>
        <w:rPr/>
        <w:t>„Smlouva“) se uzavírá na základě Rozhodnutí ministra životního prostředí č. 5211200251 o poskytnutí finančních prostředků ze Státního fondu životního prostředí ČR ze dne 17. 5.</w:t>
      </w:r>
      <w:r>
        <w:rPr>
          <w:spacing w:val="-1"/>
        </w:rPr>
        <w:t> </w:t>
      </w:r>
      <w:r>
        <w:rPr/>
        <w:t>2023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6"/>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666" w:val="left" w:leader="none"/>
        </w:tabs>
        <w:spacing w:line="240" w:lineRule="auto" w:before="120" w:after="0"/>
        <w:ind w:left="665" w:right="111" w:hanging="284"/>
        <w:jc w:val="both"/>
        <w:rPr>
          <w:sz w:val="20"/>
        </w:rPr>
      </w:pPr>
      <w:r>
        <w:rPr>
          <w:sz w:val="20"/>
        </w:rPr>
        <w:t>Příjemce podpory potvrzuje, že se seznámil se Směrnicí MŽP (včetně jejích příloh) a Výzvou č.</w:t>
      </w:r>
      <w:r>
        <w:rPr>
          <w:spacing w:val="19"/>
          <w:sz w:val="20"/>
        </w:rPr>
        <w:t> </w:t>
      </w:r>
      <w:r>
        <w:rPr>
          <w:sz w:val="20"/>
        </w:rPr>
        <w:t>12/2021</w:t>
      </w:r>
      <w:r>
        <w:rPr>
          <w:spacing w:val="40"/>
          <w:sz w:val="20"/>
        </w:rPr>
        <w:t> </w:t>
      </w:r>
      <w:r>
        <w:rPr>
          <w:sz w:val="20"/>
        </w:rPr>
        <w:t>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384" w:header="0" w:top="1060" w:bottom="1580" w:left="1320" w:right="1020"/>
          <w:pgNumType w:start="1"/>
        </w:sectPr>
      </w:pPr>
    </w:p>
    <w:p>
      <w:pPr>
        <w:pStyle w:val="ListParagraph"/>
        <w:numPr>
          <w:ilvl w:val="0"/>
          <w:numId w:val="1"/>
        </w:numPr>
        <w:tabs>
          <w:tab w:pos="666" w:val="left" w:leader="none"/>
        </w:tabs>
        <w:spacing w:line="240" w:lineRule="auto" w:before="73"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050"/>
        <w:jc w:val="left"/>
      </w:pPr>
      <w:r>
        <w:rPr/>
        <w:t>„Rekonstrukce</w:t>
      </w:r>
      <w:r>
        <w:rPr>
          <w:spacing w:val="-6"/>
        </w:rPr>
        <w:t> </w:t>
      </w:r>
      <w:r>
        <w:rPr/>
        <w:t>budovy</w:t>
      </w:r>
      <w:r>
        <w:rPr>
          <w:spacing w:val="-7"/>
        </w:rPr>
        <w:t> </w:t>
      </w:r>
      <w:r>
        <w:rPr/>
        <w:t>ZŠ</w:t>
      </w:r>
      <w:r>
        <w:rPr>
          <w:spacing w:val="-4"/>
        </w:rPr>
        <w:t> </w:t>
      </w:r>
      <w:r>
        <w:rPr/>
        <w:t>a</w:t>
      </w:r>
      <w:r>
        <w:rPr>
          <w:spacing w:val="-7"/>
        </w:rPr>
        <w:t> </w:t>
      </w:r>
      <w:r>
        <w:rPr/>
        <w:t>MŠ</w:t>
      </w:r>
      <w:r>
        <w:rPr>
          <w:spacing w:val="-7"/>
        </w:rPr>
        <w:t> </w:t>
      </w:r>
      <w:r>
        <w:rPr/>
        <w:t>Škrdlovice</w:t>
      </w:r>
      <w:r>
        <w:rPr>
          <w:spacing w:val="-3"/>
        </w:rPr>
        <w:t> </w:t>
      </w:r>
      <w:r>
        <w:rPr/>
        <w:t>-</w:t>
      </w:r>
      <w:r>
        <w:rPr>
          <w:spacing w:val="-6"/>
        </w:rPr>
        <w:t> </w:t>
      </w:r>
      <w:r>
        <w:rPr/>
        <w:t>energetické</w:t>
      </w:r>
      <w:r>
        <w:rPr>
          <w:spacing w:val="-8"/>
        </w:rPr>
        <w:t> </w:t>
      </w:r>
      <w:r>
        <w:rPr>
          <w:spacing w:val="-2"/>
        </w:rPr>
        <w:t>úspory“</w:t>
      </w:r>
    </w:p>
    <w:p>
      <w:pPr>
        <w:pStyle w:val="BodyText"/>
        <w:spacing w:before="121"/>
      </w:pPr>
      <w:r>
        <w:rPr/>
        <w:t>(dále</w:t>
      </w:r>
      <w:r>
        <w:rPr>
          <w:spacing w:val="-6"/>
        </w:rPr>
        <w:t> </w:t>
      </w:r>
      <w:r>
        <w:rPr/>
        <w:t>jen</w:t>
      </w:r>
      <w:r>
        <w:rPr>
          <w:spacing w:val="-4"/>
        </w:rPr>
        <w:t> </w:t>
      </w:r>
      <w:r>
        <w:rPr/>
        <w:t>„projekt“</w:t>
      </w:r>
      <w:r>
        <w:rPr>
          <w:spacing w:val="-5"/>
        </w:rPr>
        <w:t> </w:t>
      </w:r>
      <w:r>
        <w:rPr/>
        <w:t>nebo</w:t>
      </w:r>
      <w:r>
        <w:rPr>
          <w:spacing w:val="-3"/>
        </w:rPr>
        <w:t> </w:t>
      </w:r>
      <w:r>
        <w:rPr/>
        <w:t>„akce“).</w:t>
      </w:r>
      <w:r>
        <w:rPr>
          <w:spacing w:val="-4"/>
        </w:rPr>
        <w:t> </w:t>
      </w:r>
      <w:r>
        <w:rPr/>
        <w:t>Akce</w:t>
      </w:r>
      <w:r>
        <w:rPr>
          <w:spacing w:val="-5"/>
        </w:rPr>
        <w:t> </w:t>
      </w:r>
      <w:r>
        <w:rPr/>
        <w:t>je</w:t>
      </w:r>
      <w:r>
        <w:rPr>
          <w:spacing w:val="-5"/>
        </w:rPr>
        <w:t> </w:t>
      </w:r>
      <w:r>
        <w:rPr>
          <w:spacing w:val="-2"/>
        </w:rPr>
        <w:t>investiční.</w:t>
      </w:r>
    </w:p>
    <w:p>
      <w:pPr>
        <w:pStyle w:val="BodyText"/>
        <w:spacing w:before="1"/>
        <w:ind w:left="0"/>
        <w:rPr>
          <w:sz w:val="36"/>
        </w:rPr>
      </w:pPr>
    </w:p>
    <w:p>
      <w:pPr>
        <w:pStyle w:val="Heading1"/>
      </w:pPr>
      <w:r>
        <w:rPr>
          <w:spacing w:val="-5"/>
        </w:rPr>
        <w:t>II.</w:t>
      </w:r>
    </w:p>
    <w:p>
      <w:pPr>
        <w:pStyle w:val="Heading2"/>
        <w:spacing w:before="1"/>
        <w:ind w:left="3413" w:right="3148"/>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809" w:val="left" w:leader="none"/>
          <w:tab w:pos="810" w:val="left" w:leader="none"/>
        </w:tabs>
        <w:spacing w:line="240" w:lineRule="auto" w:before="0" w:after="0"/>
        <w:ind w:left="809" w:right="111" w:hanging="428"/>
        <w:jc w:val="left"/>
        <w:rPr>
          <w:sz w:val="20"/>
        </w:rPr>
      </w:pPr>
      <w:r>
        <w:rPr>
          <w:sz w:val="20"/>
        </w:rPr>
        <w:t>Fond</w:t>
      </w:r>
      <w:r>
        <w:rPr>
          <w:spacing w:val="-10"/>
          <w:sz w:val="20"/>
        </w:rPr>
        <w:t> </w:t>
      </w:r>
      <w:r>
        <w:rPr>
          <w:sz w:val="20"/>
        </w:rPr>
        <w:t>se</w:t>
      </w:r>
      <w:r>
        <w:rPr>
          <w:spacing w:val="-12"/>
          <w:sz w:val="20"/>
        </w:rPr>
        <w:t> </w:t>
      </w:r>
      <w:r>
        <w:rPr>
          <w:sz w:val="20"/>
        </w:rPr>
        <w:t>zavazuje</w:t>
      </w:r>
      <w:r>
        <w:rPr>
          <w:spacing w:val="-11"/>
          <w:sz w:val="20"/>
        </w:rPr>
        <w:t> </w:t>
      </w:r>
      <w:r>
        <w:rPr>
          <w:sz w:val="20"/>
        </w:rPr>
        <w:t>poskytnout</w:t>
      </w:r>
      <w:r>
        <w:rPr>
          <w:spacing w:val="-11"/>
          <w:sz w:val="20"/>
        </w:rPr>
        <w:t> </w:t>
      </w:r>
      <w:r>
        <w:rPr>
          <w:sz w:val="20"/>
        </w:rPr>
        <w:t>příjemci</w:t>
      </w:r>
      <w:r>
        <w:rPr>
          <w:spacing w:val="-11"/>
          <w:sz w:val="20"/>
        </w:rPr>
        <w:t> </w:t>
      </w:r>
      <w:r>
        <w:rPr>
          <w:sz w:val="20"/>
        </w:rPr>
        <w:t>podpory</w:t>
      </w:r>
      <w:r>
        <w:rPr>
          <w:spacing w:val="-10"/>
          <w:sz w:val="20"/>
        </w:rPr>
        <w:t> </w:t>
      </w:r>
      <w:r>
        <w:rPr>
          <w:sz w:val="20"/>
        </w:rPr>
        <w:t>podporu</w:t>
      </w:r>
      <w:r>
        <w:rPr>
          <w:spacing w:val="-8"/>
          <w:sz w:val="20"/>
        </w:rPr>
        <w:t> </w:t>
      </w:r>
      <w:r>
        <w:rPr>
          <w:sz w:val="20"/>
        </w:rPr>
        <w:t>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5"/>
          <w:sz w:val="20"/>
        </w:rPr>
        <w:t> </w:t>
      </w:r>
      <w:r>
        <w:rPr>
          <w:b/>
          <w:sz w:val="20"/>
        </w:rPr>
        <w:t>2</w:t>
      </w:r>
      <w:r>
        <w:rPr>
          <w:b/>
          <w:spacing w:val="-3"/>
          <w:sz w:val="20"/>
        </w:rPr>
        <w:t> </w:t>
      </w:r>
      <w:r>
        <w:rPr>
          <w:b/>
          <w:sz w:val="20"/>
        </w:rPr>
        <w:t>850</w:t>
      </w:r>
      <w:r>
        <w:rPr>
          <w:b/>
          <w:spacing w:val="-2"/>
          <w:sz w:val="20"/>
        </w:rPr>
        <w:t> </w:t>
      </w:r>
      <w:r>
        <w:rPr>
          <w:b/>
          <w:sz w:val="20"/>
        </w:rPr>
        <w:t>479,56</w:t>
      </w:r>
      <w:r>
        <w:rPr>
          <w:b/>
          <w:spacing w:val="-9"/>
          <w:sz w:val="20"/>
        </w:rPr>
        <w:t> </w:t>
      </w:r>
      <w:r>
        <w:rPr>
          <w:b/>
          <w:sz w:val="20"/>
        </w:rPr>
        <w:t>Kč</w:t>
      </w:r>
      <w:r>
        <w:rPr>
          <w:b/>
          <w:spacing w:val="-10"/>
          <w:sz w:val="20"/>
        </w:rPr>
        <w:t> </w:t>
      </w:r>
      <w:r>
        <w:rPr>
          <w:sz w:val="20"/>
        </w:rPr>
        <w:t>(slovy: dva miliony osm set padesát tisíc čtyři sta sedmdesát devět korun českých a padesát šest haléřů).</w:t>
      </w:r>
    </w:p>
    <w:p>
      <w:pPr>
        <w:pStyle w:val="ListParagraph"/>
        <w:numPr>
          <w:ilvl w:val="0"/>
          <w:numId w:val="2"/>
        </w:numPr>
        <w:tabs>
          <w:tab w:pos="809" w:val="left" w:leader="none"/>
          <w:tab w:pos="810" w:val="left" w:leader="none"/>
        </w:tabs>
        <w:spacing w:line="240" w:lineRule="auto" w:before="118" w:after="0"/>
        <w:ind w:left="809" w:right="111" w:hanging="428"/>
        <w:jc w:val="left"/>
        <w:rPr>
          <w:sz w:val="20"/>
        </w:rPr>
      </w:pPr>
      <w:r>
        <w:rPr>
          <w:sz w:val="20"/>
        </w:rPr>
        <w:t>Základ</w:t>
      </w:r>
      <w:r>
        <w:rPr>
          <w:spacing w:val="-3"/>
          <w:sz w:val="20"/>
        </w:rPr>
        <w:t> </w:t>
      </w:r>
      <w:r>
        <w:rPr>
          <w:sz w:val="20"/>
        </w:rPr>
        <w:t>pro</w:t>
      </w:r>
      <w:r>
        <w:rPr>
          <w:spacing w:val="-3"/>
          <w:sz w:val="20"/>
        </w:rPr>
        <w:t> </w:t>
      </w:r>
      <w:r>
        <w:rPr>
          <w:sz w:val="20"/>
        </w:rPr>
        <w:t>stanovení</w:t>
      </w:r>
      <w:r>
        <w:rPr>
          <w:spacing w:val="-4"/>
          <w:sz w:val="20"/>
        </w:rPr>
        <w:t> </w:t>
      </w:r>
      <w:r>
        <w:rPr>
          <w:sz w:val="20"/>
        </w:rPr>
        <w:t>podpory</w:t>
      </w:r>
      <w:r>
        <w:rPr>
          <w:spacing w:val="-4"/>
          <w:sz w:val="20"/>
        </w:rPr>
        <w:t> </w:t>
      </w:r>
      <w:r>
        <w:rPr>
          <w:sz w:val="20"/>
        </w:rPr>
        <w:t>odpovídá</w:t>
      </w:r>
      <w:r>
        <w:rPr>
          <w:spacing w:val="-4"/>
          <w:sz w:val="20"/>
        </w:rPr>
        <w:t> </w:t>
      </w:r>
      <w:r>
        <w:rPr>
          <w:sz w:val="20"/>
        </w:rPr>
        <w:t>způsobilým</w:t>
      </w:r>
      <w:r>
        <w:rPr>
          <w:spacing w:val="-5"/>
          <w:sz w:val="20"/>
        </w:rPr>
        <w:t> </w:t>
      </w:r>
      <w:r>
        <w:rPr>
          <w:sz w:val="20"/>
        </w:rPr>
        <w:t>výdajům</w:t>
      </w:r>
      <w:r>
        <w:rPr>
          <w:spacing w:val="-5"/>
          <w:sz w:val="20"/>
        </w:rPr>
        <w:t> </w:t>
      </w:r>
      <w:r>
        <w:rPr>
          <w:sz w:val="20"/>
        </w:rPr>
        <w:t>stanoveným Fondem</w:t>
      </w:r>
      <w:r>
        <w:rPr>
          <w:spacing w:val="-3"/>
          <w:sz w:val="20"/>
        </w:rPr>
        <w:t> </w:t>
      </w:r>
      <w:r>
        <w:rPr>
          <w:sz w:val="20"/>
        </w:rPr>
        <w:t>dle</w:t>
      </w:r>
      <w:r>
        <w:rPr>
          <w:spacing w:val="-4"/>
          <w:sz w:val="20"/>
        </w:rPr>
        <w:t> </w:t>
      </w:r>
      <w:r>
        <w:rPr>
          <w:sz w:val="20"/>
        </w:rPr>
        <w:t>žádosti</w:t>
      </w:r>
      <w:r>
        <w:rPr>
          <w:spacing w:val="-2"/>
          <w:sz w:val="20"/>
        </w:rPr>
        <w:t> </w:t>
      </w:r>
      <w:r>
        <w:rPr>
          <w:sz w:val="20"/>
        </w:rPr>
        <w:t>a</w:t>
      </w:r>
      <w:r>
        <w:rPr>
          <w:spacing w:val="-4"/>
          <w:sz w:val="20"/>
        </w:rPr>
        <w:t> </w:t>
      </w:r>
      <w:r>
        <w:rPr>
          <w:sz w:val="20"/>
        </w:rPr>
        <w:t>jejích příloh a činí 6 334 399,03 Kč.</w:t>
      </w:r>
    </w:p>
    <w:p>
      <w:pPr>
        <w:pStyle w:val="ListParagraph"/>
        <w:numPr>
          <w:ilvl w:val="0"/>
          <w:numId w:val="2"/>
        </w:numPr>
        <w:tabs>
          <w:tab w:pos="809" w:val="left" w:leader="none"/>
          <w:tab w:pos="810" w:val="left" w:leader="none"/>
        </w:tabs>
        <w:spacing w:line="240" w:lineRule="auto" w:before="121" w:after="0"/>
        <w:ind w:left="809" w:right="0" w:hanging="428"/>
        <w:jc w:val="left"/>
        <w:rPr>
          <w:sz w:val="20"/>
        </w:rPr>
      </w:pPr>
      <w:r>
        <w:rPr>
          <w:sz w:val="20"/>
        </w:rPr>
        <w:t>Podpora</w:t>
      </w:r>
      <w:r>
        <w:rPr>
          <w:spacing w:val="-8"/>
          <w:sz w:val="20"/>
        </w:rPr>
        <w:t> </w:t>
      </w:r>
      <w:r>
        <w:rPr>
          <w:sz w:val="20"/>
        </w:rPr>
        <w:t>představuje</w:t>
      </w:r>
      <w:r>
        <w:rPr>
          <w:spacing w:val="-6"/>
          <w:sz w:val="20"/>
        </w:rPr>
        <w:t> </w:t>
      </w:r>
      <w:r>
        <w:rPr>
          <w:sz w:val="20"/>
        </w:rPr>
        <w:t>45,00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810" w:val="left" w:leader="none"/>
        </w:tabs>
        <w:spacing w:line="240" w:lineRule="auto" w:before="120" w:after="0"/>
        <w:ind w:left="809" w:right="113" w:hanging="428"/>
        <w:jc w:val="both"/>
        <w:rPr>
          <w:sz w:val="20"/>
        </w:rPr>
      </w:pPr>
      <w:r>
        <w:rPr>
          <w:sz w:val="20"/>
        </w:rPr>
        <w:t>Skutečná</w:t>
      </w:r>
      <w:r>
        <w:rPr>
          <w:spacing w:val="13"/>
          <w:sz w:val="20"/>
        </w:rPr>
        <w:t> </w:t>
      </w:r>
      <w:r>
        <w:rPr>
          <w:sz w:val="20"/>
        </w:rPr>
        <w:t>výše</w:t>
      </w:r>
      <w:r>
        <w:rPr>
          <w:spacing w:val="12"/>
          <w:sz w:val="20"/>
        </w:rPr>
        <w:t> </w:t>
      </w:r>
      <w:r>
        <w:rPr>
          <w:sz w:val="20"/>
        </w:rPr>
        <w:t>podpory</w:t>
      </w:r>
      <w:r>
        <w:rPr>
          <w:spacing w:val="14"/>
          <w:sz w:val="20"/>
        </w:rPr>
        <w:t> </w:t>
      </w:r>
      <w:r>
        <w:rPr>
          <w:sz w:val="20"/>
        </w:rPr>
        <w:t>je</w:t>
      </w:r>
      <w:r>
        <w:rPr>
          <w:spacing w:val="12"/>
          <w:sz w:val="20"/>
        </w:rPr>
        <w:t> </w:t>
      </w:r>
      <w:r>
        <w:rPr>
          <w:sz w:val="20"/>
        </w:rPr>
        <w:t>limitována</w:t>
      </w:r>
      <w:r>
        <w:rPr>
          <w:spacing w:val="12"/>
          <w:sz w:val="20"/>
        </w:rPr>
        <w:t> </w:t>
      </w:r>
      <w:r>
        <w:rPr>
          <w:sz w:val="20"/>
        </w:rPr>
        <w:t>částkou</w:t>
      </w:r>
      <w:r>
        <w:rPr>
          <w:spacing w:val="14"/>
          <w:sz w:val="20"/>
        </w:rPr>
        <w:t> </w:t>
      </w:r>
      <w:r>
        <w:rPr>
          <w:sz w:val="20"/>
        </w:rPr>
        <w:t>uvedenou</w:t>
      </w:r>
      <w:r>
        <w:rPr>
          <w:spacing w:val="14"/>
          <w:sz w:val="20"/>
        </w:rPr>
        <w:t> </w:t>
      </w:r>
      <w:r>
        <w:rPr>
          <w:sz w:val="20"/>
        </w:rPr>
        <w:t>v</w:t>
      </w:r>
      <w:r>
        <w:rPr>
          <w:spacing w:val="14"/>
          <w:sz w:val="20"/>
        </w:rPr>
        <w:t> </w:t>
      </w:r>
      <w:r>
        <w:rPr>
          <w:sz w:val="20"/>
        </w:rPr>
        <w:t>bodu</w:t>
      </w:r>
      <w:r>
        <w:rPr>
          <w:spacing w:val="11"/>
          <w:sz w:val="20"/>
        </w:rPr>
        <w:t> </w:t>
      </w:r>
      <w:r>
        <w:rPr>
          <w:sz w:val="20"/>
        </w:rPr>
        <w:t>1.</w:t>
      </w:r>
      <w:r>
        <w:rPr>
          <w:spacing w:val="14"/>
          <w:sz w:val="20"/>
        </w:rPr>
        <w:t> </w:t>
      </w:r>
      <w:r>
        <w:rPr>
          <w:sz w:val="20"/>
        </w:rPr>
        <w:t>Pokud</w:t>
      </w:r>
      <w:r>
        <w:rPr>
          <w:spacing w:val="14"/>
          <w:sz w:val="20"/>
        </w:rPr>
        <w:t> </w:t>
      </w:r>
      <w:r>
        <w:rPr>
          <w:sz w:val="20"/>
        </w:rPr>
        <w:t>skutečné</w:t>
      </w:r>
      <w:r>
        <w:rPr>
          <w:spacing w:val="12"/>
          <w:sz w:val="20"/>
        </w:rPr>
        <w:t> </w:t>
      </w:r>
      <w:r>
        <w:rPr>
          <w:sz w:val="20"/>
        </w:rPr>
        <w:t>výdaje</w:t>
      </w:r>
      <w:r>
        <w:rPr>
          <w:spacing w:val="12"/>
          <w:sz w:val="20"/>
        </w:rPr>
        <w:t> </w:t>
      </w:r>
      <w:r>
        <w:rPr>
          <w:sz w:val="20"/>
        </w:rPr>
        <w:t>akce</w:t>
      </w:r>
      <w:r>
        <w:rPr>
          <w:spacing w:val="12"/>
          <w:sz w:val="20"/>
        </w:rPr>
        <w:t> </w:t>
      </w:r>
      <w:r>
        <w:rPr>
          <w:sz w:val="20"/>
        </w:rPr>
        <w:t>(a</w:t>
      </w:r>
      <w:r>
        <w:rPr>
          <w:spacing w:val="13"/>
          <w:sz w:val="20"/>
        </w:rPr>
        <w:t> </w:t>
      </w:r>
      <w:r>
        <w:rPr>
          <w:sz w:val="20"/>
        </w:rPr>
        <w:t>to i</w:t>
      </w:r>
      <w:r>
        <w:rPr>
          <w:spacing w:val="-2"/>
          <w:sz w:val="20"/>
        </w:rPr>
        <w:t> </w:t>
      </w:r>
      <w:r>
        <w:rPr>
          <w:sz w:val="20"/>
        </w:rPr>
        <w:t>průběžně, v</w:t>
      </w:r>
      <w:r>
        <w:rPr>
          <w:spacing w:val="-1"/>
          <w:sz w:val="20"/>
        </w:rPr>
        <w:t> </w:t>
      </w:r>
      <w:r>
        <w:rPr>
          <w:sz w:val="20"/>
        </w:rPr>
        <w:t>průběhu realizace akce) překročily nebo překročí základ pro stanovení podpory (popřípadě jeho část odpovídající postupu realizace akce), uhradí příjemce podpory částku tohoto překročení z vlastních zdrojů.</w:t>
      </w:r>
    </w:p>
    <w:p>
      <w:pPr>
        <w:pStyle w:val="ListParagraph"/>
        <w:numPr>
          <w:ilvl w:val="0"/>
          <w:numId w:val="2"/>
        </w:numPr>
        <w:tabs>
          <w:tab w:pos="810" w:val="left" w:leader="none"/>
        </w:tabs>
        <w:spacing w:line="240" w:lineRule="auto" w:before="120" w:after="0"/>
        <w:ind w:left="809" w:right="108" w:hanging="428"/>
        <w:jc w:val="both"/>
        <w:rPr>
          <w:sz w:val="20"/>
        </w:rPr>
      </w:pPr>
      <w:r>
        <w:rPr>
          <w:sz w:val="20"/>
        </w:rPr>
        <w:t>Podporu je možno použít pouze na úhradu skutečných, účelných, efektivních, oprávněně a nezbytně vynaložených</w:t>
      </w:r>
      <w:r>
        <w:rPr>
          <w:spacing w:val="-3"/>
          <w:sz w:val="20"/>
        </w:rPr>
        <w:t> </w:t>
      </w:r>
      <w:r>
        <w:rPr>
          <w:sz w:val="20"/>
        </w:rPr>
        <w:t>výdajů,</w:t>
      </w:r>
      <w:r>
        <w:rPr>
          <w:spacing w:val="-2"/>
          <w:sz w:val="20"/>
        </w:rPr>
        <w:t> </w:t>
      </w:r>
      <w:r>
        <w:rPr>
          <w:sz w:val="20"/>
        </w:rPr>
        <w:t>které</w:t>
      </w:r>
      <w:r>
        <w:rPr>
          <w:spacing w:val="-2"/>
          <w:sz w:val="20"/>
        </w:rPr>
        <w:t> </w:t>
      </w:r>
      <w:r>
        <w:rPr>
          <w:sz w:val="20"/>
        </w:rPr>
        <w:t>vznikly</w:t>
      </w:r>
      <w:r>
        <w:rPr>
          <w:spacing w:val="-4"/>
          <w:sz w:val="20"/>
        </w:rPr>
        <w:t> </w:t>
      </w:r>
      <w:r>
        <w:rPr>
          <w:sz w:val="20"/>
        </w:rPr>
        <w:t>a</w:t>
      </w:r>
      <w:r>
        <w:rPr>
          <w:spacing w:val="-4"/>
          <w:sz w:val="20"/>
        </w:rPr>
        <w:t> </w:t>
      </w:r>
      <w:r>
        <w:rPr>
          <w:sz w:val="20"/>
        </w:rPr>
        <w:t>byly</w:t>
      </w:r>
      <w:r>
        <w:rPr>
          <w:spacing w:val="-4"/>
          <w:sz w:val="20"/>
        </w:rPr>
        <w:t> </w:t>
      </w:r>
      <w:r>
        <w:rPr>
          <w:sz w:val="20"/>
        </w:rPr>
        <w:t>uhrazeny</w:t>
      </w:r>
      <w:r>
        <w:rPr>
          <w:spacing w:val="-3"/>
          <w:sz w:val="20"/>
        </w:rPr>
        <w:t> </w:t>
      </w:r>
      <w:r>
        <w:rPr>
          <w:sz w:val="20"/>
        </w:rPr>
        <w:t>ode</w:t>
      </w:r>
      <w:r>
        <w:rPr>
          <w:spacing w:val="-1"/>
          <w:sz w:val="20"/>
        </w:rPr>
        <w:t> </w:t>
      </w:r>
      <w:r>
        <w:rPr>
          <w:sz w:val="20"/>
        </w:rPr>
        <w:t>dne</w:t>
      </w:r>
      <w:r>
        <w:rPr>
          <w:spacing w:val="-4"/>
          <w:sz w:val="20"/>
        </w:rPr>
        <w:t> </w:t>
      </w:r>
      <w:r>
        <w:rPr>
          <w:sz w:val="20"/>
        </w:rPr>
        <w:t>1.</w:t>
      </w:r>
      <w:r>
        <w:rPr>
          <w:spacing w:val="-4"/>
          <w:sz w:val="20"/>
        </w:rPr>
        <w:t> </w:t>
      </w:r>
      <w:r>
        <w:rPr>
          <w:sz w:val="20"/>
        </w:rPr>
        <w:t>února</w:t>
      </w:r>
      <w:r>
        <w:rPr>
          <w:spacing w:val="-4"/>
          <w:sz w:val="20"/>
        </w:rPr>
        <w:t> </w:t>
      </w:r>
      <w:r>
        <w:rPr>
          <w:sz w:val="20"/>
        </w:rPr>
        <w:t>2020;</w:t>
      </w:r>
      <w:r>
        <w:rPr>
          <w:spacing w:val="-3"/>
          <w:sz w:val="20"/>
        </w:rPr>
        <w:t> </w:t>
      </w:r>
      <w:r>
        <w:rPr>
          <w:sz w:val="20"/>
        </w:rPr>
        <w:t>ustanovení</w:t>
      </w:r>
      <w:r>
        <w:rPr>
          <w:spacing w:val="-4"/>
          <w:sz w:val="20"/>
        </w:rPr>
        <w:t> </w:t>
      </w:r>
      <w:r>
        <w:rPr>
          <w:sz w:val="20"/>
        </w:rPr>
        <w:t>článku</w:t>
      </w:r>
      <w:r>
        <w:rPr>
          <w:spacing w:val="-3"/>
          <w:sz w:val="20"/>
        </w:rPr>
        <w:t> </w:t>
      </w:r>
      <w:r>
        <w:rPr>
          <w:sz w:val="20"/>
        </w:rPr>
        <w:t>10</w:t>
      </w:r>
      <w:r>
        <w:rPr>
          <w:spacing w:val="-3"/>
          <w:sz w:val="20"/>
        </w:rPr>
        <w:t> </w:t>
      </w:r>
      <w:r>
        <w:rPr>
          <w:sz w:val="20"/>
        </w:rPr>
        <w:t>Výzvy není dotčeno.</w:t>
      </w:r>
    </w:p>
    <w:p>
      <w:pPr>
        <w:pStyle w:val="ListParagraph"/>
        <w:numPr>
          <w:ilvl w:val="0"/>
          <w:numId w:val="2"/>
        </w:numPr>
        <w:tabs>
          <w:tab w:pos="810" w:val="left" w:leader="none"/>
        </w:tabs>
        <w:spacing w:line="240" w:lineRule="auto" w:before="121" w:after="0"/>
        <w:ind w:left="809" w:right="108" w:hanging="428"/>
        <w:jc w:val="both"/>
        <w:rPr>
          <w:sz w:val="20"/>
        </w:rPr>
      </w:pPr>
      <w:r>
        <w:rPr>
          <w:sz w:val="20"/>
        </w:rPr>
        <w:t>Platby</w:t>
      </w:r>
      <w:r>
        <w:rPr>
          <w:spacing w:val="40"/>
          <w:sz w:val="20"/>
        </w:rPr>
        <w:t> </w:t>
      </w:r>
      <w:r>
        <w:rPr>
          <w:sz w:val="20"/>
        </w:rPr>
        <w:t>dodavatelům</w:t>
      </w:r>
      <w:r>
        <w:rPr>
          <w:spacing w:val="40"/>
          <w:sz w:val="20"/>
        </w:rPr>
        <w:t> </w:t>
      </w:r>
      <w:r>
        <w:rPr>
          <w:sz w:val="20"/>
        </w:rPr>
        <w:t>lze</w:t>
      </w:r>
      <w:r>
        <w:rPr>
          <w:spacing w:val="40"/>
          <w:sz w:val="20"/>
        </w:rPr>
        <w:t> </w:t>
      </w:r>
      <w:r>
        <w:rPr>
          <w:sz w:val="20"/>
        </w:rPr>
        <w:t>z podpory</w:t>
      </w:r>
      <w:r>
        <w:rPr>
          <w:spacing w:val="40"/>
          <w:sz w:val="20"/>
        </w:rPr>
        <w:t> </w:t>
      </w:r>
      <w:r>
        <w:rPr>
          <w:sz w:val="20"/>
        </w:rPr>
        <w:t>poskytované</w:t>
      </w:r>
      <w:r>
        <w:rPr>
          <w:spacing w:val="40"/>
          <w:sz w:val="20"/>
        </w:rPr>
        <w:t> </w:t>
      </w:r>
      <w:r>
        <w:rPr>
          <w:sz w:val="20"/>
        </w:rPr>
        <w:t>Fondem</w:t>
      </w:r>
      <w:r>
        <w:rPr>
          <w:spacing w:val="40"/>
          <w:sz w:val="20"/>
        </w:rPr>
        <w:t> </w:t>
      </w:r>
      <w:r>
        <w:rPr>
          <w:sz w:val="20"/>
        </w:rPr>
        <w:t>hradit</w:t>
      </w:r>
      <w:r>
        <w:rPr>
          <w:spacing w:val="40"/>
          <w:sz w:val="20"/>
        </w:rPr>
        <w:t> </w:t>
      </w:r>
      <w:r>
        <w:rPr>
          <w:sz w:val="20"/>
        </w:rPr>
        <w:t>pouze</w:t>
      </w:r>
      <w:r>
        <w:rPr>
          <w:spacing w:val="40"/>
          <w:sz w:val="20"/>
        </w:rPr>
        <w:t> </w:t>
      </w:r>
      <w:r>
        <w:rPr>
          <w:sz w:val="20"/>
        </w:rPr>
        <w:t>za</w:t>
      </w:r>
      <w:r>
        <w:rPr>
          <w:spacing w:val="55"/>
          <w:sz w:val="20"/>
        </w:rPr>
        <w:t> </w:t>
      </w:r>
      <w:r>
        <w:rPr>
          <w:sz w:val="20"/>
        </w:rPr>
        <w:t>stavební</w:t>
      </w:r>
      <w:r>
        <w:rPr>
          <w:spacing w:val="54"/>
          <w:sz w:val="20"/>
        </w:rPr>
        <w:t> </w:t>
      </w:r>
      <w:r>
        <w:rPr>
          <w:sz w:val="20"/>
        </w:rPr>
        <w:t>práce,</w:t>
      </w:r>
      <w:r>
        <w:rPr>
          <w:spacing w:val="40"/>
          <w:sz w:val="20"/>
        </w:rPr>
        <w:t> </w:t>
      </w:r>
      <w:r>
        <w:rPr>
          <w:sz w:val="20"/>
        </w:rPr>
        <w:t>služby</w:t>
      </w:r>
      <w:r>
        <w:rPr>
          <w:spacing w:val="80"/>
          <w:sz w:val="20"/>
        </w:rPr>
        <w:t> </w:t>
      </w:r>
      <w:r>
        <w:rPr>
          <w:sz w:val="20"/>
        </w:rPr>
        <w:t>a dodávky na realizaci akce.</w:t>
      </w:r>
    </w:p>
    <w:p>
      <w:pPr>
        <w:pStyle w:val="ListParagraph"/>
        <w:numPr>
          <w:ilvl w:val="0"/>
          <w:numId w:val="2"/>
        </w:numPr>
        <w:tabs>
          <w:tab w:pos="810" w:val="left" w:leader="none"/>
        </w:tabs>
        <w:spacing w:line="240" w:lineRule="auto" w:before="119" w:after="0"/>
        <w:ind w:left="809" w:right="111" w:hanging="428"/>
        <w:jc w:val="both"/>
        <w:rPr>
          <w:sz w:val="20"/>
        </w:rPr>
      </w:pPr>
      <w:r>
        <w:rPr>
          <w:sz w:val="20"/>
        </w:rPr>
        <w:t>Při určování způsobilých výdajů akce a z nich odvozené výše podpory se bude vycházet ze znění článků 10 a 11 Výzvy.</w:t>
      </w:r>
    </w:p>
    <w:p>
      <w:pPr>
        <w:pStyle w:val="BodyText"/>
        <w:spacing w:before="2"/>
        <w:ind w:left="0"/>
        <w:rPr>
          <w:sz w:val="36"/>
        </w:rPr>
      </w:pPr>
    </w:p>
    <w:p>
      <w:pPr>
        <w:pStyle w:val="Heading1"/>
        <w:ind w:left="3415"/>
      </w:pPr>
      <w:r>
        <w:rPr>
          <w:spacing w:val="-4"/>
        </w:rPr>
        <w:t>III.</w:t>
      </w:r>
    </w:p>
    <w:p>
      <w:pPr>
        <w:pStyle w:val="Heading2"/>
        <w:ind w:left="3412" w:right="3148"/>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666" w:val="left" w:leader="none"/>
        </w:tabs>
        <w:spacing w:line="240" w:lineRule="auto" w:before="0" w:after="0"/>
        <w:ind w:left="665" w:right="116" w:hanging="284"/>
        <w:jc w:val="left"/>
        <w:rPr>
          <w:sz w:val="20"/>
        </w:rPr>
      </w:pPr>
      <w:r>
        <w:rPr>
          <w:sz w:val="20"/>
        </w:rPr>
        <w:t>Podpora bude poskytnuta bankovním převodem peněžních prostředků z bankovního účtu Fondu na</w:t>
      </w:r>
      <w:r>
        <w:rPr>
          <w:spacing w:val="80"/>
          <w:sz w:val="20"/>
        </w:rPr>
        <w:t> </w:t>
      </w:r>
      <w:r>
        <w:rPr>
          <w:sz w:val="20"/>
        </w:rPr>
        <w:t>bankovní účet příjemce podpory.</w:t>
      </w:r>
    </w:p>
    <w:p>
      <w:pPr>
        <w:pStyle w:val="ListParagraph"/>
        <w:numPr>
          <w:ilvl w:val="0"/>
          <w:numId w:val="3"/>
        </w:numPr>
        <w:tabs>
          <w:tab w:pos="666" w:val="left" w:leader="none"/>
        </w:tabs>
        <w:spacing w:line="240" w:lineRule="auto" w:before="119" w:after="0"/>
        <w:ind w:left="665" w:right="113" w:hanging="284"/>
        <w:jc w:val="left"/>
        <w:rPr>
          <w:sz w:val="20"/>
        </w:rPr>
      </w:pPr>
      <w:r>
        <w:rPr>
          <w:sz w:val="20"/>
        </w:rPr>
        <w:t>Fond poskytne</w:t>
      </w:r>
      <w:r>
        <w:rPr>
          <w:spacing w:val="-1"/>
          <w:sz w:val="20"/>
        </w:rPr>
        <w:t> </w:t>
      </w:r>
      <w:r>
        <w:rPr>
          <w:sz w:val="20"/>
        </w:rPr>
        <w:t>finanční</w:t>
      </w:r>
      <w:r>
        <w:rPr>
          <w:spacing w:val="-1"/>
          <w:sz w:val="20"/>
        </w:rPr>
        <w:t> </w:t>
      </w:r>
      <w:r>
        <w:rPr>
          <w:sz w:val="20"/>
        </w:rPr>
        <w:t>prostředky postupem</w:t>
      </w:r>
      <w:r>
        <w:rPr>
          <w:spacing w:val="-2"/>
          <w:sz w:val="20"/>
        </w:rPr>
        <w:t> </w:t>
      </w:r>
      <w:r>
        <w:rPr>
          <w:sz w:val="20"/>
        </w:rPr>
        <w:t>stanoveným touto Smlouvou tak, aby</w:t>
      </w:r>
      <w:r>
        <w:rPr>
          <w:spacing w:val="-1"/>
          <w:sz w:val="20"/>
        </w:rPr>
        <w:t> </w:t>
      </w:r>
      <w:r>
        <w:rPr>
          <w:sz w:val="20"/>
        </w:rPr>
        <w:t>byl</w:t>
      </w:r>
      <w:r>
        <w:rPr>
          <w:spacing w:val="-1"/>
          <w:sz w:val="20"/>
        </w:rPr>
        <w:t> </w:t>
      </w:r>
      <w:r>
        <w:rPr>
          <w:sz w:val="20"/>
        </w:rPr>
        <w:t>dodržen poměr podpory a vlastních zdrojů vyplývající z níže uvedených částek.</w:t>
      </w:r>
    </w:p>
    <w:p>
      <w:pPr>
        <w:pStyle w:val="ListParagraph"/>
        <w:numPr>
          <w:ilvl w:val="0"/>
          <w:numId w:val="3"/>
        </w:numPr>
        <w:tabs>
          <w:tab w:pos="666" w:val="left" w:leader="none"/>
        </w:tabs>
        <w:spacing w:line="240" w:lineRule="auto" w:before="120" w:after="0"/>
        <w:ind w:left="665" w:right="0" w:hanging="284"/>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7"/>
          <w:sz w:val="20"/>
        </w:rPr>
        <w:t> </w:t>
      </w:r>
      <w:r>
        <w:rPr>
          <w:sz w:val="20"/>
        </w:rPr>
        <w:t>podmínek</w:t>
      </w:r>
      <w:r>
        <w:rPr>
          <w:spacing w:val="-8"/>
          <w:sz w:val="20"/>
        </w:rPr>
        <w:t> </w:t>
      </w:r>
      <w:r>
        <w:rPr>
          <w:sz w:val="20"/>
        </w:rPr>
        <w:t>této</w:t>
      </w:r>
      <w:r>
        <w:rPr>
          <w:spacing w:val="-7"/>
          <w:sz w:val="20"/>
        </w:rPr>
        <w:t> </w:t>
      </w:r>
      <w:r>
        <w:rPr>
          <w:sz w:val="20"/>
        </w:rPr>
        <w:t>Smlouvy</w:t>
      </w:r>
      <w:r>
        <w:rPr>
          <w:spacing w:val="-8"/>
          <w:sz w:val="20"/>
        </w:rPr>
        <w:t> </w:t>
      </w:r>
      <w:r>
        <w:rPr>
          <w:sz w:val="20"/>
        </w:rPr>
        <w:t>poskytne</w:t>
      </w:r>
      <w:r>
        <w:rPr>
          <w:spacing w:val="-9"/>
          <w:sz w:val="20"/>
        </w:rPr>
        <w:t> </w:t>
      </w:r>
      <w:r>
        <w:rPr>
          <w:sz w:val="20"/>
        </w:rPr>
        <w:t>Fond</w:t>
      </w:r>
      <w:r>
        <w:rPr>
          <w:spacing w:val="-7"/>
          <w:sz w:val="20"/>
        </w:rPr>
        <w:t> </w:t>
      </w:r>
      <w:r>
        <w:rPr>
          <w:sz w:val="20"/>
        </w:rPr>
        <w:t>podporu</w:t>
      </w:r>
      <w:r>
        <w:rPr>
          <w:spacing w:val="-7"/>
          <w:sz w:val="20"/>
        </w:rPr>
        <w:t> </w:t>
      </w:r>
      <w:r>
        <w:rPr>
          <w:spacing w:val="-2"/>
          <w:sz w:val="20"/>
        </w:rPr>
        <w:t>takto:</w:t>
      </w:r>
    </w:p>
    <w:p>
      <w:pPr>
        <w:pStyle w:val="BodyText"/>
        <w:spacing w:before="1"/>
        <w:ind w:left="0"/>
        <w:rPr>
          <w:sz w:val="9"/>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866"/>
      </w:tblGrid>
      <w:tr>
        <w:trPr>
          <w:trHeight w:val="506" w:hRule="atLeast"/>
        </w:trPr>
        <w:tc>
          <w:tcPr>
            <w:tcW w:w="4532" w:type="dxa"/>
          </w:tcPr>
          <w:p>
            <w:pPr>
              <w:pStyle w:val="TableParagraph"/>
              <w:spacing w:before="120"/>
              <w:ind w:left="107"/>
              <w:rPr>
                <w:sz w:val="20"/>
              </w:rPr>
            </w:pPr>
            <w:r>
              <w:rPr>
                <w:sz w:val="20"/>
              </w:rPr>
              <w:t>V</w:t>
            </w:r>
            <w:r>
              <w:rPr>
                <w:spacing w:val="-1"/>
                <w:sz w:val="20"/>
              </w:rPr>
              <w:t> </w:t>
            </w:r>
            <w:r>
              <w:rPr>
                <w:spacing w:val="-4"/>
                <w:sz w:val="20"/>
              </w:rPr>
              <w:t>roce</w:t>
            </w:r>
          </w:p>
        </w:tc>
        <w:tc>
          <w:tcPr>
            <w:tcW w:w="4866" w:type="dxa"/>
          </w:tcPr>
          <w:p>
            <w:pPr>
              <w:pStyle w:val="TableParagraph"/>
              <w:spacing w:before="120"/>
              <w:ind w:left="107"/>
              <w:rPr>
                <w:sz w:val="20"/>
              </w:rPr>
            </w:pPr>
            <w:r>
              <w:rPr>
                <w:sz w:val="20"/>
              </w:rPr>
              <w:t>Ve</w:t>
            </w:r>
            <w:r>
              <w:rPr>
                <w:spacing w:val="-4"/>
                <w:sz w:val="20"/>
              </w:rPr>
              <w:t> </w:t>
            </w:r>
            <w:r>
              <w:rPr>
                <w:sz w:val="20"/>
              </w:rPr>
              <w:t>výši</w:t>
            </w:r>
            <w:r>
              <w:rPr>
                <w:spacing w:val="-3"/>
                <w:sz w:val="20"/>
              </w:rPr>
              <w:t> </w:t>
            </w:r>
            <w:r>
              <w:rPr>
                <w:spacing w:val="-4"/>
                <w:sz w:val="20"/>
              </w:rPr>
              <w:t>(Kč)</w:t>
            </w:r>
          </w:p>
        </w:tc>
      </w:tr>
      <w:tr>
        <w:trPr>
          <w:trHeight w:val="505" w:hRule="atLeast"/>
        </w:trPr>
        <w:tc>
          <w:tcPr>
            <w:tcW w:w="4532" w:type="dxa"/>
          </w:tcPr>
          <w:p>
            <w:pPr>
              <w:pStyle w:val="TableParagraph"/>
              <w:spacing w:before="120"/>
              <w:ind w:left="107"/>
              <w:rPr>
                <w:sz w:val="20"/>
              </w:rPr>
            </w:pPr>
            <w:r>
              <w:rPr>
                <w:spacing w:val="-4"/>
                <w:sz w:val="20"/>
              </w:rPr>
              <w:t>2024</w:t>
            </w:r>
          </w:p>
        </w:tc>
        <w:tc>
          <w:tcPr>
            <w:tcW w:w="4866" w:type="dxa"/>
          </w:tcPr>
          <w:p>
            <w:pPr>
              <w:pStyle w:val="TableParagraph"/>
              <w:spacing w:before="120"/>
              <w:ind w:left="107"/>
              <w:rPr>
                <w:sz w:val="20"/>
              </w:rPr>
            </w:pPr>
            <w:r>
              <w:rPr>
                <w:sz w:val="20"/>
              </w:rPr>
              <w:t>2</w:t>
            </w:r>
            <w:r>
              <w:rPr>
                <w:spacing w:val="-2"/>
                <w:sz w:val="20"/>
              </w:rPr>
              <w:t> </w:t>
            </w:r>
            <w:r>
              <w:rPr>
                <w:sz w:val="20"/>
              </w:rPr>
              <w:t>850</w:t>
            </w:r>
            <w:r>
              <w:rPr>
                <w:spacing w:val="-1"/>
                <w:sz w:val="20"/>
              </w:rPr>
              <w:t> </w:t>
            </w:r>
            <w:r>
              <w:rPr>
                <w:spacing w:val="-2"/>
                <w:sz w:val="20"/>
              </w:rPr>
              <w:t>479,56</w:t>
            </w:r>
          </w:p>
        </w:tc>
      </w:tr>
    </w:tbl>
    <w:p>
      <w:pPr>
        <w:pStyle w:val="BodyText"/>
        <w:spacing w:before="121"/>
        <w:jc w:val="both"/>
      </w:pPr>
      <w:r>
        <w:rPr/>
        <w:t>O</w:t>
      </w:r>
      <w:r>
        <w:rPr>
          <w:spacing w:val="-5"/>
        </w:rPr>
        <w:t> </w:t>
      </w:r>
      <w:r>
        <w:rPr/>
        <w:t>prostředky</w:t>
      </w:r>
      <w:r>
        <w:rPr>
          <w:spacing w:val="-6"/>
        </w:rPr>
        <w:t> </w:t>
      </w:r>
      <w:r>
        <w:rPr/>
        <w:t>nevyčerpané</w:t>
      </w:r>
      <w:r>
        <w:rPr>
          <w:spacing w:val="-5"/>
        </w:rPr>
        <w:t> </w:t>
      </w:r>
      <w:r>
        <w:rPr/>
        <w:t>v</w:t>
      </w:r>
      <w:r>
        <w:rPr>
          <w:spacing w:val="-2"/>
        </w:rPr>
        <w:t> </w:t>
      </w:r>
      <w:r>
        <w:rPr/>
        <w:t>daném</w:t>
      </w:r>
      <w:r>
        <w:rPr>
          <w:spacing w:val="-7"/>
        </w:rPr>
        <w:t> </w:t>
      </w:r>
      <w:r>
        <w:rPr/>
        <w:t>roce</w:t>
      </w:r>
      <w:r>
        <w:rPr>
          <w:spacing w:val="-5"/>
        </w:rPr>
        <w:t> </w:t>
      </w:r>
      <w:r>
        <w:rPr/>
        <w:t>se</w:t>
      </w:r>
      <w:r>
        <w:rPr>
          <w:spacing w:val="-7"/>
        </w:rPr>
        <w:t> </w:t>
      </w:r>
      <w:r>
        <w:rPr/>
        <w:t>zvýší</w:t>
      </w:r>
      <w:r>
        <w:rPr>
          <w:spacing w:val="-6"/>
        </w:rPr>
        <w:t> </w:t>
      </w:r>
      <w:r>
        <w:rPr/>
        <w:t>finanční</w:t>
      </w:r>
      <w:r>
        <w:rPr>
          <w:spacing w:val="-6"/>
        </w:rPr>
        <w:t> </w:t>
      </w:r>
      <w:r>
        <w:rPr/>
        <w:t>objem</w:t>
      </w:r>
      <w:r>
        <w:rPr>
          <w:spacing w:val="-7"/>
        </w:rPr>
        <w:t> </w:t>
      </w:r>
      <w:r>
        <w:rPr/>
        <w:t>následujícího</w:t>
      </w:r>
      <w:r>
        <w:rPr>
          <w:spacing w:val="-6"/>
        </w:rPr>
        <w:t> </w:t>
      </w:r>
      <w:r>
        <w:rPr>
          <w:spacing w:val="-2"/>
        </w:rPr>
        <w:t>roku.</w:t>
      </w:r>
    </w:p>
    <w:p>
      <w:pPr>
        <w:pStyle w:val="ListParagraph"/>
        <w:numPr>
          <w:ilvl w:val="0"/>
          <w:numId w:val="3"/>
        </w:numPr>
        <w:tabs>
          <w:tab w:pos="666" w:val="left" w:leader="none"/>
        </w:tabs>
        <w:spacing w:line="240" w:lineRule="auto" w:before="120" w:after="0"/>
        <w:ind w:left="66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9"/>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předloží</w:t>
      </w:r>
      <w:r>
        <w:rPr>
          <w:spacing w:val="-9"/>
          <w:sz w:val="20"/>
        </w:rPr>
        <w:t> </w:t>
      </w:r>
      <w:r>
        <w:rPr>
          <w:sz w:val="20"/>
        </w:rPr>
        <w:t>prostřednictvím agendového informačního systému Státního fondu životního prostředí České republiky (dále jen „AIS SFŽP</w:t>
      </w:r>
      <w:r>
        <w:rPr>
          <w:spacing w:val="-6"/>
          <w:sz w:val="20"/>
        </w:rPr>
        <w:t> </w:t>
      </w:r>
      <w:r>
        <w:rPr>
          <w:sz w:val="20"/>
        </w:rPr>
        <w:t>ČR“)</w:t>
      </w:r>
      <w:r>
        <w:rPr>
          <w:spacing w:val="-6"/>
          <w:sz w:val="20"/>
        </w:rPr>
        <w:t> </w:t>
      </w:r>
      <w:r>
        <w:rPr>
          <w:sz w:val="20"/>
        </w:rPr>
        <w:t>s</w:t>
      </w:r>
      <w:r>
        <w:rPr>
          <w:spacing w:val="40"/>
          <w:sz w:val="20"/>
        </w:rPr>
        <w:t> </w:t>
      </w:r>
      <w:r>
        <w:rPr>
          <w:sz w:val="20"/>
        </w:rPr>
        <w:t>žádostí</w:t>
      </w:r>
      <w:r>
        <w:rPr>
          <w:spacing w:val="-8"/>
          <w:sz w:val="20"/>
        </w:rPr>
        <w:t> </w:t>
      </w:r>
      <w:r>
        <w:rPr>
          <w:sz w:val="20"/>
        </w:rPr>
        <w:t>o</w:t>
      </w:r>
      <w:r>
        <w:rPr>
          <w:spacing w:val="-2"/>
          <w:sz w:val="20"/>
        </w:rPr>
        <w:t> </w:t>
      </w:r>
      <w:r>
        <w:rPr>
          <w:sz w:val="20"/>
        </w:rPr>
        <w:t>platbu</w:t>
      </w:r>
      <w:r>
        <w:rPr>
          <w:spacing w:val="-7"/>
          <w:sz w:val="20"/>
        </w:rPr>
        <w:t> </w:t>
      </w:r>
      <w:r>
        <w:rPr>
          <w:sz w:val="20"/>
        </w:rPr>
        <w:t>(bod</w:t>
      </w:r>
      <w:r>
        <w:rPr>
          <w:spacing w:val="-7"/>
          <w:sz w:val="20"/>
        </w:rPr>
        <w:t> </w:t>
      </w:r>
      <w:r>
        <w:rPr>
          <w:sz w:val="20"/>
        </w:rPr>
        <w:t>8)</w:t>
      </w:r>
      <w:r>
        <w:rPr>
          <w:spacing w:val="-8"/>
          <w:sz w:val="20"/>
        </w:rPr>
        <w:t> </w:t>
      </w:r>
      <w:r>
        <w:rPr>
          <w:sz w:val="20"/>
        </w:rPr>
        <w:t>příslušné</w:t>
      </w:r>
      <w:r>
        <w:rPr>
          <w:spacing w:val="-9"/>
          <w:sz w:val="20"/>
        </w:rPr>
        <w:t> </w:t>
      </w:r>
      <w:r>
        <w:rPr>
          <w:sz w:val="20"/>
        </w:rPr>
        <w:t>doklady</w:t>
      </w:r>
      <w:r>
        <w:rPr>
          <w:spacing w:val="-6"/>
          <w:sz w:val="20"/>
        </w:rPr>
        <w:t> </w:t>
      </w:r>
      <w:r>
        <w:rPr>
          <w:sz w:val="20"/>
        </w:rPr>
        <w:t>prokazující</w:t>
      </w:r>
      <w:r>
        <w:rPr>
          <w:spacing w:val="-8"/>
          <w:sz w:val="20"/>
        </w:rPr>
        <w:t> </w:t>
      </w:r>
      <w:r>
        <w:rPr>
          <w:sz w:val="20"/>
        </w:rPr>
        <w:t>oprávněnost</w:t>
      </w:r>
      <w:r>
        <w:rPr>
          <w:spacing w:val="-9"/>
          <w:sz w:val="20"/>
        </w:rPr>
        <w:t> </w:t>
      </w:r>
      <w:r>
        <w:rPr>
          <w:sz w:val="20"/>
        </w:rPr>
        <w:t>vynaložených</w:t>
      </w:r>
      <w:r>
        <w:rPr>
          <w:spacing w:val="-8"/>
          <w:sz w:val="20"/>
        </w:rPr>
        <w:t> </w:t>
      </w:r>
      <w:r>
        <w:rPr>
          <w:sz w:val="20"/>
        </w:rPr>
        <w:t>finančních </w:t>
      </w:r>
      <w:r>
        <w:rPr>
          <w:spacing w:val="-2"/>
          <w:sz w:val="20"/>
        </w:rPr>
        <w:t>prostředků.</w:t>
      </w:r>
    </w:p>
    <w:p>
      <w:pPr>
        <w:spacing w:after="0" w:line="240" w:lineRule="auto"/>
        <w:jc w:val="both"/>
        <w:rPr>
          <w:sz w:val="20"/>
        </w:rPr>
        <w:sectPr>
          <w:pgSz w:w="12240" w:h="15840"/>
          <w:pgMar w:header="0" w:footer="1384" w:top="1060" w:bottom="1660" w:left="1320" w:right="1020"/>
        </w:sectPr>
      </w:pPr>
    </w:p>
    <w:p>
      <w:pPr>
        <w:pStyle w:val="ListParagraph"/>
        <w:numPr>
          <w:ilvl w:val="0"/>
          <w:numId w:val="3"/>
        </w:numPr>
        <w:tabs>
          <w:tab w:pos="666" w:val="left" w:leader="none"/>
        </w:tabs>
        <w:spacing w:line="240" w:lineRule="auto" w:before="73" w:after="0"/>
        <w:ind w:left="665" w:right="114" w:hanging="284"/>
        <w:jc w:val="both"/>
        <w:rPr>
          <w:sz w:val="20"/>
        </w:rPr>
      </w:pPr>
      <w:r>
        <w:rPr>
          <w:sz w:val="20"/>
        </w:rPr>
        <w:t>Fond je oprávněn pozastavit (či nezahájit) poskytování podpory, pokud zjistí, že příjemce podpory nesplnil</w:t>
      </w:r>
      <w:r>
        <w:rPr>
          <w:spacing w:val="-5"/>
          <w:sz w:val="20"/>
        </w:rPr>
        <w:t> </w:t>
      </w:r>
      <w:r>
        <w:rPr>
          <w:sz w:val="20"/>
        </w:rPr>
        <w:t>nebo</w:t>
      </w:r>
      <w:r>
        <w:rPr>
          <w:spacing w:val="-2"/>
          <w:sz w:val="20"/>
        </w:rPr>
        <w:t> </w:t>
      </w:r>
      <w:r>
        <w:rPr>
          <w:sz w:val="20"/>
        </w:rPr>
        <w:t>neplní</w:t>
      </w:r>
      <w:r>
        <w:rPr>
          <w:spacing w:val="-5"/>
          <w:sz w:val="20"/>
        </w:rPr>
        <w:t> </w:t>
      </w:r>
      <w:r>
        <w:rPr>
          <w:sz w:val="20"/>
        </w:rPr>
        <w:t>některou</w:t>
      </w:r>
      <w:r>
        <w:rPr>
          <w:spacing w:val="-4"/>
          <w:sz w:val="20"/>
        </w:rPr>
        <w:t> </w:t>
      </w:r>
      <w:r>
        <w:rPr>
          <w:sz w:val="20"/>
        </w:rPr>
        <w:t>z</w:t>
      </w:r>
      <w:r>
        <w:rPr>
          <w:spacing w:val="-3"/>
          <w:sz w:val="20"/>
        </w:rPr>
        <w:t> </w:t>
      </w:r>
      <w:r>
        <w:rPr>
          <w:sz w:val="20"/>
        </w:rPr>
        <w:t>povinností</w:t>
      </w:r>
      <w:r>
        <w:rPr>
          <w:spacing w:val="-5"/>
          <w:sz w:val="20"/>
        </w:rPr>
        <w:t> </w:t>
      </w:r>
      <w:r>
        <w:rPr>
          <w:sz w:val="20"/>
        </w:rPr>
        <w:t>stanovených</w:t>
      </w:r>
      <w:r>
        <w:rPr>
          <w:spacing w:val="-4"/>
          <w:sz w:val="20"/>
        </w:rPr>
        <w:t> </w:t>
      </w:r>
      <w:r>
        <w:rPr>
          <w:sz w:val="20"/>
        </w:rPr>
        <w:t>touto Smlouvou,</w:t>
      </w:r>
      <w:r>
        <w:rPr>
          <w:spacing w:val="-4"/>
          <w:sz w:val="20"/>
        </w:rPr>
        <w:t> </w:t>
      </w:r>
      <w:r>
        <w:rPr>
          <w:sz w:val="20"/>
        </w:rPr>
        <w:t>či</w:t>
      </w:r>
      <w:r>
        <w:rPr>
          <w:spacing w:val="-5"/>
          <w:sz w:val="20"/>
        </w:rPr>
        <w:t> </w:t>
      </w:r>
      <w:r>
        <w:rPr>
          <w:sz w:val="20"/>
        </w:rPr>
        <w:t>je</w:t>
      </w:r>
      <w:r>
        <w:rPr>
          <w:spacing w:val="-5"/>
          <w:sz w:val="20"/>
        </w:rPr>
        <w:t> </w:t>
      </w:r>
      <w:r>
        <w:rPr>
          <w:sz w:val="20"/>
        </w:rPr>
        <w:t>plnění</w:t>
      </w:r>
      <w:r>
        <w:rPr>
          <w:spacing w:val="-5"/>
          <w:sz w:val="20"/>
        </w:rPr>
        <w:t> </w:t>
      </w:r>
      <w:r>
        <w:rPr>
          <w:sz w:val="20"/>
        </w:rPr>
        <w:t>některé</w:t>
      </w:r>
      <w:r>
        <w:rPr>
          <w:spacing w:val="-5"/>
          <w:sz w:val="20"/>
        </w:rPr>
        <w:t> </w:t>
      </w:r>
      <w:r>
        <w:rPr>
          <w:sz w:val="20"/>
        </w:rPr>
        <w:t>povinnosti vážně ohroženo. Ustanovení článku V bodu 1 tím není dotčeno.</w:t>
      </w:r>
    </w:p>
    <w:p>
      <w:pPr>
        <w:pStyle w:val="ListParagraph"/>
        <w:numPr>
          <w:ilvl w:val="0"/>
          <w:numId w:val="3"/>
        </w:numPr>
        <w:tabs>
          <w:tab w:pos="666" w:val="left" w:leader="none"/>
        </w:tabs>
        <w:spacing w:line="240" w:lineRule="auto" w:before="121" w:after="0"/>
        <w:ind w:left="665" w:right="110" w:hanging="284"/>
        <w:jc w:val="both"/>
        <w:rPr>
          <w:sz w:val="20"/>
        </w:rPr>
      </w:pPr>
      <w:r>
        <w:rPr>
          <w:sz w:val="20"/>
        </w:rPr>
        <w:t>Příjemce</w:t>
      </w:r>
      <w:r>
        <w:rPr>
          <w:spacing w:val="-14"/>
          <w:sz w:val="20"/>
        </w:rPr>
        <w:t> </w:t>
      </w:r>
      <w:r>
        <w:rPr>
          <w:sz w:val="20"/>
        </w:rPr>
        <w:t>podpory</w:t>
      </w:r>
      <w:r>
        <w:rPr>
          <w:spacing w:val="-14"/>
          <w:sz w:val="20"/>
        </w:rPr>
        <w:t> </w:t>
      </w:r>
      <w:r>
        <w:rPr>
          <w:sz w:val="20"/>
        </w:rPr>
        <w:t>prohlašuje,</w:t>
      </w:r>
      <w:r>
        <w:rPr>
          <w:spacing w:val="-14"/>
          <w:sz w:val="20"/>
        </w:rPr>
        <w:t> </w:t>
      </w:r>
      <w:r>
        <w:rPr>
          <w:sz w:val="20"/>
        </w:rPr>
        <w:t>že</w:t>
      </w:r>
      <w:r>
        <w:rPr>
          <w:spacing w:val="-13"/>
          <w:sz w:val="20"/>
        </w:rPr>
        <w:t> </w:t>
      </w:r>
      <w:r>
        <w:rPr>
          <w:sz w:val="20"/>
        </w:rPr>
        <w:t>z</w:t>
      </w:r>
      <w:r>
        <w:rPr>
          <w:spacing w:val="-14"/>
          <w:sz w:val="20"/>
        </w:rPr>
        <w:t> </w:t>
      </w:r>
      <w:r>
        <w:rPr>
          <w:sz w:val="20"/>
        </w:rPr>
        <w:t>vlastních</w:t>
      </w:r>
      <w:r>
        <w:rPr>
          <w:spacing w:val="-14"/>
          <w:sz w:val="20"/>
        </w:rPr>
        <w:t> </w:t>
      </w:r>
      <w:r>
        <w:rPr>
          <w:sz w:val="20"/>
        </w:rPr>
        <w:t>zdrojů</w:t>
      </w:r>
      <w:r>
        <w:rPr>
          <w:spacing w:val="-13"/>
          <w:sz w:val="20"/>
        </w:rPr>
        <w:t> </w:t>
      </w:r>
      <w:r>
        <w:rPr>
          <w:sz w:val="20"/>
        </w:rPr>
        <w:t>uhradil</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přesahující</w:t>
      </w:r>
      <w:r>
        <w:rPr>
          <w:spacing w:val="-14"/>
          <w:sz w:val="20"/>
        </w:rPr>
        <w:t> </w:t>
      </w:r>
      <w:r>
        <w:rPr>
          <w:sz w:val="20"/>
        </w:rPr>
        <w:t>výši</w:t>
      </w:r>
      <w:r>
        <w:rPr>
          <w:spacing w:val="-14"/>
          <w:sz w:val="20"/>
        </w:rPr>
        <w:t> </w:t>
      </w:r>
      <w:r>
        <w:rPr>
          <w:sz w:val="20"/>
        </w:rPr>
        <w:t>poskytnuté podpory včetně výdajů připadajících na nezpůsobilé výdaje projektu.</w:t>
      </w:r>
    </w:p>
    <w:p>
      <w:pPr>
        <w:pStyle w:val="ListParagraph"/>
        <w:numPr>
          <w:ilvl w:val="0"/>
          <w:numId w:val="3"/>
        </w:numPr>
        <w:tabs>
          <w:tab w:pos="666" w:val="left" w:leader="none"/>
        </w:tabs>
        <w:spacing w:line="240" w:lineRule="auto" w:before="121" w:after="0"/>
        <w:ind w:left="665" w:right="111" w:hanging="284"/>
        <w:jc w:val="both"/>
        <w:rPr>
          <w:sz w:val="20"/>
        </w:rPr>
      </w:pPr>
      <w:r>
        <w:rPr>
          <w:sz w:val="20"/>
        </w:rPr>
        <w:t>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w:t>
      </w:r>
    </w:p>
    <w:p>
      <w:pPr>
        <w:pStyle w:val="ListParagraph"/>
        <w:numPr>
          <w:ilvl w:val="0"/>
          <w:numId w:val="3"/>
        </w:numPr>
        <w:tabs>
          <w:tab w:pos="666" w:val="left" w:leader="none"/>
        </w:tabs>
        <w:spacing w:line="240" w:lineRule="auto" w:before="119" w:after="0"/>
        <w:ind w:left="665" w:right="0" w:hanging="284"/>
        <w:jc w:val="both"/>
        <w:rPr>
          <w:sz w:val="20"/>
        </w:rPr>
      </w:pPr>
      <w:r>
        <w:rPr>
          <w:sz w:val="20"/>
        </w:rPr>
        <w:t>Žádost</w:t>
      </w:r>
      <w:r>
        <w:rPr>
          <w:spacing w:val="-6"/>
          <w:sz w:val="20"/>
        </w:rPr>
        <w:t> </w:t>
      </w:r>
      <w:r>
        <w:rPr>
          <w:sz w:val="20"/>
        </w:rPr>
        <w:t>o</w:t>
      </w:r>
      <w:r>
        <w:rPr>
          <w:spacing w:val="-3"/>
          <w:sz w:val="20"/>
        </w:rPr>
        <w:t> </w:t>
      </w:r>
      <w:r>
        <w:rPr>
          <w:sz w:val="20"/>
        </w:rPr>
        <w:t>platbu</w:t>
      </w:r>
      <w:r>
        <w:rPr>
          <w:spacing w:val="-3"/>
          <w:sz w:val="20"/>
        </w:rPr>
        <w:t> </w:t>
      </w:r>
      <w:r>
        <w:rPr>
          <w:sz w:val="20"/>
        </w:rPr>
        <w:t>bude</w:t>
      </w:r>
      <w:r>
        <w:rPr>
          <w:spacing w:val="-5"/>
          <w:sz w:val="20"/>
        </w:rPr>
        <w:t> </w:t>
      </w:r>
      <w:r>
        <w:rPr>
          <w:sz w:val="20"/>
        </w:rPr>
        <w:t>obsahovat</w:t>
      </w:r>
      <w:r>
        <w:rPr>
          <w:spacing w:val="-4"/>
          <w:sz w:val="20"/>
        </w:rPr>
        <w:t> </w:t>
      </w:r>
      <w:r>
        <w:rPr>
          <w:sz w:val="20"/>
        </w:rPr>
        <w:t>doklady</w:t>
      </w:r>
      <w:r>
        <w:rPr>
          <w:spacing w:val="-5"/>
          <w:sz w:val="20"/>
        </w:rPr>
        <w:t> </w:t>
      </w:r>
      <w:r>
        <w:rPr>
          <w:sz w:val="20"/>
        </w:rPr>
        <w:t>definované</w:t>
      </w:r>
      <w:r>
        <w:rPr>
          <w:spacing w:val="-5"/>
          <w:sz w:val="20"/>
        </w:rPr>
        <w:t> </w:t>
      </w:r>
      <w:r>
        <w:rPr>
          <w:sz w:val="20"/>
        </w:rPr>
        <w:t>v</w:t>
      </w:r>
      <w:r>
        <w:rPr>
          <w:spacing w:val="-2"/>
          <w:sz w:val="20"/>
        </w:rPr>
        <w:t> </w:t>
      </w:r>
      <w:r>
        <w:rPr>
          <w:sz w:val="20"/>
        </w:rPr>
        <w:t>čl.</w:t>
      </w:r>
      <w:r>
        <w:rPr>
          <w:spacing w:val="-5"/>
          <w:sz w:val="20"/>
        </w:rPr>
        <w:t> </w:t>
      </w:r>
      <w:r>
        <w:rPr>
          <w:sz w:val="20"/>
        </w:rPr>
        <w:t>15</w:t>
      </w:r>
      <w:r>
        <w:rPr>
          <w:spacing w:val="-5"/>
          <w:sz w:val="20"/>
        </w:rPr>
        <w:t> </w:t>
      </w:r>
      <w:r>
        <w:rPr>
          <w:sz w:val="20"/>
        </w:rPr>
        <w:t>bodu</w:t>
      </w:r>
      <w:r>
        <w:rPr>
          <w:spacing w:val="-4"/>
          <w:sz w:val="20"/>
        </w:rPr>
        <w:t> </w:t>
      </w:r>
      <w:r>
        <w:rPr>
          <w:sz w:val="20"/>
        </w:rPr>
        <w:t>15.3</w:t>
      </w:r>
      <w:r>
        <w:rPr>
          <w:spacing w:val="-4"/>
          <w:sz w:val="20"/>
        </w:rPr>
        <w:t> </w:t>
      </w:r>
      <w:r>
        <w:rPr>
          <w:spacing w:val="-2"/>
          <w:sz w:val="20"/>
        </w:rPr>
        <w:t>Výzvy.</w:t>
      </w:r>
    </w:p>
    <w:p>
      <w:pPr>
        <w:pStyle w:val="ListParagraph"/>
        <w:numPr>
          <w:ilvl w:val="0"/>
          <w:numId w:val="3"/>
        </w:numPr>
        <w:tabs>
          <w:tab w:pos="666" w:val="left" w:leader="none"/>
        </w:tabs>
        <w:spacing w:line="240" w:lineRule="auto" w:before="120" w:after="0"/>
        <w:ind w:left="665" w:right="113" w:hanging="284"/>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666" w:val="left" w:leader="none"/>
        </w:tabs>
        <w:spacing w:line="240" w:lineRule="auto" w:before="121" w:after="0"/>
        <w:ind w:left="665" w:right="111" w:hanging="284"/>
        <w:jc w:val="both"/>
        <w:rPr>
          <w:sz w:val="20"/>
        </w:rPr>
      </w:pPr>
      <w:r>
        <w:rPr>
          <w:sz w:val="20"/>
        </w:rPr>
        <w:t>Fondu mohou být předloženy faktury již uhrazené. Fond akceptuje předložení faktur i z roku předcházejícího uvolnění podpory, pokud fakturace odpovídá termínům realizace akce.</w:t>
      </w:r>
    </w:p>
    <w:p>
      <w:pPr>
        <w:pStyle w:val="ListParagraph"/>
        <w:numPr>
          <w:ilvl w:val="0"/>
          <w:numId w:val="3"/>
        </w:numPr>
        <w:tabs>
          <w:tab w:pos="666" w:val="left" w:leader="none"/>
        </w:tabs>
        <w:spacing w:line="240" w:lineRule="auto" w:before="119" w:after="0"/>
        <w:ind w:left="665" w:right="112" w:hanging="284"/>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5"/>
          <w:sz w:val="20"/>
        </w:rPr>
        <w:t> </w:t>
      </w:r>
      <w:r>
        <w:rPr>
          <w:sz w:val="20"/>
        </w:rPr>
        <w:t>je</w:t>
      </w:r>
      <w:r>
        <w:rPr>
          <w:spacing w:val="-5"/>
          <w:sz w:val="20"/>
        </w:rPr>
        <w:t> </w:t>
      </w:r>
      <w:r>
        <w:rPr>
          <w:sz w:val="20"/>
        </w:rPr>
        <w:t>povinen</w:t>
      </w:r>
      <w:r>
        <w:rPr>
          <w:spacing w:val="-5"/>
          <w:sz w:val="20"/>
        </w:rPr>
        <w:t> </w:t>
      </w:r>
      <w:r>
        <w:rPr>
          <w:sz w:val="20"/>
        </w:rPr>
        <w:t>takové</w:t>
      </w:r>
      <w:r>
        <w:rPr>
          <w:spacing w:val="-5"/>
          <w:sz w:val="20"/>
        </w:rPr>
        <w:t> </w:t>
      </w:r>
      <w:r>
        <w:rPr>
          <w:sz w:val="20"/>
        </w:rPr>
        <w:t>pokyny</w:t>
      </w:r>
      <w:r>
        <w:rPr>
          <w:spacing w:val="-5"/>
          <w:sz w:val="20"/>
        </w:rPr>
        <w:t> </w:t>
      </w:r>
      <w:r>
        <w:rPr>
          <w:sz w:val="20"/>
        </w:rPr>
        <w:t>vydané</w:t>
      </w:r>
      <w:r>
        <w:rPr>
          <w:spacing w:val="-5"/>
          <w:sz w:val="20"/>
        </w:rPr>
        <w:t> </w:t>
      </w:r>
      <w:r>
        <w:rPr>
          <w:sz w:val="20"/>
        </w:rPr>
        <w:t>Fondem</w:t>
      </w:r>
      <w:r>
        <w:rPr>
          <w:spacing w:val="-6"/>
          <w:sz w:val="20"/>
        </w:rPr>
        <w:t> </w:t>
      </w:r>
      <w:r>
        <w:rPr>
          <w:sz w:val="20"/>
        </w:rPr>
        <w:t>splnit.</w:t>
      </w:r>
      <w:r>
        <w:rPr>
          <w:spacing w:val="-4"/>
          <w:sz w:val="20"/>
        </w:rPr>
        <w:t> </w:t>
      </w:r>
      <w:r>
        <w:rPr>
          <w:sz w:val="20"/>
        </w:rPr>
        <w:t>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5"/>
          <w:sz w:val="20"/>
        </w:rPr>
        <w:t> </w:t>
      </w:r>
      <w:r>
        <w:rPr>
          <w:sz w:val="20"/>
        </w:rPr>
        <w:t>uvedeny</w:t>
      </w:r>
      <w:r>
        <w:rPr>
          <w:spacing w:val="-4"/>
          <w:sz w:val="20"/>
        </w:rPr>
        <w:t> </w:t>
      </w:r>
      <w:r>
        <w:rPr>
          <w:sz w:val="20"/>
        </w:rPr>
        <w:t>na formuláři finančně platebního kalendáře.</w:t>
      </w:r>
    </w:p>
    <w:p>
      <w:pPr>
        <w:pStyle w:val="ListParagraph"/>
        <w:numPr>
          <w:ilvl w:val="0"/>
          <w:numId w:val="3"/>
        </w:numPr>
        <w:tabs>
          <w:tab w:pos="666" w:val="left" w:leader="none"/>
        </w:tabs>
        <w:spacing w:line="240" w:lineRule="auto" w:before="121" w:after="0"/>
        <w:ind w:left="665" w:right="119" w:hanging="284"/>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666" w:val="left" w:leader="none"/>
        </w:tabs>
        <w:spacing w:line="240" w:lineRule="auto" w:before="119" w:after="0"/>
        <w:ind w:left="665" w:right="110"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2"/>
          <w:sz w:val="20"/>
        </w:rPr>
        <w:t> </w:t>
      </w:r>
      <w:r>
        <w:rPr>
          <w:sz w:val="20"/>
        </w:rPr>
        <w:t>i</w:t>
      </w:r>
      <w:r>
        <w:rPr>
          <w:spacing w:val="-3"/>
          <w:sz w:val="20"/>
        </w:rPr>
        <w:t> </w:t>
      </w:r>
      <w:r>
        <w:rPr>
          <w:sz w:val="20"/>
        </w:rPr>
        <w:t>zhotovitelem. Tato</w:t>
      </w:r>
      <w:r>
        <w:rPr>
          <w:spacing w:val="-1"/>
          <w:sz w:val="20"/>
        </w:rPr>
        <w:t> </w:t>
      </w:r>
      <w:r>
        <w:rPr>
          <w:sz w:val="20"/>
        </w:rPr>
        <w:t>oboustranná vzájemná</w:t>
      </w:r>
      <w:r>
        <w:rPr>
          <w:spacing w:val="-2"/>
          <w:sz w:val="20"/>
        </w:rPr>
        <w:t> </w:t>
      </w:r>
      <w:r>
        <w:rPr>
          <w:sz w:val="20"/>
        </w:rPr>
        <w:t>dohoda</w:t>
      </w:r>
      <w:r>
        <w:rPr>
          <w:spacing w:val="-2"/>
          <w:sz w:val="20"/>
        </w:rPr>
        <w:t> </w:t>
      </w:r>
      <w:r>
        <w:rPr>
          <w:sz w:val="20"/>
        </w:rPr>
        <w:t>musí</w:t>
      </w:r>
      <w:r>
        <w:rPr>
          <w:spacing w:val="-2"/>
          <w:sz w:val="20"/>
        </w:rPr>
        <w:t> </w:t>
      </w:r>
      <w:r>
        <w:rPr>
          <w:sz w:val="20"/>
        </w:rPr>
        <w:t>být</w:t>
      </w:r>
      <w:r>
        <w:rPr>
          <w:spacing w:val="-2"/>
          <w:sz w:val="20"/>
        </w:rPr>
        <w:t> </w:t>
      </w:r>
      <w:r>
        <w:rPr>
          <w:sz w:val="20"/>
        </w:rPr>
        <w:t>uzavřena</w:t>
      </w:r>
      <w:r>
        <w:rPr>
          <w:spacing w:val="-2"/>
          <w:sz w:val="20"/>
        </w:rPr>
        <w:t> </w:t>
      </w:r>
      <w:r>
        <w:rPr>
          <w:sz w:val="20"/>
        </w:rPr>
        <w:t>v souladu s</w:t>
      </w:r>
      <w:r>
        <w:rPr>
          <w:spacing w:val="-2"/>
          <w:sz w:val="20"/>
        </w:rPr>
        <w:t> </w:t>
      </w:r>
      <w:r>
        <w:rPr>
          <w:sz w:val="20"/>
        </w:rPr>
        <w:t>občanským zákoníkem. V dohodě musí být uvedeny smluvní strany, identifikace projektu a faktura/y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66" w:val="left" w:leader="none"/>
        </w:tabs>
        <w:spacing w:line="240" w:lineRule="auto" w:before="121" w:after="0"/>
        <w:ind w:left="665" w:right="118" w:hanging="284"/>
        <w:jc w:val="both"/>
        <w:rPr>
          <w:sz w:val="20"/>
        </w:rPr>
      </w:pPr>
      <w:r>
        <w:rPr>
          <w:sz w:val="20"/>
        </w:rPr>
        <w:t>Fond není povinen poskytnout podporu, dokud neobdrží doklady prokazující, že tato Smlouva byla uzavřena v souladu se zákonem o obcích.</w:t>
      </w:r>
    </w:p>
    <w:p>
      <w:pPr>
        <w:pStyle w:val="BodyText"/>
        <w:spacing w:before="9"/>
        <w:ind w:left="0"/>
        <w:rPr>
          <w:sz w:val="28"/>
        </w:rPr>
      </w:pPr>
    </w:p>
    <w:p>
      <w:pPr>
        <w:spacing w:after="0"/>
        <w:rPr>
          <w:sz w:val="28"/>
        </w:rPr>
        <w:sectPr>
          <w:pgSz w:w="12240" w:h="15840"/>
          <w:pgMar w:header="0" w:footer="1384" w:top="1060" w:bottom="1660" w:left="1320" w:right="1020"/>
        </w:sectPr>
      </w:pPr>
    </w:p>
    <w:p>
      <w:pPr>
        <w:pStyle w:val="BodyText"/>
        <w:ind w:left="0"/>
        <w:rPr>
          <w:sz w:val="26"/>
        </w:rPr>
      </w:pPr>
    </w:p>
    <w:p>
      <w:pPr>
        <w:pStyle w:val="BodyText"/>
        <w:ind w:left="0"/>
        <w:rPr>
          <w:sz w:val="26"/>
        </w:rPr>
      </w:pPr>
    </w:p>
    <w:p>
      <w:pPr>
        <w:pStyle w:val="ListParagraph"/>
        <w:numPr>
          <w:ilvl w:val="0"/>
          <w:numId w:val="4"/>
        </w:numPr>
        <w:tabs>
          <w:tab w:pos="666" w:val="left" w:leader="none"/>
        </w:tabs>
        <w:spacing w:line="240" w:lineRule="auto" w:before="180" w:after="0"/>
        <w:ind w:left="665" w:right="0" w:hanging="284"/>
        <w:jc w:val="left"/>
        <w:rPr>
          <w:sz w:val="20"/>
        </w:rPr>
      </w:pPr>
      <w:r>
        <w:rPr>
          <w:sz w:val="20"/>
        </w:rPr>
        <w:t>Příjemce</w:t>
      </w:r>
      <w:r>
        <w:rPr>
          <w:spacing w:val="-11"/>
          <w:sz w:val="20"/>
        </w:rPr>
        <w:t> </w:t>
      </w:r>
      <w:r>
        <w:rPr>
          <w:spacing w:val="-2"/>
          <w:sz w:val="20"/>
        </w:rPr>
        <w:t>podpory:</w:t>
      </w:r>
    </w:p>
    <w:p>
      <w:pPr>
        <w:spacing w:before="99"/>
        <w:ind w:left="2643" w:right="4675" w:firstLine="0"/>
        <w:jc w:val="center"/>
        <w:rPr>
          <w:b/>
          <w:sz w:val="20"/>
        </w:rPr>
      </w:pPr>
      <w:r>
        <w:rPr/>
        <w:br w:type="column"/>
      </w:r>
      <w:r>
        <w:rPr>
          <w:b/>
          <w:spacing w:val="-5"/>
          <w:sz w:val="20"/>
        </w:rPr>
        <w:t>IV.</w:t>
      </w:r>
    </w:p>
    <w:p>
      <w:pPr>
        <w:pStyle w:val="Heading2"/>
        <w:spacing w:before="1"/>
        <w:ind w:left="271"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type w:val="continuous"/>
          <w:pgSz w:w="12240" w:h="15840"/>
          <w:pgMar w:header="0" w:footer="1384" w:top="1060" w:bottom="1580" w:left="1320" w:right="1020"/>
          <w:cols w:num="2" w:equalWidth="0">
            <w:col w:w="2266" w:space="40"/>
            <w:col w:w="7594"/>
          </w:cols>
        </w:sectPr>
      </w:pPr>
    </w:p>
    <w:p>
      <w:pPr>
        <w:pStyle w:val="ListParagraph"/>
        <w:numPr>
          <w:ilvl w:val="1"/>
          <w:numId w:val="4"/>
        </w:numPr>
        <w:tabs>
          <w:tab w:pos="949" w:val="left" w:leader="none"/>
        </w:tabs>
        <w:spacing w:line="240" w:lineRule="auto" w:before="118" w:after="0"/>
        <w:ind w:left="948" w:right="0" w:hanging="284"/>
        <w:jc w:val="both"/>
        <w:rPr>
          <w:sz w:val="20"/>
        </w:rPr>
      </w:pPr>
      <w:r>
        <w:rPr>
          <w:sz w:val="20"/>
        </w:rPr>
        <w:t>prohlašuje,</w:t>
      </w:r>
      <w:r>
        <w:rPr>
          <w:spacing w:val="-6"/>
          <w:sz w:val="20"/>
        </w:rPr>
        <w:t> </w:t>
      </w:r>
      <w:r>
        <w:rPr>
          <w:sz w:val="20"/>
        </w:rPr>
        <w:t>že</w:t>
      </w:r>
      <w:r>
        <w:rPr>
          <w:spacing w:val="-5"/>
          <w:sz w:val="20"/>
        </w:rPr>
        <w:t> </w:t>
      </w:r>
      <w:r>
        <w:rPr>
          <w:sz w:val="20"/>
        </w:rPr>
        <w:t>splnil</w:t>
      </w:r>
      <w:r>
        <w:rPr>
          <w:spacing w:val="-5"/>
          <w:sz w:val="20"/>
        </w:rPr>
        <w:t> </w:t>
      </w:r>
      <w:r>
        <w:rPr>
          <w:sz w:val="20"/>
        </w:rPr>
        <w:t>účel</w:t>
      </w:r>
      <w:r>
        <w:rPr>
          <w:spacing w:val="-6"/>
          <w:sz w:val="20"/>
        </w:rPr>
        <w:t> </w:t>
      </w:r>
      <w:r>
        <w:rPr>
          <w:sz w:val="20"/>
        </w:rPr>
        <w:t>akce</w:t>
      </w:r>
      <w:r>
        <w:rPr>
          <w:spacing w:val="-6"/>
          <w:sz w:val="20"/>
        </w:rPr>
        <w:t> </w:t>
      </w:r>
      <w:r>
        <w:rPr>
          <w:sz w:val="20"/>
        </w:rPr>
        <w:t>tím,</w:t>
      </w:r>
      <w:r>
        <w:rPr>
          <w:spacing w:val="-6"/>
          <w:sz w:val="20"/>
        </w:rPr>
        <w:t> </w:t>
      </w:r>
      <w:r>
        <w:rPr>
          <w:spacing w:val="-5"/>
          <w:sz w:val="20"/>
        </w:rPr>
        <w:t>že:</w:t>
      </w:r>
    </w:p>
    <w:p>
      <w:pPr>
        <w:pStyle w:val="ListParagraph"/>
        <w:numPr>
          <w:ilvl w:val="2"/>
          <w:numId w:val="4"/>
        </w:numPr>
        <w:tabs>
          <w:tab w:pos="1090" w:val="left" w:leader="none"/>
        </w:tabs>
        <w:spacing w:line="240" w:lineRule="auto" w:before="121" w:after="0"/>
        <w:ind w:left="1090" w:right="111" w:hanging="281"/>
        <w:jc w:val="both"/>
        <w:rPr>
          <w:sz w:val="20"/>
        </w:rPr>
      </w:pPr>
      <w:r>
        <w:rPr>
          <w:sz w:val="20"/>
        </w:rPr>
        <w:t>akce</w:t>
      </w:r>
      <w:r>
        <w:rPr>
          <w:spacing w:val="-14"/>
          <w:sz w:val="20"/>
        </w:rPr>
        <w:t> </w:t>
      </w:r>
      <w:r>
        <w:rPr>
          <w:sz w:val="20"/>
        </w:rPr>
        <w:t>byla</w:t>
      </w:r>
      <w:r>
        <w:rPr>
          <w:spacing w:val="-14"/>
          <w:sz w:val="20"/>
        </w:rPr>
        <w:t> </w:t>
      </w:r>
      <w:r>
        <w:rPr>
          <w:sz w:val="20"/>
        </w:rPr>
        <w:t>provedena</w:t>
      </w:r>
      <w:r>
        <w:rPr>
          <w:spacing w:val="-14"/>
          <w:sz w:val="20"/>
        </w:rPr>
        <w:t> </w:t>
      </w:r>
      <w:r>
        <w:rPr>
          <w:sz w:val="20"/>
        </w:rPr>
        <w:t>v</w:t>
      </w:r>
      <w:r>
        <w:rPr>
          <w:spacing w:val="-11"/>
          <w:sz w:val="20"/>
        </w:rPr>
        <w:t> </w:t>
      </w:r>
      <w:r>
        <w:rPr>
          <w:sz w:val="20"/>
        </w:rPr>
        <w:t>souladu</w:t>
      </w:r>
      <w:r>
        <w:rPr>
          <w:spacing w:val="-14"/>
          <w:sz w:val="20"/>
        </w:rPr>
        <w:t> </w:t>
      </w:r>
      <w:r>
        <w:rPr>
          <w:sz w:val="20"/>
        </w:rPr>
        <w:t>s</w:t>
      </w:r>
      <w:r>
        <w:rPr>
          <w:spacing w:val="-3"/>
          <w:sz w:val="20"/>
        </w:rPr>
        <w:t> </w:t>
      </w:r>
      <w:r>
        <w:rPr>
          <w:sz w:val="20"/>
        </w:rPr>
        <w:t>Výzvou,</w:t>
      </w:r>
      <w:r>
        <w:rPr>
          <w:spacing w:val="-14"/>
          <w:sz w:val="20"/>
        </w:rPr>
        <w:t> </w:t>
      </w:r>
      <w:r>
        <w:rPr>
          <w:sz w:val="20"/>
        </w:rPr>
        <w:t>žádostí</w:t>
      </w:r>
      <w:r>
        <w:rPr>
          <w:spacing w:val="-14"/>
          <w:sz w:val="20"/>
        </w:rPr>
        <w:t> </w:t>
      </w:r>
      <w:r>
        <w:rPr>
          <w:sz w:val="20"/>
        </w:rPr>
        <w:t>o</w:t>
      </w:r>
      <w:r>
        <w:rPr>
          <w:spacing w:val="-14"/>
          <w:sz w:val="20"/>
        </w:rPr>
        <w:t> </w:t>
      </w:r>
      <w:r>
        <w:rPr>
          <w:sz w:val="20"/>
        </w:rPr>
        <w:t>podporu,</w:t>
      </w:r>
      <w:r>
        <w:rPr>
          <w:spacing w:val="-13"/>
          <w:sz w:val="20"/>
        </w:rPr>
        <w:t> </w:t>
      </w:r>
      <w:r>
        <w:rPr>
          <w:sz w:val="20"/>
        </w:rPr>
        <w:t>předloženou</w:t>
      </w:r>
      <w:r>
        <w:rPr>
          <w:spacing w:val="-14"/>
          <w:sz w:val="20"/>
        </w:rPr>
        <w:t> </w:t>
      </w:r>
      <w:r>
        <w:rPr>
          <w:sz w:val="20"/>
        </w:rPr>
        <w:t>projektovou</w:t>
      </w:r>
      <w:r>
        <w:rPr>
          <w:spacing w:val="-12"/>
          <w:sz w:val="20"/>
        </w:rPr>
        <w:t> </w:t>
      </w:r>
      <w:r>
        <w:rPr>
          <w:sz w:val="20"/>
        </w:rPr>
        <w:t>dokumentací včetně Fondem odsouhlasených změn, předloženým energetickým posouzením včetně Fondem odsouhlasených změn a touto Smlouvou,</w:t>
      </w:r>
    </w:p>
    <w:p>
      <w:pPr>
        <w:pStyle w:val="ListParagraph"/>
        <w:numPr>
          <w:ilvl w:val="2"/>
          <w:numId w:val="4"/>
        </w:numPr>
        <w:tabs>
          <w:tab w:pos="1090" w:val="left" w:leader="none"/>
        </w:tabs>
        <w:spacing w:line="240" w:lineRule="auto" w:before="121" w:after="0"/>
        <w:ind w:left="1090" w:right="112" w:hanging="281"/>
        <w:jc w:val="both"/>
        <w:rPr>
          <w:sz w:val="20"/>
        </w:rPr>
      </w:pPr>
      <w:r>
        <w:rPr>
          <w:sz w:val="20"/>
        </w:rPr>
        <w:t>do 31. 1. 2024 (termínem dokončení akce se rozumí datum uvedení stavby k trvalému provozu v souladu se zákonem č. 183/2006 Sb., o územním plánovaní a stavebním řádu (stavební zákon), v platném</w:t>
      </w:r>
      <w:r>
        <w:rPr>
          <w:spacing w:val="-9"/>
          <w:sz w:val="20"/>
        </w:rPr>
        <w:t> </w:t>
      </w:r>
      <w:r>
        <w:rPr>
          <w:sz w:val="20"/>
        </w:rPr>
        <w:t>znění</w:t>
      </w:r>
      <w:r>
        <w:rPr>
          <w:spacing w:val="-8"/>
          <w:sz w:val="20"/>
        </w:rPr>
        <w:t> </w:t>
      </w:r>
      <w:r>
        <w:rPr>
          <w:sz w:val="20"/>
        </w:rPr>
        <w:t>/kolaudační</w:t>
      </w:r>
      <w:r>
        <w:rPr>
          <w:spacing w:val="-6"/>
          <w:sz w:val="20"/>
        </w:rPr>
        <w:t> </w:t>
      </w:r>
      <w:r>
        <w:rPr>
          <w:sz w:val="20"/>
        </w:rPr>
        <w:t>souhlas,</w:t>
      </w:r>
      <w:r>
        <w:rPr>
          <w:spacing w:val="-7"/>
          <w:sz w:val="20"/>
        </w:rPr>
        <w:t> </w:t>
      </w:r>
      <w:r>
        <w:rPr>
          <w:sz w:val="20"/>
        </w:rPr>
        <w:t>doložení</w:t>
      </w:r>
      <w:r>
        <w:rPr>
          <w:spacing w:val="-8"/>
          <w:sz w:val="20"/>
        </w:rPr>
        <w:t> </w:t>
      </w:r>
      <w:r>
        <w:rPr>
          <w:sz w:val="20"/>
        </w:rPr>
        <w:t>oslovení</w:t>
      </w:r>
      <w:r>
        <w:rPr>
          <w:spacing w:val="-8"/>
          <w:sz w:val="20"/>
        </w:rPr>
        <w:t> </w:t>
      </w:r>
      <w:r>
        <w:rPr>
          <w:sz w:val="20"/>
        </w:rPr>
        <w:t>stavebního</w:t>
      </w:r>
      <w:r>
        <w:rPr>
          <w:spacing w:val="-7"/>
          <w:sz w:val="20"/>
        </w:rPr>
        <w:t> </w:t>
      </w:r>
      <w:r>
        <w:rPr>
          <w:sz w:val="20"/>
        </w:rPr>
        <w:t>úřadu,</w:t>
      </w:r>
      <w:r>
        <w:rPr>
          <w:spacing w:val="-7"/>
          <w:sz w:val="20"/>
        </w:rPr>
        <w:t> </w:t>
      </w:r>
      <w:r>
        <w:rPr>
          <w:sz w:val="20"/>
        </w:rPr>
        <w:t>případně</w:t>
      </w:r>
      <w:r>
        <w:rPr>
          <w:spacing w:val="-8"/>
          <w:sz w:val="20"/>
        </w:rPr>
        <w:t> </w:t>
      </w:r>
      <w:r>
        <w:rPr>
          <w:sz w:val="20"/>
        </w:rPr>
        <w:t>písemný</w:t>
      </w:r>
      <w:r>
        <w:rPr>
          <w:spacing w:val="-8"/>
          <w:sz w:val="20"/>
        </w:rPr>
        <w:t> </w:t>
      </w:r>
      <w:r>
        <w:rPr>
          <w:sz w:val="20"/>
        </w:rPr>
        <w:t>souhlas, že</w:t>
      </w:r>
      <w:r>
        <w:rPr>
          <w:spacing w:val="16"/>
          <w:sz w:val="20"/>
        </w:rPr>
        <w:t> </w:t>
      </w:r>
      <w:r>
        <w:rPr>
          <w:sz w:val="20"/>
        </w:rPr>
        <w:t>stavbu</w:t>
      </w:r>
      <w:r>
        <w:rPr>
          <w:spacing w:val="18"/>
          <w:sz w:val="20"/>
        </w:rPr>
        <w:t> </w:t>
      </w:r>
      <w:r>
        <w:rPr>
          <w:sz w:val="20"/>
        </w:rPr>
        <w:t>lze</w:t>
      </w:r>
      <w:r>
        <w:rPr>
          <w:spacing w:val="16"/>
          <w:sz w:val="20"/>
        </w:rPr>
        <w:t> </w:t>
      </w:r>
      <w:r>
        <w:rPr>
          <w:sz w:val="20"/>
        </w:rPr>
        <w:t>užívat/)</w:t>
      </w:r>
      <w:r>
        <w:rPr>
          <w:spacing w:val="19"/>
          <w:sz w:val="20"/>
        </w:rPr>
        <w:t> </w:t>
      </w:r>
      <w:r>
        <w:rPr>
          <w:sz w:val="20"/>
        </w:rPr>
        <w:t>došlo</w:t>
      </w:r>
      <w:r>
        <w:rPr>
          <w:spacing w:val="18"/>
          <w:sz w:val="20"/>
        </w:rPr>
        <w:t> </w:t>
      </w:r>
      <w:r>
        <w:rPr>
          <w:sz w:val="20"/>
        </w:rPr>
        <w:t>k</w:t>
      </w:r>
      <w:r>
        <w:rPr>
          <w:spacing w:val="17"/>
          <w:sz w:val="20"/>
        </w:rPr>
        <w:t> </w:t>
      </w:r>
      <w:r>
        <w:rPr>
          <w:sz w:val="20"/>
        </w:rPr>
        <w:t>zateplení</w:t>
      </w:r>
      <w:r>
        <w:rPr>
          <w:spacing w:val="17"/>
          <w:sz w:val="20"/>
        </w:rPr>
        <w:t> </w:t>
      </w:r>
      <w:r>
        <w:rPr>
          <w:sz w:val="20"/>
        </w:rPr>
        <w:t>obvodového</w:t>
      </w:r>
      <w:r>
        <w:rPr>
          <w:spacing w:val="18"/>
          <w:sz w:val="20"/>
        </w:rPr>
        <w:t> </w:t>
      </w:r>
      <w:r>
        <w:rPr>
          <w:sz w:val="20"/>
        </w:rPr>
        <w:t>pláště</w:t>
      </w:r>
      <w:r>
        <w:rPr>
          <w:spacing w:val="16"/>
          <w:sz w:val="20"/>
        </w:rPr>
        <w:t> </w:t>
      </w:r>
      <w:r>
        <w:rPr>
          <w:sz w:val="20"/>
        </w:rPr>
        <w:t>budovy,</w:t>
      </w:r>
      <w:r>
        <w:rPr>
          <w:spacing w:val="17"/>
          <w:sz w:val="20"/>
        </w:rPr>
        <w:t> </w:t>
      </w:r>
      <w:r>
        <w:rPr>
          <w:sz w:val="20"/>
        </w:rPr>
        <w:t>k výměně</w:t>
      </w:r>
      <w:r>
        <w:rPr>
          <w:spacing w:val="16"/>
          <w:sz w:val="20"/>
        </w:rPr>
        <w:t> </w:t>
      </w:r>
      <w:r>
        <w:rPr>
          <w:sz w:val="20"/>
        </w:rPr>
        <w:t>otvorových</w:t>
      </w:r>
      <w:r>
        <w:rPr>
          <w:spacing w:val="17"/>
          <w:sz w:val="20"/>
        </w:rPr>
        <w:t> </w:t>
      </w:r>
      <w:r>
        <w:rPr>
          <w:sz w:val="20"/>
        </w:rPr>
        <w:t>výplní,</w:t>
      </w:r>
    </w:p>
    <w:p>
      <w:pPr>
        <w:spacing w:after="0" w:line="240" w:lineRule="auto"/>
        <w:jc w:val="both"/>
        <w:rPr>
          <w:sz w:val="20"/>
        </w:rPr>
        <w:sectPr>
          <w:type w:val="continuous"/>
          <w:pgSz w:w="12240" w:h="15840"/>
          <w:pgMar w:header="0" w:footer="1384" w:top="1060" w:bottom="1580" w:left="1320" w:right="1020"/>
        </w:sectPr>
      </w:pPr>
    </w:p>
    <w:p>
      <w:pPr>
        <w:pStyle w:val="BodyText"/>
        <w:spacing w:before="73"/>
        <w:ind w:left="1090" w:right="114"/>
        <w:jc w:val="both"/>
      </w:pPr>
      <w:r>
        <w:rPr/>
        <w:t>k</w:t>
      </w:r>
      <w:r>
        <w:rPr>
          <w:spacing w:val="-3"/>
        </w:rPr>
        <w:t> </w:t>
      </w:r>
      <w:r>
        <w:rPr/>
        <w:t>realizaci systémů nuceného větrání s</w:t>
      </w:r>
      <w:r>
        <w:rPr>
          <w:spacing w:val="-2"/>
        </w:rPr>
        <w:t> </w:t>
      </w:r>
      <w:r>
        <w:rPr/>
        <w:t>rekuperací odpadního tepla a k</w:t>
      </w:r>
      <w:r>
        <w:rPr>
          <w:spacing w:val="-1"/>
        </w:rPr>
        <w:t> </w:t>
      </w:r>
      <w:r>
        <w:rPr/>
        <w:t>výměně zdroje tepla pro </w:t>
      </w:r>
      <w:r>
        <w:rPr>
          <w:spacing w:val="-2"/>
        </w:rPr>
        <w:t>vytápění.</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akce</w:t>
      </w:r>
      <w:r>
        <w:rPr>
          <w:spacing w:val="-6"/>
          <w:sz w:val="20"/>
        </w:rPr>
        <w:t> </w:t>
      </w:r>
      <w:r>
        <w:rPr>
          <w:sz w:val="20"/>
        </w:rPr>
        <w:t>bude</w:t>
      </w:r>
      <w:r>
        <w:rPr>
          <w:spacing w:val="-6"/>
          <w:sz w:val="20"/>
        </w:rPr>
        <w:t> </w:t>
      </w:r>
      <w:r>
        <w:rPr>
          <w:sz w:val="20"/>
        </w:rPr>
        <w:t>po</w:t>
      </w:r>
      <w:r>
        <w:rPr>
          <w:spacing w:val="-4"/>
          <w:sz w:val="20"/>
        </w:rPr>
        <w:t> </w:t>
      </w:r>
      <w:r>
        <w:rPr>
          <w:sz w:val="20"/>
        </w:rPr>
        <w:t>dobu</w:t>
      </w:r>
      <w:r>
        <w:rPr>
          <w:spacing w:val="-5"/>
          <w:sz w:val="20"/>
        </w:rPr>
        <w:t> </w:t>
      </w:r>
      <w:r>
        <w:rPr>
          <w:sz w:val="20"/>
        </w:rPr>
        <w:t>udržitelnosti</w:t>
      </w:r>
      <w:r>
        <w:rPr>
          <w:spacing w:val="-6"/>
          <w:sz w:val="20"/>
        </w:rPr>
        <w:t> </w:t>
      </w:r>
      <w:r>
        <w:rPr>
          <w:sz w:val="20"/>
        </w:rPr>
        <w:t>splňovat</w:t>
      </w:r>
      <w:r>
        <w:rPr>
          <w:spacing w:val="-6"/>
          <w:sz w:val="20"/>
        </w:rPr>
        <w:t> </w:t>
      </w:r>
      <w:r>
        <w:rPr>
          <w:sz w:val="20"/>
        </w:rPr>
        <w:t>podmínky</w:t>
      </w:r>
      <w:r>
        <w:rPr>
          <w:spacing w:val="-4"/>
          <w:sz w:val="20"/>
        </w:rPr>
        <w:t> </w:t>
      </w:r>
      <w:r>
        <w:rPr>
          <w:sz w:val="20"/>
        </w:rPr>
        <w:t>stanovené</w:t>
      </w:r>
      <w:r>
        <w:rPr>
          <w:spacing w:val="-6"/>
          <w:sz w:val="20"/>
        </w:rPr>
        <w:t> </w:t>
      </w:r>
      <w:r>
        <w:rPr>
          <w:sz w:val="20"/>
        </w:rPr>
        <w:t>ve</w:t>
      </w:r>
      <w:r>
        <w:rPr>
          <w:spacing w:val="-1"/>
          <w:sz w:val="20"/>
        </w:rPr>
        <w:t> </w:t>
      </w:r>
      <w:r>
        <w:rPr>
          <w:sz w:val="20"/>
        </w:rPr>
        <w:t>čl.</w:t>
      </w:r>
      <w:r>
        <w:rPr>
          <w:spacing w:val="-6"/>
          <w:sz w:val="20"/>
        </w:rPr>
        <w:t> </w:t>
      </w:r>
      <w:r>
        <w:rPr>
          <w:sz w:val="20"/>
        </w:rPr>
        <w:t>13</w:t>
      </w:r>
      <w:r>
        <w:rPr>
          <w:spacing w:val="-5"/>
          <w:sz w:val="20"/>
        </w:rPr>
        <w:t> </w:t>
      </w:r>
      <w:r>
        <w:rPr>
          <w:sz w:val="20"/>
        </w:rPr>
        <w:t>bodu</w:t>
      </w:r>
      <w:r>
        <w:rPr>
          <w:spacing w:val="-5"/>
          <w:sz w:val="20"/>
        </w:rPr>
        <w:t> </w:t>
      </w:r>
      <w:r>
        <w:rPr>
          <w:sz w:val="20"/>
        </w:rPr>
        <w:t>13.1</w:t>
      </w:r>
      <w:r>
        <w:rPr>
          <w:spacing w:val="-5"/>
          <w:sz w:val="20"/>
        </w:rPr>
        <w:t> </w:t>
      </w:r>
      <w:r>
        <w:rPr>
          <w:sz w:val="20"/>
        </w:rPr>
        <w:t>písm.</w:t>
      </w:r>
      <w:r>
        <w:rPr>
          <w:spacing w:val="-3"/>
          <w:sz w:val="20"/>
        </w:rPr>
        <w:t> </w:t>
      </w:r>
      <w:r>
        <w:rPr>
          <w:sz w:val="20"/>
        </w:rPr>
        <w:t>g)</w:t>
      </w:r>
      <w:r>
        <w:rPr>
          <w:spacing w:val="-6"/>
          <w:sz w:val="20"/>
        </w:rPr>
        <w:t> </w:t>
      </w:r>
      <w:r>
        <w:rPr>
          <w:spacing w:val="-2"/>
          <w:sz w:val="20"/>
        </w:rPr>
        <w:t>Výzvy,</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byla</w:t>
      </w:r>
      <w:r>
        <w:rPr>
          <w:spacing w:val="-6"/>
          <w:sz w:val="20"/>
        </w:rPr>
        <w:t> </w:t>
      </w:r>
      <w:r>
        <w:rPr>
          <w:sz w:val="20"/>
        </w:rPr>
        <w:t>dodržena</w:t>
      </w:r>
      <w:r>
        <w:rPr>
          <w:spacing w:val="-6"/>
          <w:sz w:val="20"/>
        </w:rPr>
        <w:t> </w:t>
      </w:r>
      <w:r>
        <w:rPr>
          <w:sz w:val="20"/>
        </w:rPr>
        <w:t>ustanovení</w:t>
      </w:r>
      <w:r>
        <w:rPr>
          <w:spacing w:val="-5"/>
          <w:sz w:val="20"/>
        </w:rPr>
        <w:t> </w:t>
      </w:r>
      <w:r>
        <w:rPr>
          <w:sz w:val="20"/>
        </w:rPr>
        <w:t>Směrnice</w:t>
      </w:r>
      <w:r>
        <w:rPr>
          <w:spacing w:val="-6"/>
          <w:sz w:val="20"/>
        </w:rPr>
        <w:t> </w:t>
      </w:r>
      <w:r>
        <w:rPr>
          <w:sz w:val="20"/>
        </w:rPr>
        <w:t>MŽP</w:t>
      </w:r>
      <w:r>
        <w:rPr>
          <w:spacing w:val="-7"/>
          <w:sz w:val="20"/>
        </w:rPr>
        <w:t> </w:t>
      </w:r>
      <w:r>
        <w:rPr>
          <w:sz w:val="20"/>
        </w:rPr>
        <w:t>a</w:t>
      </w:r>
      <w:r>
        <w:rPr>
          <w:spacing w:val="-5"/>
          <w:sz w:val="20"/>
        </w:rPr>
        <w:t> </w:t>
      </w:r>
      <w:r>
        <w:rPr>
          <w:spacing w:val="-2"/>
          <w:sz w:val="20"/>
        </w:rPr>
        <w:t>Výzvy,</w:t>
      </w:r>
    </w:p>
    <w:p>
      <w:pPr>
        <w:pStyle w:val="BodyText"/>
        <w:spacing w:before="121"/>
        <w:ind w:left="1063" w:right="111"/>
        <w:jc w:val="both"/>
      </w:pPr>
      <w:r>
        <w:rPr/>
        <w:t>Příjemce podpory bere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w:t>
      </w:r>
      <w:r>
        <w:rPr>
          <w:spacing w:val="-11"/>
        </w:rPr>
        <w:t> </w:t>
      </w:r>
      <w:r>
        <w:rPr/>
        <w:t>zákonů</w:t>
      </w:r>
      <w:r>
        <w:rPr>
          <w:spacing w:val="-11"/>
        </w:rPr>
        <w:t> </w:t>
      </w:r>
      <w:r>
        <w:rPr/>
        <w:t>(rozpočtová</w:t>
      </w:r>
      <w:r>
        <w:rPr>
          <w:spacing w:val="-12"/>
        </w:rPr>
        <w:t> </w:t>
      </w:r>
      <w:r>
        <w:rPr/>
        <w:t>pravidla),</w:t>
      </w:r>
      <w:r>
        <w:rPr>
          <w:spacing w:val="-11"/>
        </w:rPr>
        <w:t> </w:t>
      </w:r>
      <w:r>
        <w:rPr/>
        <w:t>v</w:t>
      </w:r>
      <w:r>
        <w:rPr>
          <w:spacing w:val="-1"/>
        </w:rPr>
        <w:t> </w:t>
      </w:r>
      <w:r>
        <w:rPr/>
        <w:t>platném</w:t>
      </w:r>
      <w:r>
        <w:rPr>
          <w:spacing w:val="-13"/>
        </w:rPr>
        <w:t> </w:t>
      </w:r>
      <w:r>
        <w:rPr/>
        <w:t>znění,</w:t>
      </w:r>
      <w:r>
        <w:rPr>
          <w:spacing w:val="-11"/>
        </w:rPr>
        <w:t> </w:t>
      </w:r>
      <w:r>
        <w:rPr/>
        <w:t>a</w:t>
      </w:r>
      <w:r>
        <w:rPr>
          <w:spacing w:val="-12"/>
        </w:rPr>
        <w:t> </w:t>
      </w:r>
      <w:r>
        <w:rPr/>
        <w:t>že</w:t>
      </w:r>
      <w:r>
        <w:rPr>
          <w:spacing w:val="-12"/>
        </w:rPr>
        <w:t> </w:t>
      </w:r>
      <w:r>
        <w:rPr/>
        <w:t>mohou</w:t>
      </w:r>
      <w:r>
        <w:rPr>
          <w:spacing w:val="-11"/>
        </w:rPr>
        <w:t> </w:t>
      </w:r>
      <w:r>
        <w:rPr/>
        <w:t>být</w:t>
      </w:r>
      <w:r>
        <w:rPr>
          <w:spacing w:val="-12"/>
        </w:rPr>
        <w:t> </w:t>
      </w:r>
      <w:r>
        <w:rPr/>
        <w:t>uplatněny</w:t>
      </w:r>
      <w:r>
        <w:rPr>
          <w:spacing w:val="-12"/>
        </w:rPr>
        <w:t> </w:t>
      </w:r>
      <w:r>
        <w:rPr/>
        <w:t>sankce</w:t>
      </w:r>
      <w:r>
        <w:rPr>
          <w:spacing w:val="-12"/>
        </w:rPr>
        <w:t> </w:t>
      </w:r>
      <w:r>
        <w:rPr/>
        <w:t>podle tohoto zákona.</w:t>
      </w:r>
    </w:p>
    <w:p>
      <w:pPr>
        <w:pStyle w:val="ListParagraph"/>
        <w:numPr>
          <w:ilvl w:val="1"/>
          <w:numId w:val="4"/>
        </w:numPr>
        <w:tabs>
          <w:tab w:pos="949" w:val="left" w:leader="none"/>
        </w:tabs>
        <w:spacing w:line="240" w:lineRule="auto" w:before="119"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2"/>
          <w:numId w:val="4"/>
        </w:numPr>
        <w:tabs>
          <w:tab w:pos="1064" w:val="left" w:leader="none"/>
        </w:tabs>
        <w:spacing w:line="240" w:lineRule="auto" w:before="120" w:after="0"/>
        <w:ind w:left="1063" w:right="110" w:hanging="286"/>
        <w:jc w:val="both"/>
        <w:rPr>
          <w:sz w:val="20"/>
        </w:rPr>
      </w:pPr>
      <w:r>
        <w:rPr>
          <w:sz w:val="20"/>
        </w:rPr>
        <w:t>zajistí udržitelnost projektu, tj. že účel, pro který je poskytnuta podpora podle této Smlouvy, bude (u</w:t>
      </w:r>
      <w:r>
        <w:rPr>
          <w:spacing w:val="-2"/>
          <w:sz w:val="20"/>
        </w:rPr>
        <w:t> </w:t>
      </w:r>
      <w:r>
        <w:rPr>
          <w:sz w:val="20"/>
        </w:rPr>
        <w:t>relevantních</w:t>
      </w:r>
      <w:r>
        <w:rPr>
          <w:spacing w:val="-2"/>
          <w:sz w:val="20"/>
        </w:rPr>
        <w:t> </w:t>
      </w:r>
      <w:r>
        <w:rPr>
          <w:sz w:val="20"/>
        </w:rPr>
        <w:t>aktivit</w:t>
      </w:r>
      <w:r>
        <w:rPr>
          <w:spacing w:val="-3"/>
          <w:sz w:val="20"/>
        </w:rPr>
        <w:t> </w:t>
      </w:r>
      <w:r>
        <w:rPr>
          <w:sz w:val="20"/>
        </w:rPr>
        <w:t>a</w:t>
      </w:r>
      <w:r>
        <w:rPr>
          <w:spacing w:val="-2"/>
          <w:sz w:val="20"/>
        </w:rPr>
        <w:t> </w:t>
      </w:r>
      <w:r>
        <w:rPr>
          <w:sz w:val="20"/>
        </w:rPr>
        <w:t>jejich</w:t>
      </w:r>
      <w:r>
        <w:rPr>
          <w:spacing w:val="-2"/>
          <w:sz w:val="20"/>
        </w:rPr>
        <w:t> </w:t>
      </w:r>
      <w:r>
        <w:rPr>
          <w:sz w:val="20"/>
        </w:rPr>
        <w:t>výstupů)</w:t>
      </w:r>
      <w:r>
        <w:rPr>
          <w:spacing w:val="-1"/>
          <w:sz w:val="20"/>
        </w:rPr>
        <w:t> </w:t>
      </w:r>
      <w:r>
        <w:rPr>
          <w:sz w:val="20"/>
        </w:rPr>
        <w:t>řádně</w:t>
      </w:r>
      <w:r>
        <w:rPr>
          <w:spacing w:val="-3"/>
          <w:sz w:val="20"/>
        </w:rPr>
        <w:t> </w:t>
      </w:r>
      <w:r>
        <w:rPr>
          <w:sz w:val="20"/>
        </w:rPr>
        <w:t>plněn</w:t>
      </w:r>
      <w:r>
        <w:rPr>
          <w:spacing w:val="-1"/>
          <w:sz w:val="20"/>
        </w:rPr>
        <w:t> </w:t>
      </w:r>
      <w:r>
        <w:rPr>
          <w:sz w:val="20"/>
        </w:rPr>
        <w:t>nejméně</w:t>
      </w:r>
      <w:r>
        <w:rPr>
          <w:spacing w:val="-3"/>
          <w:sz w:val="20"/>
        </w:rPr>
        <w:t> </w:t>
      </w:r>
      <w:r>
        <w:rPr>
          <w:sz w:val="20"/>
        </w:rPr>
        <w:t>po</w:t>
      </w:r>
      <w:r>
        <w:rPr>
          <w:spacing w:val="-1"/>
          <w:sz w:val="20"/>
        </w:rPr>
        <w:t> </w:t>
      </w:r>
      <w:r>
        <w:rPr>
          <w:sz w:val="20"/>
        </w:rPr>
        <w:t>dobu</w:t>
      </w:r>
      <w:r>
        <w:rPr>
          <w:spacing w:val="-1"/>
          <w:sz w:val="20"/>
        </w:rPr>
        <w:t> </w:t>
      </w:r>
      <w:r>
        <w:rPr>
          <w:sz w:val="20"/>
        </w:rPr>
        <w:t>pěti</w:t>
      </w:r>
      <w:r>
        <w:rPr>
          <w:spacing w:val="-2"/>
          <w:sz w:val="20"/>
        </w:rPr>
        <w:t> </w:t>
      </w:r>
      <w:r>
        <w:rPr>
          <w:sz w:val="20"/>
        </w:rPr>
        <w:t>let</w:t>
      </w:r>
      <w:r>
        <w:rPr>
          <w:spacing w:val="-2"/>
          <w:sz w:val="20"/>
        </w:rPr>
        <w:t> </w:t>
      </w:r>
      <w:r>
        <w:rPr>
          <w:sz w:val="20"/>
        </w:rPr>
        <w:t>od</w:t>
      </w:r>
      <w:r>
        <w:rPr>
          <w:spacing w:val="-1"/>
          <w:sz w:val="20"/>
        </w:rPr>
        <w:t> </w:t>
      </w:r>
      <w:r>
        <w:rPr>
          <w:sz w:val="20"/>
        </w:rPr>
        <w:t>ukončení</w:t>
      </w:r>
      <w:r>
        <w:rPr>
          <w:spacing w:val="-2"/>
          <w:sz w:val="20"/>
        </w:rPr>
        <w:t> </w:t>
      </w:r>
      <w:r>
        <w:rPr>
          <w:sz w:val="20"/>
        </w:rPr>
        <w:t>projektu (čl. 12 písm. f) Výzvy, včetně poznámky pod čarou č. 10 Výzvy),</w:t>
      </w:r>
    </w:p>
    <w:p>
      <w:pPr>
        <w:pStyle w:val="ListParagraph"/>
        <w:numPr>
          <w:ilvl w:val="2"/>
          <w:numId w:val="4"/>
        </w:numPr>
        <w:tabs>
          <w:tab w:pos="1090" w:val="left" w:leader="none"/>
        </w:tabs>
        <w:spacing w:line="240" w:lineRule="auto" w:before="119" w:after="0"/>
        <w:ind w:left="1090" w:right="116" w:hanging="281"/>
        <w:jc w:val="both"/>
        <w:rPr>
          <w:sz w:val="20"/>
        </w:rPr>
      </w:pPr>
      <w:r>
        <w:rPr>
          <w:sz w:val="20"/>
        </w:rPr>
        <w:t>k</w:t>
      </w:r>
      <w:r>
        <w:rPr>
          <w:spacing w:val="-5"/>
          <w:sz w:val="20"/>
        </w:rPr>
        <w:t> </w:t>
      </w:r>
      <w:r>
        <w:rPr>
          <w:sz w:val="20"/>
        </w:rPr>
        <w:t>termínu pro předložení Závěrečného vyhodnocení akce</w:t>
      </w:r>
      <w:r>
        <w:rPr>
          <w:spacing w:val="-1"/>
          <w:sz w:val="20"/>
        </w:rPr>
        <w:t> </w:t>
      </w:r>
      <w:r>
        <w:rPr>
          <w:sz w:val="20"/>
        </w:rPr>
        <w:t>(dále</w:t>
      </w:r>
      <w:r>
        <w:rPr>
          <w:spacing w:val="-1"/>
          <w:sz w:val="20"/>
        </w:rPr>
        <w:t> </w:t>
      </w:r>
      <w:r>
        <w:rPr>
          <w:sz w:val="20"/>
        </w:rPr>
        <w:t>jen „ZVA“) budou realizací projektu splněny tyto indikátory:</w:t>
      </w:r>
    </w:p>
    <w:p>
      <w:pPr>
        <w:pStyle w:val="BodyText"/>
        <w:spacing w:before="1"/>
        <w:ind w:left="0"/>
        <w:rPr>
          <w:sz w:val="9"/>
        </w:rPr>
      </w:pPr>
    </w:p>
    <w:tbl>
      <w:tblPr>
        <w:tblW w:w="0" w:type="auto"/>
        <w:jc w:val="left"/>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37"/>
        <w:gridCol w:w="1625"/>
        <w:gridCol w:w="1796"/>
        <w:gridCol w:w="1671"/>
      </w:tblGrid>
      <w:tr>
        <w:trPr>
          <w:trHeight w:val="506" w:hRule="atLeast"/>
        </w:trPr>
        <w:tc>
          <w:tcPr>
            <w:tcW w:w="3737" w:type="dxa"/>
          </w:tcPr>
          <w:p>
            <w:pPr>
              <w:pStyle w:val="TableParagraph"/>
              <w:spacing w:before="120"/>
              <w:ind w:left="105"/>
              <w:rPr>
                <w:b/>
                <w:sz w:val="20"/>
              </w:rPr>
            </w:pPr>
            <w:r>
              <w:rPr>
                <w:b/>
                <w:spacing w:val="-2"/>
                <w:sz w:val="20"/>
              </w:rPr>
              <w:t>Indikátor</w:t>
            </w:r>
          </w:p>
        </w:tc>
        <w:tc>
          <w:tcPr>
            <w:tcW w:w="1625" w:type="dxa"/>
          </w:tcPr>
          <w:p>
            <w:pPr>
              <w:pStyle w:val="TableParagraph"/>
              <w:spacing w:before="120"/>
              <w:ind w:left="108"/>
              <w:rPr>
                <w:b/>
                <w:sz w:val="20"/>
              </w:rPr>
            </w:pPr>
            <w:r>
              <w:rPr>
                <w:b/>
                <w:spacing w:val="-2"/>
                <w:sz w:val="20"/>
              </w:rPr>
              <w:t>Jednotka</w:t>
            </w:r>
          </w:p>
        </w:tc>
        <w:tc>
          <w:tcPr>
            <w:tcW w:w="1796" w:type="dxa"/>
          </w:tcPr>
          <w:p>
            <w:pPr>
              <w:pStyle w:val="TableParagraph"/>
              <w:spacing w:before="120"/>
              <w:ind w:left="108"/>
              <w:rPr>
                <w:b/>
                <w:sz w:val="20"/>
              </w:rPr>
            </w:pPr>
            <w:r>
              <w:rPr>
                <w:b/>
                <w:sz w:val="20"/>
              </w:rPr>
              <w:t>Výchozí</w:t>
            </w:r>
            <w:r>
              <w:rPr>
                <w:b/>
                <w:spacing w:val="-12"/>
                <w:sz w:val="20"/>
              </w:rPr>
              <w:t> </w:t>
            </w:r>
            <w:r>
              <w:rPr>
                <w:b/>
                <w:spacing w:val="-2"/>
                <w:sz w:val="20"/>
              </w:rPr>
              <w:t>hodnota</w:t>
            </w:r>
          </w:p>
        </w:tc>
        <w:tc>
          <w:tcPr>
            <w:tcW w:w="1671"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32" w:hRule="atLeast"/>
        </w:trPr>
        <w:tc>
          <w:tcPr>
            <w:tcW w:w="3737" w:type="dxa"/>
          </w:tcPr>
          <w:p>
            <w:pPr>
              <w:pStyle w:val="TableParagraph"/>
              <w:spacing w:line="266" w:lineRule="exact"/>
              <w:ind w:left="388" w:right="57"/>
              <w:rPr>
                <w:sz w:val="20"/>
              </w:rPr>
            </w:pPr>
            <w:r>
              <w:rPr>
                <w:sz w:val="20"/>
              </w:rPr>
              <w:t>Nově</w:t>
            </w:r>
            <w:r>
              <w:rPr>
                <w:spacing w:val="-14"/>
                <w:sz w:val="20"/>
              </w:rPr>
              <w:t> </w:t>
            </w:r>
            <w:r>
              <w:rPr>
                <w:sz w:val="20"/>
              </w:rPr>
              <w:t>instalovaný</w:t>
            </w:r>
            <w:r>
              <w:rPr>
                <w:spacing w:val="-14"/>
                <w:sz w:val="20"/>
              </w:rPr>
              <w:t> </w:t>
            </w:r>
            <w:r>
              <w:rPr>
                <w:sz w:val="20"/>
              </w:rPr>
              <w:t>tepelný</w:t>
            </w:r>
            <w:r>
              <w:rPr>
                <w:spacing w:val="-14"/>
                <w:sz w:val="20"/>
              </w:rPr>
              <w:t> </w:t>
            </w:r>
            <w:r>
              <w:rPr>
                <w:sz w:val="20"/>
              </w:rPr>
              <w:t>výkon zdroje na zemní plyn (MWt)</w:t>
            </w:r>
          </w:p>
        </w:tc>
        <w:tc>
          <w:tcPr>
            <w:tcW w:w="1625" w:type="dxa"/>
          </w:tcPr>
          <w:p>
            <w:pPr>
              <w:pStyle w:val="TableParagraph"/>
              <w:spacing w:before="120"/>
              <w:ind w:left="391"/>
              <w:rPr>
                <w:sz w:val="20"/>
              </w:rPr>
            </w:pPr>
            <w:r>
              <w:rPr>
                <w:spacing w:val="-5"/>
                <w:sz w:val="20"/>
              </w:rPr>
              <w:t>MWt</w:t>
            </w:r>
          </w:p>
        </w:tc>
        <w:tc>
          <w:tcPr>
            <w:tcW w:w="1796" w:type="dxa"/>
          </w:tcPr>
          <w:p>
            <w:pPr>
              <w:pStyle w:val="TableParagraph"/>
              <w:spacing w:before="120"/>
              <w:ind w:left="391"/>
              <w:rPr>
                <w:sz w:val="20"/>
              </w:rPr>
            </w:pPr>
            <w:r>
              <w:rPr>
                <w:w w:val="99"/>
                <w:sz w:val="20"/>
              </w:rPr>
              <w:t>0</w:t>
            </w:r>
          </w:p>
        </w:tc>
        <w:tc>
          <w:tcPr>
            <w:tcW w:w="1671" w:type="dxa"/>
          </w:tcPr>
          <w:p>
            <w:pPr>
              <w:pStyle w:val="TableParagraph"/>
              <w:spacing w:before="120"/>
              <w:ind w:left="391"/>
              <w:rPr>
                <w:sz w:val="20"/>
              </w:rPr>
            </w:pPr>
            <w:r>
              <w:rPr>
                <w:spacing w:val="-4"/>
                <w:sz w:val="20"/>
              </w:rPr>
              <w:t>0.04</w:t>
            </w:r>
          </w:p>
        </w:tc>
      </w:tr>
      <w:tr>
        <w:trPr>
          <w:trHeight w:val="505" w:hRule="atLeast"/>
        </w:trPr>
        <w:tc>
          <w:tcPr>
            <w:tcW w:w="3737"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25" w:type="dxa"/>
          </w:tcPr>
          <w:p>
            <w:pPr>
              <w:pStyle w:val="TableParagraph"/>
              <w:spacing w:before="120"/>
              <w:ind w:left="391"/>
              <w:rPr>
                <w:sz w:val="20"/>
              </w:rPr>
            </w:pPr>
            <w:r>
              <w:rPr>
                <w:sz w:val="20"/>
              </w:rPr>
              <w:t>t</w:t>
            </w:r>
            <w:r>
              <w:rPr>
                <w:spacing w:val="-2"/>
                <w:sz w:val="20"/>
              </w:rPr>
              <w:t> CO2/rok</w:t>
            </w:r>
          </w:p>
        </w:tc>
        <w:tc>
          <w:tcPr>
            <w:tcW w:w="1796" w:type="dxa"/>
          </w:tcPr>
          <w:p>
            <w:pPr>
              <w:pStyle w:val="TableParagraph"/>
              <w:spacing w:before="120"/>
              <w:ind w:left="391"/>
              <w:rPr>
                <w:sz w:val="20"/>
              </w:rPr>
            </w:pPr>
            <w:r>
              <w:rPr>
                <w:spacing w:val="-2"/>
                <w:sz w:val="20"/>
              </w:rPr>
              <w:t>69.72</w:t>
            </w:r>
          </w:p>
        </w:tc>
        <w:tc>
          <w:tcPr>
            <w:tcW w:w="1671" w:type="dxa"/>
          </w:tcPr>
          <w:p>
            <w:pPr>
              <w:pStyle w:val="TableParagraph"/>
              <w:spacing w:before="120"/>
              <w:ind w:left="391"/>
              <w:rPr>
                <w:sz w:val="20"/>
              </w:rPr>
            </w:pPr>
            <w:r>
              <w:rPr>
                <w:spacing w:val="-2"/>
                <w:sz w:val="20"/>
              </w:rPr>
              <w:t>49.89</w:t>
            </w:r>
          </w:p>
        </w:tc>
      </w:tr>
      <w:tr>
        <w:trPr>
          <w:trHeight w:val="506" w:hRule="atLeast"/>
        </w:trPr>
        <w:tc>
          <w:tcPr>
            <w:tcW w:w="3737" w:type="dxa"/>
          </w:tcPr>
          <w:p>
            <w:pPr>
              <w:pStyle w:val="TableParagraph"/>
              <w:ind w:left="388"/>
              <w:rPr>
                <w:sz w:val="20"/>
              </w:rPr>
            </w:pPr>
            <w:r>
              <w:rPr>
                <w:sz w:val="20"/>
              </w:rPr>
              <w:t>Snížení</w:t>
            </w:r>
            <w:r>
              <w:rPr>
                <w:spacing w:val="-10"/>
                <w:sz w:val="20"/>
              </w:rPr>
              <w:t> </w:t>
            </w:r>
            <w:r>
              <w:rPr>
                <w:sz w:val="20"/>
              </w:rPr>
              <w:t>konečné</w:t>
            </w:r>
            <w:r>
              <w:rPr>
                <w:spacing w:val="-9"/>
                <w:sz w:val="20"/>
              </w:rPr>
              <w:t> </w:t>
            </w:r>
            <w:r>
              <w:rPr>
                <w:sz w:val="20"/>
              </w:rPr>
              <w:t>spotřeby</w:t>
            </w:r>
            <w:r>
              <w:rPr>
                <w:spacing w:val="-7"/>
                <w:sz w:val="20"/>
              </w:rPr>
              <w:t> </w:t>
            </w:r>
            <w:r>
              <w:rPr>
                <w:spacing w:val="-2"/>
                <w:sz w:val="20"/>
              </w:rPr>
              <w:t>energie</w:t>
            </w:r>
          </w:p>
        </w:tc>
        <w:tc>
          <w:tcPr>
            <w:tcW w:w="1625" w:type="dxa"/>
          </w:tcPr>
          <w:p>
            <w:pPr>
              <w:pStyle w:val="TableParagraph"/>
              <w:spacing w:before="120"/>
              <w:ind w:left="391"/>
              <w:rPr>
                <w:sz w:val="20"/>
              </w:rPr>
            </w:pPr>
            <w:r>
              <w:rPr>
                <w:spacing w:val="-2"/>
                <w:sz w:val="20"/>
              </w:rPr>
              <w:t>GJ/rok</w:t>
            </w:r>
          </w:p>
        </w:tc>
        <w:tc>
          <w:tcPr>
            <w:tcW w:w="1796" w:type="dxa"/>
          </w:tcPr>
          <w:p>
            <w:pPr>
              <w:pStyle w:val="TableParagraph"/>
              <w:spacing w:before="120"/>
              <w:ind w:left="391"/>
              <w:rPr>
                <w:sz w:val="20"/>
              </w:rPr>
            </w:pPr>
            <w:r>
              <w:rPr>
                <w:spacing w:val="-4"/>
                <w:sz w:val="20"/>
              </w:rPr>
              <w:t>1016</w:t>
            </w:r>
          </w:p>
        </w:tc>
        <w:tc>
          <w:tcPr>
            <w:tcW w:w="1671" w:type="dxa"/>
          </w:tcPr>
          <w:p>
            <w:pPr>
              <w:pStyle w:val="TableParagraph"/>
              <w:spacing w:before="120"/>
              <w:ind w:left="391"/>
              <w:rPr>
                <w:sz w:val="20"/>
              </w:rPr>
            </w:pPr>
            <w:r>
              <w:rPr>
                <w:spacing w:val="-5"/>
                <w:sz w:val="20"/>
              </w:rPr>
              <w:t>659</w:t>
            </w:r>
          </w:p>
        </w:tc>
      </w:tr>
      <w:tr>
        <w:trPr>
          <w:trHeight w:val="532" w:hRule="atLeast"/>
        </w:trPr>
        <w:tc>
          <w:tcPr>
            <w:tcW w:w="3737" w:type="dxa"/>
          </w:tcPr>
          <w:p>
            <w:pPr>
              <w:pStyle w:val="TableParagraph"/>
              <w:spacing w:line="266" w:lineRule="exact"/>
              <w:ind w:left="388"/>
              <w:rPr>
                <w:sz w:val="20"/>
              </w:rPr>
            </w:pPr>
            <w:r>
              <w:rPr>
                <w:sz w:val="20"/>
              </w:rPr>
              <w:t>Úspora</w:t>
            </w:r>
            <w:r>
              <w:rPr>
                <w:spacing w:val="-14"/>
                <w:sz w:val="20"/>
              </w:rPr>
              <w:t> </w:t>
            </w:r>
            <w:r>
              <w:rPr>
                <w:sz w:val="20"/>
              </w:rPr>
              <w:t>primární</w:t>
            </w:r>
            <w:r>
              <w:rPr>
                <w:spacing w:val="-14"/>
                <w:sz w:val="20"/>
              </w:rPr>
              <w:t> </w:t>
            </w:r>
            <w:r>
              <w:rPr>
                <w:sz w:val="20"/>
              </w:rPr>
              <w:t>energie</w:t>
            </w:r>
            <w:r>
              <w:rPr>
                <w:spacing w:val="-13"/>
                <w:sz w:val="20"/>
              </w:rPr>
              <w:t> </w:t>
            </w:r>
            <w:r>
              <w:rPr>
                <w:sz w:val="20"/>
              </w:rPr>
              <w:t>z neobnovitelných zdrojů</w:t>
            </w:r>
          </w:p>
        </w:tc>
        <w:tc>
          <w:tcPr>
            <w:tcW w:w="1625" w:type="dxa"/>
          </w:tcPr>
          <w:p>
            <w:pPr>
              <w:pStyle w:val="TableParagraph"/>
              <w:spacing w:before="120"/>
              <w:ind w:left="391"/>
              <w:rPr>
                <w:sz w:val="20"/>
              </w:rPr>
            </w:pPr>
            <w:r>
              <w:rPr>
                <w:spacing w:val="-2"/>
                <w:sz w:val="20"/>
              </w:rPr>
              <w:t>GJ/rok</w:t>
            </w:r>
          </w:p>
        </w:tc>
        <w:tc>
          <w:tcPr>
            <w:tcW w:w="1796" w:type="dxa"/>
          </w:tcPr>
          <w:p>
            <w:pPr>
              <w:pStyle w:val="TableParagraph"/>
              <w:spacing w:before="120"/>
              <w:ind w:left="391"/>
              <w:rPr>
                <w:sz w:val="20"/>
              </w:rPr>
            </w:pPr>
            <w:r>
              <w:rPr>
                <w:spacing w:val="-2"/>
                <w:sz w:val="20"/>
              </w:rPr>
              <w:t>1131.60</w:t>
            </w:r>
          </w:p>
        </w:tc>
        <w:tc>
          <w:tcPr>
            <w:tcW w:w="1671" w:type="dxa"/>
          </w:tcPr>
          <w:p>
            <w:pPr>
              <w:pStyle w:val="TableParagraph"/>
              <w:spacing w:before="120"/>
              <w:ind w:left="391"/>
              <w:rPr>
                <w:sz w:val="20"/>
              </w:rPr>
            </w:pPr>
            <w:r>
              <w:rPr>
                <w:spacing w:val="-2"/>
                <w:sz w:val="20"/>
              </w:rPr>
              <w:t>774.60</w:t>
            </w:r>
          </w:p>
        </w:tc>
      </w:tr>
    </w:tbl>
    <w:p>
      <w:pPr>
        <w:pStyle w:val="ListParagraph"/>
        <w:numPr>
          <w:ilvl w:val="2"/>
          <w:numId w:val="4"/>
        </w:numPr>
        <w:tabs>
          <w:tab w:pos="1064" w:val="left" w:leader="none"/>
        </w:tabs>
        <w:spacing w:line="240" w:lineRule="auto" w:before="2"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19"/>
          <w:sz w:val="20"/>
        </w:rPr>
        <w:t> </w:t>
      </w:r>
      <w:r>
        <w:rPr>
          <w:sz w:val="20"/>
        </w:rPr>
        <w:t>v účetnictví</w:t>
      </w:r>
      <w:r>
        <w:rPr>
          <w:spacing w:val="20"/>
          <w:sz w:val="20"/>
        </w:rPr>
        <w:t> </w:t>
      </w:r>
      <w:r>
        <w:rPr>
          <w:sz w:val="20"/>
        </w:rPr>
        <w:t>(zákon</w:t>
      </w:r>
      <w:r>
        <w:rPr>
          <w:spacing w:val="20"/>
          <w:sz w:val="20"/>
        </w:rPr>
        <w:t> </w:t>
      </w:r>
      <w:r>
        <w:rPr>
          <w:sz w:val="20"/>
        </w:rPr>
        <w:t>č.</w:t>
      </w:r>
      <w:r>
        <w:rPr>
          <w:spacing w:val="22"/>
          <w:sz w:val="20"/>
        </w:rPr>
        <w:t> </w:t>
      </w:r>
      <w:r>
        <w:rPr>
          <w:sz w:val="20"/>
        </w:rPr>
        <w:t>563/1991</w:t>
      </w:r>
      <w:r>
        <w:rPr>
          <w:spacing w:val="20"/>
          <w:sz w:val="20"/>
        </w:rPr>
        <w:t> </w:t>
      </w:r>
      <w:r>
        <w:rPr>
          <w:sz w:val="20"/>
        </w:rPr>
        <w:t>Sb.,</w:t>
      </w:r>
      <w:r>
        <w:rPr>
          <w:spacing w:val="20"/>
          <w:sz w:val="20"/>
        </w:rPr>
        <w:t> </w:t>
      </w:r>
      <w:r>
        <w:rPr>
          <w:sz w:val="20"/>
        </w:rPr>
        <w:t>o účetnictví,</w:t>
      </w:r>
      <w:r>
        <w:rPr>
          <w:spacing w:val="22"/>
          <w:sz w:val="20"/>
        </w:rPr>
        <w:t> </w:t>
      </w:r>
      <w:r>
        <w:rPr>
          <w:sz w:val="20"/>
        </w:rPr>
        <w:t>v</w:t>
      </w:r>
      <w:r>
        <w:rPr>
          <w:spacing w:val="20"/>
          <w:sz w:val="20"/>
        </w:rPr>
        <w:t> </w:t>
      </w:r>
      <w:r>
        <w:rPr>
          <w:sz w:val="20"/>
        </w:rPr>
        <w:t>platném</w:t>
      </w:r>
      <w:r>
        <w:rPr>
          <w:spacing w:val="19"/>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9"/>
          <w:sz w:val="20"/>
        </w:rPr>
        <w:t> </w:t>
      </w:r>
      <w:r>
        <w:rPr>
          <w:sz w:val="20"/>
        </w:rPr>
        <w:t>č.</w:t>
      </w:r>
      <w:r>
        <w:rPr>
          <w:spacing w:val="28"/>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30"/>
          <w:sz w:val="20"/>
        </w:rPr>
        <w:t> </w:t>
      </w:r>
      <w:r>
        <w:rPr>
          <w:sz w:val="20"/>
        </w:rPr>
        <w:t>v platném</w:t>
      </w:r>
      <w:r>
        <w:rPr>
          <w:spacing w:val="27"/>
          <w:sz w:val="20"/>
        </w:rPr>
        <w:t> </w:t>
      </w:r>
      <w:r>
        <w:rPr>
          <w:sz w:val="20"/>
        </w:rPr>
        <w:t>znění)</w:t>
      </w:r>
      <w:r>
        <w:rPr>
          <w:spacing w:val="30"/>
          <w:sz w:val="20"/>
        </w:rPr>
        <w:t> </w:t>
      </w:r>
      <w:r>
        <w:rPr>
          <w:sz w:val="20"/>
        </w:rPr>
        <w:t>podle</w:t>
      </w:r>
      <w:r>
        <w:rPr>
          <w:spacing w:val="29"/>
          <w:sz w:val="20"/>
        </w:rPr>
        <w:t> </w:t>
      </w:r>
      <w:r>
        <w:rPr>
          <w:sz w:val="20"/>
        </w:rPr>
        <w:t>pokynů v čl. 12 písm. b) Výzvy,</w:t>
      </w:r>
    </w:p>
    <w:p>
      <w:pPr>
        <w:pStyle w:val="ListParagraph"/>
        <w:numPr>
          <w:ilvl w:val="2"/>
          <w:numId w:val="4"/>
        </w:numPr>
        <w:tabs>
          <w:tab w:pos="1064" w:val="left" w:leader="none"/>
        </w:tabs>
        <w:spacing w:line="240" w:lineRule="auto" w:before="118" w:after="0"/>
        <w:ind w:left="1063" w:right="0" w:hanging="286"/>
        <w:jc w:val="both"/>
        <w:rPr>
          <w:sz w:val="20"/>
        </w:rPr>
      </w:pPr>
      <w:r>
        <w:rPr>
          <w:sz w:val="20"/>
        </w:rPr>
        <w:t>zamezí</w:t>
      </w:r>
      <w:r>
        <w:rPr>
          <w:spacing w:val="-6"/>
          <w:sz w:val="20"/>
        </w:rPr>
        <w:t> </w:t>
      </w:r>
      <w:r>
        <w:rPr>
          <w:sz w:val="20"/>
        </w:rPr>
        <w:t>tzv.</w:t>
      </w:r>
      <w:r>
        <w:rPr>
          <w:spacing w:val="-4"/>
          <w:sz w:val="20"/>
        </w:rPr>
        <w:t> </w:t>
      </w:r>
      <w:r>
        <w:rPr>
          <w:sz w:val="20"/>
        </w:rPr>
        <w:t>dvojímu</w:t>
      </w:r>
      <w:r>
        <w:rPr>
          <w:spacing w:val="-5"/>
          <w:sz w:val="20"/>
        </w:rPr>
        <w:t> </w:t>
      </w:r>
      <w:r>
        <w:rPr>
          <w:sz w:val="20"/>
        </w:rPr>
        <w:t>financování,</w:t>
      </w:r>
      <w:r>
        <w:rPr>
          <w:spacing w:val="-5"/>
          <w:sz w:val="20"/>
        </w:rPr>
        <w:t> </w:t>
      </w:r>
      <w:r>
        <w:rPr>
          <w:sz w:val="20"/>
        </w:rPr>
        <w:t>tj.</w:t>
      </w:r>
      <w:r>
        <w:rPr>
          <w:spacing w:val="-6"/>
          <w:sz w:val="20"/>
        </w:rPr>
        <w:t> </w:t>
      </w:r>
      <w:r>
        <w:rPr>
          <w:sz w:val="20"/>
        </w:rPr>
        <w:t>bude</w:t>
      </w:r>
      <w:r>
        <w:rPr>
          <w:spacing w:val="-5"/>
          <w:sz w:val="20"/>
        </w:rPr>
        <w:t> </w:t>
      </w:r>
      <w:r>
        <w:rPr>
          <w:sz w:val="20"/>
        </w:rPr>
        <w:t>zejména</w:t>
      </w:r>
      <w:r>
        <w:rPr>
          <w:spacing w:val="-5"/>
          <w:sz w:val="20"/>
        </w:rPr>
        <w:t> </w:t>
      </w:r>
      <w:r>
        <w:rPr>
          <w:sz w:val="20"/>
        </w:rPr>
        <w:t>postupovat</w:t>
      </w:r>
      <w:r>
        <w:rPr>
          <w:spacing w:val="-3"/>
          <w:sz w:val="20"/>
        </w:rPr>
        <w:t> </w:t>
      </w:r>
      <w:r>
        <w:rPr>
          <w:sz w:val="20"/>
        </w:rPr>
        <w:t>podle</w:t>
      </w:r>
      <w:r>
        <w:rPr>
          <w:spacing w:val="-6"/>
          <w:sz w:val="20"/>
        </w:rPr>
        <w:t> </w:t>
      </w:r>
      <w:r>
        <w:rPr>
          <w:sz w:val="20"/>
        </w:rPr>
        <w:t>pokynů</w:t>
      </w:r>
      <w:r>
        <w:rPr>
          <w:spacing w:val="-4"/>
          <w:sz w:val="20"/>
        </w:rPr>
        <w:t> </w:t>
      </w:r>
      <w:r>
        <w:rPr>
          <w:sz w:val="20"/>
        </w:rPr>
        <w:t>v</w:t>
      </w:r>
      <w:r>
        <w:rPr>
          <w:spacing w:val="-4"/>
          <w:sz w:val="20"/>
        </w:rPr>
        <w:t> </w:t>
      </w:r>
      <w:r>
        <w:rPr>
          <w:sz w:val="20"/>
        </w:rPr>
        <w:t>čl.</w:t>
      </w:r>
      <w:r>
        <w:rPr>
          <w:spacing w:val="-5"/>
          <w:sz w:val="20"/>
        </w:rPr>
        <w:t> </w:t>
      </w:r>
      <w:r>
        <w:rPr>
          <w:sz w:val="20"/>
        </w:rPr>
        <w:t>12</w:t>
      </w:r>
      <w:r>
        <w:rPr>
          <w:spacing w:val="-4"/>
          <w:sz w:val="20"/>
        </w:rPr>
        <w:t> </w:t>
      </w:r>
      <w:r>
        <w:rPr>
          <w:sz w:val="20"/>
        </w:rPr>
        <w:t>písm.</w:t>
      </w:r>
      <w:r>
        <w:rPr>
          <w:spacing w:val="-4"/>
          <w:sz w:val="20"/>
        </w:rPr>
        <w:t> </w:t>
      </w:r>
      <w:r>
        <w:rPr>
          <w:sz w:val="20"/>
        </w:rPr>
        <w:t>k)</w:t>
      </w:r>
      <w:r>
        <w:rPr>
          <w:spacing w:val="-5"/>
          <w:sz w:val="20"/>
        </w:rPr>
        <w:t> </w:t>
      </w:r>
      <w:r>
        <w:rPr>
          <w:spacing w:val="-2"/>
          <w:sz w:val="20"/>
        </w:rPr>
        <w:t>Výzvy,</w:t>
      </w:r>
    </w:p>
    <w:p>
      <w:pPr>
        <w:pStyle w:val="ListParagraph"/>
        <w:numPr>
          <w:ilvl w:val="2"/>
          <w:numId w:val="4"/>
        </w:numPr>
        <w:tabs>
          <w:tab w:pos="1064" w:val="left" w:leader="none"/>
        </w:tabs>
        <w:spacing w:line="240" w:lineRule="auto" w:before="121" w:after="0"/>
        <w:ind w:left="1063" w:right="114" w:hanging="286"/>
        <w:jc w:val="both"/>
        <w:rPr>
          <w:sz w:val="20"/>
        </w:rPr>
      </w:pPr>
      <w:r>
        <w:rPr>
          <w:sz w:val="20"/>
        </w:rPr>
        <w:t>umožní provádět kontrolu provedení opatření na místě realizace včetně kontroly souvisejících dokumentů</w:t>
      </w:r>
      <w:r>
        <w:rPr>
          <w:spacing w:val="-7"/>
          <w:sz w:val="20"/>
        </w:rPr>
        <w:t> </w:t>
      </w:r>
      <w:r>
        <w:rPr>
          <w:sz w:val="20"/>
        </w:rPr>
        <w:t>osobám</w:t>
      </w:r>
      <w:r>
        <w:rPr>
          <w:spacing w:val="-8"/>
          <w:sz w:val="20"/>
        </w:rPr>
        <w:t> </w:t>
      </w:r>
      <w:r>
        <w:rPr>
          <w:sz w:val="20"/>
        </w:rPr>
        <w:t>pověřeným</w:t>
      </w:r>
      <w:r>
        <w:rPr>
          <w:spacing w:val="-8"/>
          <w:sz w:val="20"/>
        </w:rPr>
        <w:t> </w:t>
      </w:r>
      <w:r>
        <w:rPr>
          <w:sz w:val="20"/>
        </w:rPr>
        <w:t>Fondem</w:t>
      </w:r>
      <w:r>
        <w:rPr>
          <w:spacing w:val="-8"/>
          <w:sz w:val="20"/>
        </w:rPr>
        <w:t> </w:t>
      </w:r>
      <w:r>
        <w:rPr>
          <w:sz w:val="20"/>
        </w:rPr>
        <w:t>případně</w:t>
      </w:r>
      <w:r>
        <w:rPr>
          <w:spacing w:val="-7"/>
          <w:sz w:val="20"/>
        </w:rPr>
        <w:t> </w:t>
      </w:r>
      <w:r>
        <w:rPr>
          <w:sz w:val="20"/>
        </w:rPr>
        <w:t>jiným</w:t>
      </w:r>
      <w:r>
        <w:rPr>
          <w:spacing w:val="-8"/>
          <w:sz w:val="20"/>
        </w:rPr>
        <w:t> </w:t>
      </w:r>
      <w:r>
        <w:rPr>
          <w:sz w:val="20"/>
        </w:rPr>
        <w:t>oprávněným</w:t>
      </w:r>
      <w:r>
        <w:rPr>
          <w:spacing w:val="-8"/>
          <w:sz w:val="20"/>
        </w:rPr>
        <w:t> </w:t>
      </w:r>
      <w:r>
        <w:rPr>
          <w:sz w:val="20"/>
        </w:rPr>
        <w:t>kontrolním</w:t>
      </w:r>
      <w:r>
        <w:rPr>
          <w:spacing w:val="-6"/>
          <w:sz w:val="20"/>
        </w:rPr>
        <w:t> </w:t>
      </w:r>
      <w:r>
        <w:rPr>
          <w:sz w:val="20"/>
        </w:rPr>
        <w:t>orgánům,</w:t>
      </w:r>
      <w:r>
        <w:rPr>
          <w:spacing w:val="-5"/>
          <w:sz w:val="20"/>
        </w:rPr>
        <w:t> </w:t>
      </w:r>
      <w:r>
        <w:rPr>
          <w:sz w:val="20"/>
        </w:rPr>
        <w:t>a</w:t>
      </w:r>
      <w:r>
        <w:rPr>
          <w:spacing w:val="-6"/>
          <w:sz w:val="20"/>
        </w:rPr>
        <w:t> </w:t>
      </w:r>
      <w:r>
        <w:rPr>
          <w:sz w:val="20"/>
        </w:rPr>
        <w:t>to</w:t>
      </w:r>
      <w:r>
        <w:rPr>
          <w:spacing w:val="-6"/>
          <w:sz w:val="20"/>
        </w:rPr>
        <w:t> </w:t>
      </w:r>
      <w:r>
        <w:rPr>
          <w:sz w:val="20"/>
        </w:rPr>
        <w:t>po dobu udržitelnosti projektu,</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5"/>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3"/>
          <w:sz w:val="20"/>
        </w:rPr>
        <w:t> </w:t>
      </w:r>
      <w:r>
        <w:rPr>
          <w:sz w:val="20"/>
        </w:rPr>
        <w:t>čl.</w:t>
      </w:r>
      <w:r>
        <w:rPr>
          <w:spacing w:val="-4"/>
          <w:sz w:val="20"/>
        </w:rPr>
        <w:t> </w:t>
      </w:r>
      <w:r>
        <w:rPr>
          <w:sz w:val="20"/>
        </w:rPr>
        <w:t>18</w:t>
      </w:r>
      <w:r>
        <w:rPr>
          <w:spacing w:val="-3"/>
          <w:sz w:val="20"/>
        </w:rPr>
        <w:t> </w:t>
      </w:r>
      <w:r>
        <w:rPr>
          <w:spacing w:val="-2"/>
          <w:sz w:val="20"/>
        </w:rPr>
        <w:t>Výzvy,</w:t>
      </w:r>
    </w:p>
    <w:p>
      <w:pPr>
        <w:pStyle w:val="ListParagraph"/>
        <w:numPr>
          <w:ilvl w:val="1"/>
          <w:numId w:val="4"/>
        </w:numPr>
        <w:tabs>
          <w:tab w:pos="949" w:val="left" w:leader="none"/>
        </w:tabs>
        <w:spacing w:line="240" w:lineRule="auto" w:before="118" w:after="0"/>
        <w:ind w:left="948" w:right="111" w:hanging="284"/>
        <w:jc w:val="both"/>
        <w:rPr>
          <w:sz w:val="20"/>
        </w:rPr>
      </w:pPr>
      <w:r>
        <w:rPr>
          <w:sz w:val="20"/>
        </w:rPr>
        <w:t>se</w:t>
      </w:r>
      <w:r>
        <w:rPr>
          <w:spacing w:val="23"/>
          <w:sz w:val="20"/>
        </w:rPr>
        <w:t> </w:t>
      </w:r>
      <w:r>
        <w:rPr>
          <w:sz w:val="20"/>
        </w:rPr>
        <w:t>zavazuje</w:t>
      </w:r>
      <w:r>
        <w:rPr>
          <w:spacing w:val="24"/>
          <w:sz w:val="20"/>
        </w:rPr>
        <w:t> </w:t>
      </w:r>
      <w:r>
        <w:rPr>
          <w:sz w:val="20"/>
        </w:rPr>
        <w:t>nejpozději</w:t>
      </w:r>
      <w:r>
        <w:rPr>
          <w:spacing w:val="24"/>
          <w:sz w:val="20"/>
        </w:rPr>
        <w:t> </w:t>
      </w:r>
      <w:r>
        <w:rPr>
          <w:sz w:val="20"/>
        </w:rPr>
        <w:t>do</w:t>
      </w:r>
      <w:r>
        <w:rPr>
          <w:spacing w:val="26"/>
          <w:sz w:val="20"/>
        </w:rPr>
        <w:t> </w:t>
      </w:r>
      <w:r>
        <w:rPr>
          <w:sz w:val="20"/>
        </w:rPr>
        <w:t>konce</w:t>
      </w:r>
      <w:r>
        <w:rPr>
          <w:spacing w:val="27"/>
          <w:sz w:val="20"/>
        </w:rPr>
        <w:t> </w:t>
      </w:r>
      <w:r>
        <w:rPr>
          <w:sz w:val="20"/>
        </w:rPr>
        <w:t>06/2024</w:t>
      </w:r>
      <w:r>
        <w:rPr>
          <w:spacing w:val="27"/>
          <w:sz w:val="20"/>
        </w:rPr>
        <w:t> </w:t>
      </w:r>
      <w:r>
        <w:rPr>
          <w:sz w:val="20"/>
        </w:rPr>
        <w:t>předložit</w:t>
      </w:r>
      <w:r>
        <w:rPr>
          <w:spacing w:val="24"/>
          <w:sz w:val="20"/>
        </w:rPr>
        <w:t> </w:t>
      </w:r>
      <w:r>
        <w:rPr>
          <w:sz w:val="20"/>
        </w:rPr>
        <w:t>prostřednictvím</w:t>
      </w:r>
      <w:r>
        <w:rPr>
          <w:spacing w:val="24"/>
          <w:sz w:val="20"/>
        </w:rPr>
        <w:t> </w:t>
      </w:r>
      <w:r>
        <w:rPr>
          <w:sz w:val="20"/>
        </w:rPr>
        <w:t>AIS</w:t>
      </w:r>
      <w:r>
        <w:rPr>
          <w:spacing w:val="24"/>
          <w:sz w:val="20"/>
        </w:rPr>
        <w:t> </w:t>
      </w:r>
      <w:r>
        <w:rPr>
          <w:sz w:val="20"/>
        </w:rPr>
        <w:t>SFŽP</w:t>
      </w:r>
      <w:r>
        <w:rPr>
          <w:spacing w:val="26"/>
          <w:sz w:val="20"/>
        </w:rPr>
        <w:t> </w:t>
      </w:r>
      <w:r>
        <w:rPr>
          <w:sz w:val="20"/>
        </w:rPr>
        <w:t>ČR</w:t>
      </w:r>
      <w:r>
        <w:rPr>
          <w:spacing w:val="26"/>
          <w:sz w:val="20"/>
        </w:rPr>
        <w:t> </w:t>
      </w:r>
      <w:r>
        <w:rPr>
          <w:sz w:val="20"/>
        </w:rPr>
        <w:t>Fondu</w:t>
      </w:r>
      <w:r>
        <w:rPr>
          <w:spacing w:val="25"/>
          <w:sz w:val="20"/>
        </w:rPr>
        <w:t> </w:t>
      </w:r>
      <w:r>
        <w:rPr>
          <w:sz w:val="20"/>
        </w:rPr>
        <w:t>podklady k ZVA podle čl. 15 bodu 15.4 Výzvy.</w:t>
      </w:r>
    </w:p>
    <w:p>
      <w:pPr>
        <w:pStyle w:val="BodyText"/>
        <w:spacing w:before="121"/>
        <w:ind w:left="948" w:right="111"/>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7"/>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spacing w:after="0"/>
        <w:jc w:val="both"/>
        <w:sectPr>
          <w:pgSz w:w="12240" w:h="15840"/>
          <w:pgMar w:header="0" w:footer="1384" w:top="1060" w:bottom="1640" w:left="1320" w:right="1020"/>
        </w:sectPr>
      </w:pPr>
    </w:p>
    <w:p>
      <w:pPr>
        <w:pStyle w:val="ListParagraph"/>
        <w:numPr>
          <w:ilvl w:val="0"/>
          <w:numId w:val="4"/>
        </w:numPr>
        <w:tabs>
          <w:tab w:pos="666" w:val="left" w:leader="none"/>
        </w:tabs>
        <w:spacing w:line="240" w:lineRule="auto" w:before="73"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0" w:after="0"/>
        <w:ind w:left="948" w:right="113"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22"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18" w:after="0"/>
        <w:ind w:left="948" w:right="117"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21" w:after="0"/>
        <w:ind w:left="948" w:right="113"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10"/>
          <w:sz w:val="20"/>
        </w:rPr>
        <w:t> </w:t>
      </w:r>
      <w:r>
        <w:rPr>
          <w:sz w:val="20"/>
        </w:rPr>
        <w:t>AIS</w:t>
      </w:r>
      <w:r>
        <w:rPr>
          <w:spacing w:val="-7"/>
          <w:sz w:val="20"/>
        </w:rPr>
        <w:t> </w:t>
      </w:r>
      <w:r>
        <w:rPr>
          <w:sz w:val="20"/>
        </w:rPr>
        <w:t>SFŽP</w:t>
      </w:r>
      <w:r>
        <w:rPr>
          <w:spacing w:val="-4"/>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10"/>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19"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9"/>
          <w:sz w:val="20"/>
        </w:rPr>
        <w:t> </w:t>
      </w:r>
      <w:r>
        <w:rPr>
          <w:sz w:val="20"/>
        </w:rPr>
        <w:t>i</w:t>
      </w:r>
      <w:r>
        <w:rPr>
          <w:spacing w:val="-8"/>
          <w:sz w:val="20"/>
        </w:rPr>
        <w:t> </w:t>
      </w:r>
      <w:r>
        <w:rPr>
          <w:sz w:val="20"/>
        </w:rPr>
        <w:t>po</w:t>
      </w:r>
      <w:r>
        <w:rPr>
          <w:spacing w:val="-8"/>
          <w:sz w:val="20"/>
        </w:rPr>
        <w:t> </w:t>
      </w:r>
      <w:r>
        <w:rPr>
          <w:sz w:val="20"/>
        </w:rPr>
        <w:t>jejím</w:t>
      </w:r>
      <w:r>
        <w:rPr>
          <w:spacing w:val="-10"/>
          <w:sz w:val="20"/>
        </w:rPr>
        <w:t> </w:t>
      </w:r>
      <w:r>
        <w:rPr>
          <w:sz w:val="20"/>
        </w:rPr>
        <w:t>dokončení,</w:t>
      </w:r>
      <w:r>
        <w:rPr>
          <w:spacing w:val="-8"/>
          <w:sz w:val="20"/>
        </w:rPr>
        <w:t> </w:t>
      </w:r>
      <w:r>
        <w:rPr>
          <w:sz w:val="20"/>
        </w:rPr>
        <w:t>a</w:t>
      </w:r>
      <w:r>
        <w:rPr>
          <w:spacing w:val="-7"/>
          <w:sz w:val="20"/>
        </w:rPr>
        <w:t> </w:t>
      </w:r>
      <w:r>
        <w:rPr>
          <w:sz w:val="20"/>
        </w:rPr>
        <w:t>to</w:t>
      </w:r>
      <w:r>
        <w:rPr>
          <w:spacing w:val="-8"/>
          <w:sz w:val="20"/>
        </w:rPr>
        <w:t> </w:t>
      </w:r>
      <w:r>
        <w:rPr>
          <w:sz w:val="20"/>
        </w:rPr>
        <w:t>v</w:t>
      </w:r>
      <w:r>
        <w:rPr>
          <w:spacing w:val="-10"/>
          <w:sz w:val="20"/>
        </w:rPr>
        <w:t> </w:t>
      </w:r>
      <w:r>
        <w:rPr>
          <w:sz w:val="20"/>
        </w:rPr>
        <w:t>takovém</w:t>
      </w:r>
      <w:r>
        <w:rPr>
          <w:spacing w:val="-9"/>
          <w:sz w:val="20"/>
        </w:rPr>
        <w:t> </w:t>
      </w:r>
      <w:r>
        <w:rPr>
          <w:sz w:val="20"/>
        </w:rPr>
        <w:t>rozsahu</w:t>
      </w:r>
      <w:r>
        <w:rPr>
          <w:spacing w:val="-8"/>
          <w:sz w:val="20"/>
        </w:rPr>
        <w:t> </w:t>
      </w:r>
      <w:r>
        <w:rPr>
          <w:sz w:val="20"/>
        </w:rPr>
        <w:t>(i</w:t>
      </w:r>
      <w:r>
        <w:rPr>
          <w:spacing w:val="-9"/>
          <w:sz w:val="20"/>
        </w:rPr>
        <w:t> </w:t>
      </w:r>
      <w:r>
        <w:rPr>
          <w:sz w:val="20"/>
        </w:rPr>
        <w:t>pokud</w:t>
      </w:r>
      <w:r>
        <w:rPr>
          <w:spacing w:val="-8"/>
          <w:sz w:val="20"/>
        </w:rPr>
        <w:t> </w:t>
      </w:r>
      <w:r>
        <w:rPr>
          <w:sz w:val="20"/>
        </w:rPr>
        <w:t>jde</w:t>
      </w:r>
      <w:r>
        <w:rPr>
          <w:spacing w:val="-9"/>
          <w:sz w:val="20"/>
        </w:rPr>
        <w:t> </w:t>
      </w:r>
      <w:r>
        <w:rPr>
          <w:sz w:val="20"/>
        </w:rPr>
        <w:t>o</w:t>
      </w:r>
      <w:r>
        <w:rPr>
          <w:spacing w:val="-8"/>
          <w:sz w:val="20"/>
        </w:rPr>
        <w:t> </w:t>
      </w:r>
      <w:r>
        <w:rPr>
          <w:sz w:val="20"/>
        </w:rPr>
        <w:t>poskytnutí</w:t>
      </w:r>
      <w:r>
        <w:rPr>
          <w:spacing w:val="-8"/>
          <w:sz w:val="20"/>
        </w:rPr>
        <w:t> </w:t>
      </w:r>
      <w:r>
        <w:rPr>
          <w:sz w:val="20"/>
        </w:rPr>
        <w:t>příslušných</w:t>
      </w:r>
      <w:r>
        <w:rPr>
          <w:spacing w:val="-9"/>
          <w:sz w:val="20"/>
        </w:rPr>
        <w:t> </w:t>
      </w:r>
      <w:r>
        <w:rPr>
          <w:sz w:val="20"/>
        </w:rPr>
        <w:t>dokladů),</w:t>
      </w:r>
      <w:r>
        <w:rPr>
          <w:spacing w:val="-8"/>
          <w:sz w:val="20"/>
        </w:rPr>
        <w:t> </w:t>
      </w:r>
      <w:r>
        <w:rPr>
          <w:sz w:val="20"/>
        </w:rPr>
        <w:t>aby mohly být objasněny všechny okolnosti, týkající se této Smlouvy,</w:t>
      </w:r>
    </w:p>
    <w:p>
      <w:pPr>
        <w:pStyle w:val="ListParagraph"/>
        <w:numPr>
          <w:ilvl w:val="1"/>
          <w:numId w:val="4"/>
        </w:numPr>
        <w:tabs>
          <w:tab w:pos="949" w:val="left" w:leader="none"/>
        </w:tabs>
        <w:spacing w:line="240" w:lineRule="auto" w:before="122"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18" w:after="0"/>
        <w:ind w:left="94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dodržovat</w:t>
      </w:r>
      <w:r>
        <w:rPr>
          <w:spacing w:val="-9"/>
          <w:sz w:val="20"/>
        </w:rPr>
        <w:t> </w:t>
      </w:r>
      <w:r>
        <w:rPr>
          <w:sz w:val="20"/>
        </w:rPr>
        <w:t>pravidla</w:t>
      </w:r>
      <w:r>
        <w:rPr>
          <w:spacing w:val="-9"/>
          <w:sz w:val="20"/>
        </w:rPr>
        <w:t> </w:t>
      </w:r>
      <w:r>
        <w:rPr>
          <w:sz w:val="20"/>
        </w:rPr>
        <w:t>pro</w:t>
      </w:r>
      <w:r>
        <w:rPr>
          <w:spacing w:val="-8"/>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stanovená</w:t>
      </w:r>
      <w:r>
        <w:rPr>
          <w:spacing w:val="-9"/>
          <w:sz w:val="20"/>
        </w:rPr>
        <w:t> </w:t>
      </w:r>
      <w:r>
        <w:rPr>
          <w:sz w:val="20"/>
        </w:rPr>
        <w:t>v čl.</w:t>
      </w:r>
      <w:r>
        <w:rPr>
          <w:spacing w:val="-9"/>
          <w:sz w:val="20"/>
        </w:rPr>
        <w:t> </w:t>
      </w:r>
      <w:r>
        <w:rPr>
          <w:sz w:val="20"/>
        </w:rPr>
        <w:t>12</w:t>
      </w:r>
      <w:r>
        <w:rPr>
          <w:spacing w:val="-8"/>
          <w:sz w:val="20"/>
        </w:rPr>
        <w:t> </w:t>
      </w:r>
      <w:r>
        <w:rPr>
          <w:sz w:val="20"/>
        </w:rPr>
        <w:t>písm.</w:t>
      </w:r>
      <w:r>
        <w:rPr>
          <w:spacing w:val="-9"/>
          <w:sz w:val="20"/>
        </w:rPr>
        <w:t> </w:t>
      </w:r>
      <w:r>
        <w:rPr>
          <w:sz w:val="20"/>
        </w:rPr>
        <w:t>a)</w:t>
      </w:r>
      <w:r>
        <w:rPr>
          <w:spacing w:val="-9"/>
          <w:sz w:val="20"/>
        </w:rPr>
        <w:t> </w:t>
      </w:r>
      <w:r>
        <w:rPr>
          <w:sz w:val="20"/>
        </w:rPr>
        <w:t>Výzvy,</w:t>
      </w:r>
      <w:r>
        <w:rPr>
          <w:spacing w:val="-9"/>
          <w:sz w:val="20"/>
        </w:rPr>
        <w:t> </w:t>
      </w:r>
      <w:r>
        <w:rPr>
          <w:sz w:val="20"/>
        </w:rPr>
        <w:t>a</w:t>
      </w:r>
      <w:r>
        <w:rPr>
          <w:spacing w:val="-9"/>
          <w:sz w:val="20"/>
        </w:rPr>
        <w:t> </w:t>
      </w:r>
      <w:r>
        <w:rPr>
          <w:sz w:val="20"/>
        </w:rPr>
        <w:t>to</w:t>
      </w:r>
      <w:r>
        <w:rPr>
          <w:spacing w:val="-8"/>
          <w:sz w:val="20"/>
        </w:rPr>
        <w:t> </w:t>
      </w:r>
      <w:r>
        <w:rPr>
          <w:sz w:val="20"/>
        </w:rPr>
        <w:t>i</w:t>
      </w:r>
      <w:r>
        <w:rPr>
          <w:spacing w:val="-9"/>
          <w:sz w:val="20"/>
        </w:rPr>
        <w:t> </w:t>
      </w:r>
      <w:r>
        <w:rPr>
          <w:sz w:val="20"/>
        </w:rPr>
        <w:t>v</w:t>
      </w:r>
      <w:r>
        <w:rPr>
          <w:spacing w:val="-5"/>
          <w:sz w:val="20"/>
        </w:rPr>
        <w:t> </w:t>
      </w:r>
      <w:r>
        <w:rPr>
          <w:sz w:val="20"/>
        </w:rPr>
        <w:t>průběhu realizace akce. V této souvislosti příjemce podpory prohlašuje, že uvedená pravidla byla dodržena.</w:t>
      </w:r>
    </w:p>
    <w:p>
      <w:pPr>
        <w:pStyle w:val="BodyText"/>
        <w:spacing w:before="2"/>
        <w:ind w:left="0"/>
        <w:rPr>
          <w:sz w:val="36"/>
        </w:rPr>
      </w:pPr>
    </w:p>
    <w:p>
      <w:pPr>
        <w:pStyle w:val="Heading1"/>
        <w:ind w:left="3414"/>
      </w:pPr>
      <w:r>
        <w:rPr>
          <w:spacing w:val="-5"/>
        </w:rPr>
        <w:t>V.</w:t>
      </w:r>
    </w:p>
    <w:p>
      <w:pPr>
        <w:pStyle w:val="Heading2"/>
        <w:spacing w:before="1"/>
        <w:ind w:left="1325" w:right="1057"/>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rPr>
          <w:b/>
          <w:sz w:val="18"/>
        </w:rPr>
      </w:pPr>
    </w:p>
    <w:p>
      <w:pPr>
        <w:pStyle w:val="ListParagraph"/>
        <w:numPr>
          <w:ilvl w:val="0"/>
          <w:numId w:val="5"/>
        </w:numPr>
        <w:tabs>
          <w:tab w:pos="666" w:val="left" w:leader="none"/>
        </w:tabs>
        <w:spacing w:line="240" w:lineRule="auto" w:before="0" w:after="0"/>
        <w:ind w:left="66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666" w:val="left" w:leader="none"/>
        </w:tabs>
        <w:spacing w:line="240" w:lineRule="auto" w:before="119" w:after="0"/>
        <w:ind w:left="665" w:right="112" w:hanging="284"/>
        <w:jc w:val="both"/>
        <w:rPr>
          <w:sz w:val="20"/>
        </w:rPr>
      </w:pPr>
      <w:r>
        <w:rPr>
          <w:sz w:val="20"/>
        </w:rPr>
        <w:t>Porušení</w:t>
      </w:r>
      <w:r>
        <w:rPr>
          <w:spacing w:val="-13"/>
          <w:sz w:val="20"/>
        </w:rPr>
        <w:t> </w:t>
      </w:r>
      <w:r>
        <w:rPr>
          <w:sz w:val="20"/>
        </w:rPr>
        <w:t>povinností</w:t>
      </w:r>
      <w:r>
        <w:rPr>
          <w:spacing w:val="-13"/>
          <w:sz w:val="20"/>
        </w:rPr>
        <w:t> </w:t>
      </w:r>
      <w:r>
        <w:rPr>
          <w:sz w:val="20"/>
        </w:rPr>
        <w:t>podle</w:t>
      </w:r>
      <w:r>
        <w:rPr>
          <w:spacing w:val="-14"/>
          <w:sz w:val="20"/>
        </w:rPr>
        <w:t> </w:t>
      </w:r>
      <w:r>
        <w:rPr>
          <w:sz w:val="20"/>
        </w:rPr>
        <w:t>článku</w:t>
      </w:r>
      <w:r>
        <w:rPr>
          <w:spacing w:val="-13"/>
          <w:sz w:val="20"/>
        </w:rPr>
        <w:t> </w:t>
      </w:r>
      <w:r>
        <w:rPr>
          <w:sz w:val="20"/>
        </w:rPr>
        <w:t>II</w:t>
      </w:r>
      <w:r>
        <w:rPr>
          <w:spacing w:val="-13"/>
          <w:sz w:val="20"/>
        </w:rPr>
        <w:t> </w:t>
      </w:r>
      <w:r>
        <w:rPr>
          <w:sz w:val="20"/>
        </w:rPr>
        <w:t>bodů</w:t>
      </w:r>
      <w:r>
        <w:rPr>
          <w:spacing w:val="-12"/>
          <w:sz w:val="20"/>
        </w:rPr>
        <w:t> </w:t>
      </w:r>
      <w:r>
        <w:rPr>
          <w:sz w:val="20"/>
        </w:rPr>
        <w:t>5</w:t>
      </w:r>
      <w:r>
        <w:rPr>
          <w:spacing w:val="-12"/>
          <w:sz w:val="20"/>
        </w:rPr>
        <w:t> </w:t>
      </w:r>
      <w:r>
        <w:rPr>
          <w:sz w:val="20"/>
        </w:rPr>
        <w:t>nebo</w:t>
      </w:r>
      <w:r>
        <w:rPr>
          <w:spacing w:val="-11"/>
          <w:sz w:val="20"/>
        </w:rPr>
        <w:t> </w:t>
      </w:r>
      <w:r>
        <w:rPr>
          <w:sz w:val="20"/>
        </w:rPr>
        <w:t>6,</w:t>
      </w:r>
      <w:r>
        <w:rPr>
          <w:spacing w:val="-13"/>
          <w:sz w:val="20"/>
        </w:rPr>
        <w:t> </w:t>
      </w:r>
      <w:r>
        <w:rPr>
          <w:sz w:val="20"/>
        </w:rPr>
        <w:t>podle</w:t>
      </w:r>
      <w:r>
        <w:rPr>
          <w:spacing w:val="-14"/>
          <w:sz w:val="20"/>
        </w:rPr>
        <w:t> </w:t>
      </w:r>
      <w:r>
        <w:rPr>
          <w:sz w:val="20"/>
        </w:rPr>
        <w:t>článku</w:t>
      </w:r>
      <w:r>
        <w:rPr>
          <w:spacing w:val="-13"/>
          <w:sz w:val="20"/>
        </w:rPr>
        <w:t> </w:t>
      </w:r>
      <w:r>
        <w:rPr>
          <w:sz w:val="20"/>
        </w:rPr>
        <w:t>IV</w:t>
      </w:r>
      <w:r>
        <w:rPr>
          <w:spacing w:val="-2"/>
          <w:sz w:val="20"/>
        </w:rPr>
        <w:t> </w:t>
      </w:r>
      <w:r>
        <w:rPr>
          <w:sz w:val="20"/>
        </w:rPr>
        <w:t>bodu</w:t>
      </w:r>
      <w:r>
        <w:rPr>
          <w:spacing w:val="-4"/>
          <w:sz w:val="20"/>
        </w:rPr>
        <w:t> </w:t>
      </w:r>
      <w:r>
        <w:rPr>
          <w:sz w:val="20"/>
        </w:rPr>
        <w:t>1</w:t>
      </w:r>
      <w:r>
        <w:rPr>
          <w:spacing w:val="-12"/>
          <w:sz w:val="20"/>
        </w:rPr>
        <w:t> </w:t>
      </w:r>
      <w:r>
        <w:rPr>
          <w:sz w:val="20"/>
        </w:rPr>
        <w:t>písm.</w:t>
      </w:r>
      <w:r>
        <w:rPr>
          <w:spacing w:val="-4"/>
          <w:sz w:val="20"/>
        </w:rPr>
        <w:t> </w:t>
      </w:r>
      <w:r>
        <w:rPr>
          <w:sz w:val="20"/>
        </w:rPr>
        <w:t>b)</w:t>
      </w:r>
      <w:r>
        <w:rPr>
          <w:spacing w:val="-12"/>
          <w:sz w:val="20"/>
        </w:rPr>
        <w:t> </w:t>
      </w:r>
      <w:r>
        <w:rPr>
          <w:sz w:val="20"/>
        </w:rPr>
        <w:t>za</w:t>
      </w:r>
      <w:r>
        <w:rPr>
          <w:spacing w:val="-13"/>
          <w:sz w:val="20"/>
        </w:rPr>
        <w:t> </w:t>
      </w:r>
      <w:r>
        <w:rPr>
          <w:sz w:val="20"/>
        </w:rPr>
        <w:t>první</w:t>
      </w:r>
      <w:r>
        <w:rPr>
          <w:spacing w:val="-13"/>
          <w:sz w:val="20"/>
        </w:rPr>
        <w:t> </w:t>
      </w:r>
      <w:r>
        <w:rPr>
          <w:sz w:val="20"/>
        </w:rPr>
        <w:t>nebo</w:t>
      </w:r>
      <w:r>
        <w:rPr>
          <w:spacing w:val="-11"/>
          <w:sz w:val="20"/>
        </w:rPr>
        <w:t> </w:t>
      </w:r>
      <w:r>
        <w:rPr>
          <w:sz w:val="20"/>
        </w:rPr>
        <w:t>druhou odrážkou nebo podle článku IV bodu 2 písm. a) nebo c), bude postiženo odvodem ve výši odpovídající neoprávněně použitým prostředkům.</w:t>
      </w:r>
    </w:p>
    <w:p>
      <w:pPr>
        <w:pStyle w:val="ListParagraph"/>
        <w:numPr>
          <w:ilvl w:val="0"/>
          <w:numId w:val="5"/>
        </w:numPr>
        <w:tabs>
          <w:tab w:pos="666" w:val="left" w:leader="none"/>
        </w:tabs>
        <w:spacing w:line="240" w:lineRule="auto" w:before="121" w:after="0"/>
        <w:ind w:left="665" w:right="111" w:hanging="284"/>
        <w:jc w:val="both"/>
        <w:rPr>
          <w:sz w:val="20"/>
        </w:rPr>
      </w:pPr>
      <w:r>
        <w:rPr>
          <w:sz w:val="20"/>
        </w:rPr>
        <w:t>Dojde-li k</w:t>
      </w:r>
      <w:r>
        <w:rPr>
          <w:spacing w:val="-2"/>
          <w:sz w:val="20"/>
        </w:rPr>
        <w:t> </w:t>
      </w:r>
      <w:r>
        <w:rPr>
          <w:sz w:val="20"/>
        </w:rPr>
        <w:t>porušení povinností uvedených v článku IV bodu 1 písm. a) za první, třetí nebo čtvrtou odrážkou, bude toto porušení postiženo odvodem ve výši 100 % z</w:t>
      </w:r>
      <w:r>
        <w:rPr>
          <w:spacing w:val="-1"/>
          <w:sz w:val="20"/>
        </w:rPr>
        <w:t> </w:t>
      </w:r>
      <w:r>
        <w:rPr>
          <w:sz w:val="20"/>
        </w:rPr>
        <w:t>poskytnuté podpory. Byl-li naplněn účel</w:t>
      </w:r>
      <w:r>
        <w:rPr>
          <w:spacing w:val="-1"/>
          <w:sz w:val="20"/>
        </w:rPr>
        <w:t> </w:t>
      </w:r>
      <w:r>
        <w:rPr>
          <w:sz w:val="20"/>
        </w:rPr>
        <w:t>akce</w:t>
      </w:r>
      <w:r>
        <w:rPr>
          <w:spacing w:val="-2"/>
          <w:sz w:val="20"/>
        </w:rPr>
        <w:t> </w:t>
      </w:r>
      <w:r>
        <w:rPr>
          <w:sz w:val="20"/>
        </w:rPr>
        <w:t>podle</w:t>
      </w:r>
      <w:r>
        <w:rPr>
          <w:spacing w:val="-2"/>
          <w:sz w:val="20"/>
        </w:rPr>
        <w:t> </w:t>
      </w:r>
      <w:r>
        <w:rPr>
          <w:sz w:val="20"/>
        </w:rPr>
        <w:t>článku</w:t>
      </w:r>
      <w:r>
        <w:rPr>
          <w:spacing w:val="-1"/>
          <w:sz w:val="20"/>
        </w:rPr>
        <w:t> </w:t>
      </w:r>
      <w:r>
        <w:rPr>
          <w:sz w:val="20"/>
        </w:rPr>
        <w:t>IV bodu 1</w:t>
      </w:r>
      <w:r>
        <w:rPr>
          <w:spacing w:val="-1"/>
          <w:sz w:val="20"/>
        </w:rPr>
        <w:t> </w:t>
      </w:r>
      <w:r>
        <w:rPr>
          <w:sz w:val="20"/>
        </w:rPr>
        <w:t>písm.</w:t>
      </w:r>
      <w:r>
        <w:rPr>
          <w:spacing w:val="-1"/>
          <w:sz w:val="20"/>
        </w:rPr>
        <w:t> </w:t>
      </w:r>
      <w:r>
        <w:rPr>
          <w:sz w:val="20"/>
        </w:rPr>
        <w:t>a)</w:t>
      </w:r>
      <w:r>
        <w:rPr>
          <w:spacing w:val="-2"/>
          <w:sz w:val="20"/>
        </w:rPr>
        <w:t> </w:t>
      </w:r>
      <w:r>
        <w:rPr>
          <w:sz w:val="20"/>
        </w:rPr>
        <w:t>za</w:t>
      </w:r>
      <w:r>
        <w:rPr>
          <w:spacing w:val="-1"/>
          <w:sz w:val="20"/>
        </w:rPr>
        <w:t> </w:t>
      </w:r>
      <w:r>
        <w:rPr>
          <w:sz w:val="20"/>
        </w:rPr>
        <w:t>druhou</w:t>
      </w:r>
      <w:r>
        <w:rPr>
          <w:spacing w:val="-1"/>
          <w:sz w:val="20"/>
        </w:rPr>
        <w:t> </w:t>
      </w:r>
      <w:r>
        <w:rPr>
          <w:sz w:val="20"/>
        </w:rPr>
        <w:t>odrážkou nebo podle</w:t>
      </w:r>
      <w:r>
        <w:rPr>
          <w:spacing w:val="-2"/>
          <w:sz w:val="20"/>
        </w:rPr>
        <w:t> </w:t>
      </w:r>
      <w:r>
        <w:rPr>
          <w:sz w:val="20"/>
        </w:rPr>
        <w:t>článku IV bodu 1</w:t>
      </w:r>
      <w:r>
        <w:rPr>
          <w:spacing w:val="-3"/>
          <w:sz w:val="20"/>
        </w:rPr>
        <w:t> </w:t>
      </w:r>
      <w:r>
        <w:rPr>
          <w:sz w:val="20"/>
        </w:rPr>
        <w:t>písm.</w:t>
      </w:r>
      <w:r>
        <w:rPr>
          <w:spacing w:val="-1"/>
          <w:sz w:val="20"/>
        </w:rPr>
        <w:t> </w:t>
      </w:r>
      <w:r>
        <w:rPr>
          <w:sz w:val="20"/>
        </w:rPr>
        <w:t>b) za třetí odrážkou na méně než 50 % stanovených indikátorů, bude toto porušení postiženo odvodem ve výši</w:t>
      </w:r>
      <w:r>
        <w:rPr>
          <w:spacing w:val="40"/>
          <w:sz w:val="20"/>
        </w:rPr>
        <w:t> </w:t>
      </w:r>
      <w:r>
        <w:rPr>
          <w:sz w:val="20"/>
        </w:rPr>
        <w:t>100</w:t>
      </w:r>
      <w:r>
        <w:rPr>
          <w:spacing w:val="40"/>
          <w:sz w:val="20"/>
        </w:rPr>
        <w:t> </w:t>
      </w:r>
      <w:r>
        <w:rPr>
          <w:sz w:val="20"/>
        </w:rPr>
        <w:t>%</w:t>
      </w:r>
      <w:r>
        <w:rPr>
          <w:spacing w:val="40"/>
          <w:sz w:val="20"/>
        </w:rPr>
        <w:t> </w:t>
      </w:r>
      <w:r>
        <w:rPr>
          <w:sz w:val="20"/>
        </w:rPr>
        <w:t>z poskytnuté</w:t>
      </w:r>
      <w:r>
        <w:rPr>
          <w:spacing w:val="40"/>
          <w:sz w:val="20"/>
        </w:rPr>
        <w:t> </w:t>
      </w:r>
      <w:r>
        <w:rPr>
          <w:sz w:val="20"/>
        </w:rPr>
        <w:t>podpory.</w:t>
      </w:r>
      <w:r>
        <w:rPr>
          <w:spacing w:val="40"/>
          <w:sz w:val="20"/>
        </w:rPr>
        <w:t> </w:t>
      </w:r>
      <w:r>
        <w:rPr>
          <w:sz w:val="20"/>
        </w:rPr>
        <w:t>V případě</w:t>
      </w:r>
      <w:r>
        <w:rPr>
          <w:spacing w:val="40"/>
          <w:sz w:val="20"/>
        </w:rPr>
        <w:t> </w:t>
      </w:r>
      <w:r>
        <w:rPr>
          <w:sz w:val="20"/>
        </w:rPr>
        <w:t>plnění</w:t>
      </w:r>
      <w:r>
        <w:rPr>
          <w:spacing w:val="40"/>
          <w:sz w:val="20"/>
        </w:rPr>
        <w:t> </w:t>
      </w:r>
      <w:r>
        <w:rPr>
          <w:sz w:val="20"/>
        </w:rPr>
        <w:t>účelu</w:t>
      </w:r>
      <w:r>
        <w:rPr>
          <w:spacing w:val="40"/>
          <w:sz w:val="20"/>
        </w:rPr>
        <w:t> </w:t>
      </w:r>
      <w:r>
        <w:rPr>
          <w:sz w:val="20"/>
        </w:rPr>
        <w:t>akce</w:t>
      </w:r>
      <w:r>
        <w:rPr>
          <w:spacing w:val="40"/>
          <w:sz w:val="20"/>
        </w:rPr>
        <w:t> </w:t>
      </w:r>
      <w:r>
        <w:rPr>
          <w:sz w:val="20"/>
        </w:rPr>
        <w:t>v rozmezí</w:t>
      </w:r>
      <w:r>
        <w:rPr>
          <w:spacing w:val="40"/>
          <w:sz w:val="20"/>
        </w:rPr>
        <w:t> </w:t>
      </w:r>
      <w:r>
        <w:rPr>
          <w:sz w:val="20"/>
        </w:rPr>
        <w:t>50-89,99</w:t>
      </w:r>
      <w:r>
        <w:rPr>
          <w:spacing w:val="40"/>
          <w:sz w:val="20"/>
        </w:rPr>
        <w:t> </w:t>
      </w:r>
      <w:r>
        <w:rPr>
          <w:sz w:val="20"/>
        </w:rPr>
        <w:t>%</w:t>
      </w:r>
      <w:r>
        <w:rPr>
          <w:spacing w:val="40"/>
          <w:sz w:val="20"/>
        </w:rPr>
        <w:t> </w:t>
      </w:r>
      <w:r>
        <w:rPr>
          <w:sz w:val="20"/>
        </w:rPr>
        <w:t>stanovených</w:t>
      </w:r>
    </w:p>
    <w:p>
      <w:pPr>
        <w:spacing w:after="0" w:line="240" w:lineRule="auto"/>
        <w:jc w:val="both"/>
        <w:rPr>
          <w:sz w:val="20"/>
        </w:rPr>
        <w:sectPr>
          <w:pgSz w:w="12240" w:h="15840"/>
          <w:pgMar w:header="0" w:footer="1384" w:top="1060" w:bottom="1660" w:left="1320" w:right="1020"/>
        </w:sectPr>
      </w:pPr>
    </w:p>
    <w:p>
      <w:pPr>
        <w:pStyle w:val="BodyText"/>
        <w:spacing w:before="73"/>
        <w:ind w:right="111"/>
        <w:jc w:val="both"/>
      </w:pPr>
      <w:r>
        <w:rPr/>
        <w:t>indikátorů,</w:t>
      </w:r>
      <w:r>
        <w:rPr>
          <w:spacing w:val="-8"/>
        </w:rPr>
        <w:t> </w:t>
      </w:r>
      <w:r>
        <w:rPr/>
        <w:t>bude</w:t>
      </w:r>
      <w:r>
        <w:rPr>
          <w:spacing w:val="-9"/>
        </w:rPr>
        <w:t> </w:t>
      </w:r>
      <w:r>
        <w:rPr/>
        <w:t>toto</w:t>
      </w:r>
      <w:r>
        <w:rPr>
          <w:spacing w:val="-7"/>
        </w:rPr>
        <w:t> </w:t>
      </w:r>
      <w:r>
        <w:rPr/>
        <w:t>porušení</w:t>
      </w:r>
      <w:r>
        <w:rPr>
          <w:spacing w:val="-8"/>
        </w:rPr>
        <w:t> </w:t>
      </w:r>
      <w:r>
        <w:rPr/>
        <w:t>postiženo</w:t>
      </w:r>
      <w:r>
        <w:rPr>
          <w:spacing w:val="-7"/>
        </w:rPr>
        <w:t> </w:t>
      </w:r>
      <w:r>
        <w:rPr/>
        <w:t>odvodem</w:t>
      </w:r>
      <w:r>
        <w:rPr>
          <w:spacing w:val="-9"/>
        </w:rPr>
        <w:t> </w:t>
      </w:r>
      <w:r>
        <w:rPr/>
        <w:t>v</w:t>
      </w:r>
      <w:r>
        <w:rPr>
          <w:spacing w:val="-2"/>
        </w:rPr>
        <w:t> </w:t>
      </w:r>
      <w:r>
        <w:rPr/>
        <w:t>rozmezí</w:t>
      </w:r>
      <w:r>
        <w:rPr>
          <w:spacing w:val="-8"/>
        </w:rPr>
        <w:t> </w:t>
      </w:r>
      <w:r>
        <w:rPr/>
        <w:t>10-50</w:t>
      </w:r>
      <w:r>
        <w:rPr>
          <w:spacing w:val="-7"/>
        </w:rPr>
        <w:t> </w:t>
      </w:r>
      <w:r>
        <w:rPr/>
        <w:t>%</w:t>
      </w:r>
      <w:r>
        <w:rPr>
          <w:spacing w:val="-8"/>
        </w:rPr>
        <w:t> </w:t>
      </w:r>
      <w:r>
        <w:rPr/>
        <w:t>z</w:t>
      </w:r>
      <w:r>
        <w:rPr>
          <w:spacing w:val="-3"/>
        </w:rPr>
        <w:t> </w:t>
      </w:r>
      <w:r>
        <w:rPr/>
        <w:t>poskytnuté</w:t>
      </w:r>
      <w:r>
        <w:rPr>
          <w:spacing w:val="-9"/>
        </w:rPr>
        <w:t> </w:t>
      </w:r>
      <w:r>
        <w:rPr/>
        <w:t>podpory</w:t>
      </w:r>
      <w:r>
        <w:rPr>
          <w:spacing w:val="-8"/>
        </w:rPr>
        <w:t> </w:t>
      </w:r>
      <w:r>
        <w:rPr/>
        <w:t>v</w:t>
      </w:r>
      <w:r>
        <w:rPr>
          <w:spacing w:val="-2"/>
        </w:rPr>
        <w:t> </w:t>
      </w:r>
      <w:r>
        <w:rPr/>
        <w:t>závislosti na</w:t>
      </w:r>
      <w:r>
        <w:rPr>
          <w:spacing w:val="-4"/>
        </w:rPr>
        <w:t> </w:t>
      </w:r>
      <w:r>
        <w:rPr/>
        <w:t>míře</w:t>
      </w:r>
      <w:r>
        <w:rPr>
          <w:spacing w:val="-4"/>
        </w:rPr>
        <w:t> </w:t>
      </w:r>
      <w:r>
        <w:rPr/>
        <w:t>porušení</w:t>
      </w:r>
      <w:r>
        <w:rPr>
          <w:spacing w:val="-4"/>
        </w:rPr>
        <w:t> </w:t>
      </w:r>
      <w:r>
        <w:rPr/>
        <w:t>stanovených</w:t>
      </w:r>
      <w:r>
        <w:rPr>
          <w:spacing w:val="-5"/>
        </w:rPr>
        <w:t> </w:t>
      </w:r>
      <w:r>
        <w:rPr/>
        <w:t>indikátorů</w:t>
      </w:r>
      <w:r>
        <w:rPr>
          <w:spacing w:val="-5"/>
        </w:rPr>
        <w:t> </w:t>
      </w:r>
      <w:r>
        <w:rPr/>
        <w:t>účelu</w:t>
      </w:r>
      <w:r>
        <w:rPr>
          <w:spacing w:val="-4"/>
        </w:rPr>
        <w:t> </w:t>
      </w:r>
      <w:r>
        <w:rPr/>
        <w:t>akce. Plnění</w:t>
      </w:r>
      <w:r>
        <w:rPr>
          <w:spacing w:val="-4"/>
        </w:rPr>
        <w:t> </w:t>
      </w:r>
      <w:r>
        <w:rPr/>
        <w:t>účelu</w:t>
      </w:r>
      <w:r>
        <w:rPr>
          <w:spacing w:val="-4"/>
        </w:rPr>
        <w:t> </w:t>
      </w:r>
      <w:r>
        <w:rPr/>
        <w:t>akce</w:t>
      </w:r>
      <w:r>
        <w:rPr>
          <w:spacing w:val="-6"/>
        </w:rPr>
        <w:t> </w:t>
      </w:r>
      <w:r>
        <w:rPr/>
        <w:t>v</w:t>
      </w:r>
      <w:r>
        <w:rPr>
          <w:spacing w:val="-2"/>
        </w:rPr>
        <w:t> </w:t>
      </w:r>
      <w:r>
        <w:rPr/>
        <w:t>rozmezí</w:t>
      </w:r>
      <w:r>
        <w:rPr>
          <w:spacing w:val="-6"/>
        </w:rPr>
        <w:t> </w:t>
      </w:r>
      <w:r>
        <w:rPr/>
        <w:t>90-100</w:t>
      </w:r>
      <w:r>
        <w:rPr>
          <w:spacing w:val="-5"/>
        </w:rPr>
        <w:t> </w:t>
      </w:r>
      <w:r>
        <w:rPr/>
        <w:t>%</w:t>
      </w:r>
      <w:r>
        <w:rPr>
          <w:spacing w:val="-5"/>
        </w:rPr>
        <w:t> </w:t>
      </w:r>
      <w:r>
        <w:rPr/>
        <w:t>stanovených indikátorů nebude postiženo odvodem.</w:t>
      </w:r>
    </w:p>
    <w:p>
      <w:pPr>
        <w:pStyle w:val="ListParagraph"/>
        <w:numPr>
          <w:ilvl w:val="0"/>
          <w:numId w:val="5"/>
        </w:numPr>
        <w:tabs>
          <w:tab w:pos="666" w:val="left" w:leader="none"/>
        </w:tabs>
        <w:spacing w:line="240" w:lineRule="auto" w:before="121" w:after="0"/>
        <w:ind w:left="665" w:right="112" w:hanging="284"/>
        <w:jc w:val="both"/>
        <w:rPr>
          <w:sz w:val="20"/>
        </w:rPr>
      </w:pPr>
      <w:r>
        <w:rPr>
          <w:sz w:val="20"/>
        </w:rPr>
        <w:t>Porušení</w:t>
      </w:r>
      <w:r>
        <w:rPr>
          <w:spacing w:val="-6"/>
          <w:sz w:val="20"/>
        </w:rPr>
        <w:t> </w:t>
      </w:r>
      <w:r>
        <w:rPr>
          <w:sz w:val="20"/>
        </w:rPr>
        <w:t>termínu</w:t>
      </w:r>
      <w:r>
        <w:rPr>
          <w:spacing w:val="-3"/>
          <w:sz w:val="20"/>
        </w:rPr>
        <w:t> </w:t>
      </w:r>
      <w:r>
        <w:rPr>
          <w:sz w:val="20"/>
        </w:rPr>
        <w:t>dokončení</w:t>
      </w:r>
      <w:r>
        <w:rPr>
          <w:spacing w:val="-3"/>
          <w:sz w:val="20"/>
        </w:rPr>
        <w:t> </w:t>
      </w:r>
      <w:r>
        <w:rPr>
          <w:sz w:val="20"/>
        </w:rPr>
        <w:t>akce</w:t>
      </w:r>
      <w:r>
        <w:rPr>
          <w:spacing w:val="-4"/>
          <w:sz w:val="20"/>
        </w:rPr>
        <w:t> </w:t>
      </w:r>
      <w:r>
        <w:rPr>
          <w:sz w:val="20"/>
        </w:rPr>
        <w:t>podle</w:t>
      </w:r>
      <w:r>
        <w:rPr>
          <w:spacing w:val="-4"/>
          <w:sz w:val="20"/>
        </w:rPr>
        <w:t> </w:t>
      </w:r>
      <w:r>
        <w:rPr>
          <w:sz w:val="20"/>
        </w:rPr>
        <w:t>článku</w:t>
      </w:r>
      <w:r>
        <w:rPr>
          <w:spacing w:val="-3"/>
          <w:sz w:val="20"/>
        </w:rPr>
        <w:t> </w:t>
      </w:r>
      <w:r>
        <w:rPr>
          <w:sz w:val="20"/>
        </w:rPr>
        <w:t>IV</w:t>
      </w:r>
      <w:r>
        <w:rPr>
          <w:spacing w:val="-5"/>
          <w:sz w:val="20"/>
        </w:rPr>
        <w:t> </w:t>
      </w:r>
      <w:r>
        <w:rPr>
          <w:sz w:val="20"/>
        </w:rPr>
        <w:t>bodu</w:t>
      </w:r>
      <w:r>
        <w:rPr>
          <w:spacing w:val="-3"/>
          <w:sz w:val="20"/>
        </w:rPr>
        <w:t> </w:t>
      </w:r>
      <w:r>
        <w:rPr>
          <w:sz w:val="20"/>
        </w:rPr>
        <w:t>1</w:t>
      </w:r>
      <w:r>
        <w:rPr>
          <w:spacing w:val="-5"/>
          <w:sz w:val="20"/>
        </w:rPr>
        <w:t> </w:t>
      </w:r>
      <w:r>
        <w:rPr>
          <w:sz w:val="20"/>
        </w:rPr>
        <w:t>písm.</w:t>
      </w:r>
      <w:r>
        <w:rPr>
          <w:spacing w:val="-4"/>
          <w:sz w:val="20"/>
        </w:rPr>
        <w:t> </w:t>
      </w:r>
      <w:r>
        <w:rPr>
          <w:sz w:val="20"/>
        </w:rPr>
        <w:t>a)</w:t>
      </w:r>
      <w:r>
        <w:rPr>
          <w:spacing w:val="-6"/>
          <w:sz w:val="20"/>
        </w:rPr>
        <w:t> </w:t>
      </w:r>
      <w:r>
        <w:rPr>
          <w:sz w:val="20"/>
        </w:rPr>
        <w:t>odrážky</w:t>
      </w:r>
      <w:r>
        <w:rPr>
          <w:spacing w:val="-6"/>
          <w:sz w:val="20"/>
        </w:rPr>
        <w:t> </w:t>
      </w:r>
      <w:r>
        <w:rPr>
          <w:sz w:val="20"/>
        </w:rPr>
        <w:t>druhé</w:t>
      </w:r>
      <w:r>
        <w:rPr>
          <w:spacing w:val="-6"/>
          <w:sz w:val="20"/>
        </w:rPr>
        <w:t> </w:t>
      </w:r>
      <w:r>
        <w:rPr>
          <w:sz w:val="20"/>
        </w:rPr>
        <w:t>nebo</w:t>
      </w:r>
      <w:r>
        <w:rPr>
          <w:spacing w:val="-4"/>
          <w:sz w:val="20"/>
        </w:rPr>
        <w:t> </w:t>
      </w:r>
      <w:r>
        <w:rPr>
          <w:sz w:val="20"/>
        </w:rPr>
        <w:t>povinností</w:t>
      </w:r>
      <w:r>
        <w:rPr>
          <w:spacing w:val="-6"/>
          <w:sz w:val="20"/>
        </w:rPr>
        <w:t> </w:t>
      </w:r>
      <w:r>
        <w:rPr>
          <w:sz w:val="20"/>
        </w:rPr>
        <w:t>podle článku</w:t>
      </w:r>
      <w:r>
        <w:rPr>
          <w:spacing w:val="-14"/>
          <w:sz w:val="20"/>
        </w:rPr>
        <w:t> </w:t>
      </w:r>
      <w:r>
        <w:rPr>
          <w:sz w:val="20"/>
        </w:rPr>
        <w:t>IV</w:t>
      </w:r>
      <w:r>
        <w:rPr>
          <w:spacing w:val="-14"/>
          <w:sz w:val="20"/>
        </w:rPr>
        <w:t> </w:t>
      </w:r>
      <w:r>
        <w:rPr>
          <w:sz w:val="20"/>
        </w:rPr>
        <w:t>bodu</w:t>
      </w:r>
      <w:r>
        <w:rPr>
          <w:spacing w:val="-14"/>
          <w:sz w:val="20"/>
        </w:rPr>
        <w:t> </w:t>
      </w:r>
      <w:r>
        <w:rPr>
          <w:sz w:val="20"/>
        </w:rPr>
        <w:t>1</w:t>
      </w:r>
      <w:r>
        <w:rPr>
          <w:spacing w:val="-13"/>
          <w:sz w:val="20"/>
        </w:rPr>
        <w:t> </w:t>
      </w:r>
      <w:r>
        <w:rPr>
          <w:sz w:val="20"/>
        </w:rPr>
        <w:t>písm.</w:t>
      </w:r>
      <w:r>
        <w:rPr>
          <w:spacing w:val="-14"/>
          <w:sz w:val="20"/>
        </w:rPr>
        <w:t> </w:t>
      </w:r>
      <w:r>
        <w:rPr>
          <w:sz w:val="20"/>
        </w:rPr>
        <w:t>c)</w:t>
      </w:r>
      <w:r>
        <w:rPr>
          <w:spacing w:val="-14"/>
          <w:sz w:val="20"/>
        </w:rPr>
        <w:t> </w:t>
      </w:r>
      <w:r>
        <w:rPr>
          <w:sz w:val="20"/>
        </w:rPr>
        <w:t>bude</w:t>
      </w:r>
      <w:r>
        <w:rPr>
          <w:spacing w:val="-13"/>
          <w:sz w:val="20"/>
        </w:rPr>
        <w:t> </w:t>
      </w:r>
      <w:r>
        <w:rPr>
          <w:sz w:val="20"/>
        </w:rPr>
        <w:t>postiženo</w:t>
      </w:r>
      <w:r>
        <w:rPr>
          <w:spacing w:val="-14"/>
          <w:sz w:val="20"/>
        </w:rPr>
        <w:t> </w:t>
      </w:r>
      <w:r>
        <w:rPr>
          <w:sz w:val="20"/>
        </w:rPr>
        <w:t>odvodem</w:t>
      </w:r>
      <w:r>
        <w:rPr>
          <w:spacing w:val="-14"/>
          <w:sz w:val="20"/>
        </w:rPr>
        <w:t> </w:t>
      </w:r>
      <w:r>
        <w:rPr>
          <w:sz w:val="20"/>
        </w:rPr>
        <w:t>ve</w:t>
      </w:r>
      <w:r>
        <w:rPr>
          <w:spacing w:val="-13"/>
          <w:sz w:val="20"/>
        </w:rPr>
        <w:t> </w:t>
      </w:r>
      <w:r>
        <w:rPr>
          <w:sz w:val="20"/>
        </w:rPr>
        <w:t>výši</w:t>
      </w:r>
      <w:r>
        <w:rPr>
          <w:spacing w:val="-14"/>
          <w:sz w:val="20"/>
        </w:rPr>
        <w:t> </w:t>
      </w:r>
      <w:r>
        <w:rPr>
          <w:sz w:val="20"/>
        </w:rPr>
        <w:t>0,5</w:t>
      </w:r>
      <w:r>
        <w:rPr>
          <w:spacing w:val="-14"/>
          <w:sz w:val="20"/>
        </w:rPr>
        <w:t> </w:t>
      </w:r>
      <w:r>
        <w:rPr>
          <w:sz w:val="20"/>
        </w:rPr>
        <w:t>%</w:t>
      </w:r>
      <w:r>
        <w:rPr>
          <w:spacing w:val="-14"/>
          <w:sz w:val="20"/>
        </w:rPr>
        <w:t> </w:t>
      </w:r>
      <w:r>
        <w:rPr>
          <w:sz w:val="20"/>
        </w:rPr>
        <w:t>z</w:t>
      </w:r>
      <w:r>
        <w:rPr>
          <w:spacing w:val="-13"/>
          <w:sz w:val="20"/>
        </w:rPr>
        <w:t> </w:t>
      </w:r>
      <w:r>
        <w:rPr>
          <w:sz w:val="20"/>
        </w:rPr>
        <w:t>poskytnuté</w:t>
      </w:r>
      <w:r>
        <w:rPr>
          <w:spacing w:val="-14"/>
          <w:sz w:val="20"/>
        </w:rPr>
        <w:t> </w:t>
      </w:r>
      <w:r>
        <w:rPr>
          <w:sz w:val="20"/>
        </w:rPr>
        <w:t>podpory</w:t>
      </w:r>
      <w:r>
        <w:rPr>
          <w:spacing w:val="-14"/>
          <w:sz w:val="20"/>
        </w:rPr>
        <w:t> </w:t>
      </w:r>
      <w:r>
        <w:rPr>
          <w:sz w:val="20"/>
        </w:rPr>
        <w:t>za</w:t>
      </w:r>
      <w:r>
        <w:rPr>
          <w:spacing w:val="-13"/>
          <w:sz w:val="20"/>
        </w:rPr>
        <w:t> </w:t>
      </w:r>
      <w:r>
        <w:rPr>
          <w:sz w:val="20"/>
        </w:rPr>
        <w:t>každý</w:t>
      </w:r>
      <w:r>
        <w:rPr>
          <w:spacing w:val="-14"/>
          <w:sz w:val="20"/>
        </w:rPr>
        <w:t> </w:t>
      </w:r>
      <w:r>
        <w:rPr>
          <w:sz w:val="20"/>
        </w:rPr>
        <w:t>započatý měsíc</w:t>
      </w:r>
      <w:r>
        <w:rPr>
          <w:spacing w:val="-5"/>
          <w:sz w:val="20"/>
        </w:rPr>
        <w:t> </w:t>
      </w:r>
      <w:r>
        <w:rPr>
          <w:sz w:val="20"/>
        </w:rPr>
        <w:t>prodlení.</w:t>
      </w:r>
      <w:r>
        <w:rPr>
          <w:spacing w:val="-2"/>
          <w:sz w:val="20"/>
        </w:rPr>
        <w:t> </w:t>
      </w:r>
      <w:r>
        <w:rPr>
          <w:sz w:val="20"/>
        </w:rPr>
        <w:t>Porušení</w:t>
      </w:r>
      <w:r>
        <w:rPr>
          <w:spacing w:val="-5"/>
          <w:sz w:val="20"/>
        </w:rPr>
        <w:t> </w:t>
      </w:r>
      <w:r>
        <w:rPr>
          <w:sz w:val="20"/>
        </w:rPr>
        <w:t>těchto</w:t>
      </w:r>
      <w:r>
        <w:rPr>
          <w:spacing w:val="-4"/>
          <w:sz w:val="20"/>
        </w:rPr>
        <w:t> </w:t>
      </w:r>
      <w:r>
        <w:rPr>
          <w:sz w:val="20"/>
        </w:rPr>
        <w:t>povinností</w:t>
      </w:r>
      <w:r>
        <w:rPr>
          <w:spacing w:val="-5"/>
          <w:sz w:val="20"/>
        </w:rPr>
        <w:t> </w:t>
      </w:r>
      <w:r>
        <w:rPr>
          <w:sz w:val="20"/>
        </w:rPr>
        <w:t>nepřesahující</w:t>
      </w:r>
      <w:r>
        <w:rPr>
          <w:spacing w:val="-5"/>
          <w:sz w:val="20"/>
        </w:rPr>
        <w:t> </w:t>
      </w:r>
      <w:r>
        <w:rPr>
          <w:sz w:val="20"/>
        </w:rPr>
        <w:t>lhůtu</w:t>
      </w:r>
      <w:r>
        <w:rPr>
          <w:spacing w:val="-4"/>
          <w:sz w:val="20"/>
        </w:rPr>
        <w:t> </w:t>
      </w:r>
      <w:r>
        <w:rPr>
          <w:sz w:val="20"/>
        </w:rPr>
        <w:t>10</w:t>
      </w:r>
      <w:r>
        <w:rPr>
          <w:spacing w:val="-4"/>
          <w:sz w:val="20"/>
        </w:rPr>
        <w:t> </w:t>
      </w:r>
      <w:r>
        <w:rPr>
          <w:sz w:val="20"/>
        </w:rPr>
        <w:t>kalendářních</w:t>
      </w:r>
      <w:r>
        <w:rPr>
          <w:spacing w:val="-4"/>
          <w:sz w:val="20"/>
        </w:rPr>
        <w:t> </w:t>
      </w:r>
      <w:r>
        <w:rPr>
          <w:sz w:val="20"/>
        </w:rPr>
        <w:t>dnů</w:t>
      </w:r>
      <w:r>
        <w:rPr>
          <w:spacing w:val="-4"/>
          <w:sz w:val="20"/>
        </w:rPr>
        <w:t> </w:t>
      </w:r>
      <w:r>
        <w:rPr>
          <w:sz w:val="20"/>
        </w:rPr>
        <w:t>nebude</w:t>
      </w:r>
      <w:r>
        <w:rPr>
          <w:spacing w:val="-5"/>
          <w:sz w:val="20"/>
        </w:rPr>
        <w:t> </w:t>
      </w:r>
      <w:r>
        <w:rPr>
          <w:sz w:val="20"/>
        </w:rPr>
        <w:t>postiženo</w:t>
      </w:r>
      <w:r>
        <w:rPr>
          <w:spacing w:val="-3"/>
          <w:sz w:val="20"/>
        </w:rPr>
        <w:t> </w:t>
      </w:r>
      <w:r>
        <w:rPr>
          <w:sz w:val="20"/>
        </w:rPr>
        <w:t>a nebude tak považováno za porušení podmínek poskytnutí podpory.</w:t>
      </w:r>
    </w:p>
    <w:p>
      <w:pPr>
        <w:pStyle w:val="ListParagraph"/>
        <w:numPr>
          <w:ilvl w:val="0"/>
          <w:numId w:val="5"/>
        </w:numPr>
        <w:tabs>
          <w:tab w:pos="666" w:val="left" w:leader="none"/>
        </w:tabs>
        <w:spacing w:line="240" w:lineRule="auto" w:before="119" w:after="0"/>
        <w:ind w:left="665" w:right="109" w:hanging="284"/>
        <w:jc w:val="both"/>
        <w:rPr>
          <w:sz w:val="20"/>
        </w:rPr>
      </w:pPr>
      <w:r>
        <w:rPr>
          <w:sz w:val="20"/>
        </w:rPr>
        <w:t>V případě, že</w:t>
      </w:r>
      <w:r>
        <w:rPr>
          <w:spacing w:val="-1"/>
          <w:sz w:val="20"/>
        </w:rPr>
        <w:t> </w:t>
      </w:r>
      <w:r>
        <w:rPr>
          <w:sz w:val="20"/>
        </w:rPr>
        <w:t>dojde</w:t>
      </w:r>
      <w:r>
        <w:rPr>
          <w:spacing w:val="-1"/>
          <w:sz w:val="20"/>
        </w:rPr>
        <w:t> </w:t>
      </w:r>
      <w:r>
        <w:rPr>
          <w:sz w:val="20"/>
        </w:rPr>
        <w:t>k</w:t>
      </w:r>
      <w:r>
        <w:rPr>
          <w:spacing w:val="-1"/>
          <w:sz w:val="20"/>
        </w:rPr>
        <w:t> </w:t>
      </w:r>
      <w:r>
        <w:rPr>
          <w:sz w:val="20"/>
        </w:rPr>
        <w:t>porušení povinností uvedených v článku IV bodu 2 písm. i), bude</w:t>
      </w:r>
      <w:r>
        <w:rPr>
          <w:spacing w:val="-1"/>
          <w:sz w:val="20"/>
        </w:rPr>
        <w:t> </w:t>
      </w:r>
      <w:r>
        <w:rPr>
          <w:sz w:val="20"/>
        </w:rPr>
        <w:t>stanoven odvod podle přílohy č. 1 této Smlouvy.</w:t>
      </w:r>
    </w:p>
    <w:p>
      <w:pPr>
        <w:pStyle w:val="ListParagraph"/>
        <w:numPr>
          <w:ilvl w:val="0"/>
          <w:numId w:val="5"/>
        </w:numPr>
        <w:tabs>
          <w:tab w:pos="666" w:val="left" w:leader="none"/>
        </w:tabs>
        <w:spacing w:line="240" w:lineRule="auto" w:before="121" w:after="0"/>
        <w:ind w:left="66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ind w:left="0"/>
        <w:rPr>
          <w:sz w:val="36"/>
        </w:rPr>
      </w:pPr>
    </w:p>
    <w:p>
      <w:pPr>
        <w:pStyle w:val="Heading1"/>
        <w:spacing w:line="265" w:lineRule="exact"/>
        <w:ind w:left="3417"/>
      </w:pPr>
      <w:r>
        <w:rPr>
          <w:spacing w:val="-5"/>
        </w:rPr>
        <w:t>VI.</w:t>
      </w:r>
    </w:p>
    <w:p>
      <w:pPr>
        <w:pStyle w:val="Heading2"/>
        <w:spacing w:line="265" w:lineRule="exact"/>
        <w:ind w:left="3416" w:right="3148"/>
      </w:pPr>
      <w:r>
        <w:rPr/>
        <w:t>Prohlášení</w:t>
      </w:r>
      <w:r>
        <w:rPr>
          <w:spacing w:val="-7"/>
        </w:rPr>
        <w:t> </w:t>
      </w:r>
      <w:r>
        <w:rPr/>
        <w:t>o</w:t>
      </w:r>
      <w:r>
        <w:rPr>
          <w:spacing w:val="-7"/>
        </w:rPr>
        <w:t> </w:t>
      </w:r>
      <w:r>
        <w:rPr>
          <w:spacing w:val="-2"/>
        </w:rPr>
        <w:t>bezdlužnosti</w:t>
      </w:r>
    </w:p>
    <w:p>
      <w:pPr>
        <w:pStyle w:val="BodyText"/>
        <w:spacing w:before="1"/>
        <w:ind w:left="0"/>
        <w:rPr>
          <w:b/>
        </w:rPr>
      </w:pPr>
    </w:p>
    <w:p>
      <w:pPr>
        <w:pStyle w:val="ListParagraph"/>
        <w:numPr>
          <w:ilvl w:val="0"/>
          <w:numId w:val="6"/>
        </w:numPr>
        <w:tabs>
          <w:tab w:pos="666" w:val="left" w:leader="none"/>
        </w:tabs>
        <w:spacing w:line="240" w:lineRule="auto" w:before="0" w:after="0"/>
        <w:ind w:left="665" w:right="118" w:hanging="284"/>
        <w:jc w:val="both"/>
        <w:rPr>
          <w:sz w:val="20"/>
        </w:rPr>
      </w:pPr>
      <w:r>
        <w:rPr>
          <w:sz w:val="20"/>
        </w:rPr>
        <w:t>Příjemce podpory podpisem této Smlouvy prohlašuje, že plní podmínky pro poskytnutí dotace, stanovené v čl. 13 bodu 13.1 písm. f) Výzvy.</w:t>
      </w:r>
    </w:p>
    <w:p>
      <w:pPr>
        <w:pStyle w:val="ListParagraph"/>
        <w:numPr>
          <w:ilvl w:val="0"/>
          <w:numId w:val="6"/>
        </w:numPr>
        <w:tabs>
          <w:tab w:pos="666" w:val="left" w:leader="none"/>
        </w:tabs>
        <w:spacing w:line="240" w:lineRule="auto" w:before="121" w:after="0"/>
        <w:ind w:left="665" w:right="111" w:hanging="284"/>
        <w:jc w:val="both"/>
        <w:rPr>
          <w:sz w:val="20"/>
        </w:rPr>
      </w:pPr>
      <w:r>
        <w:rPr>
          <w:sz w:val="20"/>
        </w:rPr>
        <w:t>Příjemce</w:t>
      </w:r>
      <w:r>
        <w:rPr>
          <w:spacing w:val="-4"/>
          <w:sz w:val="20"/>
        </w:rPr>
        <w:t> </w:t>
      </w:r>
      <w:r>
        <w:rPr>
          <w:sz w:val="20"/>
        </w:rPr>
        <w:t>podpory</w:t>
      </w:r>
      <w:r>
        <w:rPr>
          <w:spacing w:val="-4"/>
          <w:sz w:val="20"/>
        </w:rPr>
        <w:t> </w:t>
      </w:r>
      <w:r>
        <w:rPr>
          <w:sz w:val="20"/>
        </w:rPr>
        <w:t>bere</w:t>
      </w:r>
      <w:r>
        <w:rPr>
          <w:spacing w:val="-4"/>
          <w:sz w:val="20"/>
        </w:rPr>
        <w:t> </w:t>
      </w:r>
      <w:r>
        <w:rPr>
          <w:sz w:val="20"/>
        </w:rPr>
        <w:t>přitom</w:t>
      </w:r>
      <w:r>
        <w:rPr>
          <w:spacing w:val="-5"/>
          <w:sz w:val="20"/>
        </w:rPr>
        <w:t> </w:t>
      </w:r>
      <w:r>
        <w:rPr>
          <w:sz w:val="20"/>
        </w:rPr>
        <w:t>na vědomí,</w:t>
      </w:r>
      <w:r>
        <w:rPr>
          <w:spacing w:val="-4"/>
          <w:sz w:val="20"/>
        </w:rPr>
        <w:t> </w:t>
      </w:r>
      <w:r>
        <w:rPr>
          <w:sz w:val="20"/>
        </w:rPr>
        <w:t>že</w:t>
      </w:r>
      <w:r>
        <w:rPr>
          <w:spacing w:val="-4"/>
          <w:sz w:val="20"/>
        </w:rPr>
        <w:t> </w:t>
      </w:r>
      <w:r>
        <w:rPr>
          <w:sz w:val="20"/>
        </w:rPr>
        <w:t>pokud</w:t>
      </w:r>
      <w:r>
        <w:rPr>
          <w:spacing w:val="-3"/>
          <w:sz w:val="20"/>
        </w:rPr>
        <w:t> </w:t>
      </w:r>
      <w:r>
        <w:rPr>
          <w:sz w:val="20"/>
        </w:rPr>
        <w:t>prohlášení</w:t>
      </w:r>
      <w:r>
        <w:rPr>
          <w:spacing w:val="-4"/>
          <w:sz w:val="20"/>
        </w:rPr>
        <w:t> </w:t>
      </w:r>
      <w:r>
        <w:rPr>
          <w:sz w:val="20"/>
        </w:rPr>
        <w:t>podle</w:t>
      </w:r>
      <w:r>
        <w:rPr>
          <w:spacing w:val="-4"/>
          <w:sz w:val="20"/>
        </w:rPr>
        <w:t> </w:t>
      </w:r>
      <w:r>
        <w:rPr>
          <w:sz w:val="20"/>
        </w:rPr>
        <w:t>bodu</w:t>
      </w:r>
      <w:r>
        <w:rPr>
          <w:spacing w:val="-3"/>
          <w:sz w:val="20"/>
        </w:rPr>
        <w:t> </w:t>
      </w:r>
      <w:r>
        <w:rPr>
          <w:sz w:val="20"/>
        </w:rPr>
        <w:t>1</w:t>
      </w:r>
      <w:r>
        <w:rPr>
          <w:spacing w:val="-3"/>
          <w:sz w:val="20"/>
        </w:rPr>
        <w:t> </w:t>
      </w:r>
      <w:r>
        <w:rPr>
          <w:sz w:val="20"/>
        </w:rPr>
        <w:t>není</w:t>
      </w:r>
      <w:r>
        <w:rPr>
          <w:spacing w:val="-1"/>
          <w:sz w:val="20"/>
        </w:rPr>
        <w:t> </w:t>
      </w:r>
      <w:r>
        <w:rPr>
          <w:sz w:val="20"/>
        </w:rPr>
        <w:t>pravdivé,</w:t>
      </w:r>
      <w:r>
        <w:rPr>
          <w:spacing w:val="-4"/>
          <w:sz w:val="20"/>
        </w:rPr>
        <w:t> </w:t>
      </w:r>
      <w:r>
        <w:rPr>
          <w:sz w:val="20"/>
        </w:rPr>
        <w:t>bude</w:t>
      </w:r>
      <w:r>
        <w:rPr>
          <w:spacing w:val="-4"/>
          <w:sz w:val="20"/>
        </w:rPr>
        <w:t> </w:t>
      </w:r>
      <w:r>
        <w:rPr>
          <w:sz w:val="20"/>
        </w:rPr>
        <w:t>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odvody podle tohoto zákona.</w:t>
      </w:r>
    </w:p>
    <w:p>
      <w:pPr>
        <w:pStyle w:val="BodyText"/>
        <w:ind w:left="0"/>
        <w:rPr>
          <w:sz w:val="36"/>
        </w:rPr>
      </w:pPr>
    </w:p>
    <w:p>
      <w:pPr>
        <w:pStyle w:val="Heading1"/>
        <w:ind w:left="3419"/>
      </w:pPr>
      <w:r>
        <w:rPr>
          <w:spacing w:val="-4"/>
        </w:rPr>
        <w:t>VII.</w:t>
      </w:r>
    </w:p>
    <w:p>
      <w:pPr>
        <w:pStyle w:val="Heading2"/>
        <w:spacing w:before="1"/>
        <w:ind w:left="3414" w:right="3148"/>
      </w:pPr>
      <w:r>
        <w:rPr/>
        <w:t>Závěrečná</w:t>
      </w:r>
      <w:r>
        <w:rPr>
          <w:spacing w:val="-9"/>
        </w:rPr>
        <w:t> </w:t>
      </w:r>
      <w:r>
        <w:rPr>
          <w:spacing w:val="-2"/>
        </w:rPr>
        <w:t>ustanovení</w:t>
      </w:r>
    </w:p>
    <w:p>
      <w:pPr>
        <w:pStyle w:val="BodyText"/>
        <w:spacing w:before="1"/>
        <w:ind w:left="0"/>
        <w:rPr>
          <w:b/>
          <w:sz w:val="18"/>
        </w:rPr>
      </w:pPr>
    </w:p>
    <w:p>
      <w:pPr>
        <w:pStyle w:val="ListParagraph"/>
        <w:numPr>
          <w:ilvl w:val="0"/>
          <w:numId w:val="7"/>
        </w:numPr>
        <w:tabs>
          <w:tab w:pos="666" w:val="left" w:leader="none"/>
        </w:tabs>
        <w:spacing w:line="240" w:lineRule="auto" w:before="0" w:after="0"/>
        <w:ind w:left="665" w:right="119"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666" w:val="left" w:leader="none"/>
        </w:tabs>
        <w:spacing w:line="240" w:lineRule="auto" w:before="119" w:after="0"/>
        <w:ind w:left="665" w:right="116"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666" w:val="left" w:leader="none"/>
        </w:tabs>
        <w:spacing w:line="240" w:lineRule="auto" w:before="121" w:after="0"/>
        <w:ind w:left="66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19" w:after="0"/>
        <w:ind w:left="665" w:right="116" w:hanging="284"/>
        <w:jc w:val="left"/>
        <w:rPr>
          <w:sz w:val="20"/>
        </w:rPr>
      </w:pPr>
      <w:r>
        <w:rPr>
          <w:sz w:val="20"/>
        </w:rPr>
        <w:t>Jednostranně je možno tuto Smlouvu vypovědět pouze za podmínek stanovených zákonem či</w:t>
      </w:r>
      <w:r>
        <w:rPr>
          <w:spacing w:val="25"/>
          <w:sz w:val="20"/>
        </w:rPr>
        <w:t> </w:t>
      </w:r>
      <w:r>
        <w:rPr>
          <w:sz w:val="20"/>
        </w:rPr>
        <w:t>touto</w:t>
      </w:r>
      <w:r>
        <w:rPr>
          <w:spacing w:val="80"/>
          <w:sz w:val="20"/>
        </w:rPr>
        <w:t> </w:t>
      </w:r>
      <w:r>
        <w:rPr>
          <w:spacing w:val="-2"/>
          <w:sz w:val="20"/>
        </w:rPr>
        <w:t>Smlouvou.</w:t>
      </w:r>
    </w:p>
    <w:p>
      <w:pPr>
        <w:pStyle w:val="ListParagraph"/>
        <w:numPr>
          <w:ilvl w:val="0"/>
          <w:numId w:val="7"/>
        </w:numPr>
        <w:tabs>
          <w:tab w:pos="666" w:val="left" w:leader="none"/>
        </w:tabs>
        <w:spacing w:line="240" w:lineRule="auto" w:before="121" w:after="0"/>
        <w:ind w:left="665" w:right="114"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7"/>
        </w:numPr>
        <w:tabs>
          <w:tab w:pos="666" w:val="left" w:leader="none"/>
        </w:tabs>
        <w:spacing w:line="240" w:lineRule="auto" w:before="121" w:after="0"/>
        <w:ind w:left="66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18" w:after="0"/>
        <w:ind w:left="66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8"/>
          <w:sz w:val="20"/>
        </w:rPr>
        <w:t> </w:t>
      </w:r>
      <w:r>
        <w:rPr>
          <w:sz w:val="20"/>
        </w:rPr>
        <w:t>nebo</w:t>
      </w:r>
      <w:r>
        <w:rPr>
          <w:spacing w:val="-11"/>
          <w:sz w:val="20"/>
        </w:rPr>
        <w:t> </w:t>
      </w:r>
      <w:r>
        <w:rPr>
          <w:sz w:val="20"/>
        </w:rPr>
        <w:t>datovou</w:t>
      </w:r>
      <w:r>
        <w:rPr>
          <w:spacing w:val="-11"/>
          <w:sz w:val="20"/>
        </w:rPr>
        <w:t> </w:t>
      </w:r>
      <w:r>
        <w:rPr>
          <w:sz w:val="20"/>
        </w:rPr>
        <w:t>schránkou.</w:t>
      </w:r>
    </w:p>
    <w:p>
      <w:pPr>
        <w:spacing w:after="0" w:line="240" w:lineRule="auto"/>
        <w:jc w:val="left"/>
        <w:rPr>
          <w:sz w:val="20"/>
        </w:rPr>
        <w:sectPr>
          <w:pgSz w:w="12240" w:h="15840"/>
          <w:pgMar w:header="0" w:footer="1384" w:top="1060" w:bottom="1580" w:left="1320" w:right="1020"/>
        </w:sectPr>
      </w:pPr>
    </w:p>
    <w:p>
      <w:pPr>
        <w:pStyle w:val="ListParagraph"/>
        <w:numPr>
          <w:ilvl w:val="0"/>
          <w:numId w:val="7"/>
        </w:numPr>
        <w:tabs>
          <w:tab w:pos="666" w:val="left" w:leader="none"/>
        </w:tabs>
        <w:spacing w:line="240" w:lineRule="auto" w:before="73"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7"/>
        </w:numPr>
        <w:tabs>
          <w:tab w:pos="666" w:val="left" w:leader="none"/>
        </w:tabs>
        <w:spacing w:line="240" w:lineRule="auto" w:before="122" w:after="0"/>
        <w:ind w:left="665" w:right="111"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rPr>
          <w:sz w:val="36"/>
        </w:rPr>
      </w:pPr>
    </w:p>
    <w:p>
      <w:pPr>
        <w:pStyle w:val="BodyText"/>
        <w:tabs>
          <w:tab w:pos="6831" w:val="left" w:leader="none"/>
        </w:tabs>
        <w:ind w:left="382"/>
      </w:pPr>
      <w:r>
        <w:rPr>
          <w:spacing w:val="-5"/>
        </w:rPr>
        <w:t>V:</w:t>
      </w:r>
      <w:r>
        <w:rPr/>
        <w:tab/>
        <w:t>V</w:t>
      </w:r>
      <w:r>
        <w:rPr>
          <w:spacing w:val="-6"/>
        </w:rPr>
        <w:t> </w:t>
      </w:r>
      <w:r>
        <w:rPr/>
        <w:t>Praze</w:t>
      </w:r>
      <w:r>
        <w:rPr>
          <w:spacing w:val="19"/>
        </w:rPr>
        <w:t> </w:t>
      </w:r>
      <w:r>
        <w:rPr>
          <w:spacing w:val="-4"/>
        </w:rPr>
        <w:t>dne:</w:t>
      </w:r>
    </w:p>
    <w:p>
      <w:pPr>
        <w:pStyle w:val="BodyText"/>
        <w:spacing w:before="1"/>
        <w:ind w:left="0"/>
        <w:rPr>
          <w:sz w:val="18"/>
        </w:rPr>
      </w:pPr>
    </w:p>
    <w:p>
      <w:pPr>
        <w:pStyle w:val="BodyText"/>
        <w:ind w:left="382"/>
      </w:pPr>
      <w:r>
        <w:rPr>
          <w:spacing w:val="-4"/>
        </w:rPr>
        <w:t>dne:</w:t>
      </w:r>
    </w:p>
    <w:p>
      <w:pPr>
        <w:pStyle w:val="BodyText"/>
        <w:ind w:left="0"/>
        <w:rPr>
          <w:sz w:val="26"/>
        </w:rPr>
      </w:pPr>
    </w:p>
    <w:p>
      <w:pPr>
        <w:pStyle w:val="BodyText"/>
        <w:spacing w:before="2"/>
        <w:ind w:left="0"/>
        <w:rPr>
          <w:sz w:val="28"/>
        </w:rPr>
      </w:pPr>
    </w:p>
    <w:p>
      <w:pPr>
        <w:tabs>
          <w:tab w:pos="6862" w:val="left" w:leader="none"/>
        </w:tabs>
        <w:spacing w:before="1"/>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rPr>
          <w:sz w:val="26"/>
        </w:rPr>
      </w:pPr>
    </w:p>
    <w:p>
      <w:pPr>
        <w:pStyle w:val="BodyText"/>
        <w:spacing w:before="2"/>
        <w:ind w:left="0"/>
        <w:rPr>
          <w:sz w:val="32"/>
        </w:rPr>
      </w:pPr>
    </w:p>
    <w:p>
      <w:pPr>
        <w:pStyle w:val="BodyText"/>
        <w:spacing w:line="261" w:lineRule="auto"/>
        <w:ind w:left="382"/>
      </w:pPr>
      <w:r>
        <w:rPr/>
        <w:t>Příloha</w:t>
      </w:r>
      <w:r>
        <w:rPr>
          <w:spacing w:val="79"/>
          <w:w w:val="150"/>
        </w:rPr>
        <w:t> </w:t>
      </w:r>
      <w:r>
        <w:rPr/>
        <w:t>č.</w:t>
      </w:r>
      <w:r>
        <w:rPr>
          <w:spacing w:val="79"/>
          <w:w w:val="150"/>
        </w:rPr>
        <w:t> </w:t>
      </w:r>
      <w:r>
        <w:rPr/>
        <w:t>1</w:t>
      </w:r>
      <w:r>
        <w:rPr>
          <w:spacing w:val="79"/>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1" w:lineRule="auto"/>
        <w:sectPr>
          <w:pgSz w:w="12240" w:h="15840"/>
          <w:pgMar w:header="0" w:footer="1384" w:top="1060" w:bottom="1660" w:left="1320" w:right="1020"/>
        </w:sectPr>
      </w:pPr>
    </w:p>
    <w:p>
      <w:pPr>
        <w:pStyle w:val="BodyText"/>
        <w:spacing w:before="73"/>
        <w:ind w:left="382"/>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rPr>
          <w:sz w:val="26"/>
        </w:rPr>
      </w:pPr>
    </w:p>
    <w:p>
      <w:pPr>
        <w:pStyle w:val="BodyText"/>
        <w:spacing w:before="2"/>
        <w:ind w:left="0"/>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ind w:left="0"/>
        <w:rPr>
          <w:b/>
          <w:sz w:val="27"/>
        </w:rPr>
      </w:pPr>
    </w:p>
    <w:p>
      <w:pPr>
        <w:pStyle w:val="ListParagraph"/>
        <w:numPr>
          <w:ilvl w:val="0"/>
          <w:numId w:val="8"/>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ind w:left="0"/>
        <w:rPr>
          <w:b/>
          <w:sz w:val="29"/>
        </w:rPr>
      </w:pPr>
    </w:p>
    <w:p>
      <w:pPr>
        <w:pStyle w:val="ListParagraph"/>
        <w:numPr>
          <w:ilvl w:val="0"/>
          <w:numId w:val="9"/>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1" w:after="0"/>
        <w:ind w:left="665" w:right="115"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80"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3"/>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9"/>
        </w:numPr>
        <w:tabs>
          <w:tab w:pos="666" w:val="left" w:leader="none"/>
        </w:tabs>
        <w:spacing w:line="312" w:lineRule="auto" w:before="1" w:after="0"/>
        <w:ind w:left="665" w:right="116"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0" w:footer="1384" w:top="1060" w:bottom="1660" w:left="1320" w:right="1020"/>
        </w:sectPr>
      </w:pPr>
    </w:p>
    <w:p>
      <w:pPr>
        <w:pStyle w:val="Heading1"/>
        <w:numPr>
          <w:ilvl w:val="0"/>
          <w:numId w:val="8"/>
        </w:numPr>
        <w:tabs>
          <w:tab w:pos="666" w:val="left" w:leader="none"/>
        </w:tabs>
        <w:spacing w:line="240" w:lineRule="auto" w:before="73"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ind w:left="0"/>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1"/>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384"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type w:val="continuous"/>
          <w:pgSz w:w="12240" w:h="15840"/>
          <w:pgMar w:header="0" w:footer="1384"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1"/>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line="237" w:lineRule="auto" w:before="3"/>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2"/>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37" w:lineRule="auto" w:before="4"/>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2"/>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ind w:left="0"/>
        <w:rPr>
          <w:b/>
        </w:rPr>
      </w:pPr>
    </w:p>
    <w:p>
      <w:pPr>
        <w:pStyle w:val="BodyText"/>
        <w:spacing w:before="8"/>
        <w:ind w:left="0"/>
        <w:rPr>
          <w:b/>
          <w:sz w:val="19"/>
        </w:rPr>
      </w:pPr>
      <w:r>
        <w:rPr/>
        <w:pict>
          <v:rect style="position:absolute;margin-left:85.103996pt;margin-top:14.25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rPr>
          <w:b/>
        </w:rPr>
      </w:pPr>
    </w:p>
    <w:p>
      <w:pPr>
        <w:pStyle w:val="BodyText"/>
        <w:spacing w:before="3"/>
        <w:ind w:left="0"/>
        <w:rPr>
          <w:b/>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37" w:lineRule="auto" w:before="4"/>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3"/>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5"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29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dodavatele</w:t>
            </w:r>
            <w:r>
              <w:rPr>
                <w:spacing w:val="-7"/>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4" w:lineRule="exact"/>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7"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1"/>
                <w:sz w:val="20"/>
              </w:rPr>
              <w:t> </w:t>
            </w:r>
            <w:r>
              <w:rPr>
                <w:sz w:val="20"/>
              </w:rPr>
              <w:t>v</w:t>
            </w:r>
            <w:r>
              <w:rPr>
                <w:spacing w:val="-1"/>
                <w:sz w:val="20"/>
              </w:rPr>
              <w:t> </w:t>
            </w:r>
            <w:r>
              <w:rPr>
                <w:sz w:val="20"/>
              </w:rPr>
              <w:t>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3"/>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rPr>
          <w:sz w:val="20"/>
        </w:rPr>
        <w:sectPr>
          <w:type w:val="continuous"/>
          <w:pgSz w:w="12240" w:h="15840"/>
          <w:pgMar w:header="0" w:footer="1384" w:top="1120" w:bottom="225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1"/>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1"/>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3"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3"/>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line="237" w:lineRule="auto" w:before="3"/>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before="1"/>
              <w:jc w:val="both"/>
              <w:rPr>
                <w:sz w:val="20"/>
              </w:rPr>
            </w:pPr>
            <w:r>
              <w:rPr>
                <w:sz w:val="20"/>
              </w:rPr>
              <w:t>hodnocení</w:t>
            </w:r>
            <w:r>
              <w:rPr>
                <w:spacing w:val="-12"/>
                <w:sz w:val="20"/>
              </w:rPr>
              <w:t> </w:t>
            </w:r>
            <w:r>
              <w:rPr>
                <w:spacing w:val="-2"/>
                <w:sz w:val="20"/>
              </w:rPr>
              <w:t>nabídek</w:t>
            </w:r>
          </w:p>
          <w:p>
            <w:pPr>
              <w:pStyle w:val="TableParagraph"/>
              <w:spacing w:line="237" w:lineRule="auto" w:before="2"/>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2"/>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2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5"/>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2"/>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line="237" w:lineRule="auto" w:before="2"/>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line="237" w:lineRule="auto" w:before="117"/>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2"/>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4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3"/>
        <w:ind w:left="0"/>
        <w:rPr>
          <w:sz w:val="27"/>
        </w:rPr>
      </w:pPr>
      <w:r>
        <w:rPr/>
        <w:pict>
          <v:rect style="position:absolute;margin-left:85.103996pt;margin-top:19.310020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pPr>
    </w:p>
    <w:p>
      <w:pPr>
        <w:pStyle w:val="BodyText"/>
        <w:spacing w:before="3"/>
        <w:ind w:left="0"/>
        <w:rPr>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4"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3"/>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3"/>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0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7"/>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p>
      <w:pPr>
        <w:spacing w:after="0" w:line="237" w:lineRule="auto"/>
        <w:rPr>
          <w:sz w:val="20"/>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564" w:hRule="atLeast"/>
        </w:trPr>
        <w:tc>
          <w:tcPr>
            <w:tcW w:w="670" w:type="dxa"/>
            <w:tcBorders>
              <w:right w:val="single" w:sz="4" w:space="0" w:color="000000"/>
            </w:tcBorders>
          </w:tcPr>
          <w:p>
            <w:pPr>
              <w:pStyle w:val="TableParagraph"/>
              <w:ind w:left="0"/>
              <w:rPr>
                <w:rFonts w:ascii="Times New Roman"/>
                <w:sz w:val="20"/>
              </w:rPr>
            </w:pPr>
          </w:p>
        </w:tc>
        <w:tc>
          <w:tcPr>
            <w:tcW w:w="2903" w:type="dxa"/>
            <w:tcBorders>
              <w:left w:val="single" w:sz="4" w:space="0" w:color="000000"/>
              <w:right w:val="single" w:sz="4" w:space="0" w:color="000000"/>
            </w:tcBorders>
          </w:tcPr>
          <w:p>
            <w:pPr>
              <w:pStyle w:val="TableParagraph"/>
              <w:ind w:left="0"/>
              <w:rPr>
                <w:rFonts w:ascii="Times New Roman"/>
                <w:sz w:val="20"/>
              </w:rPr>
            </w:pPr>
          </w:p>
        </w:tc>
        <w:tc>
          <w:tcPr>
            <w:tcW w:w="2905" w:type="dxa"/>
            <w:tcBorders>
              <w:left w:val="single" w:sz="4" w:space="0" w:color="000000"/>
              <w:right w:val="single" w:sz="4" w:space="0" w:color="000000"/>
            </w:tcBorders>
          </w:tcPr>
          <w:p>
            <w:pPr>
              <w:pStyle w:val="TableParagraph"/>
              <w:spacing w:before="93"/>
              <w:ind w:right="131"/>
              <w:rPr>
                <w:sz w:val="20"/>
              </w:rPr>
            </w:pPr>
            <w:r>
              <w:rPr>
                <w:sz w:val="20"/>
              </w:rPr>
              <w:t>souladu jeho postupu podle článku </w:t>
            </w:r>
            <w:r>
              <w:rPr>
                <w:sz w:val="22"/>
              </w:rPr>
              <w:t>IV bodu </w:t>
            </w:r>
            <w:r>
              <w:rPr>
                <w:sz w:val="20"/>
              </w:rPr>
              <w:t>2 </w:t>
            </w:r>
            <w:r>
              <w:rPr>
                <w:sz w:val="22"/>
              </w:rPr>
              <w:t>písm. </w:t>
            </w:r>
            <w:r>
              <w:rPr>
                <w:sz w:val="20"/>
              </w:rPr>
              <w:t>i</w:t>
            </w:r>
            <w:r>
              <w:rPr>
                <w:sz w:val="22"/>
              </w:rPr>
              <w:t>), </w:t>
            </w: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ind w:left="0"/>
              <w:rPr>
                <w:rFonts w:ascii="Times New Roman"/>
                <w:sz w:val="20"/>
              </w:rPr>
            </w:pPr>
          </w:p>
        </w:tc>
      </w:tr>
    </w:tbl>
    <w:sectPr>
      <w:type w:val="continuous"/>
      <w:pgSz w:w="12240" w:h="15840"/>
      <w:pgMar w:header="0" w:footer="1384"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6828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90" w:hanging="281"/>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100" w:hanging="281"/>
      </w:pPr>
      <w:rPr>
        <w:rFonts w:hint="default"/>
        <w:lang w:val="cs-CZ" w:eastAsia="en-US" w:bidi="ar-SA"/>
      </w:rPr>
    </w:lvl>
    <w:lvl w:ilvl="4">
      <w:start w:val="0"/>
      <w:numFmt w:val="bullet"/>
      <w:lvlText w:val="•"/>
      <w:lvlJc w:val="left"/>
      <w:pPr>
        <w:ind w:left="1266" w:hanging="281"/>
      </w:pPr>
      <w:rPr>
        <w:rFonts w:hint="default"/>
        <w:lang w:val="cs-CZ" w:eastAsia="en-US" w:bidi="ar-SA"/>
      </w:rPr>
    </w:lvl>
    <w:lvl w:ilvl="5">
      <w:start w:val="0"/>
      <w:numFmt w:val="bullet"/>
      <w:lvlText w:val="•"/>
      <w:lvlJc w:val="left"/>
      <w:pPr>
        <w:ind w:left="1432" w:hanging="281"/>
      </w:pPr>
      <w:rPr>
        <w:rFonts w:hint="default"/>
        <w:lang w:val="cs-CZ" w:eastAsia="en-US" w:bidi="ar-SA"/>
      </w:rPr>
    </w:lvl>
    <w:lvl w:ilvl="6">
      <w:start w:val="0"/>
      <w:numFmt w:val="bullet"/>
      <w:lvlText w:val="•"/>
      <w:lvlJc w:val="left"/>
      <w:pPr>
        <w:ind w:left="1599" w:hanging="281"/>
      </w:pPr>
      <w:rPr>
        <w:rFonts w:hint="default"/>
        <w:lang w:val="cs-CZ" w:eastAsia="en-US" w:bidi="ar-SA"/>
      </w:rPr>
    </w:lvl>
    <w:lvl w:ilvl="7">
      <w:start w:val="0"/>
      <w:numFmt w:val="bullet"/>
      <w:lvlText w:val="•"/>
      <w:lvlJc w:val="left"/>
      <w:pPr>
        <w:ind w:left="1765" w:hanging="281"/>
      </w:pPr>
      <w:rPr>
        <w:rFonts w:hint="default"/>
        <w:lang w:val="cs-CZ" w:eastAsia="en-US" w:bidi="ar-SA"/>
      </w:rPr>
    </w:lvl>
    <w:lvl w:ilvl="8">
      <w:start w:val="0"/>
      <w:numFmt w:val="bullet"/>
      <w:lvlText w:val="•"/>
      <w:lvlJc w:val="left"/>
      <w:pPr>
        <w:ind w:left="1932" w:hanging="281"/>
      </w:pPr>
      <w:rPr>
        <w:rFonts w:hint="default"/>
        <w:lang w:val="cs-CZ" w:eastAsia="en-US" w:bidi="ar-SA"/>
      </w:rPr>
    </w:lvl>
  </w:abstractNum>
  <w:abstractNum w:abstractNumId="2">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1">
    <w:multiLevelType w:val="hybridMultilevel"/>
    <w:lvl w:ilvl="0">
      <w:start w:val="1"/>
      <w:numFmt w:val="decimal"/>
      <w:lvlText w:val="%1)"/>
      <w:lvlJc w:val="left"/>
      <w:pPr>
        <w:ind w:left="809" w:hanging="428"/>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710" w:hanging="428"/>
      </w:pPr>
      <w:rPr>
        <w:rFonts w:hint="default"/>
        <w:lang w:val="cs-CZ" w:eastAsia="en-US" w:bidi="ar-SA"/>
      </w:rPr>
    </w:lvl>
    <w:lvl w:ilvl="2">
      <w:start w:val="0"/>
      <w:numFmt w:val="bullet"/>
      <w:lvlText w:val="•"/>
      <w:lvlJc w:val="left"/>
      <w:pPr>
        <w:ind w:left="2620" w:hanging="428"/>
      </w:pPr>
      <w:rPr>
        <w:rFonts w:hint="default"/>
        <w:lang w:val="cs-CZ" w:eastAsia="en-US" w:bidi="ar-SA"/>
      </w:rPr>
    </w:lvl>
    <w:lvl w:ilvl="3">
      <w:start w:val="0"/>
      <w:numFmt w:val="bullet"/>
      <w:lvlText w:val="•"/>
      <w:lvlJc w:val="left"/>
      <w:pPr>
        <w:ind w:left="3530" w:hanging="428"/>
      </w:pPr>
      <w:rPr>
        <w:rFonts w:hint="default"/>
        <w:lang w:val="cs-CZ" w:eastAsia="en-US" w:bidi="ar-SA"/>
      </w:rPr>
    </w:lvl>
    <w:lvl w:ilvl="4">
      <w:start w:val="0"/>
      <w:numFmt w:val="bullet"/>
      <w:lvlText w:val="•"/>
      <w:lvlJc w:val="left"/>
      <w:pPr>
        <w:ind w:left="4440" w:hanging="428"/>
      </w:pPr>
      <w:rPr>
        <w:rFonts w:hint="default"/>
        <w:lang w:val="cs-CZ" w:eastAsia="en-US" w:bidi="ar-SA"/>
      </w:rPr>
    </w:lvl>
    <w:lvl w:ilvl="5">
      <w:start w:val="0"/>
      <w:numFmt w:val="bullet"/>
      <w:lvlText w:val="•"/>
      <w:lvlJc w:val="left"/>
      <w:pPr>
        <w:ind w:left="5350" w:hanging="428"/>
      </w:pPr>
      <w:rPr>
        <w:rFonts w:hint="default"/>
        <w:lang w:val="cs-CZ" w:eastAsia="en-US" w:bidi="ar-SA"/>
      </w:rPr>
    </w:lvl>
    <w:lvl w:ilvl="6">
      <w:start w:val="0"/>
      <w:numFmt w:val="bullet"/>
      <w:lvlText w:val="•"/>
      <w:lvlJc w:val="left"/>
      <w:pPr>
        <w:ind w:left="6260" w:hanging="428"/>
      </w:pPr>
      <w:rPr>
        <w:rFonts w:hint="default"/>
        <w:lang w:val="cs-CZ" w:eastAsia="en-US" w:bidi="ar-SA"/>
      </w:rPr>
    </w:lvl>
    <w:lvl w:ilvl="7">
      <w:start w:val="0"/>
      <w:numFmt w:val="bullet"/>
      <w:lvlText w:val="•"/>
      <w:lvlJc w:val="left"/>
      <w:pPr>
        <w:ind w:left="7170" w:hanging="428"/>
      </w:pPr>
      <w:rPr>
        <w:rFonts w:hint="default"/>
        <w:lang w:val="cs-CZ" w:eastAsia="en-US" w:bidi="ar-SA"/>
      </w:rPr>
    </w:lvl>
    <w:lvl w:ilvl="8">
      <w:start w:val="0"/>
      <w:numFmt w:val="bullet"/>
      <w:lvlText w:val="•"/>
      <w:lvlJc w:val="left"/>
      <w:pPr>
        <w:ind w:left="8080" w:hanging="428"/>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32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2024-04-30T11:32:28Z</dcterms:created>
  <dcterms:modified xsi:type="dcterms:W3CDTF">2024-04-30T11:32:28Z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2016</vt:lpwstr>
  </property>
  <property fmtid="{D5CDD505-2E9C-101B-9397-08002B2CF9AE}" pid="4" name="LastSaved">
    <vt:filetime>2024-04-30T00:00:00Z</vt:filetime>
  </property>
</Properties>
</file>