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8"/>
        </w:rPr>
      </w:pPr>
      <w:r>
        <w:rPr>
          <w:b/>
          <w:sz w:val="28"/>
        </w:rPr>
        <w:t>Příkazní smlouva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(dle ust. §2430 a násl. Obchodního zákoníku)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  <w:t xml:space="preserve">1. Obchodní jméno: </w:t>
        <w:tab/>
        <w:t>Městská knihovna Neratovice, příspěvková organizace</w:t>
      </w:r>
    </w:p>
    <w:p>
      <w:pPr>
        <w:pStyle w:val="Normal"/>
        <w:rPr/>
      </w:pPr>
      <w:r>
        <w:rPr/>
        <w:t xml:space="preserve">    </w:t>
      </w:r>
      <w:r>
        <w:rPr/>
        <w:t>Sídlo:</w:t>
        <w:tab/>
        <w:tab/>
        <w:tab/>
        <w:t>nám. Republiky 1399, 277 11 Neratovice</w:t>
      </w:r>
    </w:p>
    <w:p>
      <w:pPr>
        <w:pStyle w:val="Normal"/>
        <w:rPr/>
      </w:pPr>
      <w:r>
        <w:rPr/>
        <w:t xml:space="preserve">    </w:t>
      </w:r>
      <w:r>
        <w:rPr/>
        <w:t xml:space="preserve">IČO: </w:t>
        <w:tab/>
        <w:tab/>
        <w:tab/>
        <w:t>09627804</w:t>
      </w:r>
    </w:p>
    <w:p>
      <w:pPr>
        <w:pStyle w:val="Normal"/>
        <w:rPr/>
      </w:pPr>
      <w:r>
        <w:rPr/>
        <w:t xml:space="preserve">    </w:t>
      </w:r>
      <w:r>
        <w:rPr/>
        <w:t>DIČ:</w:t>
        <w:tab/>
        <w:tab/>
        <w:tab/>
        <w:t>CZ09627804</w:t>
      </w:r>
    </w:p>
    <w:p>
      <w:pPr>
        <w:pStyle w:val="Normal"/>
        <w:rPr/>
      </w:pPr>
      <w:r>
        <w:rPr/>
        <w:t xml:space="preserve">    </w:t>
      </w:r>
      <w:r>
        <w:rPr/>
        <w:t>e-mail:</w:t>
        <w:tab/>
        <w:tab/>
      </w:r>
      <w:r>
        <w:rPr>
          <w:color w:val="000000"/>
          <w:shd w:fill="000000" w:val="clear"/>
        </w:rPr>
        <w:t>pinkerova@knihovnaneratovice.cz</w:t>
      </w:r>
    </w:p>
    <w:p>
      <w:pPr>
        <w:pStyle w:val="Normal"/>
        <w:rPr/>
      </w:pPr>
      <w:r>
        <w:rPr/>
        <w:t xml:space="preserve">    </w:t>
      </w:r>
      <w:r>
        <w:rPr/>
        <w:t>(dále jen příkazce)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2. Obchodní jméno: </w:t>
        <w:tab/>
        <w:t>Tributum Praha, s.r.o.</w:t>
      </w:r>
    </w:p>
    <w:p>
      <w:pPr>
        <w:pStyle w:val="Normal"/>
        <w:rPr/>
      </w:pPr>
      <w:r>
        <w:rPr/>
        <w:t xml:space="preserve">    </w:t>
      </w:r>
      <w:r>
        <w:rPr/>
        <w:t xml:space="preserve">Zastoupená: </w:t>
        <w:tab/>
        <w:tab/>
        <w:t>Bc. Hanou Káralovou, jednatelkou společnosti</w:t>
      </w:r>
    </w:p>
    <w:p>
      <w:pPr>
        <w:pStyle w:val="Normal"/>
        <w:rPr/>
      </w:pPr>
      <w:r>
        <w:rPr/>
        <w:t xml:space="preserve">    </w:t>
      </w:r>
      <w:r>
        <w:rPr/>
        <w:t>Sídlo:</w:t>
        <w:tab/>
        <w:tab/>
        <w:tab/>
        <w:t>Litoměřická 405/9, Praha 9</w:t>
      </w:r>
    </w:p>
    <w:p>
      <w:pPr>
        <w:pStyle w:val="Normal"/>
        <w:rPr/>
      </w:pPr>
      <w:r>
        <w:rPr/>
        <w:t xml:space="preserve">    </w:t>
      </w:r>
      <w:r>
        <w:rPr/>
        <w:t>IČO:</w:t>
        <w:tab/>
        <w:tab/>
        <w:tab/>
        <w:t>26698137</w:t>
      </w:r>
    </w:p>
    <w:p>
      <w:pPr>
        <w:pStyle w:val="Normal"/>
        <w:rPr/>
      </w:pPr>
      <w:r>
        <w:rPr/>
        <w:t xml:space="preserve">    </w:t>
      </w:r>
      <w:r>
        <w:rPr/>
        <w:t>č. účtu:</w:t>
        <w:tab/>
        <w:tab/>
      </w:r>
      <w:r>
        <w:rPr>
          <w:color w:val="000000"/>
          <w:shd w:fill="000000" w:val="clear"/>
        </w:rPr>
        <w:t>27-4576670267/0100</w:t>
      </w:r>
    </w:p>
    <w:p>
      <w:pPr>
        <w:pStyle w:val="Normal"/>
        <w:rPr/>
      </w:pPr>
      <w:r>
        <w:rPr/>
        <w:t xml:space="preserve">    </w:t>
      </w:r>
      <w:r>
        <w:rPr/>
        <w:t>(dále jen příkazník)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uzavírají tuto příkazní smlouvu: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Příkazník se zavazuje, že pro příkazce povede účetnictví od </w:t>
      </w:r>
      <w:r>
        <w:rPr>
          <w:shd w:fill="auto" w:val="clear"/>
        </w:rPr>
        <w:t>1. 4. 2024,</w:t>
      </w:r>
      <w:r>
        <w:rPr/>
        <w:t xml:space="preserve"> příkazce se zavazuje zaplatit mu za to úplatu.</w:t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II.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Příkazník se zavazuje v rámci vedení účetnictví vykonávat tyto činnosti: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hanging="360"/>
        <w:rPr/>
      </w:pPr>
      <w:r>
        <w:rPr/>
        <w:t>účtování o všech případech účetní jednotky, dle dodaných dokladů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hanging="360"/>
        <w:rPr/>
      </w:pPr>
      <w:r>
        <w:rPr/>
        <w:t>evidence hmotného a nehmotného investičního majetku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hanging="360"/>
        <w:rPr/>
      </w:pPr>
      <w:r>
        <w:rPr/>
        <w:t>zpracovat účetní závěrku ke konci účetního období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hanging="360"/>
        <w:rPr/>
      </w:pPr>
      <w:r>
        <w:rPr/>
        <w:t>zpracování dalších potřebných výkazů dle potřeby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hanging="360"/>
        <w:rPr/>
      </w:pPr>
      <w:r>
        <w:rPr/>
        <w:t>zpracování mezd včetně vedení pers. a mzdové agendy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720" w:leader="none"/>
        </w:tabs>
        <w:ind w:left="720" w:hanging="360"/>
        <w:rPr/>
      </w:pPr>
      <w:r>
        <w:rPr/>
        <w:t>zastupovat společnost při kontrole ze strany PSSZ, zdravotních pojišťoven a finančního úřadu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Příkazník se zavazuje vést účetnictví s náležitou odbornou péčí a v souladu s právními předpisy a směrnicemi o účetnictví.</w:t>
      </w:r>
    </w:p>
    <w:p>
      <w:pPr>
        <w:pStyle w:val="Normal"/>
        <w:jc w:val="both"/>
        <w:rPr/>
      </w:pPr>
      <w:r>
        <w:rPr/>
        <w:tab/>
        <w:t>Příkazce odpovídá za správné, včasné a kompletní předání účetních dokladů.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III.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/>
      </w:pPr>
      <w:r>
        <w:rPr/>
        <w:tab/>
        <w:t>Příkazce se zavazuje poskytovat příkazníkovi všechny potřebné údaje, vysvětlení a podklady tak, aby bylo umožněno správné a úplné vedení účetnictví. Po zpracování účetnictví budou veškeré účetní a daňové písemnosti předány do úschovy příkazci.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IV.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Výše úplaty bez DPH za uvedené služby je stanovena následovně:</w:t>
      </w:r>
    </w:p>
    <w:p>
      <w:pPr>
        <w:pStyle w:val="Normal"/>
        <w:rPr/>
      </w:pPr>
      <w:r>
        <w:rPr/>
      </w:r>
    </w:p>
    <w:tbl>
      <w:tblPr>
        <w:tblW w:w="8964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481"/>
        <w:gridCol w:w="4482"/>
      </w:tblGrid>
      <w:tr>
        <w:trPr>
          <w:trHeight w:val="125" w:hRule="atLeast"/>
        </w:trPr>
        <w:tc>
          <w:tcPr>
            <w:tcW w:w="4481" w:type="dxa"/>
            <w:tcBorders/>
          </w:tcPr>
          <w:p>
            <w:pPr>
              <w:pStyle w:val="Default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Služba </w:t>
            </w:r>
          </w:p>
        </w:tc>
        <w:tc>
          <w:tcPr>
            <w:tcW w:w="4482" w:type="dxa"/>
            <w:tcBorders/>
          </w:tcPr>
          <w:p>
            <w:pPr>
              <w:pStyle w:val="Default"/>
              <w:widowControl w:val="false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Cena za měsíc </w:t>
            </w:r>
          </w:p>
        </w:tc>
      </w:tr>
      <w:tr>
        <w:trPr>
          <w:trHeight w:val="107" w:hRule="atLeast"/>
        </w:trPr>
        <w:tc>
          <w:tcPr>
            <w:tcW w:w="8963" w:type="dxa"/>
            <w:gridSpan w:val="2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Hlavní blok </w:t>
            </w:r>
          </w:p>
        </w:tc>
      </w:tr>
      <w:tr>
        <w:trPr>
          <w:trHeight w:val="247" w:hRule="atLeast"/>
        </w:trPr>
        <w:tc>
          <w:tcPr>
            <w:tcW w:w="4481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1a) Vedení účetnictví (v rozsahu 100 položek měsíčně) </w:t>
            </w:r>
          </w:p>
        </w:tc>
        <w:tc>
          <w:tcPr>
            <w:tcW w:w="4482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7.000,- Kč, za každých dalších 100 položek 2500,- Kč </w:t>
            </w:r>
          </w:p>
        </w:tc>
      </w:tr>
      <w:tr>
        <w:trPr>
          <w:trHeight w:val="661" w:hRule="atLeast"/>
        </w:trPr>
        <w:tc>
          <w:tcPr>
            <w:tcW w:w="4481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2) Mzdová agenda-malá organizace </w:t>
            </w:r>
          </w:p>
        </w:tc>
        <w:tc>
          <w:tcPr>
            <w:tcW w:w="4482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300,- Kč/1 zaměstnanec HPP/DPČ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200,- Kč/1 zaměstnanec DPP (bez odvodů SP a ZP) </w:t>
            </w:r>
          </w:p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(roční zúčtování daně zaměstnanci ZDARMA, přihlášení/odhlášení ZDARMA, vyhotovení smlouvy DPP či DPČ ZDARMA </w:t>
            </w:r>
          </w:p>
        </w:tc>
      </w:tr>
      <w:tr>
        <w:trPr>
          <w:trHeight w:val="247" w:hRule="atLeast"/>
        </w:trPr>
        <w:tc>
          <w:tcPr>
            <w:tcW w:w="4481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3) Zavedení účetní agendy od stávajícího zhotovitele služeb </w:t>
            </w:r>
          </w:p>
        </w:tc>
        <w:tc>
          <w:tcPr>
            <w:tcW w:w="4482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ZDARMA </w:t>
            </w:r>
          </w:p>
        </w:tc>
      </w:tr>
      <w:tr>
        <w:trPr>
          <w:trHeight w:val="109" w:hRule="atLeast"/>
        </w:trPr>
        <w:tc>
          <w:tcPr>
            <w:tcW w:w="4481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4) Roční účetní závěrka </w:t>
            </w:r>
          </w:p>
        </w:tc>
        <w:tc>
          <w:tcPr>
            <w:tcW w:w="4482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průměrný měsíční paušál </w:t>
            </w:r>
          </w:p>
        </w:tc>
      </w:tr>
      <w:tr>
        <w:trPr>
          <w:trHeight w:val="247" w:hRule="atLeast"/>
        </w:trPr>
        <w:tc>
          <w:tcPr>
            <w:tcW w:w="4481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5) Zastupování klienta při kontrolách </w:t>
            </w:r>
          </w:p>
        </w:tc>
        <w:tc>
          <w:tcPr>
            <w:tcW w:w="4482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ZDARMA, v případě, že kontrola překročí 1 den, pak 1.000,- Kč za každý započatý den </w:t>
            </w:r>
          </w:p>
        </w:tc>
      </w:tr>
      <w:tr>
        <w:trPr>
          <w:trHeight w:val="107" w:hRule="atLeast"/>
        </w:trPr>
        <w:tc>
          <w:tcPr>
            <w:tcW w:w="8963" w:type="dxa"/>
            <w:gridSpan w:val="2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Ostatní </w:t>
            </w:r>
          </w:p>
        </w:tc>
      </w:tr>
      <w:tr>
        <w:trPr>
          <w:trHeight w:val="385" w:hRule="atLeast"/>
        </w:trPr>
        <w:tc>
          <w:tcPr>
            <w:tcW w:w="4481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Zpracování daňového přiznání k dani z příjmů PO </w:t>
            </w:r>
          </w:p>
        </w:tc>
        <w:tc>
          <w:tcPr>
            <w:tcW w:w="4482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ZDARMA v běžném termínu k 1.5. - v rámci roční účetní závěrky (po dohodě možno odložit daňovým poradcem) </w:t>
            </w:r>
          </w:p>
        </w:tc>
      </w:tr>
      <w:tr>
        <w:trPr>
          <w:trHeight w:val="523" w:hRule="atLeast"/>
        </w:trPr>
        <w:tc>
          <w:tcPr>
            <w:tcW w:w="4481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Zpracování daňového přiznání k dani darovací, vyúčtování daně ze závislé činnosti, srážkové daně, statistického výkazu, výkazu pro zřizovatele/kraj </w:t>
            </w:r>
          </w:p>
        </w:tc>
        <w:tc>
          <w:tcPr>
            <w:tcW w:w="4482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1.000,- Kč/ dokument </w:t>
            </w:r>
          </w:p>
        </w:tc>
      </w:tr>
      <w:tr>
        <w:trPr>
          <w:trHeight w:val="109" w:hRule="atLeast"/>
        </w:trPr>
        <w:tc>
          <w:tcPr>
            <w:tcW w:w="4481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Poradenské služby </w:t>
            </w:r>
          </w:p>
        </w:tc>
        <w:tc>
          <w:tcPr>
            <w:tcW w:w="4482" w:type="dxa"/>
            <w:tcBorders/>
          </w:tcPr>
          <w:p>
            <w:pPr>
              <w:pStyle w:val="Default"/>
              <w:widowControl w:val="false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900,- Kč/hod.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V.</w:t>
      </w:r>
    </w:p>
    <w:p>
      <w:pPr>
        <w:pStyle w:val="Normal"/>
        <w:rPr/>
      </w:pPr>
      <w:r>
        <w:rPr/>
      </w:r>
    </w:p>
    <w:p>
      <w:pPr>
        <w:pStyle w:val="Tlotextu"/>
        <w:rPr/>
      </w:pPr>
      <w:r>
        <w:rPr/>
        <w:tab/>
        <w:t>Příkazník je povinen bez zbytečného odkladu předat nebo seznámit příkazce s doklady a písemnostmi, které za něho převzal při vyřizování záležitostí a to zpravidla ústní formou při osobních jednáních.</w:t>
      </w:r>
    </w:p>
    <w:p>
      <w:pPr>
        <w:pStyle w:val="Tlotextu"/>
        <w:rPr/>
      </w:pPr>
      <w:r>
        <w:rPr/>
      </w:r>
    </w:p>
    <w:p>
      <w:pPr>
        <w:pStyle w:val="Normal"/>
        <w:jc w:val="center"/>
        <w:rPr/>
      </w:pPr>
      <w:r>
        <w:rPr/>
        <w:t>VI.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Příkazník (i příkazce) je povinen zachovávat mlčenlivost o všech skutečnostech, které se dozvěděl v souvislosti s plněním této smlouvy o osobě příkazce (příkazníka).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>VII.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lotextu"/>
        <w:rPr/>
      </w:pPr>
      <w:r>
        <w:rPr/>
        <w:tab/>
        <w:t>Příkazce i příkazník může podat výpověď kdykoliv, výpovědní lhůta činí 3 měsíce a počíná běžet od následujícího dne po doručení výpovědi druhé straně. Výpověď bude doručena na adresu příkazce či příkazníka uvedenou v této smlouvě, v případě změny kontaktní adresy bude protistrana upozorněna písemně.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VIII.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Změny této smlouvy jsou možné pouze písemnou formou za souhlasu obou stran.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IX.</w:t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ab/>
        <w:t>Vztahy mezi smluvními stranami touto smlouvou neupravené se řídí obecně závaznými právními předpisy.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X.</w:t>
      </w:r>
    </w:p>
    <w:p>
      <w:pPr>
        <w:pStyle w:val="Normal"/>
        <w:rPr/>
      </w:pPr>
      <w:r>
        <w:rPr/>
      </w:r>
    </w:p>
    <w:p>
      <w:pPr>
        <w:pStyle w:val="Tlotextu"/>
        <w:rPr/>
      </w:pPr>
      <w:r>
        <w:rPr/>
        <w:tab/>
        <w:t>Tato smlouva je vyhotovena ve dvou výtiscích, z nichž oba mají platnost originálu. Příkazce i příkazník obdrží po jednom vyhotovení.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V Praze dne …………………………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.................................................</w:t>
        <w:tab/>
        <w:tab/>
        <w:tab/>
        <w:tab/>
        <w:t>.....................................................</w:t>
      </w:r>
    </w:p>
    <w:p>
      <w:pPr>
        <w:pStyle w:val="Normal"/>
        <w:rPr/>
      </w:pPr>
      <w:r>
        <w:rPr/>
        <w:tab/>
        <w:tab/>
        <w:t>Příkazce</w:t>
        <w:tab/>
        <w:tab/>
        <w:tab/>
        <w:tab/>
        <w:tab/>
        <w:tab/>
        <w:tab/>
        <w:t>Příkazník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-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none"/>
      <w:suff w:val="nothing"/>
      <w:lvlText w:val="o"/>
      <w:lvlJc w:val="left"/>
      <w:pPr>
        <w:tabs>
          <w:tab w:val="num" w:pos="0"/>
        </w:tabs>
        <w:ind w:left="720" w:hanging="360"/>
      </w:pPr>
      <w:rPr>
        <w:rFonts w:cs="Courier New"/>
      </w:rPr>
    </w:lvl>
    <w:lvl w:ilvl="2">
      <w:start w:val="1"/>
      <w:numFmt w:val="none"/>
      <w:suff w:val="nothing"/>
      <w:lvlText w:val=""/>
      <w:lvlJc w:val="left"/>
      <w:pPr>
        <w:tabs>
          <w:tab w:val="num" w:pos="0"/>
        </w:tabs>
        <w:ind w:left="1080" w:hanging="360"/>
      </w:pPr>
      <w:rPr/>
    </w:lvl>
    <w:lvl w:ilvl="3">
      <w:start w:val="1"/>
      <w:numFmt w:val="none"/>
      <w:suff w:val="nothing"/>
      <w:lvlText w:val=""/>
      <w:lvlJc w:val="left"/>
      <w:pPr>
        <w:tabs>
          <w:tab w:val="num" w:pos="0"/>
        </w:tabs>
        <w:ind w:left="1440" w:hanging="360"/>
      </w:pPr>
      <w:rPr/>
    </w:lvl>
    <w:lvl w:ilvl="4">
      <w:start w:val="1"/>
      <w:numFmt w:val="none"/>
      <w:suff w:val="nothing"/>
      <w:lvlText w:val="o"/>
      <w:lvlJc w:val="left"/>
      <w:pPr>
        <w:tabs>
          <w:tab w:val="num" w:pos="0"/>
        </w:tabs>
        <w:ind w:left="1800" w:hanging="360"/>
      </w:pPr>
      <w:rPr>
        <w:rFonts w:cs="Courier New"/>
      </w:rPr>
    </w:lvl>
    <w:lvl w:ilvl="5">
      <w:start w:val="1"/>
      <w:numFmt w:val="none"/>
      <w:suff w:val="nothing"/>
      <w:lvlText w:val=""/>
      <w:lvlJc w:val="left"/>
      <w:pPr>
        <w:tabs>
          <w:tab w:val="num" w:pos="0"/>
        </w:tabs>
        <w:ind w:left="2160" w:hanging="360"/>
      </w:pPr>
      <w:rPr/>
    </w:lvl>
    <w:lvl w:ilvl="6">
      <w:start w:val="1"/>
      <w:numFmt w:val="none"/>
      <w:suff w:val="nothing"/>
      <w:lvlText w:val=""/>
      <w:lvlJc w:val="left"/>
      <w:pPr>
        <w:tabs>
          <w:tab w:val="num" w:pos="0"/>
        </w:tabs>
        <w:ind w:left="2520" w:hanging="360"/>
      </w:pPr>
      <w:rPr/>
    </w:lvl>
    <w:lvl w:ilvl="7">
      <w:start w:val="1"/>
      <w:numFmt w:val="none"/>
      <w:suff w:val="nothing"/>
      <w:lvlText w:val="o"/>
      <w:lvlJc w:val="left"/>
      <w:pPr>
        <w:tabs>
          <w:tab w:val="num" w:pos="0"/>
        </w:tabs>
        <w:ind w:left="2880" w:hanging="360"/>
      </w:pPr>
      <w:rPr>
        <w:rFonts w:cs="Courier New"/>
      </w:rPr>
    </w:lvl>
    <w:lvl w:ilvl="8">
      <w:start w:val="1"/>
      <w:numFmt w:val="none"/>
      <w:suff w:val="nothing"/>
      <w:lvlText w:val=""/>
      <w:lvlJc w:val="left"/>
      <w:pPr>
        <w:tabs>
          <w:tab w:val="num" w:pos="0"/>
        </w:tabs>
        <w:ind w:left="324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embedSystemFonts/>
  <w:defaultTabStop w:val="708"/>
  <w:autoHyphenation w:val="true"/>
  <w:doNotHyphenateCaps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107e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reformatted" w:customStyle="1">
    <w:name w:val="preformatted"/>
    <w:basedOn w:val="DefaultParagraphFont"/>
    <w:qFormat/>
    <w:rsid w:val="00ba475c"/>
    <w:rPr/>
  </w:style>
  <w:style w:type="character" w:styleId="Nowrap" w:customStyle="1">
    <w:name w:val="nowrap"/>
    <w:basedOn w:val="DefaultParagraphFont"/>
    <w:qFormat/>
    <w:rsid w:val="001b472d"/>
    <w:rPr/>
  </w:style>
  <w:style w:type="character" w:styleId="Strong">
    <w:name w:val="Strong"/>
    <w:basedOn w:val="DefaultParagraphFont"/>
    <w:uiPriority w:val="22"/>
    <w:qFormat/>
    <w:rsid w:val="001b472d"/>
    <w:rPr>
      <w:b/>
      <w:b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rsid w:val="00a107e0"/>
    <w:pPr>
      <w:jc w:val="both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1b472d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rsid w:val="000d708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Application>LibreOffice/7.3.5.2$Windows_X86_64 LibreOffice_project/184fe81b8c8c30d8b5082578aee2fed2ea847c01</Application>
  <AppVersion>15.0000</AppVersion>
  <Pages>3</Pages>
  <Words>516</Words>
  <Characters>3328</Characters>
  <CharactersWithSpaces>3837</CharactersWithSpaces>
  <Paragraphs>7</Paragraphs>
  <Company>Acont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2024-04-30T07:28:00Z</dcterms:created>
  <dc:creator>Horáková</dc:creator>
  <dc:description/>
  <dc:language>cs-CZ</dc:language>
  <cp:lastModifiedBy/>
  <cp:lastPrinted>2011-09-02T07:14:00Z</cp:lastPrinted>
  <dcterms:modified xsi:type="dcterms:W3CDTF">2024-04-30T14:45:02Z</dcterms:modified>
  <cp:revision>5</cp:revision>
  <dc:subject/>
  <dc:title>Mandátní smlouva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