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AC2D" w14:textId="77777777" w:rsidR="003D7D9D" w:rsidRDefault="003D7D9D" w:rsidP="00B0403E">
      <w:pPr>
        <w:pStyle w:val="Nadpis1"/>
      </w:pPr>
    </w:p>
    <w:p w14:paraId="1E161E8E" w14:textId="517785A7" w:rsidR="00320F65" w:rsidRDefault="00320F65" w:rsidP="00320F6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Smlouva o poskytování úklidových služeb </w:t>
      </w:r>
      <w:r w:rsidR="00496955">
        <w:rPr>
          <w:b/>
          <w:sz w:val="36"/>
          <w:szCs w:val="36"/>
        </w:rPr>
        <w:t xml:space="preserve">ve sportovní hale </w:t>
      </w:r>
      <w:r w:rsidR="00665B8E">
        <w:rPr>
          <w:b/>
          <w:sz w:val="36"/>
          <w:szCs w:val="36"/>
        </w:rPr>
        <w:t>BIOS</w:t>
      </w:r>
      <w:r w:rsidR="00496955">
        <w:rPr>
          <w:b/>
          <w:sz w:val="36"/>
          <w:szCs w:val="36"/>
        </w:rPr>
        <w:t xml:space="preserve"> </w:t>
      </w:r>
    </w:p>
    <w:p w14:paraId="519EEC26" w14:textId="77777777" w:rsidR="00320F65" w:rsidRDefault="00320F65" w:rsidP="00320F65">
      <w:pPr>
        <w:tabs>
          <w:tab w:val="center" w:pos="4253"/>
        </w:tabs>
        <w:spacing w:line="240" w:lineRule="atLeast"/>
        <w:outlineLvl w:val="0"/>
        <w:rPr>
          <w:b/>
        </w:rPr>
      </w:pPr>
    </w:p>
    <w:p w14:paraId="58D66158" w14:textId="06A655AD" w:rsidR="00320F65" w:rsidRDefault="00320F65" w:rsidP="00320F65">
      <w:pPr>
        <w:tabs>
          <w:tab w:val="center" w:pos="4253"/>
        </w:tabs>
        <w:spacing w:line="240" w:lineRule="atLeast"/>
        <w:outlineLvl w:val="0"/>
        <w:rPr>
          <w:b/>
        </w:rPr>
      </w:pPr>
      <w:r>
        <w:rPr>
          <w:b/>
        </w:rPr>
        <w:t>Smluvní strany:</w:t>
      </w:r>
    </w:p>
    <w:p w14:paraId="3631800E" w14:textId="77777777" w:rsidR="00A60211" w:rsidRDefault="00A60211" w:rsidP="00320F65">
      <w:pPr>
        <w:tabs>
          <w:tab w:val="center" w:pos="4253"/>
        </w:tabs>
        <w:spacing w:line="240" w:lineRule="atLeast"/>
        <w:outlineLvl w:val="0"/>
        <w:rPr>
          <w:b/>
        </w:rPr>
      </w:pPr>
    </w:p>
    <w:p w14:paraId="33614A41" w14:textId="77777777" w:rsidR="00320F65" w:rsidRPr="00C37F76" w:rsidRDefault="00320F65" w:rsidP="00320F65">
      <w:pPr>
        <w:tabs>
          <w:tab w:val="left" w:pos="1134"/>
        </w:tabs>
        <w:spacing w:line="240" w:lineRule="atLeast"/>
        <w:rPr>
          <w:b/>
        </w:rPr>
      </w:pPr>
      <w:r w:rsidRPr="00C37F76">
        <w:rPr>
          <w:b/>
        </w:rPr>
        <w:t>Město Kutná Hora</w:t>
      </w:r>
    </w:p>
    <w:p w14:paraId="366A7EEC" w14:textId="6B639069" w:rsidR="00320F65" w:rsidRPr="00C37F76" w:rsidRDefault="004D7915" w:rsidP="00320F65">
      <w:pPr>
        <w:pStyle w:val="Bezmezer"/>
        <w:rPr>
          <w:rFonts w:ascii="Times New Roman" w:hAnsi="Times New Roman"/>
        </w:rPr>
      </w:pPr>
      <w:r w:rsidRPr="00C37F76">
        <w:rPr>
          <w:rFonts w:ascii="Times New Roman" w:hAnsi="Times New Roman"/>
        </w:rPr>
        <w:t>se sídlem:</w:t>
      </w:r>
      <w:r w:rsidRPr="00C37F76">
        <w:rPr>
          <w:rFonts w:ascii="Times New Roman" w:hAnsi="Times New Roman"/>
        </w:rPr>
        <w:tab/>
      </w:r>
      <w:r w:rsidRPr="00C37F76">
        <w:rPr>
          <w:rFonts w:ascii="Times New Roman" w:hAnsi="Times New Roman"/>
        </w:rPr>
        <w:tab/>
        <w:t>Havlíčkovo náměstí</w:t>
      </w:r>
      <w:r w:rsidR="00320F65" w:rsidRPr="00C37F76">
        <w:rPr>
          <w:rFonts w:ascii="Times New Roman" w:hAnsi="Times New Roman"/>
        </w:rPr>
        <w:t xml:space="preserve"> 552/1</w:t>
      </w:r>
    </w:p>
    <w:p w14:paraId="2E93FF60" w14:textId="77777777" w:rsidR="00320F65" w:rsidRPr="00C37F76" w:rsidRDefault="00320F65" w:rsidP="00320F65">
      <w:pPr>
        <w:pStyle w:val="Bezmezer"/>
        <w:rPr>
          <w:rFonts w:ascii="Times New Roman" w:hAnsi="Times New Roman"/>
        </w:rPr>
      </w:pPr>
      <w:r w:rsidRPr="00C37F76">
        <w:rPr>
          <w:rFonts w:ascii="Times New Roman" w:hAnsi="Times New Roman"/>
        </w:rPr>
        <w:tab/>
      </w:r>
      <w:r w:rsidRPr="00C37F76">
        <w:rPr>
          <w:rFonts w:ascii="Times New Roman" w:hAnsi="Times New Roman"/>
        </w:rPr>
        <w:tab/>
      </w:r>
      <w:r w:rsidRPr="00C37F76">
        <w:rPr>
          <w:rFonts w:ascii="Times New Roman" w:hAnsi="Times New Roman"/>
        </w:rPr>
        <w:tab/>
        <w:t>284 01 Kutná Hora</w:t>
      </w:r>
      <w:r w:rsidRPr="00C37F76">
        <w:rPr>
          <w:rFonts w:ascii="Times New Roman" w:hAnsi="Times New Roman"/>
        </w:rPr>
        <w:tab/>
      </w:r>
    </w:p>
    <w:p w14:paraId="7EB8BEF8" w14:textId="267B3DD5" w:rsidR="00320F65" w:rsidRPr="00C37F76" w:rsidRDefault="00320F65" w:rsidP="00320F65">
      <w:pPr>
        <w:pStyle w:val="Bezmezer"/>
        <w:rPr>
          <w:rFonts w:ascii="Times New Roman" w:hAnsi="Times New Roman"/>
        </w:rPr>
      </w:pPr>
      <w:r w:rsidRPr="00C37F76">
        <w:rPr>
          <w:rFonts w:ascii="Times New Roman" w:hAnsi="Times New Roman"/>
        </w:rPr>
        <w:t>zastoupení:</w:t>
      </w:r>
      <w:r w:rsidRPr="00C37F76">
        <w:rPr>
          <w:rFonts w:ascii="Times New Roman" w:hAnsi="Times New Roman"/>
        </w:rPr>
        <w:tab/>
      </w:r>
      <w:r w:rsidRPr="00C37F76">
        <w:rPr>
          <w:rFonts w:ascii="Times New Roman" w:hAnsi="Times New Roman"/>
        </w:rPr>
        <w:tab/>
      </w:r>
      <w:r w:rsidR="00C2043C" w:rsidRPr="00C37F76">
        <w:rPr>
          <w:rFonts w:ascii="Times New Roman" w:hAnsi="Times New Roman"/>
        </w:rPr>
        <w:t>Mgr. Lukáš Seifert, starosta města</w:t>
      </w:r>
    </w:p>
    <w:p w14:paraId="108319AC" w14:textId="77777777" w:rsidR="00320F65" w:rsidRPr="00C37F76" w:rsidRDefault="00320F65" w:rsidP="00320F65">
      <w:pPr>
        <w:pStyle w:val="Bezmezer"/>
        <w:rPr>
          <w:rFonts w:ascii="Times New Roman" w:hAnsi="Times New Roman"/>
        </w:rPr>
      </w:pPr>
      <w:r w:rsidRPr="00C37F76">
        <w:rPr>
          <w:rFonts w:ascii="Times New Roman" w:hAnsi="Times New Roman"/>
        </w:rPr>
        <w:t>IČ:</w:t>
      </w:r>
      <w:r w:rsidRPr="00C37F76">
        <w:rPr>
          <w:rFonts w:ascii="Times New Roman" w:hAnsi="Times New Roman"/>
        </w:rPr>
        <w:tab/>
      </w:r>
      <w:r w:rsidRPr="00C37F76">
        <w:rPr>
          <w:rFonts w:ascii="Times New Roman" w:hAnsi="Times New Roman"/>
        </w:rPr>
        <w:tab/>
      </w:r>
      <w:r w:rsidRPr="00C37F76">
        <w:rPr>
          <w:rFonts w:ascii="Times New Roman" w:hAnsi="Times New Roman"/>
        </w:rPr>
        <w:tab/>
        <w:t>00236195</w:t>
      </w:r>
    </w:p>
    <w:p w14:paraId="107C8C6A" w14:textId="77777777" w:rsidR="00320F65" w:rsidRPr="00C37F76" w:rsidRDefault="00320F65" w:rsidP="00320F65">
      <w:pPr>
        <w:pStyle w:val="Bezmezer"/>
        <w:rPr>
          <w:rFonts w:ascii="Times New Roman" w:hAnsi="Times New Roman"/>
        </w:rPr>
      </w:pPr>
      <w:r w:rsidRPr="00C37F76">
        <w:rPr>
          <w:rFonts w:ascii="Times New Roman" w:hAnsi="Times New Roman"/>
        </w:rPr>
        <w:t>DIČ:</w:t>
      </w:r>
      <w:r w:rsidRPr="00C37F76">
        <w:rPr>
          <w:rFonts w:ascii="Times New Roman" w:hAnsi="Times New Roman"/>
        </w:rPr>
        <w:tab/>
      </w:r>
      <w:r w:rsidRPr="00C37F76">
        <w:rPr>
          <w:rFonts w:ascii="Times New Roman" w:hAnsi="Times New Roman"/>
        </w:rPr>
        <w:tab/>
      </w:r>
      <w:r w:rsidRPr="00C37F76">
        <w:rPr>
          <w:rFonts w:ascii="Times New Roman" w:hAnsi="Times New Roman"/>
        </w:rPr>
        <w:tab/>
        <w:t>CZ00236195</w:t>
      </w:r>
    </w:p>
    <w:p w14:paraId="15238970" w14:textId="77777777" w:rsidR="00320F65" w:rsidRPr="00C37F76" w:rsidRDefault="00320F65" w:rsidP="00320F65">
      <w:pPr>
        <w:pStyle w:val="Bezmezer"/>
        <w:rPr>
          <w:rFonts w:ascii="Times New Roman" w:hAnsi="Times New Roman"/>
        </w:rPr>
      </w:pPr>
      <w:r w:rsidRPr="00C37F76">
        <w:rPr>
          <w:rFonts w:ascii="Times New Roman" w:hAnsi="Times New Roman"/>
        </w:rPr>
        <w:t>bankovní spojení:</w:t>
      </w:r>
      <w:r w:rsidRPr="00C37F76">
        <w:rPr>
          <w:rFonts w:ascii="Times New Roman" w:hAnsi="Times New Roman"/>
        </w:rPr>
        <w:tab/>
        <w:t xml:space="preserve">19-444212398/0800 </w:t>
      </w:r>
    </w:p>
    <w:p w14:paraId="0F5C59BE" w14:textId="77777777" w:rsidR="00320F65" w:rsidRPr="00C37F76" w:rsidRDefault="00320F65" w:rsidP="00320F65">
      <w:pPr>
        <w:tabs>
          <w:tab w:val="left" w:pos="1134"/>
        </w:tabs>
        <w:spacing w:line="240" w:lineRule="atLeast"/>
        <w:jc w:val="right"/>
      </w:pPr>
      <w:r w:rsidRPr="00C37F76">
        <w:tab/>
        <w:t xml:space="preserve">                               dále jen objednatel na straně jedné</w:t>
      </w:r>
    </w:p>
    <w:p w14:paraId="2FB6443B" w14:textId="77777777" w:rsidR="00B0403E" w:rsidRDefault="00320F65" w:rsidP="00320F65">
      <w:pPr>
        <w:tabs>
          <w:tab w:val="left" w:pos="5954"/>
        </w:tabs>
        <w:spacing w:line="240" w:lineRule="atLeast"/>
      </w:pPr>
      <w:r w:rsidRPr="00C37F76">
        <w:t>a</w:t>
      </w:r>
    </w:p>
    <w:p w14:paraId="64EB8F82" w14:textId="1113627E" w:rsidR="00320F65" w:rsidRPr="00C37F76" w:rsidRDefault="00320F65" w:rsidP="00320F65">
      <w:pPr>
        <w:tabs>
          <w:tab w:val="left" w:pos="5954"/>
        </w:tabs>
        <w:spacing w:line="240" w:lineRule="atLeast"/>
      </w:pPr>
      <w:r w:rsidRPr="00C37F76">
        <w:tab/>
      </w:r>
    </w:p>
    <w:p w14:paraId="3BED64FD" w14:textId="72D93000" w:rsidR="00320F65" w:rsidRPr="00B0403E" w:rsidRDefault="00B0403E" w:rsidP="00320F65">
      <w:pPr>
        <w:pStyle w:val="Zhlav"/>
        <w:tabs>
          <w:tab w:val="left" w:pos="1134"/>
        </w:tabs>
        <w:spacing w:line="240" w:lineRule="atLeast"/>
        <w:rPr>
          <w:b/>
        </w:rPr>
      </w:pPr>
      <w:r w:rsidRPr="00B0403E">
        <w:rPr>
          <w:b/>
        </w:rPr>
        <w:t>KLM SECURITY GROUP s.r.o.</w:t>
      </w:r>
    </w:p>
    <w:p w14:paraId="42BE15F9" w14:textId="77777777" w:rsidR="00B0403E" w:rsidRPr="000B0121" w:rsidRDefault="00320F65" w:rsidP="00320F65">
      <w:pPr>
        <w:pStyle w:val="Bezmezer"/>
        <w:rPr>
          <w:rFonts w:ascii="Times New Roman" w:hAnsi="Times New Roman"/>
          <w:color w:val="333333"/>
          <w:shd w:val="clear" w:color="auto" w:fill="FFFFFF"/>
        </w:rPr>
      </w:pPr>
      <w:r w:rsidRPr="00C37F76">
        <w:rPr>
          <w:rFonts w:ascii="Times New Roman" w:hAnsi="Times New Roman"/>
        </w:rPr>
        <w:t>se sídlem:</w:t>
      </w:r>
      <w:r w:rsidRPr="00C37F76">
        <w:rPr>
          <w:rFonts w:ascii="Times New Roman" w:hAnsi="Times New Roman"/>
        </w:rPr>
        <w:tab/>
      </w:r>
      <w:r w:rsidR="00B0403E">
        <w:rPr>
          <w:rFonts w:ascii="Times New Roman" w:hAnsi="Times New Roman"/>
        </w:rPr>
        <w:tab/>
      </w:r>
      <w:r w:rsidR="00B0403E" w:rsidRPr="000B0121">
        <w:rPr>
          <w:rFonts w:ascii="Times New Roman" w:hAnsi="Times New Roman"/>
          <w:color w:val="333333"/>
          <w:shd w:val="clear" w:color="auto" w:fill="FFFFFF"/>
        </w:rPr>
        <w:t>Římská 2135/45</w:t>
      </w:r>
    </w:p>
    <w:p w14:paraId="1D4813EE" w14:textId="0B0A478D" w:rsidR="00320F65" w:rsidRPr="000B0121" w:rsidRDefault="00B0403E" w:rsidP="00B0403E">
      <w:pPr>
        <w:pStyle w:val="Bezmezer"/>
        <w:ind w:left="1416" w:firstLine="708"/>
        <w:rPr>
          <w:rFonts w:ascii="Times New Roman" w:hAnsi="Times New Roman"/>
        </w:rPr>
      </w:pPr>
      <w:r w:rsidRPr="000B0121">
        <w:rPr>
          <w:rFonts w:ascii="Times New Roman" w:hAnsi="Times New Roman"/>
          <w:color w:val="333333"/>
          <w:shd w:val="clear" w:color="auto" w:fill="FFFFFF"/>
        </w:rPr>
        <w:t>120 00 Praha 2 - Vinohrady</w:t>
      </w:r>
    </w:p>
    <w:p w14:paraId="71315904" w14:textId="6B0F5FA0" w:rsidR="00320F65" w:rsidRPr="000B0121" w:rsidRDefault="00320F65" w:rsidP="00320F65">
      <w:pPr>
        <w:pStyle w:val="Bezmezer"/>
        <w:rPr>
          <w:rFonts w:ascii="Times New Roman" w:hAnsi="Times New Roman"/>
        </w:rPr>
      </w:pPr>
      <w:r w:rsidRPr="000B0121">
        <w:rPr>
          <w:rFonts w:ascii="Times New Roman" w:hAnsi="Times New Roman"/>
        </w:rPr>
        <w:t>zastoupení:</w:t>
      </w:r>
      <w:r w:rsidRPr="000B0121">
        <w:rPr>
          <w:rFonts w:ascii="Times New Roman" w:hAnsi="Times New Roman"/>
        </w:rPr>
        <w:tab/>
      </w:r>
      <w:r w:rsidRPr="000B0121">
        <w:rPr>
          <w:rFonts w:ascii="Times New Roman" w:hAnsi="Times New Roman"/>
        </w:rPr>
        <w:tab/>
      </w:r>
      <w:r w:rsidR="00B0403E" w:rsidRPr="000B0121">
        <w:rPr>
          <w:rFonts w:ascii="Times New Roman" w:hAnsi="Times New Roman"/>
          <w:color w:val="333333"/>
          <w:shd w:val="clear" w:color="auto" w:fill="FFFFFF"/>
        </w:rPr>
        <w:t xml:space="preserve">Jana </w:t>
      </w:r>
      <w:proofErr w:type="spellStart"/>
      <w:r w:rsidR="00B0403E" w:rsidRPr="000B0121">
        <w:rPr>
          <w:rFonts w:ascii="Times New Roman" w:hAnsi="Times New Roman"/>
          <w:color w:val="333333"/>
          <w:shd w:val="clear" w:color="auto" w:fill="FFFFFF"/>
        </w:rPr>
        <w:t>Martonková</w:t>
      </w:r>
      <w:proofErr w:type="spellEnd"/>
      <w:r w:rsidR="00B0403E" w:rsidRPr="000B0121">
        <w:rPr>
          <w:rFonts w:ascii="Times New Roman" w:hAnsi="Times New Roman"/>
          <w:color w:val="333333"/>
          <w:shd w:val="clear" w:color="auto" w:fill="FFFFFF"/>
        </w:rPr>
        <w:t>, jednatelka</w:t>
      </w:r>
      <w:r w:rsidRPr="000B0121">
        <w:rPr>
          <w:rFonts w:ascii="Times New Roman" w:hAnsi="Times New Roman"/>
        </w:rPr>
        <w:tab/>
      </w:r>
    </w:p>
    <w:p w14:paraId="0D30DA34" w14:textId="3E3A4BC1" w:rsidR="00320F65" w:rsidRPr="000B0121" w:rsidRDefault="00320F65" w:rsidP="00320F65">
      <w:pPr>
        <w:pStyle w:val="Bezmezer"/>
        <w:rPr>
          <w:rFonts w:ascii="Times New Roman" w:hAnsi="Times New Roman"/>
        </w:rPr>
      </w:pPr>
      <w:r w:rsidRPr="000B0121">
        <w:rPr>
          <w:rFonts w:ascii="Times New Roman" w:hAnsi="Times New Roman"/>
        </w:rPr>
        <w:t>IČ:</w:t>
      </w:r>
      <w:r w:rsidRPr="000B0121">
        <w:rPr>
          <w:rFonts w:ascii="Times New Roman" w:hAnsi="Times New Roman"/>
        </w:rPr>
        <w:tab/>
      </w:r>
      <w:r w:rsidRPr="000B0121">
        <w:rPr>
          <w:rFonts w:ascii="Times New Roman" w:hAnsi="Times New Roman"/>
        </w:rPr>
        <w:tab/>
      </w:r>
      <w:r w:rsidRPr="000B0121">
        <w:rPr>
          <w:rFonts w:ascii="Times New Roman" w:hAnsi="Times New Roman"/>
        </w:rPr>
        <w:tab/>
      </w:r>
      <w:r w:rsidR="00B0403E" w:rsidRPr="000B0121">
        <w:rPr>
          <w:rFonts w:ascii="Times New Roman" w:hAnsi="Times New Roman"/>
          <w:color w:val="333333"/>
          <w:shd w:val="clear" w:color="auto" w:fill="FFFFFF"/>
        </w:rPr>
        <w:t>04260431</w:t>
      </w:r>
    </w:p>
    <w:p w14:paraId="262FB829" w14:textId="44583B11" w:rsidR="00320F65" w:rsidRPr="000B0121" w:rsidRDefault="00320F65" w:rsidP="00320F65">
      <w:pPr>
        <w:pStyle w:val="Bezmezer"/>
        <w:rPr>
          <w:rFonts w:ascii="Times New Roman" w:hAnsi="Times New Roman"/>
        </w:rPr>
      </w:pPr>
      <w:r w:rsidRPr="000B0121">
        <w:rPr>
          <w:rFonts w:ascii="Times New Roman" w:hAnsi="Times New Roman"/>
        </w:rPr>
        <w:t>DIČ:</w:t>
      </w:r>
      <w:r w:rsidRPr="000B0121">
        <w:rPr>
          <w:rFonts w:ascii="Times New Roman" w:hAnsi="Times New Roman"/>
        </w:rPr>
        <w:tab/>
      </w:r>
      <w:r w:rsidRPr="000B0121">
        <w:rPr>
          <w:rFonts w:ascii="Times New Roman" w:hAnsi="Times New Roman"/>
        </w:rPr>
        <w:tab/>
      </w:r>
      <w:r w:rsidRPr="000B0121">
        <w:rPr>
          <w:rFonts w:ascii="Times New Roman" w:hAnsi="Times New Roman"/>
        </w:rPr>
        <w:tab/>
      </w:r>
      <w:r w:rsidR="00B0403E" w:rsidRPr="000B0121">
        <w:rPr>
          <w:rFonts w:ascii="Times New Roman" w:hAnsi="Times New Roman"/>
        </w:rPr>
        <w:t>CZ04260431</w:t>
      </w:r>
    </w:p>
    <w:p w14:paraId="0FB8CA60" w14:textId="778E0B63" w:rsidR="00320F65" w:rsidRPr="000B0121" w:rsidRDefault="00320F65" w:rsidP="00320F65">
      <w:pPr>
        <w:pStyle w:val="Bezmezer"/>
        <w:rPr>
          <w:rFonts w:ascii="Times New Roman" w:hAnsi="Times New Roman"/>
        </w:rPr>
      </w:pPr>
      <w:r w:rsidRPr="000B0121">
        <w:rPr>
          <w:rFonts w:ascii="Times New Roman" w:hAnsi="Times New Roman"/>
        </w:rPr>
        <w:t>bankovní spojení:</w:t>
      </w:r>
      <w:r w:rsidRPr="000B0121">
        <w:rPr>
          <w:rFonts w:ascii="Times New Roman" w:hAnsi="Times New Roman"/>
        </w:rPr>
        <w:tab/>
      </w:r>
      <w:proofErr w:type="spellStart"/>
      <w:r w:rsidR="00B7583E">
        <w:rPr>
          <w:rFonts w:ascii="Times New Roman" w:hAnsi="Times New Roman"/>
        </w:rPr>
        <w:t>xxxxxxxxxxxxxxx</w:t>
      </w:r>
      <w:proofErr w:type="spellEnd"/>
    </w:p>
    <w:p w14:paraId="2C8ACFD5" w14:textId="77777777" w:rsidR="002F43B1" w:rsidRDefault="00790E2E" w:rsidP="00790E2E">
      <w:pPr>
        <w:tabs>
          <w:tab w:val="left" w:pos="5103"/>
        </w:tabs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38714F" w14:textId="0F1ED2D4" w:rsidR="00320F65" w:rsidRPr="00C37F76" w:rsidRDefault="00790E2E" w:rsidP="00790E2E">
      <w:pPr>
        <w:tabs>
          <w:tab w:val="left" w:pos="5103"/>
        </w:tabs>
        <w:spacing w:line="240" w:lineRule="atLeast"/>
        <w:jc w:val="right"/>
      </w:pPr>
      <w:r>
        <w:rPr>
          <w:sz w:val="22"/>
          <w:szCs w:val="22"/>
        </w:rPr>
        <w:t>d</w:t>
      </w:r>
      <w:r w:rsidR="00320F65" w:rsidRPr="000B0121">
        <w:rPr>
          <w:sz w:val="22"/>
          <w:szCs w:val="22"/>
        </w:rPr>
        <w:t>ále jen zhotovitel na straně</w:t>
      </w:r>
      <w:r w:rsidR="00320F65" w:rsidRPr="00C37F76">
        <w:t xml:space="preserve"> druhé</w:t>
      </w:r>
    </w:p>
    <w:p w14:paraId="735FB285" w14:textId="77777777" w:rsidR="00320F65" w:rsidRPr="00C37F76" w:rsidRDefault="00320F65" w:rsidP="00320F65">
      <w:pPr>
        <w:tabs>
          <w:tab w:val="center" w:pos="4253"/>
        </w:tabs>
        <w:spacing w:line="240" w:lineRule="atLeast"/>
      </w:pPr>
      <w:proofErr w:type="gramStart"/>
      <w:r w:rsidRPr="00C37F76">
        <w:t>se</w:t>
      </w:r>
      <w:proofErr w:type="gramEnd"/>
      <w:r w:rsidRPr="00C37F76">
        <w:t xml:space="preserve"> podle ustanovení, </w:t>
      </w:r>
      <w:r w:rsidRPr="00C37F76">
        <w:rPr>
          <w:color w:val="000000"/>
        </w:rPr>
        <w:t>§ 1746 zákona č. 89/2012 Sb. (občanský zákoník)</w:t>
      </w:r>
      <w:r w:rsidRPr="00C37F76">
        <w:t>ve znění pozdějších předpisů dohodly na uzavření smlouvy v tomto znění:</w:t>
      </w:r>
    </w:p>
    <w:p w14:paraId="39509BD1" w14:textId="77777777" w:rsidR="00320F65" w:rsidRPr="00C37F76" w:rsidRDefault="00320F65" w:rsidP="00320F65">
      <w:pPr>
        <w:tabs>
          <w:tab w:val="center" w:pos="4253"/>
        </w:tabs>
        <w:spacing w:line="240" w:lineRule="atLeast"/>
      </w:pPr>
    </w:p>
    <w:p w14:paraId="6476725F" w14:textId="77777777" w:rsidR="00320F65" w:rsidRPr="00C37F76" w:rsidRDefault="00320F65" w:rsidP="00320F65">
      <w:pPr>
        <w:pStyle w:val="Nadpis1"/>
        <w:numPr>
          <w:ilvl w:val="0"/>
          <w:numId w:val="2"/>
        </w:numPr>
        <w:spacing w:line="276" w:lineRule="auto"/>
        <w:jc w:val="center"/>
      </w:pPr>
    </w:p>
    <w:p w14:paraId="2F0E915C" w14:textId="77777777" w:rsidR="00320F65" w:rsidRPr="00C37F76" w:rsidRDefault="00320F65" w:rsidP="00320F65">
      <w:pPr>
        <w:tabs>
          <w:tab w:val="center" w:pos="4253"/>
        </w:tabs>
        <w:spacing w:line="240" w:lineRule="atLeast"/>
        <w:jc w:val="center"/>
        <w:rPr>
          <w:b/>
        </w:rPr>
      </w:pPr>
      <w:r w:rsidRPr="00C37F76">
        <w:rPr>
          <w:b/>
        </w:rPr>
        <w:t>Předmět smlouvy</w:t>
      </w:r>
    </w:p>
    <w:p w14:paraId="5CEB5102" w14:textId="77777777" w:rsidR="00320F65" w:rsidRPr="00C37F76" w:rsidRDefault="00320F65" w:rsidP="00320F65">
      <w:pPr>
        <w:numPr>
          <w:ilvl w:val="1"/>
          <w:numId w:val="2"/>
        </w:numPr>
        <w:spacing w:after="60" w:line="276" w:lineRule="auto"/>
        <w:jc w:val="left"/>
        <w:outlineLvl w:val="1"/>
      </w:pPr>
    </w:p>
    <w:p w14:paraId="4A8FAAB8" w14:textId="6F8C3AF8" w:rsidR="00320F65" w:rsidRPr="00C37F76" w:rsidRDefault="00320F65" w:rsidP="00320F65">
      <w:pPr>
        <w:tabs>
          <w:tab w:val="center" w:pos="4253"/>
        </w:tabs>
        <w:spacing w:line="240" w:lineRule="atLeast"/>
      </w:pPr>
      <w:r w:rsidRPr="00C37F76">
        <w:t xml:space="preserve">Zhotovitel se na základě této smlouvy zavazuje zajistit pro objednatele úklid a služby v objektu objednatele – Sportovní hala </w:t>
      </w:r>
      <w:r w:rsidR="003F09DB">
        <w:t>BIOS</w:t>
      </w:r>
      <w:r w:rsidRPr="00C37F76">
        <w:t xml:space="preserve">, </w:t>
      </w:r>
      <w:r w:rsidR="003F09DB">
        <w:t>Puškinská 617</w:t>
      </w:r>
      <w:r w:rsidRPr="00C37F76">
        <w:t>, 28401 Kutná Hora,</w:t>
      </w:r>
      <w:r w:rsidR="0038249D" w:rsidRPr="00C37F76">
        <w:t xml:space="preserve"> </w:t>
      </w:r>
      <w:r w:rsidRPr="00C37F76">
        <w:t xml:space="preserve">dle konkrétní specifikace jednotlivých úklidových činností obsažených v příloze č. 1 – Seznam výkonů úklidových prací, která jsou nedílnou součástí této smlouvy a dále se zavazuje k trvalému vynaložení veškerého úsilí a řádné péče při výkonu uvedených prací. </w:t>
      </w:r>
    </w:p>
    <w:p w14:paraId="04952B64" w14:textId="77777777" w:rsidR="00320F65" w:rsidRPr="00C37F76" w:rsidRDefault="00320F65" w:rsidP="00320F65">
      <w:pPr>
        <w:pStyle w:val="Odstavecseseznamem"/>
        <w:spacing w:before="60" w:after="60"/>
        <w:ind w:left="714"/>
        <w:rPr>
          <w:bCs/>
          <w:color w:val="000000"/>
          <w:sz w:val="22"/>
          <w:szCs w:val="22"/>
        </w:rPr>
      </w:pPr>
    </w:p>
    <w:p w14:paraId="69AE46EF" w14:textId="77777777" w:rsidR="00320F65" w:rsidRPr="00C37F76" w:rsidRDefault="00320F65" w:rsidP="00320F65">
      <w:pPr>
        <w:pStyle w:val="Nadpis1"/>
        <w:numPr>
          <w:ilvl w:val="0"/>
          <w:numId w:val="3"/>
        </w:numPr>
        <w:spacing w:line="276" w:lineRule="auto"/>
        <w:jc w:val="center"/>
      </w:pPr>
    </w:p>
    <w:p w14:paraId="5DE43416" w14:textId="77777777" w:rsidR="00320F65" w:rsidRPr="00C37F76" w:rsidRDefault="00320F65" w:rsidP="00320F65">
      <w:pPr>
        <w:tabs>
          <w:tab w:val="center" w:pos="4253"/>
        </w:tabs>
        <w:spacing w:line="240" w:lineRule="atLeast"/>
        <w:jc w:val="center"/>
        <w:rPr>
          <w:b/>
        </w:rPr>
      </w:pPr>
      <w:r w:rsidRPr="00C37F76">
        <w:rPr>
          <w:b/>
        </w:rPr>
        <w:t>Cena</w:t>
      </w:r>
    </w:p>
    <w:p w14:paraId="16AF1419" w14:textId="77777777" w:rsidR="00320F65" w:rsidRPr="00C37F76" w:rsidRDefault="00320F65" w:rsidP="00320F65">
      <w:pPr>
        <w:pStyle w:val="Odstavecseseznamem"/>
        <w:numPr>
          <w:ilvl w:val="0"/>
          <w:numId w:val="2"/>
        </w:numPr>
        <w:spacing w:after="60" w:line="276" w:lineRule="auto"/>
        <w:jc w:val="left"/>
        <w:outlineLvl w:val="1"/>
        <w:rPr>
          <w:vanish/>
          <w:sz w:val="22"/>
          <w:szCs w:val="22"/>
          <w:lang w:eastAsia="en-US"/>
        </w:rPr>
      </w:pPr>
    </w:p>
    <w:p w14:paraId="55A2D055" w14:textId="77777777" w:rsidR="00320F65" w:rsidRPr="00C37F76" w:rsidRDefault="00320F65" w:rsidP="00320F65">
      <w:pPr>
        <w:numPr>
          <w:ilvl w:val="1"/>
          <w:numId w:val="2"/>
        </w:numPr>
        <w:spacing w:after="60" w:line="276" w:lineRule="auto"/>
        <w:jc w:val="left"/>
        <w:outlineLvl w:val="1"/>
        <w:rPr>
          <w:szCs w:val="22"/>
        </w:rPr>
      </w:pPr>
    </w:p>
    <w:p w14:paraId="621F3122" w14:textId="34213BBD" w:rsidR="00320F65" w:rsidRPr="00C37F76" w:rsidRDefault="00320F65" w:rsidP="00C94640">
      <w:pPr>
        <w:pStyle w:val="Zkladntext"/>
        <w:jc w:val="both"/>
      </w:pPr>
      <w:r w:rsidRPr="00C37F76">
        <w:t>Objednatel a zhotovitel se dohodli, že objednatel včas uhr</w:t>
      </w:r>
      <w:r w:rsidR="00C94640">
        <w:t>adí zhotoviteli smluvní cenu za</w:t>
      </w:r>
      <w:r w:rsidR="00C94640">
        <w:br/>
      </w:r>
      <w:r w:rsidRPr="00C37F76">
        <w:t>provedení výše uvedené služby. Výše ceny je s</w:t>
      </w:r>
      <w:r w:rsidR="00FA0026" w:rsidRPr="00C37F76">
        <w:t xml:space="preserve">tanovena jako nejvýše přípustná se zápočtem veškerých nákladů, rizik a zisku. </w:t>
      </w:r>
      <w:r w:rsidRPr="00C37F76">
        <w:t xml:space="preserve">Cena může být měněna pouze: </w:t>
      </w:r>
    </w:p>
    <w:p w14:paraId="5267DC06" w14:textId="273C88CB" w:rsidR="008643F2" w:rsidRPr="00C37F76" w:rsidRDefault="00861E24" w:rsidP="00072E6A">
      <w:pPr>
        <w:pStyle w:val="Zkladntext"/>
        <w:widowControl w:val="0"/>
        <w:numPr>
          <w:ilvl w:val="0"/>
          <w:numId w:val="15"/>
        </w:numPr>
        <w:spacing w:after="0"/>
        <w:ind w:left="426"/>
        <w:jc w:val="both"/>
      </w:pPr>
      <w:r w:rsidRPr="00C37F76">
        <w:t>V</w:t>
      </w:r>
      <w:r w:rsidR="00320F65" w:rsidRPr="00C37F76">
        <w:t> souvislosti se změnou sazby DPH</w:t>
      </w:r>
      <w:r w:rsidR="002B753F" w:rsidRPr="00C37F76">
        <w:t>, tj. ce</w:t>
      </w:r>
      <w:r w:rsidR="008643F2" w:rsidRPr="00C37F76">
        <w:t xml:space="preserve">nu plnění v jednotkových cenách je možné měnit </w:t>
      </w:r>
      <w:r w:rsidR="008643F2" w:rsidRPr="00C37F76">
        <w:lastRenderedPageBreak/>
        <w:t>v případě zvýšení nebo snížení zákonem stanovené sazby daně z přidané hodnoty podle zákona č. 235/2004 Sb., o dani z přidané hodnoty, ve znění pozdějších předpisů. V takovém případě bude cena plnění změněna (zvýšena nebo snížena) o příslušné navýšení nebo snížení sazby DPH ode dne účinnosti nové zákonné úpravy sazby DPH a není potřeba uzavírat dodatek ke smlouvě. Dodavatel bude fakturovat cenu s DPH dle sazby DPH platné v době uskutečnění zdanitelného plnění.</w:t>
      </w:r>
    </w:p>
    <w:p w14:paraId="48B83924" w14:textId="77777777" w:rsidR="00490BFD" w:rsidRDefault="00490BFD" w:rsidP="00490BFD">
      <w:pPr>
        <w:pStyle w:val="Zkladntext"/>
        <w:widowControl w:val="0"/>
        <w:spacing w:after="0"/>
        <w:ind w:left="720"/>
        <w:jc w:val="both"/>
        <w:rPr>
          <w:highlight w:val="cyan"/>
        </w:rPr>
      </w:pPr>
    </w:p>
    <w:p w14:paraId="4158888E" w14:textId="726CA2D3" w:rsidR="00437F83" w:rsidRPr="005F2BB4" w:rsidRDefault="00437F83" w:rsidP="00973F8D">
      <w:pPr>
        <w:pStyle w:val="Odstavecseseznamem"/>
        <w:numPr>
          <w:ilvl w:val="0"/>
          <w:numId w:val="15"/>
        </w:numPr>
        <w:ind w:left="426"/>
        <w:rPr>
          <w:sz w:val="22"/>
          <w:szCs w:val="22"/>
        </w:rPr>
      </w:pPr>
      <w:r w:rsidRPr="005F2BB4">
        <w:t xml:space="preserve">V případě zvýšení meziroční míry inflace vyjádřené přírůstkem průměrného ročního indexu spotřebitelských cen vyhlášeným Českým statistickým úřadem za předcházející kalendářní rok minimálně o </w:t>
      </w:r>
      <w:r w:rsidR="00EB5781" w:rsidRPr="00EB5781">
        <w:t>3</w:t>
      </w:r>
      <w:r w:rsidRPr="00EB5781">
        <w:t>%.</w:t>
      </w:r>
      <w:r w:rsidRPr="005F2BB4">
        <w:t xml:space="preserve"> V takovém případě </w:t>
      </w:r>
      <w:r w:rsidR="00015A24">
        <w:t>může být</w:t>
      </w:r>
      <w:r w:rsidRPr="005F2BB4">
        <w:t xml:space="preserve"> cena zvýšena</w:t>
      </w:r>
      <w:r w:rsidR="00973F8D">
        <w:br/>
      </w:r>
      <w:r w:rsidRPr="005F2BB4">
        <w:t xml:space="preserve">o odpovídající počet procentních bodů, a to zpětně s účinností k </w:t>
      </w:r>
      <w:proofErr w:type="gramStart"/>
      <w:r w:rsidRPr="005F2BB4">
        <w:t>1.1</w:t>
      </w:r>
      <w:proofErr w:type="gramEnd"/>
      <w:r w:rsidRPr="005F2BB4">
        <w:t>. daného kalendářní</w:t>
      </w:r>
      <w:r w:rsidR="00CB2249">
        <w:t>ho</w:t>
      </w:r>
      <w:r w:rsidRPr="005F2BB4">
        <w:t xml:space="preserve"> roku, přičemž případný nedoplatek na ceně za služby dle této smlouvy poskytnuté v období od 1.1. příslušného kalendářního roku do uzavření dodatku bude vyfakturován společně</w:t>
      </w:r>
      <w:r w:rsidR="00973F8D">
        <w:br/>
      </w:r>
      <w:r w:rsidRPr="005F2BB4">
        <w:t xml:space="preserve">s cenou za nejbližší následující fakturační období. O navýšení může požádat zhotovitel 1x ročně v měsíci, kdy bude zveřejněn roční index inflace. </w:t>
      </w:r>
    </w:p>
    <w:p w14:paraId="30BD961E" w14:textId="21D98086" w:rsidR="00437F83" w:rsidRDefault="00437F83" w:rsidP="00973F8D">
      <w:pPr>
        <w:pStyle w:val="Odstavecseseznamem"/>
        <w:rPr>
          <w:sz w:val="22"/>
          <w:szCs w:val="22"/>
        </w:rPr>
      </w:pPr>
    </w:p>
    <w:p w14:paraId="576D45DB" w14:textId="2A835AA8" w:rsidR="00504650" w:rsidRPr="00C37F76" w:rsidRDefault="00BD2BB7" w:rsidP="00973F8D">
      <w:pPr>
        <w:pStyle w:val="Zkladntext"/>
        <w:numPr>
          <w:ilvl w:val="0"/>
          <w:numId w:val="15"/>
        </w:numPr>
        <w:ind w:left="426"/>
        <w:jc w:val="both"/>
      </w:pPr>
      <w:r>
        <w:t>C</w:t>
      </w:r>
      <w:r w:rsidR="00504650" w:rsidRPr="00C37F76">
        <w:t xml:space="preserve">enu pravidelného úklidu ve Sportovní hale </w:t>
      </w:r>
      <w:r w:rsidR="009A6D63">
        <w:t>BIOS</w:t>
      </w:r>
      <w:r w:rsidR="00504650" w:rsidRPr="00C37F76">
        <w:t xml:space="preserve"> lze změnit, tj. snížit nebo zvýšit na základě objektivních změn v těchto objektech, zejména na základě rozsahu uklízených ploch, rozšíření požadavků pravidelného úklidu. Změna ceny pravidelného úklidu je možná na základě dodatku ke smlouvě a je účinná prvním dnem měsíce následujícího po měsíci, ve kterém byl dodatek uveřejněn v Registru smluv dle zákona o registru smluv.</w:t>
      </w:r>
    </w:p>
    <w:p w14:paraId="30244E00" w14:textId="77777777" w:rsidR="00504650" w:rsidRPr="00C37F76" w:rsidRDefault="00504650" w:rsidP="00437F83">
      <w:pPr>
        <w:pStyle w:val="Odstavecseseznamem"/>
        <w:rPr>
          <w:sz w:val="22"/>
          <w:szCs w:val="22"/>
        </w:rPr>
      </w:pPr>
    </w:p>
    <w:p w14:paraId="6B204960" w14:textId="1E8C8F39" w:rsidR="00320F65" w:rsidRPr="00C37F76" w:rsidRDefault="00320F65" w:rsidP="00437F83">
      <w:pPr>
        <w:pStyle w:val="Zkladntext"/>
        <w:widowControl w:val="0"/>
        <w:spacing w:after="0"/>
        <w:jc w:val="both"/>
      </w:pPr>
      <w:r w:rsidRPr="00C37F76">
        <w:t>Z jakýchkoliv jiných důvodů nesmí být nabídková cena měněna.</w:t>
      </w:r>
    </w:p>
    <w:p w14:paraId="115F47D0" w14:textId="77777777" w:rsidR="00747C88" w:rsidRPr="00C37F76" w:rsidRDefault="00747C88" w:rsidP="00747C88">
      <w:pPr>
        <w:pStyle w:val="Zkladntext"/>
        <w:widowControl w:val="0"/>
        <w:spacing w:after="0"/>
        <w:ind w:left="720"/>
        <w:jc w:val="both"/>
      </w:pPr>
    </w:p>
    <w:p w14:paraId="419B29CB" w14:textId="37729A25" w:rsidR="00747C88" w:rsidRPr="00C37F76" w:rsidRDefault="00320F65" w:rsidP="00B6194A">
      <w:pPr>
        <w:pStyle w:val="Zkladntext"/>
        <w:jc w:val="both"/>
      </w:pPr>
      <w:r w:rsidRPr="00C37F76">
        <w:t xml:space="preserve">Cena za poskytování služeb dle této smlouvy je stanovena v souladu </w:t>
      </w:r>
      <w:r w:rsidR="00B6194A">
        <w:t xml:space="preserve">s přílohou číslo 2 </w:t>
      </w:r>
      <w:proofErr w:type="gramStart"/>
      <w:r w:rsidR="00B6194A">
        <w:t>této</w:t>
      </w:r>
      <w:proofErr w:type="gramEnd"/>
      <w:r w:rsidR="00B6194A">
        <w:br/>
      </w:r>
      <w:r w:rsidRPr="00EC6978">
        <w:t>smlouvy – Tabulka nabídkové ceny.</w:t>
      </w:r>
      <w:r w:rsidRPr="00C37F76">
        <w:t xml:space="preserve"> </w:t>
      </w:r>
    </w:p>
    <w:p w14:paraId="6B548430" w14:textId="77777777" w:rsidR="00320F65" w:rsidRPr="00C37F76" w:rsidRDefault="00320F65" w:rsidP="00320F65">
      <w:pPr>
        <w:numPr>
          <w:ilvl w:val="1"/>
          <w:numId w:val="2"/>
        </w:numPr>
        <w:spacing w:after="60" w:line="276" w:lineRule="auto"/>
        <w:jc w:val="left"/>
        <w:outlineLvl w:val="1"/>
      </w:pPr>
    </w:p>
    <w:p w14:paraId="24600546" w14:textId="03BDD982" w:rsidR="00320F65" w:rsidRPr="00C37F76" w:rsidRDefault="00320F65" w:rsidP="00320F65">
      <w:pPr>
        <w:tabs>
          <w:tab w:val="left" w:pos="294"/>
          <w:tab w:val="center" w:pos="4253"/>
        </w:tabs>
        <w:spacing w:line="240" w:lineRule="atLeast"/>
      </w:pPr>
      <w:r w:rsidRPr="00C37F76">
        <w:t>Pokud dojde ke snížení smluvní ceny, bude snížení vyúčtováno v následujícím měsíci.</w:t>
      </w:r>
      <w:r w:rsidR="00D93ACC">
        <w:br/>
      </w:r>
    </w:p>
    <w:p w14:paraId="12B70E32" w14:textId="77777777" w:rsidR="00320F65" w:rsidRPr="00C37F76" w:rsidRDefault="00320F65" w:rsidP="00320F65">
      <w:pPr>
        <w:numPr>
          <w:ilvl w:val="1"/>
          <w:numId w:val="2"/>
        </w:numPr>
        <w:spacing w:after="60" w:line="276" w:lineRule="auto"/>
        <w:jc w:val="left"/>
        <w:outlineLvl w:val="1"/>
      </w:pPr>
    </w:p>
    <w:p w14:paraId="3D212A19" w14:textId="1906B160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 w:rsidRPr="00C37F76">
        <w:t>Součástí dodávky je veškerý úklidový materiál</w:t>
      </w:r>
      <w:r w:rsidR="00E5131A" w:rsidRPr="00C37F76">
        <w:t xml:space="preserve"> a výrobky</w:t>
      </w:r>
      <w:r w:rsidRPr="00C37F76">
        <w:t>, kter</w:t>
      </w:r>
      <w:r w:rsidR="000A17CB">
        <w:t>ý</w:t>
      </w:r>
      <w:r w:rsidRPr="00C37F76">
        <w:t xml:space="preserve"> musí být ekologic</w:t>
      </w:r>
      <w:r w:rsidR="00E5131A" w:rsidRPr="00C37F76">
        <w:t>ký, značkový a v ČR atestovaný,</w:t>
      </w:r>
      <w:r w:rsidR="00232D7E" w:rsidRPr="00C37F76">
        <w:t xml:space="preserve"> musí splňovat příslušná ustanovení zákona č. 22/19</w:t>
      </w:r>
      <w:r w:rsidR="00142F89">
        <w:t>9</w:t>
      </w:r>
      <w:r w:rsidR="00232D7E" w:rsidRPr="00C37F76">
        <w:t xml:space="preserve">7 Sb. o technických požadavcích na výrobky a o změně a doplnění některých zákonů, ve znění pozdějších předpisů. </w:t>
      </w:r>
    </w:p>
    <w:p w14:paraId="19A66D0C" w14:textId="77777777" w:rsidR="00E80650" w:rsidRPr="00C37F76" w:rsidRDefault="00E80650" w:rsidP="00320F65">
      <w:pPr>
        <w:tabs>
          <w:tab w:val="left" w:pos="294"/>
          <w:tab w:val="center" w:pos="4253"/>
        </w:tabs>
        <w:spacing w:line="240" w:lineRule="atLeast"/>
      </w:pPr>
    </w:p>
    <w:p w14:paraId="3C58E663" w14:textId="77777777" w:rsidR="00320F65" w:rsidRPr="00C37F76" w:rsidRDefault="00320F65" w:rsidP="00320F65">
      <w:pPr>
        <w:pStyle w:val="Nadpis1"/>
        <w:numPr>
          <w:ilvl w:val="0"/>
          <w:numId w:val="5"/>
        </w:numPr>
        <w:spacing w:line="276" w:lineRule="auto"/>
        <w:jc w:val="center"/>
      </w:pPr>
    </w:p>
    <w:p w14:paraId="398B2D9F" w14:textId="77777777" w:rsidR="00320F65" w:rsidRDefault="00320F65" w:rsidP="00320F65">
      <w:pPr>
        <w:tabs>
          <w:tab w:val="center" w:pos="4253"/>
        </w:tabs>
        <w:spacing w:line="240" w:lineRule="atLeast"/>
        <w:jc w:val="center"/>
        <w:rPr>
          <w:b/>
        </w:rPr>
      </w:pPr>
      <w:r>
        <w:rPr>
          <w:b/>
        </w:rPr>
        <w:t>Platební podmínky</w:t>
      </w:r>
    </w:p>
    <w:p w14:paraId="2B61F572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6811D13B" w14:textId="77777777" w:rsidR="00320F65" w:rsidRDefault="00320F65" w:rsidP="00320F65">
      <w:pPr>
        <w:tabs>
          <w:tab w:val="center" w:pos="4253"/>
        </w:tabs>
        <w:spacing w:line="240" w:lineRule="atLeast"/>
      </w:pPr>
      <w:r>
        <w:t>Smluvní cena a případné další částky za zvláštní práce a služby jsou hrazeny měsíčně pozadu na základě daňového dokladu - faktury zhotovitele.</w:t>
      </w:r>
    </w:p>
    <w:p w14:paraId="0E94B4D4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79E9EE2C" w14:textId="6DFED1C1" w:rsidR="00320F65" w:rsidRDefault="00320F65" w:rsidP="00320F65">
      <w:pPr>
        <w:tabs>
          <w:tab w:val="center" w:pos="284"/>
        </w:tabs>
        <w:spacing w:line="240" w:lineRule="atLeast"/>
      </w:pPr>
      <w:r>
        <w:t xml:space="preserve">Cena za poskytování služby bude hrazena v měsíčních částkách a hrazena bezhotovostním převodem na účet zhotovitele, na základě zhotovitelem vystaveného a objednatelem schváleného daňového dokladu – faktury. Zálohy objednatel neposkytuje. Doba splatnosti daňových dokladů – faktur je 30 dnů od doručení objednateli. V případě pochybností se za den doručení považuje třetí den následující po dni odeslání. </w:t>
      </w:r>
    </w:p>
    <w:p w14:paraId="63C1CE13" w14:textId="1D0B9D93" w:rsidR="0060396B" w:rsidRDefault="0060396B" w:rsidP="00320F65">
      <w:pPr>
        <w:tabs>
          <w:tab w:val="center" w:pos="284"/>
        </w:tabs>
        <w:spacing w:line="240" w:lineRule="atLeast"/>
      </w:pPr>
    </w:p>
    <w:p w14:paraId="61A8CEBE" w14:textId="77777777" w:rsidR="0060396B" w:rsidRDefault="0060396B" w:rsidP="00320F65">
      <w:pPr>
        <w:tabs>
          <w:tab w:val="center" w:pos="284"/>
        </w:tabs>
        <w:spacing w:line="240" w:lineRule="atLeast"/>
      </w:pPr>
    </w:p>
    <w:p w14:paraId="1E6300ED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57275026" w14:textId="1BB46FAF" w:rsidR="00320F65" w:rsidRDefault="00320F65" w:rsidP="00320F65">
      <w:pPr>
        <w:pStyle w:val="Zkladntextodsazen"/>
        <w:ind w:left="0"/>
      </w:pPr>
      <w:r>
        <w:t>V případě, že objednatel uplatňuje nárok na slevu z ceny, je povinen ji projednat</w:t>
      </w:r>
      <w:r w:rsidR="0060396B">
        <w:br/>
      </w:r>
      <w:r>
        <w:t>se zhotovitelem do konce kalendářního měsíce, ve kterém nárok na slevu uplatňuje.</w:t>
      </w:r>
      <w:r w:rsidR="009A5E92">
        <w:t xml:space="preserve"> </w:t>
      </w:r>
      <w:r>
        <w:t xml:space="preserve">Při neposkytnutí části sjednané služby vůbec má objednatel právo na slevu v hodnotě odpovídající </w:t>
      </w:r>
      <w:proofErr w:type="gramStart"/>
      <w:r>
        <w:t>rozsahu</w:t>
      </w:r>
      <w:proofErr w:type="gramEnd"/>
      <w:r>
        <w:t xml:space="preserve"> neposkytnuté služby pokud k  neposkytnutí služby dojde zaviněním zhotovitele. </w:t>
      </w:r>
    </w:p>
    <w:p w14:paraId="1A3AA9A8" w14:textId="77777777" w:rsidR="00320F65" w:rsidRPr="0082488C" w:rsidRDefault="00320F65" w:rsidP="00320F65">
      <w:pPr>
        <w:pStyle w:val="Zkladntextodsazen"/>
        <w:ind w:left="0"/>
      </w:pPr>
      <w:r>
        <w:rPr>
          <w:sz w:val="22"/>
          <w:szCs w:val="22"/>
        </w:rPr>
        <w:t xml:space="preserve">          </w:t>
      </w:r>
      <w:r w:rsidRPr="0082488C">
        <w:t>3.4</w:t>
      </w:r>
    </w:p>
    <w:p w14:paraId="578B626E" w14:textId="40C695F8" w:rsidR="00320F65" w:rsidRDefault="00320F65" w:rsidP="00320F65">
      <w:pPr>
        <w:suppressAutoHyphens/>
        <w:autoSpaceDE w:val="0"/>
        <w:autoSpaceDN w:val="0"/>
        <w:rPr>
          <w:lang w:eastAsia="x-none"/>
        </w:rPr>
      </w:pPr>
      <w:r>
        <w:rPr>
          <w:lang w:val="x-none" w:eastAsia="x-none"/>
        </w:rPr>
        <w:t xml:space="preserve">Nedojde-li po vyzvání poskytovatele objednatelem k odstranění případných nedostatků provádění úklidových prací, je objednatel oprávněn požadovat snížení ceny ve výši </w:t>
      </w:r>
      <w:r>
        <w:rPr>
          <w:b/>
          <w:lang w:val="x-none" w:eastAsia="x-none"/>
        </w:rPr>
        <w:t>8%</w:t>
      </w:r>
      <w:r w:rsidR="00EE54A8">
        <w:rPr>
          <w:b/>
          <w:lang w:val="x-none" w:eastAsia="x-none"/>
        </w:rPr>
        <w:br/>
      </w:r>
      <w:r>
        <w:rPr>
          <w:b/>
          <w:lang w:val="x-none" w:eastAsia="x-none"/>
        </w:rPr>
        <w:t>z měsíční úhrady</w:t>
      </w:r>
      <w:r>
        <w:rPr>
          <w:lang w:val="x-none" w:eastAsia="x-none"/>
        </w:rPr>
        <w:t xml:space="preserve"> za každý pracovní den, ve kterém budou nedostatky trvat, až do pracovního dne, kdy budou nedostatky odstraněny.</w:t>
      </w:r>
      <w:r w:rsidR="00104503">
        <w:rPr>
          <w:lang w:eastAsia="x-none"/>
        </w:rPr>
        <w:t>¨</w:t>
      </w:r>
    </w:p>
    <w:p w14:paraId="1D741533" w14:textId="77777777" w:rsidR="00104503" w:rsidRPr="00104503" w:rsidRDefault="00104503" w:rsidP="00320F65">
      <w:pPr>
        <w:suppressAutoHyphens/>
        <w:autoSpaceDE w:val="0"/>
        <w:autoSpaceDN w:val="0"/>
        <w:rPr>
          <w:sz w:val="6"/>
          <w:szCs w:val="6"/>
          <w:lang w:eastAsia="x-none"/>
        </w:rPr>
      </w:pPr>
    </w:p>
    <w:p w14:paraId="194BEBFB" w14:textId="69A78C08" w:rsidR="00320F65" w:rsidRPr="0082488C" w:rsidRDefault="00320F65" w:rsidP="00320F65">
      <w:pPr>
        <w:suppressAutoHyphens/>
        <w:rPr>
          <w:color w:val="000000" w:themeColor="text1"/>
          <w:lang w:eastAsia="x-none"/>
        </w:rPr>
      </w:pPr>
      <w:r w:rsidRPr="0082488C">
        <w:rPr>
          <w:color w:val="000000" w:themeColor="text1"/>
          <w:sz w:val="22"/>
          <w:szCs w:val="22"/>
          <w:lang w:eastAsia="x-none"/>
        </w:rPr>
        <w:t xml:space="preserve">     </w:t>
      </w:r>
      <w:r w:rsidR="00104503">
        <w:rPr>
          <w:color w:val="000000" w:themeColor="text1"/>
          <w:sz w:val="22"/>
          <w:szCs w:val="22"/>
          <w:lang w:eastAsia="x-none"/>
        </w:rPr>
        <w:t xml:space="preserve">  </w:t>
      </w:r>
      <w:r w:rsidRPr="0082488C">
        <w:rPr>
          <w:color w:val="000000" w:themeColor="text1"/>
          <w:sz w:val="22"/>
          <w:szCs w:val="22"/>
          <w:lang w:eastAsia="x-none"/>
        </w:rPr>
        <w:t xml:space="preserve">   </w:t>
      </w:r>
      <w:r w:rsidRPr="0082488C">
        <w:rPr>
          <w:color w:val="000000" w:themeColor="text1"/>
          <w:lang w:eastAsia="x-none"/>
        </w:rPr>
        <w:t>3.5</w:t>
      </w:r>
    </w:p>
    <w:p w14:paraId="10A8C3BE" w14:textId="77777777" w:rsidR="00320F65" w:rsidRDefault="00320F65" w:rsidP="00320F65">
      <w:pPr>
        <w:suppressAutoHyphens/>
        <w:autoSpaceDE w:val="0"/>
        <w:autoSpaceDN w:val="0"/>
        <w:rPr>
          <w:lang w:eastAsia="ar-SA"/>
        </w:rPr>
      </w:pPr>
      <w:r>
        <w:rPr>
          <w:color w:val="000000" w:themeColor="text1"/>
          <w:lang w:eastAsia="ar-SA"/>
        </w:rPr>
        <w:t>Vyskytne-li se potřeba provedení dalších prací nad rámec sjednaný v této smlouvě (viz Příloha smlouvy číslo 1 – seznam výkonů úklidových prací), mohou být tyto další práce provedeny pouze na základě cenové nabídky zhotovitele a následné písemné objednávky objednatele. V případě provedení prací bez písemné objednávky, nemá zhotovitel nárok požadovat zaplacení provedených prací. Pro placení těchto prací platí ujednání této smlouvy pro úhradu faktur obdobně</w:t>
      </w:r>
      <w:r>
        <w:rPr>
          <w:lang w:eastAsia="ar-SA"/>
        </w:rPr>
        <w:t>.</w:t>
      </w:r>
    </w:p>
    <w:p w14:paraId="356A1568" w14:textId="1F005C18" w:rsidR="00320F65" w:rsidRDefault="00320F65" w:rsidP="00320F65">
      <w:pPr>
        <w:autoSpaceDE w:val="0"/>
        <w:autoSpaceDN w:val="0"/>
        <w:rPr>
          <w:color w:val="000000" w:themeColor="text1"/>
          <w:lang w:eastAsia="ar-SA"/>
        </w:rPr>
      </w:pPr>
      <w:r>
        <w:rPr>
          <w:lang w:eastAsia="ar-SA"/>
        </w:rPr>
        <w:t>Zhotovitel prohlašuje, že se podrobně seznámil s rozsahem předmětu díla a prohlašuje dále,</w:t>
      </w:r>
      <w:r w:rsidR="00AD05DE">
        <w:rPr>
          <w:lang w:eastAsia="ar-SA"/>
        </w:rPr>
        <w:br/>
      </w:r>
      <w:r>
        <w:rPr>
          <w:lang w:eastAsia="ar-SA"/>
        </w:rPr>
        <w:t>že v ceně díla jsou zahrnuty veškeré dodávky a práce potřebné pro vedení díla dle č. 1 této smlouvy.</w:t>
      </w:r>
    </w:p>
    <w:p w14:paraId="41C41843" w14:textId="77777777" w:rsidR="00320F65" w:rsidRDefault="00320F65" w:rsidP="00320F65">
      <w:pPr>
        <w:pStyle w:val="Zkladntextodsazen"/>
        <w:ind w:left="0"/>
        <w:jc w:val="left"/>
      </w:pPr>
    </w:p>
    <w:p w14:paraId="1AE3A83F" w14:textId="77777777" w:rsidR="00320F65" w:rsidRDefault="00320F65" w:rsidP="00320F65">
      <w:pPr>
        <w:pStyle w:val="Nadpis1"/>
        <w:numPr>
          <w:ilvl w:val="0"/>
          <w:numId w:val="5"/>
        </w:numPr>
        <w:spacing w:line="276" w:lineRule="auto"/>
        <w:jc w:val="center"/>
      </w:pPr>
    </w:p>
    <w:p w14:paraId="2ABA2D90" w14:textId="77777777" w:rsidR="00320F65" w:rsidRDefault="00320F65" w:rsidP="00320F65">
      <w:pPr>
        <w:tabs>
          <w:tab w:val="center" w:pos="4253"/>
        </w:tabs>
        <w:spacing w:line="240" w:lineRule="atLeast"/>
        <w:jc w:val="center"/>
        <w:rPr>
          <w:b/>
        </w:rPr>
      </w:pPr>
      <w:r>
        <w:rPr>
          <w:b/>
        </w:rPr>
        <w:t>Práva a povinnosti objednatele</w:t>
      </w:r>
    </w:p>
    <w:p w14:paraId="4372BB63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238BA925" w14:textId="01A152F0" w:rsidR="00320F65" w:rsidRDefault="00320F65" w:rsidP="00320F65">
      <w:pPr>
        <w:tabs>
          <w:tab w:val="center" w:pos="4253"/>
        </w:tabs>
        <w:spacing w:line="240" w:lineRule="atLeast"/>
      </w:pPr>
      <w:r>
        <w:t>Objednatel je povinen zpřístupnit zhotoviteli prostory, ve kterých budou úklidové práce prováděny a poskytnout zhotoviteli klíče od předmětných prostor, případně zabezpečit jiný bezproblémový přístup do těchto prostor.</w:t>
      </w:r>
    </w:p>
    <w:p w14:paraId="3FE4C4A9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46596787" w14:textId="4246A652" w:rsidR="00320F65" w:rsidRDefault="00320F65" w:rsidP="00320F65">
      <w:pPr>
        <w:tabs>
          <w:tab w:val="center" w:pos="4253"/>
        </w:tabs>
        <w:spacing w:line="240" w:lineRule="atLeast"/>
      </w:pPr>
      <w:r>
        <w:t>Objednatel je povinen poskytnout zhotoviteli bezúplatně provozní prostory, a to alespoň v následujícím rozsahu: uzamykatelné skladovací prostory pro uložení prostředků na úklid, úklidové komory pro technologické vybavení (úklidové vozíky, vysavače apod.), případně uzamykatelné prostory pro strojní vybavení zhotovitele (mycí automaty apod.), prostory pro převlékání a osobní hygienu pracovníků zhotovitele, kteří zajišťují smluvní práce. Smluvní cena byla již sjednána s přihlédnutím k bezúplatnému poskytnutí výše uvedených prostor.</w:t>
      </w:r>
    </w:p>
    <w:p w14:paraId="6EE5819A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75A9EFCC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Objednatel zabezpečí dodávku vody, elektrické energie a osvětlení v potřebné míře pro vykonávání smluvních prací. Náklady na vodu a elektrickou energii nebudou zhotoviteli účtovány, protože smluvní cena byla již sjednána s přihlédnutím k jejich bezúplatnému poskytnutí.</w:t>
      </w:r>
    </w:p>
    <w:p w14:paraId="136152E2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Objednatel zajistí na svůj náklad hygienický materiál (papírové ručníky, mýdlo, toaletní papír, WC závěsné deodoranty atd.)</w:t>
      </w:r>
    </w:p>
    <w:p w14:paraId="17B55FA0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24224775" w14:textId="3164BEAE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Objednatel je povinen umožnit zaměstnancům zhotovitele řádné plnění jejich pracovních povinností.</w:t>
      </w:r>
    </w:p>
    <w:p w14:paraId="00F3F886" w14:textId="2A91E1F5" w:rsidR="00194F46" w:rsidRDefault="00194F46" w:rsidP="00320F65">
      <w:pPr>
        <w:tabs>
          <w:tab w:val="left" w:pos="294"/>
          <w:tab w:val="center" w:pos="4253"/>
        </w:tabs>
        <w:spacing w:line="240" w:lineRule="atLeast"/>
      </w:pPr>
    </w:p>
    <w:p w14:paraId="39962D1A" w14:textId="77777777" w:rsidR="00194F46" w:rsidRDefault="00194F46" w:rsidP="00320F65">
      <w:pPr>
        <w:tabs>
          <w:tab w:val="left" w:pos="294"/>
          <w:tab w:val="center" w:pos="4253"/>
        </w:tabs>
        <w:spacing w:line="240" w:lineRule="atLeast"/>
      </w:pPr>
    </w:p>
    <w:p w14:paraId="521C0E2C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19589071" w14:textId="12D5D3F4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Objednatel je oprávněn kdykoli kontrolovat provádění úklidových prací. V případě zjištění nedostatků je zhotovitel povinen tyto nedostatky odstrani</w:t>
      </w:r>
      <w:r w:rsidR="00FB6D65">
        <w:t>t bez zbytečného odkladu po té,</w:t>
      </w:r>
      <w:r w:rsidR="00FB6D65">
        <w:br/>
      </w:r>
      <w:r>
        <w:t>co bude na tyto nedostatky objednatelem upozorněn. Pokud k nápravě nedojde, zajistí objednatel odstranění vad a nedostatků prostřednictvím třetí osoby, a to na náklady poskytovatele. Řešení nedostatků při úklidu s vedoucím nebo zodpovědným pracovníkem (nejen se zaměstnancem úklidové služby).</w:t>
      </w:r>
    </w:p>
    <w:p w14:paraId="75AA0C73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17AC89F9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V případě, že nevhodné pokyny objednatele nebo nepřipravenost předmětných prostor brání v řádném poskytování služby podle této smlouvy, je zhotovitel oprávněn přerušit v nezbytném rozsahu poskytování služby do doby změny pokynů objednatele či předání prostor nebo písemného sdělení objednatele, že objednatel trvá na poskytnutí služby, případně do odstranění překážky bránící poskytnutí služby. O dobu, po kterou bylo nutno poskytování služby přerušit, se prodlužuje lhůta stanovená pro její dokončení.</w:t>
      </w:r>
    </w:p>
    <w:p w14:paraId="5135C20A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1661D666" w14:textId="3A922C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V případě opakovaného poskytování služby následkem nevhodnosti pokynů objednatele</w:t>
      </w:r>
      <w:r w:rsidR="007629C0">
        <w:br/>
      </w:r>
      <w:r>
        <w:t>je zhotovitel oprávněn vyúčtovat objednateli cenu za tyto opakované služby dle přílohy č. 1 této smlouvy.</w:t>
      </w:r>
    </w:p>
    <w:p w14:paraId="426AB596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12C50D9E" w14:textId="5FAF5F12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Objednatel je povinen v přiměřeném předstihu oznámit zhotoviteli provozní změny, které mají vliv na provádění sjednaných výkonů a tím i na hodnotu ceny za poskytnuté služby za příslušné obdo</w:t>
      </w:r>
      <w:r w:rsidR="00617DD9">
        <w:t>bí (rekonstrukce, malování</w:t>
      </w:r>
      <w:r w:rsidR="00EF1176">
        <w:t>, školní prázdniny, dovolené a uzavírky</w:t>
      </w:r>
      <w:r w:rsidR="000859C4">
        <w:t xml:space="preserve"> atd</w:t>
      </w:r>
      <w:r w:rsidR="00335BD7">
        <w:t>.</w:t>
      </w:r>
      <w:r w:rsidR="000859C4">
        <w:t>) a dále dle</w:t>
      </w:r>
      <w:r w:rsidR="004858DB">
        <w:br/>
      </w:r>
      <w:r w:rsidR="00617DD9">
        <w:t xml:space="preserve">přílohy č. 2. </w:t>
      </w:r>
    </w:p>
    <w:p w14:paraId="486872E0" w14:textId="77777777" w:rsidR="00320F65" w:rsidRDefault="00320F65" w:rsidP="00320F65">
      <w:pPr>
        <w:numPr>
          <w:ilvl w:val="1"/>
          <w:numId w:val="5"/>
        </w:numPr>
        <w:spacing w:after="60" w:line="276" w:lineRule="auto"/>
        <w:jc w:val="left"/>
        <w:outlineLvl w:val="1"/>
      </w:pPr>
    </w:p>
    <w:p w14:paraId="6A0BC960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Objednatel seznámí své zaměstnance s podmínkami poskytování služeb zhotovitelem, především pak s četnostmi a rozsahem služeb dle všech příloh této smlouvy.</w:t>
      </w:r>
    </w:p>
    <w:p w14:paraId="61394516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  <w:rPr>
          <w:sz w:val="22"/>
          <w:szCs w:val="22"/>
        </w:rPr>
      </w:pPr>
      <w:r>
        <w:t xml:space="preserve">        </w:t>
      </w:r>
      <w:r>
        <w:rPr>
          <w:sz w:val="22"/>
          <w:szCs w:val="22"/>
        </w:rPr>
        <w:t>4.10</w:t>
      </w:r>
    </w:p>
    <w:p w14:paraId="6D1C3555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Objednatel si vyhrazuje právo požadovat po dodavateli v odůvodněných případech výměnu osoby provádějící úklid, a to zejména tehdy, nebude-li daný pracovník zaměstnanec v průběhu poskytování služeb opakovaně dodržovat povinnosti stanovené v této smlouvě a jejich přílohách, popř. pokyny objednatele. Dodavatel je povinen takovému požadavku neprodleně vyhovět.</w:t>
      </w:r>
    </w:p>
    <w:p w14:paraId="6E36DDA3" w14:textId="5F81A35E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 xml:space="preserve"> </w:t>
      </w:r>
    </w:p>
    <w:p w14:paraId="0B653F45" w14:textId="77777777" w:rsidR="00951635" w:rsidRDefault="00951635" w:rsidP="00320F65">
      <w:pPr>
        <w:tabs>
          <w:tab w:val="left" w:pos="294"/>
          <w:tab w:val="center" w:pos="4253"/>
        </w:tabs>
        <w:spacing w:line="240" w:lineRule="atLeast"/>
      </w:pPr>
    </w:p>
    <w:p w14:paraId="49E19573" w14:textId="020EA54E" w:rsidR="00320F65" w:rsidRPr="00345446" w:rsidRDefault="00320F65" w:rsidP="00345446">
      <w:pPr>
        <w:pStyle w:val="Odstavecseseznamem"/>
        <w:numPr>
          <w:ilvl w:val="0"/>
          <w:numId w:val="5"/>
        </w:numPr>
        <w:tabs>
          <w:tab w:val="center" w:pos="4253"/>
        </w:tabs>
        <w:spacing w:line="240" w:lineRule="atLeast"/>
        <w:jc w:val="center"/>
        <w:rPr>
          <w:b/>
        </w:rPr>
      </w:pPr>
    </w:p>
    <w:p w14:paraId="3F66F483" w14:textId="77777777" w:rsidR="00320F65" w:rsidRDefault="00320F65" w:rsidP="00320F65">
      <w:pPr>
        <w:pStyle w:val="Odstavecseseznamem"/>
        <w:numPr>
          <w:ilvl w:val="0"/>
          <w:numId w:val="6"/>
        </w:numPr>
        <w:spacing w:after="60" w:line="276" w:lineRule="auto"/>
        <w:jc w:val="left"/>
        <w:outlineLvl w:val="1"/>
        <w:rPr>
          <w:vanish/>
          <w:sz w:val="22"/>
          <w:lang w:eastAsia="en-US"/>
        </w:rPr>
      </w:pPr>
    </w:p>
    <w:p w14:paraId="6BBF2EA3" w14:textId="77777777" w:rsidR="00320F65" w:rsidRDefault="00320F65" w:rsidP="00320F65">
      <w:pPr>
        <w:pStyle w:val="Odstavecseseznamem"/>
        <w:numPr>
          <w:ilvl w:val="0"/>
          <w:numId w:val="6"/>
        </w:numPr>
        <w:spacing w:after="60" w:line="276" w:lineRule="auto"/>
        <w:jc w:val="left"/>
        <w:outlineLvl w:val="1"/>
        <w:rPr>
          <w:vanish/>
          <w:sz w:val="22"/>
          <w:lang w:eastAsia="en-US"/>
        </w:rPr>
      </w:pPr>
    </w:p>
    <w:p w14:paraId="206D1662" w14:textId="77777777" w:rsidR="00320F65" w:rsidRDefault="00320F65" w:rsidP="00320F65">
      <w:pPr>
        <w:pStyle w:val="Odstavecseseznamem"/>
        <w:numPr>
          <w:ilvl w:val="0"/>
          <w:numId w:val="6"/>
        </w:numPr>
        <w:spacing w:after="60" w:line="276" w:lineRule="auto"/>
        <w:jc w:val="left"/>
        <w:outlineLvl w:val="1"/>
        <w:rPr>
          <w:vanish/>
          <w:sz w:val="22"/>
          <w:lang w:eastAsia="en-US"/>
        </w:rPr>
      </w:pPr>
    </w:p>
    <w:p w14:paraId="7722546A" w14:textId="77777777" w:rsidR="00951635" w:rsidRDefault="00951635" w:rsidP="008F1597">
      <w:pPr>
        <w:tabs>
          <w:tab w:val="center" w:pos="4253"/>
        </w:tabs>
        <w:spacing w:line="240" w:lineRule="atLeast"/>
        <w:ind w:left="360"/>
        <w:jc w:val="center"/>
        <w:rPr>
          <w:b/>
        </w:rPr>
      </w:pPr>
    </w:p>
    <w:p w14:paraId="0847DCD1" w14:textId="4E4CE60D" w:rsidR="008F1597" w:rsidRPr="008F1597" w:rsidRDefault="008F1597" w:rsidP="008F1597">
      <w:pPr>
        <w:tabs>
          <w:tab w:val="center" w:pos="4253"/>
        </w:tabs>
        <w:spacing w:line="240" w:lineRule="atLeast"/>
        <w:ind w:left="360"/>
        <w:jc w:val="center"/>
        <w:rPr>
          <w:b/>
        </w:rPr>
      </w:pPr>
      <w:r w:rsidRPr="008F1597">
        <w:rPr>
          <w:b/>
        </w:rPr>
        <w:t>Práva a povinnosti zhotovitele</w:t>
      </w:r>
    </w:p>
    <w:p w14:paraId="14006820" w14:textId="77777777" w:rsidR="00320F65" w:rsidRDefault="00320F65" w:rsidP="00320F65">
      <w:pPr>
        <w:numPr>
          <w:ilvl w:val="1"/>
          <w:numId w:val="6"/>
        </w:numPr>
        <w:spacing w:after="60" w:line="276" w:lineRule="auto"/>
        <w:jc w:val="left"/>
        <w:outlineLvl w:val="1"/>
      </w:pPr>
    </w:p>
    <w:p w14:paraId="4C908F40" w14:textId="0BEB0315" w:rsidR="0096288A" w:rsidRPr="00B30183" w:rsidRDefault="0096288A" w:rsidP="00320F65">
      <w:pPr>
        <w:tabs>
          <w:tab w:val="left" w:pos="294"/>
          <w:tab w:val="center" w:pos="4253"/>
        </w:tabs>
        <w:spacing w:line="240" w:lineRule="atLeast"/>
        <w:rPr>
          <w:b/>
        </w:rPr>
      </w:pPr>
      <w:r w:rsidRPr="00B30183">
        <w:rPr>
          <w:b/>
        </w:rPr>
        <w:t>Podpora</w:t>
      </w:r>
      <w:r w:rsidR="007314A7" w:rsidRPr="00B30183">
        <w:rPr>
          <w:b/>
        </w:rPr>
        <w:t xml:space="preserve"> důstojných pracovních</w:t>
      </w:r>
      <w:r w:rsidRPr="00B30183">
        <w:rPr>
          <w:b/>
        </w:rPr>
        <w:t xml:space="preserve"> podmínek a bezpečnosti práce</w:t>
      </w:r>
    </w:p>
    <w:p w14:paraId="2A1CF0F8" w14:textId="335510CB" w:rsidR="0096288A" w:rsidRDefault="0096288A" w:rsidP="00320F65">
      <w:pPr>
        <w:tabs>
          <w:tab w:val="left" w:pos="294"/>
          <w:tab w:val="center" w:pos="4253"/>
        </w:tabs>
        <w:spacing w:line="240" w:lineRule="atLeast"/>
      </w:pPr>
    </w:p>
    <w:p w14:paraId="61720626" w14:textId="61ECF008" w:rsidR="0096288A" w:rsidRDefault="0096288A" w:rsidP="00320F65">
      <w:pPr>
        <w:tabs>
          <w:tab w:val="left" w:pos="294"/>
          <w:tab w:val="center" w:pos="4253"/>
        </w:tabs>
        <w:spacing w:line="240" w:lineRule="atLeast"/>
      </w:pPr>
      <w:r>
        <w:t xml:space="preserve">Zadavatel od dodavatele vyžaduje při plnění předmětu veřejné zakázky zajistit legální zaměstnávání, férové pracovní podmínky a odpovídající úroveň bezpečnosti práce pro všechny osoby, které se na plnění veřejné zakázky podílejí. </w:t>
      </w:r>
    </w:p>
    <w:p w14:paraId="267AE79C" w14:textId="541420DD" w:rsidR="0096288A" w:rsidRDefault="0096288A" w:rsidP="00320F65">
      <w:pPr>
        <w:tabs>
          <w:tab w:val="left" w:pos="294"/>
          <w:tab w:val="center" w:pos="4253"/>
        </w:tabs>
        <w:spacing w:line="240" w:lineRule="atLeast"/>
      </w:pPr>
    </w:p>
    <w:p w14:paraId="233DAC48" w14:textId="47DD94A3" w:rsidR="0096288A" w:rsidRDefault="0096288A" w:rsidP="00320F65">
      <w:pPr>
        <w:tabs>
          <w:tab w:val="left" w:pos="294"/>
          <w:tab w:val="center" w:pos="4253"/>
        </w:tabs>
        <w:spacing w:line="240" w:lineRule="atLeast"/>
      </w:pPr>
      <w:r>
        <w:t xml:space="preserve">V souladu s vlastní strategií odpovědného zadávání zadavatel požaduje, aby byla dodavatelem dodržována pracovněprávní práce, jakož i povinnosti, mj. pravidla odměňování, pracovní doby </w:t>
      </w:r>
      <w:r>
        <w:lastRenderedPageBreak/>
        <w:t xml:space="preserve">a doby odpočinku, bezpečnosti a ochrany zdraví při práci (zejména před případným škodlivým působením chemikálii, elektrických zařízení nebo povětrnostních podmínek), a to vůči všem osobám, které se na plnění zakázky podílejí. V případě plnění části zakázky prostřednictvím poddodavatelem dodavatel smluvně zaváže poddodavatele k témuž. </w:t>
      </w:r>
    </w:p>
    <w:p w14:paraId="1A9BFE3E" w14:textId="6D755FDF" w:rsidR="0096288A" w:rsidRDefault="0096288A" w:rsidP="00320F65">
      <w:pPr>
        <w:tabs>
          <w:tab w:val="left" w:pos="294"/>
          <w:tab w:val="center" w:pos="4253"/>
        </w:tabs>
        <w:spacing w:line="240" w:lineRule="atLeast"/>
      </w:pPr>
    </w:p>
    <w:p w14:paraId="40B576BF" w14:textId="3B6944E7" w:rsidR="0096288A" w:rsidRDefault="0096288A" w:rsidP="00320F65">
      <w:pPr>
        <w:tabs>
          <w:tab w:val="left" w:pos="294"/>
          <w:tab w:val="center" w:pos="4253"/>
        </w:tabs>
        <w:spacing w:line="240" w:lineRule="atLeast"/>
      </w:pPr>
      <w:r>
        <w:t>Dodavatel je povinen zajistit splnění tohoto požadavku zadavatele i u svých poddodavatelů.</w:t>
      </w:r>
      <w:r w:rsidR="002118B2">
        <w:br/>
      </w:r>
    </w:p>
    <w:p w14:paraId="6FD13377" w14:textId="65B0975D" w:rsidR="0096288A" w:rsidRDefault="0096288A" w:rsidP="00320F65">
      <w:pPr>
        <w:tabs>
          <w:tab w:val="left" w:pos="294"/>
          <w:tab w:val="center" w:pos="4253"/>
        </w:tabs>
        <w:spacing w:line="240" w:lineRule="atLeast"/>
      </w:pPr>
      <w:r>
        <w:t xml:space="preserve">S ohledem na životní prostředí zadavatel požaduje při plnění této veřejné zakázky použití ekologických a v ČR atestovaných </w:t>
      </w:r>
      <w:r w:rsidR="007314A7">
        <w:t>čisticích</w:t>
      </w:r>
      <w:r>
        <w:t xml:space="preserve"> prostředků a úklidového materiálu. </w:t>
      </w:r>
    </w:p>
    <w:p w14:paraId="7CBD2151" w14:textId="7EB41BE5" w:rsidR="0096288A" w:rsidRDefault="0096288A" w:rsidP="00320F65">
      <w:pPr>
        <w:tabs>
          <w:tab w:val="left" w:pos="294"/>
          <w:tab w:val="center" w:pos="4253"/>
        </w:tabs>
        <w:spacing w:line="240" w:lineRule="atLeast"/>
      </w:pPr>
    </w:p>
    <w:p w14:paraId="5E9F1E72" w14:textId="6BC4F7AD" w:rsidR="0096288A" w:rsidRDefault="0096288A" w:rsidP="00320F65">
      <w:pPr>
        <w:tabs>
          <w:tab w:val="left" w:pos="294"/>
          <w:tab w:val="center" w:pos="4253"/>
        </w:tabs>
        <w:spacing w:line="240" w:lineRule="atLeast"/>
      </w:pPr>
      <w:r>
        <w:t xml:space="preserve">Součásti environmentální dodávky je veškerý úklidový materiál, který musí být ekologický, značkový a v ČR atestován. </w:t>
      </w:r>
    </w:p>
    <w:p w14:paraId="7E5E8C40" w14:textId="77777777" w:rsidR="00D50873" w:rsidRDefault="00D50873" w:rsidP="00320F65">
      <w:pPr>
        <w:tabs>
          <w:tab w:val="left" w:pos="294"/>
          <w:tab w:val="center" w:pos="4253"/>
        </w:tabs>
        <w:spacing w:line="240" w:lineRule="atLeast"/>
      </w:pPr>
    </w:p>
    <w:p w14:paraId="2B9CCEF2" w14:textId="66F329C3" w:rsidR="0096288A" w:rsidRDefault="00B30183" w:rsidP="00320F65">
      <w:pPr>
        <w:tabs>
          <w:tab w:val="left" w:pos="294"/>
          <w:tab w:val="center" w:pos="4253"/>
        </w:tabs>
        <w:spacing w:line="240" w:lineRule="atLeast"/>
      </w:pPr>
      <w:r>
        <w:t xml:space="preserve">        5.2</w:t>
      </w:r>
    </w:p>
    <w:p w14:paraId="6EA741C7" w14:textId="6BCA542F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Zhotovitel je povinen poskytnout službu dle svých odborných schopností, znalostí a na svůj náklad. Zhotovitel je především povinen dodržovat technologie jednotlivých smluvních činností v souladu se seznamem výkonů obsažených ve všech přílohách této smlouvy, která</w:t>
      </w:r>
      <w:r w:rsidR="003A0609">
        <w:br/>
      </w:r>
      <w:r>
        <w:t>je její nedílnou součástí.</w:t>
      </w:r>
    </w:p>
    <w:p w14:paraId="21936B4D" w14:textId="77777777" w:rsidR="00320F65" w:rsidRDefault="00320F65" w:rsidP="00B30183">
      <w:pPr>
        <w:numPr>
          <w:ilvl w:val="1"/>
          <w:numId w:val="17"/>
        </w:numPr>
        <w:spacing w:after="60" w:line="276" w:lineRule="auto"/>
        <w:jc w:val="left"/>
        <w:outlineLvl w:val="1"/>
      </w:pPr>
    </w:p>
    <w:p w14:paraId="2F883421" w14:textId="0FC0FEAD" w:rsidR="00320F65" w:rsidRDefault="00320F65" w:rsidP="00320F65">
      <w:pPr>
        <w:ind w:hanging="22"/>
      </w:pPr>
      <w:r>
        <w:t>Zhotovitel je povinen zajistit proškolení svých zaměstnanců a všech osob, jež budou vykonávat úklidové práce dle této smlouvy v oblasti požárních a hygienických předpisů a předpisů</w:t>
      </w:r>
      <w:r w:rsidR="003A0609">
        <w:br/>
      </w:r>
      <w:r>
        <w:t xml:space="preserve">o bezpečnosti a ochraně zdraví při práci a pro objekt Sportovní haly </w:t>
      </w:r>
      <w:r w:rsidR="00843FF3">
        <w:t>BIOS</w:t>
      </w:r>
      <w:r>
        <w:t xml:space="preserve"> v</w:t>
      </w:r>
      <w:r w:rsidR="00843FF3">
        <w:t> </w:t>
      </w:r>
      <w:r>
        <w:t>ulici</w:t>
      </w:r>
      <w:r w:rsidR="00843FF3">
        <w:br/>
        <w:t>Puškinská 617</w:t>
      </w:r>
      <w:r>
        <w:t>, 284 01 Kutná Hora.</w:t>
      </w:r>
    </w:p>
    <w:p w14:paraId="17449096" w14:textId="407D2841" w:rsidR="00320F65" w:rsidRDefault="00320F65" w:rsidP="00320F65">
      <w:r>
        <w:t xml:space="preserve">         5.</w:t>
      </w:r>
      <w:r w:rsidR="00B30183">
        <w:t>4</w:t>
      </w:r>
      <w:r>
        <w:t>.</w:t>
      </w:r>
    </w:p>
    <w:p w14:paraId="3C6B7F9E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Zhotovitel je povinen pracovat řádně a pečlivě, zejména s ohledem na bezpečnost a zdraví občanů ve veřejných prostorách a dodržovat ekologickou kázeň.</w:t>
      </w:r>
    </w:p>
    <w:p w14:paraId="030BA1ED" w14:textId="3D9E2E17" w:rsidR="00320F65" w:rsidRDefault="00B30183" w:rsidP="00320F65">
      <w:pPr>
        <w:tabs>
          <w:tab w:val="left" w:pos="294"/>
          <w:tab w:val="center" w:pos="4253"/>
        </w:tabs>
        <w:spacing w:line="240" w:lineRule="atLeast"/>
      </w:pPr>
      <w:r>
        <w:t xml:space="preserve">         5.5</w:t>
      </w:r>
      <w:r w:rsidR="00320F65">
        <w:t xml:space="preserve"> </w:t>
      </w:r>
    </w:p>
    <w:p w14:paraId="704FA62F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 w:rsidRPr="00B20E76">
        <w:t>Zhotovitel se zavazuje dodržovat zásady mezinárodně platných norem ČSN EN ISO v rámci aktuální certifikace služeb zhotovitele.</w:t>
      </w:r>
    </w:p>
    <w:p w14:paraId="3AA755E8" w14:textId="647E8E28" w:rsidR="00320F65" w:rsidRDefault="00320F65" w:rsidP="00320F65">
      <w:pPr>
        <w:ind w:left="284"/>
      </w:pPr>
      <w:r>
        <w:t xml:space="preserve">    5.</w:t>
      </w:r>
      <w:r w:rsidR="00154357">
        <w:t>6</w:t>
      </w:r>
      <w:r>
        <w:t xml:space="preserve">. </w:t>
      </w:r>
    </w:p>
    <w:p w14:paraId="4097875D" w14:textId="77777777" w:rsidR="00320F65" w:rsidRDefault="00320F65" w:rsidP="00320F65">
      <w:r>
        <w:rPr>
          <w:bCs/>
          <w:kern w:val="32"/>
        </w:rPr>
        <w:t xml:space="preserve">Zhotovitel je povinen při provádění běžného úklidu vést provozní deník, kde budou uvedeny údaje o rozpisu a plnění úklidu nebo ošetření vybraných prostor, do kterých je povinen zapisovat časy a jména pracovníků provádějících jednotlivé úklidové úkony, a tyto nechávat na recepci haly. Správa haly následně potvrdí správně provedený úklid svým podpisem. Podkladem pro fakturaci bude přiložený měsíční záznam z provozního deníku, kde bude uveden záznam kontroly a rozpis úklidu, který bude nedílnou součástí měsíční fakturace. </w:t>
      </w:r>
    </w:p>
    <w:p w14:paraId="2708BBE6" w14:textId="77777777" w:rsidR="00154357" w:rsidRPr="00154357" w:rsidRDefault="00154357" w:rsidP="00154357">
      <w:pPr>
        <w:pStyle w:val="Odstavecseseznamem"/>
        <w:numPr>
          <w:ilvl w:val="0"/>
          <w:numId w:val="7"/>
        </w:numPr>
        <w:spacing w:after="60" w:line="276" w:lineRule="auto"/>
        <w:contextualSpacing w:val="0"/>
        <w:jc w:val="left"/>
        <w:outlineLvl w:val="1"/>
        <w:rPr>
          <w:vanish/>
        </w:rPr>
      </w:pPr>
    </w:p>
    <w:p w14:paraId="1DEBB7FD" w14:textId="77777777" w:rsidR="00154357" w:rsidRPr="00154357" w:rsidRDefault="00154357" w:rsidP="00154357">
      <w:pPr>
        <w:pStyle w:val="Odstavecseseznamem"/>
        <w:numPr>
          <w:ilvl w:val="0"/>
          <w:numId w:val="7"/>
        </w:numPr>
        <w:spacing w:after="60" w:line="276" w:lineRule="auto"/>
        <w:contextualSpacing w:val="0"/>
        <w:jc w:val="left"/>
        <w:outlineLvl w:val="1"/>
        <w:rPr>
          <w:vanish/>
        </w:rPr>
      </w:pPr>
    </w:p>
    <w:p w14:paraId="0CF49FE6" w14:textId="77777777" w:rsidR="00154357" w:rsidRPr="00154357" w:rsidRDefault="00154357" w:rsidP="00154357">
      <w:pPr>
        <w:pStyle w:val="Odstavecseseznamem"/>
        <w:numPr>
          <w:ilvl w:val="0"/>
          <w:numId w:val="7"/>
        </w:numPr>
        <w:spacing w:after="60" w:line="276" w:lineRule="auto"/>
        <w:contextualSpacing w:val="0"/>
        <w:jc w:val="left"/>
        <w:outlineLvl w:val="1"/>
        <w:rPr>
          <w:vanish/>
        </w:rPr>
      </w:pPr>
    </w:p>
    <w:p w14:paraId="63316D20" w14:textId="77777777" w:rsidR="00154357" w:rsidRPr="00154357" w:rsidRDefault="00154357" w:rsidP="00154357">
      <w:pPr>
        <w:pStyle w:val="Odstavecseseznamem"/>
        <w:numPr>
          <w:ilvl w:val="1"/>
          <w:numId w:val="7"/>
        </w:numPr>
        <w:spacing w:after="60" w:line="276" w:lineRule="auto"/>
        <w:contextualSpacing w:val="0"/>
        <w:jc w:val="left"/>
        <w:outlineLvl w:val="1"/>
        <w:rPr>
          <w:vanish/>
        </w:rPr>
      </w:pPr>
    </w:p>
    <w:p w14:paraId="04A51A9A" w14:textId="1FA6F5D3" w:rsidR="00320F65" w:rsidRDefault="00320F65" w:rsidP="00154357">
      <w:pPr>
        <w:numPr>
          <w:ilvl w:val="1"/>
          <w:numId w:val="7"/>
        </w:numPr>
        <w:spacing w:after="60" w:line="276" w:lineRule="auto"/>
        <w:jc w:val="left"/>
        <w:outlineLvl w:val="1"/>
      </w:pPr>
    </w:p>
    <w:p w14:paraId="4CFA2869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Zhotovitel je povinen v případě oprávněné reklamace zajistit neprodleně nápravu odstraněním vady, a pokud to již není možné, poskytnout slevu z ceny.</w:t>
      </w:r>
    </w:p>
    <w:p w14:paraId="33ED3344" w14:textId="77777777" w:rsidR="00320F65" w:rsidRDefault="00320F65" w:rsidP="00320F65">
      <w:pPr>
        <w:numPr>
          <w:ilvl w:val="1"/>
          <w:numId w:val="7"/>
        </w:numPr>
        <w:spacing w:after="60" w:line="276" w:lineRule="auto"/>
        <w:jc w:val="left"/>
        <w:outlineLvl w:val="1"/>
      </w:pPr>
    </w:p>
    <w:p w14:paraId="2DD4797E" w14:textId="7E3C1F30" w:rsidR="00320F65" w:rsidRDefault="00320F65" w:rsidP="00320F65">
      <w:r>
        <w:t>Zhotovitel je povinen zajistit splnění požadavku zadavatele i u svých poddodavatelů.</w:t>
      </w:r>
      <w:r w:rsidR="00BA11EE">
        <w:br/>
      </w:r>
      <w:r>
        <w:t>A s ohledem na životní prostředí zadavatel požaduje při plnění úklidových služeb použití ekologických a v ČR atestovaných čisticích prostředků a úklidového materiálu. Součástí environmentální dodávky je veškerý úklidový materiál, který musí být ekologický, značkový</w:t>
      </w:r>
      <w:r w:rsidR="00BA11EE">
        <w:br/>
      </w:r>
      <w:r>
        <w:t xml:space="preserve">a v ČR atestován. </w:t>
      </w:r>
    </w:p>
    <w:p w14:paraId="4B459CAE" w14:textId="77777777" w:rsidR="00320F65" w:rsidRDefault="00320F65" w:rsidP="00320F65">
      <w:pPr>
        <w:numPr>
          <w:ilvl w:val="1"/>
          <w:numId w:val="7"/>
        </w:numPr>
        <w:spacing w:after="60" w:line="276" w:lineRule="auto"/>
        <w:jc w:val="left"/>
        <w:outlineLvl w:val="1"/>
      </w:pPr>
    </w:p>
    <w:p w14:paraId="4898AB1C" w14:textId="74AE37FA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Zhotovitel je povinen zajistit vedení smluvních prací přítomností svého zástupce – odpovědné osoby.</w:t>
      </w:r>
    </w:p>
    <w:p w14:paraId="520FEEF1" w14:textId="77777777" w:rsidR="004D2C44" w:rsidRDefault="004D2C44" w:rsidP="00320F65">
      <w:pPr>
        <w:tabs>
          <w:tab w:val="left" w:pos="294"/>
          <w:tab w:val="center" w:pos="4253"/>
        </w:tabs>
        <w:spacing w:line="240" w:lineRule="atLeast"/>
      </w:pPr>
    </w:p>
    <w:p w14:paraId="23E91A3B" w14:textId="77777777" w:rsidR="00320F65" w:rsidRDefault="00320F65" w:rsidP="00320F65">
      <w:pPr>
        <w:numPr>
          <w:ilvl w:val="1"/>
          <w:numId w:val="7"/>
        </w:numPr>
        <w:spacing w:after="60" w:line="276" w:lineRule="auto"/>
        <w:jc w:val="left"/>
        <w:outlineLvl w:val="1"/>
      </w:pPr>
    </w:p>
    <w:p w14:paraId="40A000BB" w14:textId="01833E53" w:rsidR="00320F65" w:rsidRPr="00B6534F" w:rsidRDefault="00320F65" w:rsidP="00B6534F">
      <w:pPr>
        <w:tabs>
          <w:tab w:val="left" w:pos="294"/>
          <w:tab w:val="center" w:pos="4253"/>
        </w:tabs>
        <w:spacing w:line="240" w:lineRule="atLeast"/>
        <w:rPr>
          <w:color w:val="000000"/>
          <w:sz w:val="2"/>
          <w:szCs w:val="2"/>
        </w:rPr>
      </w:pPr>
      <w:r>
        <w:rPr>
          <w:color w:val="000000"/>
        </w:rPr>
        <w:t>Zhotovitel je povinen aktualizovat jmenný seznam zaměstnanc</w:t>
      </w:r>
      <w:r w:rsidR="00052243">
        <w:rPr>
          <w:color w:val="000000"/>
        </w:rPr>
        <w:t>ů zhotovitele, kteří vykonávají</w:t>
      </w:r>
      <w:r w:rsidR="00052243">
        <w:rPr>
          <w:color w:val="000000"/>
        </w:rPr>
        <w:br/>
      </w:r>
      <w:r>
        <w:rPr>
          <w:color w:val="000000"/>
        </w:rPr>
        <w:t>smluvní práce a dle dohody tento seznam poskytovat ob</w:t>
      </w:r>
      <w:r w:rsidR="00B6534F">
        <w:rPr>
          <w:color w:val="000000"/>
        </w:rPr>
        <w:t>jednateli pro potřeby evidence.</w:t>
      </w:r>
      <w:r w:rsidR="00052243">
        <w:rPr>
          <w:color w:val="000000"/>
        </w:rPr>
        <w:br/>
      </w:r>
      <w:r>
        <w:rPr>
          <w:color w:val="000000"/>
        </w:rPr>
        <w:t>Objednatel se zavazuje s těmito osobními údaji nakládat v souladu s platnou právní úpravou.</w:t>
      </w:r>
    </w:p>
    <w:p w14:paraId="5548E1B8" w14:textId="77777777" w:rsidR="00320F65" w:rsidRDefault="00320F65" w:rsidP="00B6534F">
      <w:pPr>
        <w:numPr>
          <w:ilvl w:val="1"/>
          <w:numId w:val="7"/>
        </w:numPr>
        <w:spacing w:after="60" w:line="276" w:lineRule="auto"/>
        <w:outlineLvl w:val="1"/>
      </w:pPr>
    </w:p>
    <w:p w14:paraId="68083D3D" w14:textId="77777777" w:rsidR="00320F65" w:rsidRDefault="00320F65" w:rsidP="00B6534F">
      <w:r>
        <w:t>Zaměstnancům zhotovitele je zakázáno číst písemnosti a používat přístroje jako počítače, kopírky, faxy, telefony apod., o čemž budou před nástupem na pracoviště řádně poučeni zhotovitelem.</w:t>
      </w:r>
    </w:p>
    <w:p w14:paraId="1F222E7F" w14:textId="77777777" w:rsidR="00320F65" w:rsidRDefault="00320F65" w:rsidP="00B6534F">
      <w:pPr>
        <w:numPr>
          <w:ilvl w:val="1"/>
          <w:numId w:val="7"/>
        </w:numPr>
        <w:spacing w:after="60" w:line="276" w:lineRule="auto"/>
        <w:outlineLvl w:val="1"/>
      </w:pPr>
    </w:p>
    <w:p w14:paraId="7D5E6FBC" w14:textId="7E8348E3" w:rsidR="00320F65" w:rsidRDefault="00320F65" w:rsidP="00B6534F">
      <w:pPr>
        <w:tabs>
          <w:tab w:val="left" w:pos="294"/>
          <w:tab w:val="center" w:pos="4253"/>
        </w:tabs>
        <w:spacing w:line="240" w:lineRule="atLeast"/>
      </w:pPr>
      <w:r>
        <w:t>Zhotovitel je povinen upozornit objednatele na nevhodnost věcí a pokynů daných mu objednatelem k poskytnutí služby a na rizika vyplývající z o</w:t>
      </w:r>
      <w:r w:rsidR="00052243">
        <w:t>bjednatelem požadovaných prací,</w:t>
      </w:r>
      <w:r w:rsidR="00052243">
        <w:br/>
      </w:r>
      <w:r>
        <w:t>které neodpovídají obvyklým postupům předmětných služeb či podmínkám bezpečnosti práce, jestliže zhotovitel mohl tuto nevhodnost zjistit při vynaložení odborné péče.</w:t>
      </w:r>
    </w:p>
    <w:p w14:paraId="2AF188F1" w14:textId="77777777" w:rsidR="00320F65" w:rsidRDefault="00320F65" w:rsidP="00B6534F">
      <w:pPr>
        <w:numPr>
          <w:ilvl w:val="1"/>
          <w:numId w:val="7"/>
        </w:numPr>
        <w:spacing w:after="60" w:line="276" w:lineRule="auto"/>
        <w:outlineLvl w:val="1"/>
      </w:pPr>
    </w:p>
    <w:p w14:paraId="0F1F52F4" w14:textId="63DBD363" w:rsidR="00320F65" w:rsidRDefault="00320F65" w:rsidP="00B6534F">
      <w:pPr>
        <w:tabs>
          <w:tab w:val="left" w:pos="294"/>
          <w:tab w:val="center" w:pos="4253"/>
        </w:tabs>
        <w:spacing w:line="240" w:lineRule="atLeast"/>
      </w:pPr>
      <w:r>
        <w:t>V případě, že zhotovitel splní výše uvedenou povinnost, neodpovídá za nemožnost dokončení služby nebo za vady dokončené služby způsobené nevhodnými věcmi, požadavky nebo pokyny, jestliže objednatel na jejich použití při pos</w:t>
      </w:r>
      <w:r w:rsidR="00873557">
        <w:t>kytování služby výslovně trval.</w:t>
      </w:r>
      <w:r w:rsidR="00873557">
        <w:br/>
      </w:r>
      <w:r>
        <w:t>Při nedokončení služby má zhotovitel nárok na cenu sníženou o částku, kterou ušetřil tím,</w:t>
      </w:r>
      <w:r w:rsidR="00873557">
        <w:br/>
      </w:r>
      <w:r>
        <w:t>že neposkytl službu v plném rozsahu.</w:t>
      </w:r>
    </w:p>
    <w:p w14:paraId="3FBE2678" w14:textId="77777777" w:rsidR="00320F65" w:rsidRDefault="00320F65" w:rsidP="00B6534F">
      <w:pPr>
        <w:numPr>
          <w:ilvl w:val="1"/>
          <w:numId w:val="7"/>
        </w:numPr>
        <w:spacing w:after="60" w:line="276" w:lineRule="auto"/>
        <w:outlineLvl w:val="1"/>
      </w:pPr>
    </w:p>
    <w:p w14:paraId="7CD69C89" w14:textId="17412B97" w:rsidR="00320F65" w:rsidRDefault="00320F65" w:rsidP="00B6534F">
      <w:pPr>
        <w:tabs>
          <w:tab w:val="left" w:pos="294"/>
          <w:tab w:val="center" w:pos="4253"/>
        </w:tabs>
        <w:spacing w:line="240" w:lineRule="atLeast"/>
      </w:pPr>
      <w:r>
        <w:t>Zjistí-li zhotovitel skryté překážky týkající se prostor, kde má být služba poskytnuta, a tyto překážky znemožňují poskytnutí služby dohodnutým způsobem, je zhotovitel povinen</w:t>
      </w:r>
      <w:r w:rsidR="00E822E8">
        <w:br/>
      </w:r>
      <w:r>
        <w:t>to oznámit objednateli a navrhnout mu odpovídající změnu služby. Do doby dosažení dohody o změně služby je zhotovitel oprávněn poskytování služby přerušit. Nedohodnou-li se účastníci v přiměřené lhůtě na změně služby, může kterýkoliv z nich od smlouvy odstoupit.</w:t>
      </w:r>
    </w:p>
    <w:p w14:paraId="504036E5" w14:textId="77777777" w:rsidR="00320F65" w:rsidRDefault="00320F65" w:rsidP="00320F65">
      <w:pPr>
        <w:numPr>
          <w:ilvl w:val="1"/>
          <w:numId w:val="7"/>
        </w:numPr>
        <w:spacing w:after="60" w:line="276" w:lineRule="auto"/>
        <w:jc w:val="left"/>
        <w:outlineLvl w:val="1"/>
      </w:pPr>
    </w:p>
    <w:p w14:paraId="4A86C43C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Zhotovitel se zavazuje, že všechny prokazatelně ztracené věci nalezené v místě provádění smluvních prací pracovníky zhotovitele budou neodkladně odevzdány objednateli.</w:t>
      </w:r>
    </w:p>
    <w:p w14:paraId="2F2311DB" w14:textId="77777777" w:rsidR="00320F65" w:rsidRDefault="00320F65" w:rsidP="00320F65">
      <w:pPr>
        <w:numPr>
          <w:ilvl w:val="1"/>
          <w:numId w:val="7"/>
        </w:numPr>
        <w:spacing w:after="60" w:line="276" w:lineRule="auto"/>
        <w:jc w:val="left"/>
        <w:outlineLvl w:val="1"/>
      </w:pPr>
    </w:p>
    <w:p w14:paraId="6F70D326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>Zhotovitel je povinen nahlásit bezodkladně objednateli všechny závady, nedostatky a škody na nábytku, zařízení, elektrických a vodovodních instalacích a kontrolou funkčnosti zařízení na uklízených místech (osvětlení, splachovače, baterie, odpady).</w:t>
      </w:r>
    </w:p>
    <w:p w14:paraId="56615BC7" w14:textId="77777777" w:rsidR="00320F65" w:rsidRDefault="00320F65" w:rsidP="00320F65">
      <w:pPr>
        <w:tabs>
          <w:tab w:val="left" w:pos="294"/>
          <w:tab w:val="center" w:pos="4253"/>
        </w:tabs>
        <w:spacing w:line="240" w:lineRule="atLeast"/>
      </w:pPr>
      <w:r>
        <w:t xml:space="preserve">          5.16.</w:t>
      </w:r>
    </w:p>
    <w:p w14:paraId="700ACE9C" w14:textId="77777777" w:rsidR="00320F65" w:rsidRDefault="00320F65" w:rsidP="00320F65">
      <w:r>
        <w:t xml:space="preserve">Zhotovitel odpovídá za vybavení svých pracovníků jednotným pracovním oděvem vhodným pro dané prostředky označeným logem zhotovitele. </w:t>
      </w:r>
    </w:p>
    <w:p w14:paraId="69A53765" w14:textId="77777777" w:rsidR="00320F65" w:rsidRDefault="00320F65" w:rsidP="00320F65">
      <w:pPr>
        <w:pStyle w:val="Odstavecseseznamem"/>
        <w:numPr>
          <w:ilvl w:val="0"/>
          <w:numId w:val="8"/>
        </w:numPr>
        <w:spacing w:after="60" w:line="276" w:lineRule="auto"/>
        <w:jc w:val="left"/>
        <w:outlineLvl w:val="1"/>
        <w:rPr>
          <w:vanish/>
          <w:lang w:eastAsia="en-US"/>
        </w:rPr>
      </w:pPr>
    </w:p>
    <w:p w14:paraId="024B204C" w14:textId="77777777" w:rsidR="00320F65" w:rsidRDefault="00320F65" w:rsidP="00320F65">
      <w:pPr>
        <w:pStyle w:val="Odstavecseseznamem"/>
        <w:numPr>
          <w:ilvl w:val="0"/>
          <w:numId w:val="8"/>
        </w:numPr>
        <w:spacing w:after="60" w:line="276" w:lineRule="auto"/>
        <w:jc w:val="left"/>
        <w:outlineLvl w:val="1"/>
        <w:rPr>
          <w:vanish/>
          <w:lang w:eastAsia="en-US"/>
        </w:rPr>
      </w:pPr>
    </w:p>
    <w:p w14:paraId="1722A7BA" w14:textId="77777777" w:rsidR="00320F65" w:rsidRDefault="00320F65" w:rsidP="00320F65">
      <w:pPr>
        <w:pStyle w:val="Odstavecseseznamem"/>
        <w:numPr>
          <w:ilvl w:val="0"/>
          <w:numId w:val="8"/>
        </w:numPr>
        <w:spacing w:after="60" w:line="276" w:lineRule="auto"/>
        <w:jc w:val="left"/>
        <w:outlineLvl w:val="1"/>
        <w:rPr>
          <w:vanish/>
          <w:lang w:eastAsia="en-US"/>
        </w:rPr>
      </w:pPr>
    </w:p>
    <w:p w14:paraId="2789532E" w14:textId="77777777" w:rsidR="00320F65" w:rsidRDefault="00320F65" w:rsidP="00320F65">
      <w:pPr>
        <w:numPr>
          <w:ilvl w:val="1"/>
          <w:numId w:val="8"/>
        </w:numPr>
        <w:spacing w:after="60" w:line="276" w:lineRule="auto"/>
        <w:jc w:val="left"/>
        <w:outlineLvl w:val="1"/>
      </w:pPr>
    </w:p>
    <w:p w14:paraId="5A48D690" w14:textId="77777777" w:rsidR="00320F65" w:rsidRPr="00D85DD3" w:rsidRDefault="00320F65" w:rsidP="00320F65">
      <w:r w:rsidRPr="00D85DD3">
        <w:t>Zhotovitel zodpovídá za průběžné doplnění hygienického materiálu (papírové ručníky, mýdla, toaletního papíru, WC závěsných deodorantů atd.) na místo určení dle požadavků objednatele.</w:t>
      </w:r>
    </w:p>
    <w:p w14:paraId="375C3DC3" w14:textId="77777777" w:rsidR="00320F65" w:rsidRPr="00D85DD3" w:rsidRDefault="00320F65" w:rsidP="00320F65">
      <w:pPr>
        <w:numPr>
          <w:ilvl w:val="1"/>
          <w:numId w:val="8"/>
        </w:numPr>
        <w:spacing w:after="60" w:line="276" w:lineRule="auto"/>
        <w:jc w:val="left"/>
        <w:outlineLvl w:val="1"/>
        <w:rPr>
          <w:rFonts w:eastAsia="Calibri"/>
        </w:rPr>
      </w:pPr>
    </w:p>
    <w:p w14:paraId="68BA2772" w14:textId="77777777" w:rsidR="00320F65" w:rsidRDefault="00320F65" w:rsidP="00320F65">
      <w:pPr>
        <w:rPr>
          <w:rFonts w:eastAsia="Calibri"/>
        </w:rPr>
      </w:pPr>
      <w:r>
        <w:t>Součástí úklidové služby zhotovitele je použití vlastních úklidových pomůcek, strojů a čisticích prostředků.</w:t>
      </w:r>
    </w:p>
    <w:p w14:paraId="488836CD" w14:textId="77777777" w:rsidR="00320F65" w:rsidRDefault="00320F65" w:rsidP="00320F65">
      <w:pPr>
        <w:numPr>
          <w:ilvl w:val="1"/>
          <w:numId w:val="8"/>
        </w:numPr>
        <w:spacing w:after="60" w:line="276" w:lineRule="auto"/>
        <w:jc w:val="left"/>
        <w:outlineLvl w:val="1"/>
      </w:pPr>
    </w:p>
    <w:p w14:paraId="2CAB3003" w14:textId="3A31F967" w:rsidR="00320F65" w:rsidRDefault="00320F65" w:rsidP="00320F65">
      <w:r>
        <w:t xml:space="preserve">Běžné odpady vzniklé v souvislosti s činností zhotovitele v prostorách objednatele jsou majetkem objednatele. Naložení s tímto odpadem a jeho likvidaci zajistí objednatel. Zhotovitel je povinen třídit odpad do nádob na tříděný odpad odpadu a udržovat pořádek na těchto místech. </w:t>
      </w:r>
    </w:p>
    <w:p w14:paraId="2A39AB14" w14:textId="0164DCC3" w:rsidR="00E822E8" w:rsidRDefault="00E822E8" w:rsidP="00320F65"/>
    <w:p w14:paraId="1575C4B0" w14:textId="77777777" w:rsidR="00E822E8" w:rsidRDefault="00E822E8" w:rsidP="00320F65"/>
    <w:p w14:paraId="78026C59" w14:textId="77777777" w:rsidR="00320F65" w:rsidRDefault="00320F65" w:rsidP="00320F65">
      <w:pPr>
        <w:numPr>
          <w:ilvl w:val="1"/>
          <w:numId w:val="8"/>
        </w:numPr>
        <w:spacing w:after="60" w:line="276" w:lineRule="auto"/>
        <w:jc w:val="left"/>
        <w:outlineLvl w:val="1"/>
      </w:pPr>
    </w:p>
    <w:p w14:paraId="1003928A" w14:textId="6F1CD716" w:rsidR="00320F65" w:rsidRDefault="00320F65" w:rsidP="00320F65">
      <w:r>
        <w:t>Zhotovitel prohlašuje, že má uzavřené řádné pojištění pro případ odpovědnosti za škody vzniklé z č</w:t>
      </w:r>
      <w:r w:rsidR="00115822">
        <w:t>innosti zaměstnanců zhotovitele</w:t>
      </w:r>
      <w:r w:rsidR="00297F8C">
        <w:t xml:space="preserve">. </w:t>
      </w:r>
    </w:p>
    <w:p w14:paraId="74196383" w14:textId="77777777" w:rsidR="00320F65" w:rsidRDefault="00320F65" w:rsidP="00320F65"/>
    <w:p w14:paraId="0D0B9F50" w14:textId="77777777" w:rsidR="00320F65" w:rsidRDefault="00320F65" w:rsidP="00320F65"/>
    <w:p w14:paraId="11EB8A52" w14:textId="77777777" w:rsidR="00320F65" w:rsidRDefault="00320F65" w:rsidP="00320F65">
      <w:pPr>
        <w:pStyle w:val="Nadpis1"/>
        <w:numPr>
          <w:ilvl w:val="0"/>
          <w:numId w:val="8"/>
        </w:numPr>
        <w:spacing w:line="276" w:lineRule="auto"/>
        <w:jc w:val="center"/>
      </w:pPr>
    </w:p>
    <w:p w14:paraId="14261F7E" w14:textId="77777777" w:rsidR="00320F65" w:rsidRDefault="00320F65" w:rsidP="00320F65">
      <w:pPr>
        <w:tabs>
          <w:tab w:val="center" w:pos="4253"/>
        </w:tabs>
        <w:spacing w:line="240" w:lineRule="atLeast"/>
        <w:jc w:val="center"/>
        <w:rPr>
          <w:b/>
        </w:rPr>
      </w:pPr>
      <w:r>
        <w:rPr>
          <w:b/>
        </w:rPr>
        <w:t>Reklamace a sankce</w:t>
      </w:r>
    </w:p>
    <w:p w14:paraId="1592E4FD" w14:textId="77777777" w:rsidR="00320F65" w:rsidRDefault="00320F65" w:rsidP="00320F65">
      <w:pPr>
        <w:pStyle w:val="Odstavecseseznamem"/>
        <w:numPr>
          <w:ilvl w:val="0"/>
          <w:numId w:val="9"/>
        </w:numPr>
        <w:spacing w:after="60" w:line="276" w:lineRule="auto"/>
        <w:jc w:val="left"/>
        <w:outlineLvl w:val="1"/>
        <w:rPr>
          <w:vanish/>
          <w:lang w:eastAsia="en-US"/>
        </w:rPr>
      </w:pPr>
    </w:p>
    <w:p w14:paraId="3F678AF0" w14:textId="77777777" w:rsidR="00320F65" w:rsidRDefault="00320F65" w:rsidP="00320F65">
      <w:pPr>
        <w:pStyle w:val="Odstavecseseznamem"/>
        <w:numPr>
          <w:ilvl w:val="0"/>
          <w:numId w:val="9"/>
        </w:numPr>
        <w:spacing w:after="60" w:line="276" w:lineRule="auto"/>
        <w:jc w:val="left"/>
        <w:outlineLvl w:val="1"/>
        <w:rPr>
          <w:vanish/>
          <w:lang w:eastAsia="en-US"/>
        </w:rPr>
      </w:pPr>
    </w:p>
    <w:p w14:paraId="0249E88A" w14:textId="77777777" w:rsidR="00320F65" w:rsidRDefault="00320F65" w:rsidP="00320F65">
      <w:pPr>
        <w:numPr>
          <w:ilvl w:val="1"/>
          <w:numId w:val="9"/>
        </w:numPr>
        <w:spacing w:after="60" w:line="276" w:lineRule="auto"/>
        <w:jc w:val="left"/>
        <w:outlineLvl w:val="1"/>
      </w:pPr>
    </w:p>
    <w:p w14:paraId="686AB751" w14:textId="4D4438DC" w:rsidR="00320F65" w:rsidRDefault="00320F65" w:rsidP="008315A7">
      <w:r>
        <w:t>Zhotovitel povede v objektu objednatele provozní knihu. Tato kniha bude uložena u zhotovitele na místě přístupném pro obě smluvní strany.</w:t>
      </w:r>
    </w:p>
    <w:p w14:paraId="61079FAD" w14:textId="77777777" w:rsidR="00320F65" w:rsidRDefault="00320F65" w:rsidP="008315A7">
      <w:pPr>
        <w:numPr>
          <w:ilvl w:val="1"/>
          <w:numId w:val="9"/>
        </w:numPr>
        <w:spacing w:after="60" w:line="276" w:lineRule="auto"/>
        <w:outlineLvl w:val="1"/>
      </w:pPr>
    </w:p>
    <w:p w14:paraId="7C85AD59" w14:textId="153E2A17" w:rsidR="00320F65" w:rsidRDefault="00320F65" w:rsidP="008315A7">
      <w:r>
        <w:t>Objednatel je povinen zaznamenávat zjištěné nedostatky do provozní knihy. Na neuvedené reklamace nebude brán zřetel. V provozní knize účastníci též vyznačí termín projednání reklamace a termín odstranění vady.</w:t>
      </w:r>
    </w:p>
    <w:p w14:paraId="2F58390D" w14:textId="77777777" w:rsidR="00320F65" w:rsidRDefault="00320F65" w:rsidP="008315A7">
      <w:pPr>
        <w:numPr>
          <w:ilvl w:val="1"/>
          <w:numId w:val="9"/>
        </w:numPr>
        <w:spacing w:after="60" w:line="276" w:lineRule="auto"/>
        <w:outlineLvl w:val="1"/>
      </w:pPr>
    </w:p>
    <w:p w14:paraId="66917C2A" w14:textId="557E4CB7" w:rsidR="00320F65" w:rsidRDefault="00320F65" w:rsidP="008315A7">
      <w:r>
        <w:t>Vady, které budou uvedeny v provozní knize, odstraní zhotovitel bez zbytečného odkladu.</w:t>
      </w:r>
    </w:p>
    <w:p w14:paraId="76554C4B" w14:textId="77777777" w:rsidR="00320F65" w:rsidRDefault="00320F65" w:rsidP="008315A7">
      <w:pPr>
        <w:numPr>
          <w:ilvl w:val="1"/>
          <w:numId w:val="9"/>
        </w:numPr>
        <w:spacing w:after="60" w:line="276" w:lineRule="auto"/>
        <w:outlineLvl w:val="1"/>
      </w:pPr>
    </w:p>
    <w:p w14:paraId="415CCECF" w14:textId="560AC6E1" w:rsidR="00320F65" w:rsidRDefault="00320F65" w:rsidP="008315A7">
      <w:r>
        <w:t>Po uplynutí každého měsíčního období je objednatel oprávněn uplatnit u zhotovitele nárok</w:t>
      </w:r>
      <w:r w:rsidR="00E425C1">
        <w:br/>
      </w:r>
      <w:r>
        <w:t>na případnou slevu za neodstraněné vady, a to až do ma</w:t>
      </w:r>
      <w:r w:rsidR="00EF2A8D">
        <w:t>ximální výše 30 % z ceny služeb</w:t>
      </w:r>
      <w:r w:rsidR="00EF2A8D">
        <w:br/>
      </w:r>
      <w:r>
        <w:t>za konkrétní úsek. Výše slevy bude stanovena s ohledem na počet a závažnost vad.</w:t>
      </w:r>
      <w:r w:rsidR="00EF2A8D">
        <w:t xml:space="preserve"> </w:t>
      </w:r>
      <w:r>
        <w:t>Poskytnutá sleva bude objednateli započítána na cenu za provedené služby při nejbližší fakturaci.</w:t>
      </w:r>
    </w:p>
    <w:p w14:paraId="2076B4E4" w14:textId="77777777" w:rsidR="00320F65" w:rsidRDefault="00320F65" w:rsidP="008315A7">
      <w:pPr>
        <w:numPr>
          <w:ilvl w:val="1"/>
          <w:numId w:val="9"/>
        </w:numPr>
        <w:spacing w:after="60" w:line="276" w:lineRule="auto"/>
        <w:outlineLvl w:val="1"/>
      </w:pPr>
    </w:p>
    <w:p w14:paraId="05065291" w14:textId="06D7DE35" w:rsidR="00320F65" w:rsidRDefault="00320F65" w:rsidP="008315A7">
      <w:r>
        <w:t>V případě vzniku události, kterou nemůže zhotovitel ovlivnit, tj. situace způsobené vyšší mocí, která znemožňuje nebo ztěžuje plnění závazků zhotovitele podle této smlouvy, není objednatel oprávněn požadovat slevu ze sjednané ceny a ani nevzniká jiná odpovědnost na straně zhotovitele. Za situace způsobené vyšší mocí se považují například přírodní katastrofy, nehody, stávky, teroristické činy, sabotáže, uložení zákonných nebo jiných právních omezení a podobné události.</w:t>
      </w:r>
    </w:p>
    <w:p w14:paraId="5E9A3FF1" w14:textId="77777777" w:rsidR="00320F65" w:rsidRDefault="00320F65" w:rsidP="008315A7">
      <w:pPr>
        <w:numPr>
          <w:ilvl w:val="1"/>
          <w:numId w:val="9"/>
        </w:numPr>
        <w:spacing w:after="60" w:line="276" w:lineRule="auto"/>
        <w:outlineLvl w:val="1"/>
      </w:pPr>
    </w:p>
    <w:p w14:paraId="5E93F463" w14:textId="38F861DD" w:rsidR="00320F65" w:rsidRDefault="00320F65" w:rsidP="008315A7">
      <w:r>
        <w:t>Služby neposkytnuté zhotovitelem z  důvodu omezení provozu, dočasného vyloučení prostor</w:t>
      </w:r>
      <w:r w:rsidR="00357BA6">
        <w:br/>
      </w:r>
      <w:r>
        <w:t>z provozu nebo oprav a rekonstrukčních prací nebudou fakturovány. Tato skutečnost musí být předem vzájemně dohodnuta smluvními stranami.</w:t>
      </w:r>
    </w:p>
    <w:p w14:paraId="1E346174" w14:textId="77777777" w:rsidR="00320F65" w:rsidRDefault="00320F65" w:rsidP="008315A7">
      <w:pPr>
        <w:numPr>
          <w:ilvl w:val="1"/>
          <w:numId w:val="9"/>
        </w:numPr>
        <w:spacing w:after="60" w:line="276" w:lineRule="auto"/>
        <w:outlineLvl w:val="1"/>
      </w:pPr>
    </w:p>
    <w:p w14:paraId="5A8B55E9" w14:textId="2CB00A85" w:rsidR="00320F65" w:rsidRDefault="00320F65" w:rsidP="008315A7">
      <w:r>
        <w:t>Ke konci kalendářního měsíce budou ze strany zhotovitele předloženy a odpovědnými zástupci obou smluvních stran potvrzeny „Předávací protokoly" smluvních prací, které budou mimo jiné sloužit jako podklad pro vyhotovení faktury za příslušný měsíc.</w:t>
      </w:r>
    </w:p>
    <w:p w14:paraId="7890534D" w14:textId="53D899A6" w:rsidR="00D40905" w:rsidRDefault="00D40905" w:rsidP="008315A7"/>
    <w:p w14:paraId="4A96E3B3" w14:textId="6CB8F8A7" w:rsidR="00D40905" w:rsidRDefault="007E1A93" w:rsidP="008315A7">
      <w:r>
        <w:tab/>
      </w:r>
      <w:r>
        <w:tab/>
      </w:r>
      <w:r>
        <w:tab/>
      </w:r>
    </w:p>
    <w:p w14:paraId="0F2818BB" w14:textId="77777777" w:rsidR="007E1A93" w:rsidRDefault="007E1A93" w:rsidP="008315A7"/>
    <w:p w14:paraId="14CA0334" w14:textId="77777777" w:rsidR="007E1A93" w:rsidRDefault="007E1A93" w:rsidP="009E7F0D">
      <w:pPr>
        <w:pStyle w:val="Nadpis1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9119D" w14:textId="645E6809" w:rsidR="00320F65" w:rsidRDefault="007E1A93" w:rsidP="007E1A93">
      <w:pPr>
        <w:pStyle w:val="Nadpis1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Náhrada škody</w:t>
      </w:r>
    </w:p>
    <w:p w14:paraId="30B557ED" w14:textId="77777777" w:rsidR="00320F65" w:rsidRDefault="00320F65" w:rsidP="00320F65">
      <w:pPr>
        <w:numPr>
          <w:ilvl w:val="1"/>
          <w:numId w:val="9"/>
        </w:numPr>
        <w:spacing w:after="60" w:line="276" w:lineRule="auto"/>
        <w:jc w:val="left"/>
        <w:outlineLvl w:val="1"/>
        <w:rPr>
          <w:strike/>
          <w:color w:val="FF0000"/>
        </w:rPr>
      </w:pPr>
    </w:p>
    <w:p w14:paraId="37FAF92A" w14:textId="77777777" w:rsidR="00320F65" w:rsidRDefault="00320F65" w:rsidP="00320F65">
      <w:pPr>
        <w:rPr>
          <w:color w:val="000000"/>
        </w:rPr>
      </w:pPr>
      <w:r>
        <w:rPr>
          <w:color w:val="000000"/>
        </w:rPr>
        <w:t>Zhotovitel odpovídá objednateli v plném rozsahu za škodu způsobenou zaviněným porušením povinností zhotovitele podle této smlouvy.</w:t>
      </w:r>
    </w:p>
    <w:p w14:paraId="32358079" w14:textId="77777777" w:rsidR="00000BEE" w:rsidRDefault="00000BEE" w:rsidP="00320F65">
      <w:pPr>
        <w:rPr>
          <w:color w:val="000000"/>
        </w:rPr>
      </w:pPr>
    </w:p>
    <w:p w14:paraId="498E6EFC" w14:textId="77777777" w:rsidR="00320F65" w:rsidRDefault="00320F65" w:rsidP="00320F65">
      <w:pPr>
        <w:numPr>
          <w:ilvl w:val="1"/>
          <w:numId w:val="9"/>
        </w:numPr>
        <w:spacing w:after="60" w:line="276" w:lineRule="auto"/>
        <w:jc w:val="left"/>
        <w:outlineLvl w:val="1"/>
      </w:pPr>
      <w:r>
        <w:t xml:space="preserve"> </w:t>
      </w:r>
    </w:p>
    <w:p w14:paraId="784488E5" w14:textId="77777777" w:rsidR="00320F65" w:rsidRDefault="00320F65" w:rsidP="00320F65">
      <w:r>
        <w:t xml:space="preserve">Objednatel je povinen uplatnit nárok na náhradu škody u zhotovitele pouze písemně bez zbytečného prodlení, nejpozději však do třiceti kalendářních dnů od vzniku škody, jinak jeho právo domáhat se náhrady škody zaniká. </w:t>
      </w:r>
    </w:p>
    <w:p w14:paraId="7844A0BD" w14:textId="77777777" w:rsidR="00320F65" w:rsidRDefault="00320F65" w:rsidP="00320F65">
      <w:pPr>
        <w:numPr>
          <w:ilvl w:val="1"/>
          <w:numId w:val="9"/>
        </w:numPr>
        <w:spacing w:after="60" w:line="276" w:lineRule="auto"/>
        <w:jc w:val="left"/>
        <w:outlineLvl w:val="1"/>
      </w:pPr>
    </w:p>
    <w:p w14:paraId="7BD7740F" w14:textId="185FE327" w:rsidR="00320F65" w:rsidRPr="00B16525" w:rsidRDefault="00320F65" w:rsidP="00320F65">
      <w:pPr>
        <w:rPr>
          <w:color w:val="000000"/>
        </w:rPr>
      </w:pPr>
      <w:r w:rsidRPr="00B16525">
        <w:rPr>
          <w:color w:val="000000"/>
        </w:rPr>
        <w:t xml:space="preserve">Zhotovitel prohlašuje, že má uzavřenu pojistnou smlouvu  č. </w:t>
      </w:r>
      <w:r w:rsidR="00F92BFC" w:rsidRPr="00F92BFC">
        <w:rPr>
          <w:color w:val="000000"/>
        </w:rPr>
        <w:t>4883108369</w:t>
      </w:r>
      <w:r w:rsidR="00F92BFC">
        <w:rPr>
          <w:color w:val="000000"/>
        </w:rPr>
        <w:t xml:space="preserve"> </w:t>
      </w:r>
      <w:r w:rsidRPr="00B16525">
        <w:rPr>
          <w:color w:val="000000"/>
        </w:rPr>
        <w:t xml:space="preserve">o pojištění odpovědnosti za škodu způsobenou provozováním činnosti, která je předmětem této smlouvy. </w:t>
      </w:r>
    </w:p>
    <w:p w14:paraId="138C57F7" w14:textId="77777777" w:rsidR="00320F65" w:rsidRPr="00B16525" w:rsidRDefault="00320F65" w:rsidP="00320F65">
      <w:pPr>
        <w:ind w:left="1440"/>
      </w:pPr>
    </w:p>
    <w:p w14:paraId="0A176398" w14:textId="77777777" w:rsidR="00320F65" w:rsidRPr="00B16525" w:rsidRDefault="00320F65" w:rsidP="00320F65"/>
    <w:p w14:paraId="1F02650A" w14:textId="77777777" w:rsidR="005826A6" w:rsidRDefault="005826A6" w:rsidP="00320F65">
      <w:pPr>
        <w:pStyle w:val="Nadpis1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46EEC" w14:textId="25573E6B" w:rsidR="00320F65" w:rsidRPr="00B16525" w:rsidRDefault="00320F65" w:rsidP="005826A6">
      <w:pPr>
        <w:pStyle w:val="Nadpis1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16525">
        <w:rPr>
          <w:rFonts w:ascii="Times New Roman" w:hAnsi="Times New Roman" w:cs="Times New Roman"/>
          <w:sz w:val="24"/>
          <w:szCs w:val="24"/>
        </w:rPr>
        <w:t>Platnost smlouvy</w:t>
      </w:r>
    </w:p>
    <w:p w14:paraId="4830301F" w14:textId="77777777" w:rsidR="00320F65" w:rsidRPr="00B16525" w:rsidRDefault="00320F65" w:rsidP="00320F65">
      <w:pPr>
        <w:numPr>
          <w:ilvl w:val="1"/>
          <w:numId w:val="9"/>
        </w:numPr>
        <w:spacing w:after="60" w:line="276" w:lineRule="auto"/>
        <w:jc w:val="left"/>
        <w:outlineLvl w:val="1"/>
      </w:pPr>
    </w:p>
    <w:p w14:paraId="7BB2EDAC" w14:textId="3080BB2B" w:rsidR="00320F65" w:rsidRPr="00977C42" w:rsidRDefault="00320F65" w:rsidP="00320F65">
      <w:pPr>
        <w:rPr>
          <w:b/>
        </w:rPr>
      </w:pPr>
      <w:r w:rsidRPr="00B16525">
        <w:t xml:space="preserve">Smlouva nabývá platnosti okamžikem podpisu oběma smluvními stranami a účinnosti dnem </w:t>
      </w:r>
      <w:r w:rsidR="00977C42" w:rsidRPr="00977C42">
        <w:rPr>
          <w:b/>
        </w:rPr>
        <w:t>1.</w:t>
      </w:r>
      <w:r w:rsidR="00EF5C41">
        <w:rPr>
          <w:b/>
        </w:rPr>
        <w:t>5</w:t>
      </w:r>
      <w:r w:rsidR="00977C42" w:rsidRPr="00977C42">
        <w:rPr>
          <w:b/>
        </w:rPr>
        <w:t>.2024.</w:t>
      </w:r>
    </w:p>
    <w:p w14:paraId="1A54EC94" w14:textId="77777777" w:rsidR="00320F65" w:rsidRPr="00B16525" w:rsidRDefault="00320F65" w:rsidP="00320F65">
      <w:pPr>
        <w:numPr>
          <w:ilvl w:val="1"/>
          <w:numId w:val="9"/>
        </w:numPr>
        <w:spacing w:after="60" w:line="276" w:lineRule="auto"/>
        <w:outlineLvl w:val="1"/>
      </w:pPr>
    </w:p>
    <w:p w14:paraId="47049E71" w14:textId="71DDD0C2" w:rsidR="00320F65" w:rsidRPr="00B16525" w:rsidRDefault="00320F65" w:rsidP="00320F65">
      <w:r w:rsidRPr="00B16525">
        <w:t xml:space="preserve">Smlouva se uzavírá na dobu určitou do </w:t>
      </w:r>
      <w:r w:rsidR="00977C42" w:rsidRPr="00977C42">
        <w:rPr>
          <w:b/>
        </w:rPr>
        <w:t>29.2.2028</w:t>
      </w:r>
      <w:r w:rsidR="00977C42">
        <w:t>,</w:t>
      </w:r>
      <w:r w:rsidR="005E3973" w:rsidRPr="00B16525">
        <w:t xml:space="preserve"> tj. 4</w:t>
      </w:r>
      <w:r w:rsidR="002022AF">
        <w:t>6</w:t>
      </w:r>
      <w:r w:rsidR="005E3973" w:rsidRPr="00B16525">
        <w:t xml:space="preserve"> měsíců.</w:t>
      </w:r>
    </w:p>
    <w:p w14:paraId="173F2321" w14:textId="77777777" w:rsidR="00320F65" w:rsidRPr="00B16525" w:rsidRDefault="00320F65" w:rsidP="00320F65">
      <w:pPr>
        <w:numPr>
          <w:ilvl w:val="1"/>
          <w:numId w:val="9"/>
        </w:numPr>
        <w:spacing w:after="60" w:line="276" w:lineRule="auto"/>
        <w:jc w:val="left"/>
        <w:outlineLvl w:val="1"/>
      </w:pPr>
    </w:p>
    <w:p w14:paraId="6C3366CD" w14:textId="7D2CAF96" w:rsidR="00320F65" w:rsidRDefault="00320F65" w:rsidP="00320F65">
      <w:r w:rsidRPr="00B16525">
        <w:t>Smlouva zaniká:</w:t>
      </w:r>
    </w:p>
    <w:p w14:paraId="0AFBC10F" w14:textId="77777777" w:rsidR="00320F65" w:rsidRDefault="00320F65" w:rsidP="00320F65">
      <w:pPr>
        <w:numPr>
          <w:ilvl w:val="0"/>
          <w:numId w:val="10"/>
        </w:numPr>
        <w:spacing w:before="60" w:after="60"/>
        <w:ind w:left="714" w:hanging="357"/>
        <w:outlineLvl w:val="1"/>
      </w:pPr>
      <w:r>
        <w:t>Písemnou dohodou obou smluvních stran ke dni uvedenému v této dohodě.</w:t>
      </w:r>
    </w:p>
    <w:p w14:paraId="772A1637" w14:textId="77777777" w:rsidR="00320F65" w:rsidRDefault="00320F65" w:rsidP="00320F65">
      <w:pPr>
        <w:numPr>
          <w:ilvl w:val="0"/>
          <w:numId w:val="10"/>
        </w:numPr>
        <w:spacing w:before="60" w:after="60"/>
        <w:ind w:left="714" w:hanging="357"/>
        <w:outlineLvl w:val="1"/>
      </w:pPr>
      <w:r>
        <w:t>Písemnou výpovědí s tříměsíční výpovědní lhůtou bez udání důvodu. Výpovědní lhůta počíná běžet první den měsíce následujícího po doručení výpovědi.</w:t>
      </w:r>
    </w:p>
    <w:p w14:paraId="24A33DE8" w14:textId="77777777" w:rsidR="00320F65" w:rsidRDefault="00320F65" w:rsidP="00320F65">
      <w:pPr>
        <w:numPr>
          <w:ilvl w:val="0"/>
          <w:numId w:val="10"/>
        </w:numPr>
        <w:spacing w:before="60" w:after="60"/>
        <w:ind w:left="714" w:hanging="357"/>
        <w:outlineLvl w:val="1"/>
      </w:pPr>
      <w:r>
        <w:t>Písemnou výpovědí s jednoměsíční výpovědní lhůtou pro podstatné porušení smluvních povinností druhou smluvní stranou. Výpovědní lhůta počíná běžet první den měsíce následujícího po doručení výpovědi.</w:t>
      </w:r>
    </w:p>
    <w:p w14:paraId="0780AA6E" w14:textId="17581C64" w:rsidR="00E8319D" w:rsidRDefault="00320F65" w:rsidP="008A5209">
      <w:pPr>
        <w:numPr>
          <w:ilvl w:val="0"/>
          <w:numId w:val="10"/>
        </w:numPr>
        <w:spacing w:before="60" w:after="60"/>
        <w:ind w:left="714" w:hanging="357"/>
        <w:outlineLvl w:val="1"/>
      </w:pPr>
      <w:r>
        <w:t>Zánikem jedné ze smluvních stran bez právního nástupce.</w:t>
      </w:r>
    </w:p>
    <w:p w14:paraId="57D7C400" w14:textId="77777777" w:rsidR="00320F65" w:rsidRDefault="00320F65" w:rsidP="00320F65">
      <w:pPr>
        <w:numPr>
          <w:ilvl w:val="1"/>
          <w:numId w:val="9"/>
        </w:numPr>
        <w:spacing w:after="60" w:line="276" w:lineRule="auto"/>
        <w:jc w:val="left"/>
        <w:outlineLvl w:val="1"/>
      </w:pPr>
    </w:p>
    <w:p w14:paraId="0B8728F7" w14:textId="6E16FC4C" w:rsidR="00320F65" w:rsidRDefault="00320F65" w:rsidP="00576644">
      <w:r>
        <w:t>Za podstatné porušení smluvních povinností považují smluvní strany především déletrvající poskytování nekvalitních služeb, na které byl zhotovitel opakovaně bezvýsledně písemně upozorněn a ze strany objednatele neschopnost dostát svým závazkům uhradit smluvní cenu v uvedené lhůtě splatnosti. V případě ukončení smlouvy se smluvní strany zavazují dohodnout se na způsobu vypořádání vzájemných závazků.</w:t>
      </w:r>
    </w:p>
    <w:p w14:paraId="5B3B53F6" w14:textId="77777777" w:rsidR="00320F65" w:rsidRDefault="00320F65" w:rsidP="00576644">
      <w:pPr>
        <w:numPr>
          <w:ilvl w:val="1"/>
          <w:numId w:val="9"/>
        </w:numPr>
        <w:spacing w:after="60" w:line="276" w:lineRule="auto"/>
        <w:outlineLvl w:val="1"/>
      </w:pPr>
    </w:p>
    <w:p w14:paraId="0E10E21B" w14:textId="77777777" w:rsidR="00320F65" w:rsidRDefault="00320F65" w:rsidP="00576644">
      <w:r>
        <w:t>Obě smluvní strany se zavazují nejpozději při ukončení smlouvy vrátit druhé smluvní straně veškeré písemnosti, které jí náleží.</w:t>
      </w:r>
    </w:p>
    <w:p w14:paraId="38BEE234" w14:textId="77777777" w:rsidR="00320F65" w:rsidRDefault="00320F65" w:rsidP="00576644"/>
    <w:p w14:paraId="0DF8A7CE" w14:textId="77777777" w:rsidR="00320F65" w:rsidRDefault="00320F65" w:rsidP="00320F65"/>
    <w:p w14:paraId="5164F26F" w14:textId="77777777" w:rsidR="004A3858" w:rsidRDefault="004A3858" w:rsidP="00320F65">
      <w:pPr>
        <w:pStyle w:val="Nadpis1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CCA28" w14:textId="059572E2" w:rsidR="00320F65" w:rsidRDefault="00320F65" w:rsidP="004A3858">
      <w:pPr>
        <w:pStyle w:val="Nadpis1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Zvláštní ujednání</w:t>
      </w:r>
    </w:p>
    <w:p w14:paraId="77F42F34" w14:textId="77777777" w:rsidR="00320F65" w:rsidRDefault="00320F65" w:rsidP="00320F65">
      <w:pPr>
        <w:numPr>
          <w:ilvl w:val="1"/>
          <w:numId w:val="9"/>
        </w:numPr>
        <w:spacing w:after="60" w:line="276" w:lineRule="auto"/>
        <w:jc w:val="left"/>
        <w:outlineLvl w:val="1"/>
      </w:pPr>
    </w:p>
    <w:p w14:paraId="6DC3D373" w14:textId="77777777" w:rsidR="00320F65" w:rsidRDefault="00320F65" w:rsidP="00320F65">
      <w:r>
        <w:t xml:space="preserve">Pokud se v průběhu prvních dvou měsíců od okamžiku nabytí účinnosti této smlouvy zjistí rozdíl v plochách předmětných prostor, či jiné okolnosti, které nebyly uvedeny ve Výzvě výběrového řízení k prokázání splnění kvalifikace a k podání nabídky, zavazují se objednatel i zhotovitel uzavřít dodatek ke smlouvě, který tyto skutečnosti zohlední. </w:t>
      </w:r>
    </w:p>
    <w:p w14:paraId="0C93E2D5" w14:textId="77777777" w:rsidR="00320F65" w:rsidRDefault="00320F65" w:rsidP="00320F65"/>
    <w:p w14:paraId="2071C931" w14:textId="77777777" w:rsidR="00320F65" w:rsidRDefault="00320F65" w:rsidP="00320F65"/>
    <w:p w14:paraId="74023835" w14:textId="77777777" w:rsidR="004A3858" w:rsidRDefault="004A3858" w:rsidP="00320F65">
      <w:pPr>
        <w:pStyle w:val="Nadpis1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01F0A" w14:textId="67AD0769" w:rsidR="00320F65" w:rsidRDefault="00320F65" w:rsidP="004A3858">
      <w:pPr>
        <w:pStyle w:val="Nadpis1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5EF38BFC" w14:textId="77777777" w:rsidR="00320F65" w:rsidRDefault="00320F65" w:rsidP="00320F65"/>
    <w:p w14:paraId="404E3C15" w14:textId="77777777" w:rsidR="00320F65" w:rsidRDefault="00320F65" w:rsidP="00320F65">
      <w:pPr>
        <w:numPr>
          <w:ilvl w:val="1"/>
          <w:numId w:val="9"/>
        </w:numPr>
        <w:spacing w:after="60" w:line="276" w:lineRule="auto"/>
        <w:ind w:left="1418" w:hanging="1134"/>
        <w:jc w:val="left"/>
        <w:outlineLvl w:val="1"/>
      </w:pPr>
      <w:r>
        <w:t>Účastníci smlouvy tímto ustanovují své zástupce, kteří jsou oprávněni ke všem provozním úkonům dle této smlouvy.</w:t>
      </w:r>
    </w:p>
    <w:p w14:paraId="1463BCEF" w14:textId="2D2246EA" w:rsidR="00320F65" w:rsidRDefault="00320F65" w:rsidP="00320F65">
      <w:pPr>
        <w:ind w:left="1440"/>
      </w:pPr>
      <w:r>
        <w:t xml:space="preserve">Za zhotovitele: </w:t>
      </w:r>
      <w:r w:rsidR="00BE2354">
        <w:t xml:space="preserve">Jana </w:t>
      </w:r>
      <w:proofErr w:type="spellStart"/>
      <w:r w:rsidR="00BE2354">
        <w:t>Martonková</w:t>
      </w:r>
      <w:proofErr w:type="spellEnd"/>
      <w:r>
        <w:t xml:space="preserve"> tel. </w:t>
      </w:r>
      <w:proofErr w:type="spellStart"/>
      <w:r w:rsidR="008069AB">
        <w:t>xxxxxxxxxxxxx</w:t>
      </w:r>
      <w:proofErr w:type="spellEnd"/>
    </w:p>
    <w:p w14:paraId="5153E55B" w14:textId="77777777" w:rsidR="00320F65" w:rsidRDefault="00320F65" w:rsidP="00320F65">
      <w:pPr>
        <w:ind w:left="1440"/>
      </w:pPr>
    </w:p>
    <w:p w14:paraId="07292D9C" w14:textId="56BDED78" w:rsidR="00320F65" w:rsidRDefault="00320F65" w:rsidP="00320F65">
      <w:pPr>
        <w:ind w:left="1440"/>
      </w:pPr>
      <w:r>
        <w:t xml:space="preserve">Za objednatele: </w:t>
      </w:r>
      <w:r w:rsidR="00D25F6B">
        <w:t>Petr Vobořil</w:t>
      </w:r>
      <w:r w:rsidR="00AD1DE5" w:rsidRPr="00AD1DE5">
        <w:t xml:space="preserve"> tel. +420 </w:t>
      </w:r>
      <w:r w:rsidR="003A10F0" w:rsidRPr="003A10F0">
        <w:t>720 823 094</w:t>
      </w:r>
    </w:p>
    <w:p w14:paraId="32646A7B" w14:textId="77777777" w:rsidR="00AD1DE5" w:rsidRDefault="00AD1DE5" w:rsidP="00320F65">
      <w:pPr>
        <w:ind w:left="1440"/>
      </w:pPr>
    </w:p>
    <w:p w14:paraId="51C77E15" w14:textId="13FB853D" w:rsidR="00320F65" w:rsidRPr="00723B00" w:rsidRDefault="00320F65" w:rsidP="00723B00">
      <w:pPr>
        <w:numPr>
          <w:ilvl w:val="1"/>
          <w:numId w:val="9"/>
        </w:numPr>
        <w:spacing w:after="60" w:line="276" w:lineRule="auto"/>
        <w:ind w:left="1418" w:hanging="1134"/>
        <w:outlineLvl w:val="1"/>
        <w:rPr>
          <w:strike/>
          <w:color w:val="FF0000"/>
        </w:rPr>
      </w:pPr>
      <w:r>
        <w:t xml:space="preserve">Záležitosti výslovně touto smlouvou neupravené se řídí </w:t>
      </w:r>
      <w:r w:rsidR="009334B4">
        <w:rPr>
          <w:color w:val="000000"/>
        </w:rPr>
        <w:t>Občanským zákoníkem (</w:t>
      </w:r>
      <w:r>
        <w:rPr>
          <w:color w:val="000000"/>
        </w:rPr>
        <w:t>zák. č. 89/2012 Sb.), zejména ustan</w:t>
      </w:r>
      <w:r w:rsidR="00723B00">
        <w:rPr>
          <w:color w:val="000000"/>
        </w:rPr>
        <w:t>ovením § 2586 a násl. Občanského</w:t>
      </w:r>
      <w:r w:rsidR="00723B00">
        <w:rPr>
          <w:color w:val="000000"/>
        </w:rPr>
        <w:br/>
      </w:r>
      <w:r w:rsidRPr="00723B00">
        <w:rPr>
          <w:color w:val="000000"/>
        </w:rPr>
        <w:t xml:space="preserve"> </w:t>
      </w:r>
      <w:r w:rsidR="00723B00" w:rsidRPr="00723B00">
        <w:rPr>
          <w:color w:val="000000"/>
        </w:rPr>
        <w:t>z</w:t>
      </w:r>
      <w:r w:rsidRPr="00723B00">
        <w:rPr>
          <w:color w:val="000000"/>
        </w:rPr>
        <w:t>ákoníku.</w:t>
      </w:r>
      <w:r w:rsidRPr="00723B00">
        <w:rPr>
          <w:color w:val="FF0000"/>
        </w:rPr>
        <w:t xml:space="preserve"> </w:t>
      </w:r>
    </w:p>
    <w:p w14:paraId="6D3CBF3F" w14:textId="77777777" w:rsidR="00320F65" w:rsidRDefault="00320F65" w:rsidP="00320F65">
      <w:pPr>
        <w:numPr>
          <w:ilvl w:val="1"/>
          <w:numId w:val="9"/>
        </w:numPr>
        <w:spacing w:after="60" w:line="276" w:lineRule="auto"/>
        <w:jc w:val="left"/>
        <w:outlineLvl w:val="1"/>
      </w:pPr>
    </w:p>
    <w:p w14:paraId="4E81C900" w14:textId="3AE680CE" w:rsidR="00320F65" w:rsidRDefault="00320F65" w:rsidP="00320F65">
      <w:r>
        <w:t xml:space="preserve">Pokud se stane nebo bude shledáno kterékoli ustanovení této smlouvy nebo jeho část neplatným, neúčinným nebo nevymahatelným, zůstávají všechna ostatní ustanovení této smlouvy platná, účinná a vymahatelná v největším </w:t>
      </w:r>
      <w:r w:rsidR="00F74B01">
        <w:t>možném rozsahu a Smluvní strany</w:t>
      </w:r>
      <w:r w:rsidR="00F74B01">
        <w:br/>
      </w:r>
      <w:r>
        <w:t>se zavazují do pěti pracovních dnů od písemné výzvy kterékoli Smluvní strany nahradit takové neplatné, neúčinné nebo nevymahatelné ustanovení ustanovením, které bude platné, účinné</w:t>
      </w:r>
      <w:r w:rsidR="00F74B01">
        <w:br/>
      </w:r>
      <w:r>
        <w:t>a vymahatelné a které bude v největším možném rozsahu odpovídat původnímu hospodářskému smyslu nahrazovaného ustanovení.</w:t>
      </w:r>
    </w:p>
    <w:p w14:paraId="6408DB3E" w14:textId="77777777" w:rsidR="00320F65" w:rsidRDefault="00320F65" w:rsidP="00320F65">
      <w:pPr>
        <w:numPr>
          <w:ilvl w:val="1"/>
          <w:numId w:val="9"/>
        </w:numPr>
        <w:spacing w:after="60" w:line="276" w:lineRule="auto"/>
        <w:jc w:val="left"/>
        <w:outlineLvl w:val="1"/>
      </w:pPr>
    </w:p>
    <w:p w14:paraId="42CFB5FC" w14:textId="154FFCC2" w:rsidR="00320F65" w:rsidRDefault="00320F65" w:rsidP="00320F65">
      <w:r>
        <w:t>Veškeré změny a doplňky smlouvy budou prováděny na základě oboustranné dohody formou písemných a číslovaných dodatků k této smlouvě.</w:t>
      </w:r>
    </w:p>
    <w:p w14:paraId="358563EE" w14:textId="77777777" w:rsidR="00320F65" w:rsidRDefault="00320F65" w:rsidP="00320F65">
      <w:pPr>
        <w:numPr>
          <w:ilvl w:val="1"/>
          <w:numId w:val="9"/>
        </w:numPr>
        <w:spacing w:after="60" w:line="276" w:lineRule="auto"/>
        <w:jc w:val="left"/>
        <w:outlineLvl w:val="1"/>
      </w:pPr>
    </w:p>
    <w:p w14:paraId="59578411" w14:textId="77777777" w:rsidR="00320F65" w:rsidRDefault="00320F65" w:rsidP="00320F65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Nedílnou součástí této smlouvy jsou níže uvedené přílohy:</w:t>
      </w:r>
    </w:p>
    <w:p w14:paraId="0D725B84" w14:textId="77777777" w:rsidR="00320F65" w:rsidRPr="00A2726F" w:rsidRDefault="00320F65" w:rsidP="00320F65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 w:rsidRPr="00A2726F">
        <w:t xml:space="preserve">Příloha č.1_Seznam výkonů úklidových prací </w:t>
      </w:r>
    </w:p>
    <w:p w14:paraId="772D9A89" w14:textId="77777777" w:rsidR="00320F65" w:rsidRDefault="00320F65" w:rsidP="00320F65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 w:rsidRPr="00A2726F">
        <w:t>Příloha č. 2_Tabulka nabídkové ceny</w:t>
      </w:r>
    </w:p>
    <w:p w14:paraId="2B8E73D4" w14:textId="77777777" w:rsidR="00320F65" w:rsidRDefault="00320F65" w:rsidP="00320F65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</w:p>
    <w:p w14:paraId="12FE61D0" w14:textId="1C9D6B4D" w:rsidR="00320F65" w:rsidRDefault="00320F65" w:rsidP="00D703E2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</w:pPr>
      <w:r>
        <w:t>Smlouva je vyhotovena ve 2 provedeních se stejnou platností. Každý účastník obdrží jeden</w:t>
      </w:r>
      <w:r w:rsidR="00D703E2">
        <w:br/>
      </w:r>
      <w:r>
        <w:t>výtisk.</w:t>
      </w:r>
    </w:p>
    <w:p w14:paraId="43FB1B37" w14:textId="6EE8D7C5" w:rsidR="00320F65" w:rsidRDefault="00320F65" w:rsidP="008B1DB1">
      <w:pPr>
        <w:tabs>
          <w:tab w:val="center" w:pos="4253"/>
        </w:tabs>
        <w:spacing w:line="240" w:lineRule="atLeast"/>
      </w:pPr>
      <w:r>
        <w:t>Změnu smlouvy lze provést pouze písemně, formou číslovaných dodatků.</w:t>
      </w:r>
    </w:p>
    <w:p w14:paraId="134FDEBB" w14:textId="77777777" w:rsidR="00320F65" w:rsidRDefault="00320F65" w:rsidP="008B1DB1">
      <w:pPr>
        <w:tabs>
          <w:tab w:val="center" w:pos="4253"/>
        </w:tabs>
        <w:spacing w:line="240" w:lineRule="atLeast"/>
      </w:pPr>
      <w:r>
        <w:t xml:space="preserve">       10.6.</w:t>
      </w:r>
    </w:p>
    <w:p w14:paraId="7A2065ED" w14:textId="217B0BBD" w:rsidR="00320F65" w:rsidRDefault="00320F65" w:rsidP="008B1DB1">
      <w:pPr>
        <w:tabs>
          <w:tab w:val="center" w:pos="4253"/>
        </w:tabs>
        <w:spacing w:line="240" w:lineRule="atLeast"/>
      </w:pPr>
      <w:r>
        <w:lastRenderedPageBreak/>
        <w:t xml:space="preserve">Účastníci této </w:t>
      </w:r>
      <w:r w:rsidR="003F744F">
        <w:t>smlouvy prohlašují, že uzavření této smlouvy</w:t>
      </w:r>
      <w:r>
        <w:t xml:space="preserve"> je projevem jejich svobodné a vážné vůle, že jim nejsou známy žádné překážky faktické ani právní, které by bránily jejímu uzavření. Prohlašují dále, že si smlouvu řádně přečetli, s jejím obsahem souhlasí a na důkaz toho připojují své vlastnoruční podpisy.</w:t>
      </w:r>
    </w:p>
    <w:p w14:paraId="47F32591" w14:textId="77777777" w:rsidR="00320F65" w:rsidRDefault="00320F65" w:rsidP="008B1DB1">
      <w:pPr>
        <w:pStyle w:val="Odstavecseseznamem"/>
        <w:keepNext/>
        <w:numPr>
          <w:ilvl w:val="0"/>
          <w:numId w:val="11"/>
        </w:numPr>
        <w:spacing w:before="240" w:after="60"/>
        <w:outlineLvl w:val="0"/>
        <w:rPr>
          <w:b/>
          <w:bCs/>
          <w:vanish/>
          <w:kern w:val="32"/>
        </w:rPr>
      </w:pPr>
    </w:p>
    <w:p w14:paraId="55F4F7E0" w14:textId="77777777" w:rsidR="00320F65" w:rsidRDefault="00320F65" w:rsidP="008B1DB1">
      <w:pPr>
        <w:pStyle w:val="Odstavecseseznamem"/>
        <w:keepNext/>
        <w:numPr>
          <w:ilvl w:val="0"/>
          <w:numId w:val="11"/>
        </w:numPr>
        <w:spacing w:before="240" w:after="60"/>
        <w:outlineLvl w:val="0"/>
        <w:rPr>
          <w:b/>
          <w:bCs/>
          <w:vanish/>
          <w:kern w:val="32"/>
        </w:rPr>
      </w:pPr>
    </w:p>
    <w:p w14:paraId="31D6422A" w14:textId="77777777" w:rsidR="00320F65" w:rsidRDefault="00320F65" w:rsidP="008B1DB1">
      <w:pPr>
        <w:pStyle w:val="Odstavecseseznamem"/>
        <w:keepNext/>
        <w:numPr>
          <w:ilvl w:val="0"/>
          <w:numId w:val="11"/>
        </w:numPr>
        <w:spacing w:before="240" w:after="60"/>
        <w:outlineLvl w:val="0"/>
        <w:rPr>
          <w:b/>
          <w:bCs/>
          <w:vanish/>
          <w:kern w:val="32"/>
        </w:rPr>
      </w:pPr>
    </w:p>
    <w:p w14:paraId="03B50D6B" w14:textId="77777777" w:rsidR="00320F65" w:rsidRDefault="00320F65" w:rsidP="008B1DB1">
      <w:pPr>
        <w:pStyle w:val="Odstavecseseznamem"/>
        <w:keepNext/>
        <w:numPr>
          <w:ilvl w:val="0"/>
          <w:numId w:val="11"/>
        </w:numPr>
        <w:spacing w:before="240" w:after="60"/>
        <w:outlineLvl w:val="0"/>
        <w:rPr>
          <w:b/>
          <w:bCs/>
          <w:vanish/>
          <w:kern w:val="32"/>
        </w:rPr>
      </w:pPr>
    </w:p>
    <w:p w14:paraId="53D07246" w14:textId="77777777" w:rsidR="00320F65" w:rsidRDefault="00320F65" w:rsidP="008B1DB1">
      <w:pPr>
        <w:pStyle w:val="Odstavecseseznamem"/>
        <w:keepNext/>
        <w:numPr>
          <w:ilvl w:val="0"/>
          <w:numId w:val="11"/>
        </w:numPr>
        <w:spacing w:before="240" w:after="60"/>
        <w:outlineLvl w:val="0"/>
        <w:rPr>
          <w:b/>
          <w:bCs/>
          <w:vanish/>
          <w:kern w:val="32"/>
        </w:rPr>
      </w:pPr>
    </w:p>
    <w:p w14:paraId="7EBCCE4D" w14:textId="77777777" w:rsidR="00320F65" w:rsidRDefault="00320F65" w:rsidP="008B1DB1">
      <w:pPr>
        <w:pStyle w:val="Odstavecseseznamem"/>
        <w:keepNext/>
        <w:numPr>
          <w:ilvl w:val="0"/>
          <w:numId w:val="11"/>
        </w:numPr>
        <w:spacing w:before="240" w:after="60"/>
        <w:outlineLvl w:val="0"/>
        <w:rPr>
          <w:b/>
          <w:bCs/>
          <w:vanish/>
          <w:kern w:val="32"/>
        </w:rPr>
      </w:pPr>
    </w:p>
    <w:p w14:paraId="2C436F3D" w14:textId="77777777" w:rsidR="00320F65" w:rsidRDefault="00320F65" w:rsidP="008B1DB1">
      <w:pPr>
        <w:pStyle w:val="Odstavecseseznamem"/>
        <w:numPr>
          <w:ilvl w:val="1"/>
          <w:numId w:val="11"/>
        </w:numPr>
        <w:spacing w:before="100" w:after="100"/>
        <w:rPr>
          <w:vanish/>
        </w:rPr>
      </w:pPr>
    </w:p>
    <w:p w14:paraId="320F3607" w14:textId="77777777" w:rsidR="00320F65" w:rsidRDefault="00320F65" w:rsidP="008B1DB1">
      <w:pPr>
        <w:pStyle w:val="Odstavecseseznamem"/>
        <w:numPr>
          <w:ilvl w:val="1"/>
          <w:numId w:val="11"/>
        </w:numPr>
        <w:spacing w:before="100" w:after="100"/>
        <w:rPr>
          <w:vanish/>
        </w:rPr>
      </w:pPr>
    </w:p>
    <w:p w14:paraId="0C986D3C" w14:textId="77777777" w:rsidR="00320F65" w:rsidRDefault="00320F65" w:rsidP="008B1DB1">
      <w:pPr>
        <w:pStyle w:val="Odstavecseseznamem"/>
        <w:numPr>
          <w:ilvl w:val="1"/>
          <w:numId w:val="11"/>
        </w:numPr>
        <w:spacing w:before="100" w:after="100"/>
        <w:rPr>
          <w:vanish/>
        </w:rPr>
      </w:pPr>
    </w:p>
    <w:p w14:paraId="4EA33D3C" w14:textId="77777777" w:rsidR="00320F65" w:rsidRDefault="00320F65" w:rsidP="008B1DB1">
      <w:pPr>
        <w:pStyle w:val="Odstavecseseznamem"/>
        <w:numPr>
          <w:ilvl w:val="1"/>
          <w:numId w:val="11"/>
        </w:numPr>
        <w:spacing w:before="100" w:after="100"/>
        <w:rPr>
          <w:vanish/>
        </w:rPr>
      </w:pPr>
    </w:p>
    <w:p w14:paraId="6771079A" w14:textId="77777777" w:rsidR="00320F65" w:rsidRDefault="00320F65" w:rsidP="008B1DB1">
      <w:pPr>
        <w:pStyle w:val="Odstavecseseznamem"/>
        <w:numPr>
          <w:ilvl w:val="1"/>
          <w:numId w:val="11"/>
        </w:numPr>
        <w:spacing w:before="100" w:after="100"/>
        <w:rPr>
          <w:vanish/>
        </w:rPr>
      </w:pPr>
    </w:p>
    <w:p w14:paraId="763D92DB" w14:textId="77777777" w:rsidR="00320F65" w:rsidRDefault="00320F65" w:rsidP="008B1DB1">
      <w:pPr>
        <w:pStyle w:val="Odstavecseseznamem"/>
        <w:numPr>
          <w:ilvl w:val="1"/>
          <w:numId w:val="11"/>
        </w:numPr>
        <w:spacing w:before="100" w:after="100"/>
        <w:rPr>
          <w:vanish/>
        </w:rPr>
      </w:pPr>
    </w:p>
    <w:p w14:paraId="3337DBB0" w14:textId="77777777" w:rsidR="00320F65" w:rsidRDefault="00320F65" w:rsidP="008B1DB1">
      <w:pPr>
        <w:pStyle w:val="Odrka"/>
        <w:numPr>
          <w:ilvl w:val="0"/>
          <w:numId w:val="0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10.7.</w:t>
      </w:r>
    </w:p>
    <w:p w14:paraId="00F3B9CC" w14:textId="4716D2B4" w:rsidR="00320F65" w:rsidRDefault="00320F65" w:rsidP="008B1DB1">
      <w:pPr>
        <w:rPr>
          <w:color w:val="000000"/>
        </w:rPr>
      </w:pPr>
      <w:r>
        <w:rPr>
          <w:color w:val="000000"/>
        </w:rPr>
        <w:t>Tato smlouva byla schválena usnesením Rady města Kutná Hora usnesením č</w:t>
      </w:r>
      <w:r w:rsidR="00A63321">
        <w:rPr>
          <w:color w:val="000000"/>
        </w:rPr>
        <w:t>.</w:t>
      </w:r>
      <w:r w:rsidR="007C4AD9">
        <w:rPr>
          <w:color w:val="000000"/>
        </w:rPr>
        <w:t xml:space="preserve"> </w:t>
      </w:r>
      <w:r w:rsidR="00A63321">
        <w:rPr>
          <w:color w:val="000000"/>
        </w:rPr>
        <w:t>R/</w:t>
      </w:r>
      <w:r w:rsidR="00977CB1">
        <w:rPr>
          <w:color w:val="000000"/>
        </w:rPr>
        <w:t>418</w:t>
      </w:r>
      <w:r>
        <w:rPr>
          <w:color w:val="000000"/>
        </w:rPr>
        <w:t>/2</w:t>
      </w:r>
      <w:r w:rsidR="00FE31A9">
        <w:rPr>
          <w:color w:val="000000"/>
        </w:rPr>
        <w:t>4</w:t>
      </w:r>
      <w:r w:rsidR="008A1B54">
        <w:rPr>
          <w:color w:val="000000"/>
        </w:rPr>
        <w:t xml:space="preserve"> </w:t>
      </w:r>
      <w:r>
        <w:rPr>
          <w:color w:val="000000"/>
        </w:rPr>
        <w:t xml:space="preserve">ze dne </w:t>
      </w:r>
      <w:r w:rsidR="0046622E">
        <w:rPr>
          <w:color w:val="000000"/>
        </w:rPr>
        <w:t>24.4</w:t>
      </w:r>
      <w:r w:rsidR="008B1DB1">
        <w:rPr>
          <w:color w:val="000000"/>
        </w:rPr>
        <w:t>.2024</w:t>
      </w:r>
      <w:r w:rsidR="007C4AD9">
        <w:rPr>
          <w:color w:val="000000"/>
        </w:rPr>
        <w:t>.</w:t>
      </w:r>
    </w:p>
    <w:p w14:paraId="212B65D5" w14:textId="77777777" w:rsidR="00320F65" w:rsidRDefault="00320F65" w:rsidP="008B1DB1">
      <w:pPr>
        <w:pStyle w:val="Odstavecseseznamem"/>
        <w:numPr>
          <w:ilvl w:val="0"/>
          <w:numId w:val="12"/>
        </w:numPr>
        <w:outlineLvl w:val="1"/>
        <w:rPr>
          <w:vanish/>
          <w:color w:val="000000"/>
          <w:lang w:eastAsia="en-US"/>
        </w:rPr>
      </w:pPr>
    </w:p>
    <w:p w14:paraId="18EE61FE" w14:textId="77777777" w:rsidR="00320F65" w:rsidRDefault="00320F65" w:rsidP="008B1DB1">
      <w:pPr>
        <w:pStyle w:val="Odstavecseseznamem"/>
        <w:numPr>
          <w:ilvl w:val="0"/>
          <w:numId w:val="12"/>
        </w:numPr>
        <w:outlineLvl w:val="1"/>
        <w:rPr>
          <w:vanish/>
          <w:color w:val="000000"/>
          <w:lang w:eastAsia="en-US"/>
        </w:rPr>
      </w:pPr>
    </w:p>
    <w:p w14:paraId="0C320270" w14:textId="77777777" w:rsidR="00320F65" w:rsidRDefault="00320F65" w:rsidP="008B1DB1">
      <w:pPr>
        <w:numPr>
          <w:ilvl w:val="1"/>
          <w:numId w:val="12"/>
        </w:numPr>
        <w:outlineLvl w:val="1"/>
        <w:rPr>
          <w:color w:val="000000"/>
        </w:rPr>
      </w:pPr>
    </w:p>
    <w:p w14:paraId="75944482" w14:textId="77777777" w:rsidR="00320F65" w:rsidRDefault="00320F65" w:rsidP="008B1DB1">
      <w:r>
        <w:rPr>
          <w:color w:val="000000"/>
        </w:rPr>
        <w:t>Tato smlouva bude uveřejněna v registru smluv dle zákona č.340/2015 Sb.</w:t>
      </w:r>
      <w:r>
        <w:t xml:space="preserve">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5415322A" w14:textId="77777777" w:rsidR="00320F65" w:rsidRDefault="00320F65" w:rsidP="00320F65">
      <w:r>
        <w:t xml:space="preserve">Uveřejnění této smlouvy v registru smluv zajistí bez zbytečného odkladu po jejich uzavření Město Kutná Hora. </w:t>
      </w:r>
    </w:p>
    <w:p w14:paraId="4C324BF3" w14:textId="77777777" w:rsidR="00320F65" w:rsidRDefault="00320F65" w:rsidP="00320F65"/>
    <w:p w14:paraId="40988930" w14:textId="77777777" w:rsidR="00320F65" w:rsidRDefault="00320F65" w:rsidP="00320F65"/>
    <w:p w14:paraId="36D3BD19" w14:textId="77777777" w:rsidR="00320F65" w:rsidRDefault="00320F65" w:rsidP="00320F65">
      <w:pPr>
        <w:tabs>
          <w:tab w:val="center" w:pos="4253"/>
        </w:tabs>
        <w:spacing w:line="240" w:lineRule="atLeast"/>
      </w:pPr>
    </w:p>
    <w:p w14:paraId="740A2692" w14:textId="77777777" w:rsidR="00320F65" w:rsidRDefault="00320F65" w:rsidP="00320F65">
      <w:pPr>
        <w:pStyle w:val="Zkladntext"/>
        <w:tabs>
          <w:tab w:val="center" w:pos="4253"/>
          <w:tab w:val="left" w:pos="5670"/>
        </w:tabs>
        <w:spacing w:line="240" w:lineRule="atLeast"/>
      </w:pPr>
    </w:p>
    <w:p w14:paraId="44769B9C" w14:textId="4D2DB6E9" w:rsidR="00320F65" w:rsidRDefault="00320F65" w:rsidP="00320F65">
      <w:pPr>
        <w:pStyle w:val="Zkladntext"/>
        <w:tabs>
          <w:tab w:val="center" w:pos="4253"/>
          <w:tab w:val="left" w:pos="4820"/>
        </w:tabs>
        <w:spacing w:line="240" w:lineRule="atLeast"/>
        <w:outlineLvl w:val="0"/>
      </w:pPr>
      <w:r>
        <w:t xml:space="preserve">V Kutné Hoře dne:  </w:t>
      </w:r>
      <w:proofErr w:type="gramStart"/>
      <w:r w:rsidR="0084719B">
        <w:t>30.4.2024</w:t>
      </w:r>
      <w:proofErr w:type="gramEnd"/>
      <w:r>
        <w:tab/>
      </w:r>
      <w:r>
        <w:tab/>
        <w:t xml:space="preserve">V                     dne: </w:t>
      </w:r>
    </w:p>
    <w:p w14:paraId="153C9128" w14:textId="77777777" w:rsidR="00320F65" w:rsidRDefault="00320F65" w:rsidP="00320F65">
      <w:pPr>
        <w:tabs>
          <w:tab w:val="center" w:pos="4253"/>
        </w:tabs>
        <w:spacing w:line="240" w:lineRule="atLeast"/>
      </w:pPr>
    </w:p>
    <w:p w14:paraId="4F996B12" w14:textId="77777777" w:rsidR="00320F65" w:rsidRDefault="00320F65" w:rsidP="00320F65">
      <w:pPr>
        <w:tabs>
          <w:tab w:val="center" w:pos="4253"/>
        </w:tabs>
        <w:spacing w:line="240" w:lineRule="atLeast"/>
      </w:pPr>
    </w:p>
    <w:p w14:paraId="4BAD6C94" w14:textId="77777777" w:rsidR="00320F65" w:rsidRDefault="00320F65" w:rsidP="00320F65">
      <w:pPr>
        <w:tabs>
          <w:tab w:val="center" w:pos="4253"/>
          <w:tab w:val="left" w:pos="4820"/>
        </w:tabs>
        <w:spacing w:line="240" w:lineRule="atLeast"/>
      </w:pPr>
      <w:r>
        <w:t>_________________________</w:t>
      </w:r>
      <w:r>
        <w:tab/>
      </w:r>
      <w:r>
        <w:tab/>
        <w:t xml:space="preserve">             ________________________</w:t>
      </w:r>
    </w:p>
    <w:p w14:paraId="572B37D7" w14:textId="77777777" w:rsidR="00320F65" w:rsidRDefault="00320F65" w:rsidP="00320F65">
      <w:pPr>
        <w:pStyle w:val="Zkladntext"/>
        <w:tabs>
          <w:tab w:val="center" w:pos="4253"/>
          <w:tab w:val="left" w:pos="4820"/>
        </w:tabs>
        <w:spacing w:line="240" w:lineRule="atLeast"/>
      </w:pPr>
    </w:p>
    <w:p w14:paraId="300A1749" w14:textId="77777777" w:rsidR="00320F65" w:rsidRDefault="00320F65" w:rsidP="00320F65">
      <w:pPr>
        <w:pStyle w:val="Zkladntext"/>
        <w:tabs>
          <w:tab w:val="center" w:pos="4253"/>
          <w:tab w:val="left" w:pos="4820"/>
        </w:tabs>
        <w:spacing w:line="240" w:lineRule="atLeast"/>
      </w:pPr>
    </w:p>
    <w:p w14:paraId="0E2C1FBE" w14:textId="77777777" w:rsidR="00320F65" w:rsidRDefault="00320F65" w:rsidP="00320F65">
      <w:pPr>
        <w:pStyle w:val="Zkladntext"/>
        <w:tabs>
          <w:tab w:val="center" w:pos="4253"/>
          <w:tab w:val="left" w:pos="4820"/>
        </w:tabs>
        <w:spacing w:line="240" w:lineRule="atLeast"/>
      </w:pPr>
      <w:r>
        <w:t>Objednatel:</w:t>
      </w:r>
      <w:r>
        <w:tab/>
      </w:r>
      <w:r>
        <w:tab/>
        <w:t xml:space="preserve">             Zhotovitel: </w:t>
      </w:r>
    </w:p>
    <w:p w14:paraId="4DCA75CB" w14:textId="77777777" w:rsidR="00320F65" w:rsidRDefault="006014DD" w:rsidP="00320F65">
      <w:pPr>
        <w:pStyle w:val="Zkladntext"/>
        <w:tabs>
          <w:tab w:val="center" w:pos="4253"/>
          <w:tab w:val="left" w:pos="4820"/>
          <w:tab w:val="left" w:pos="5387"/>
          <w:tab w:val="left" w:pos="5670"/>
        </w:tabs>
        <w:spacing w:line="240" w:lineRule="atLeast"/>
      </w:pPr>
      <w:r>
        <w:t>……………………………..</w:t>
      </w:r>
      <w:r>
        <w:tab/>
        <w:t xml:space="preserve">             </w:t>
      </w:r>
      <w:r w:rsidR="00B24946">
        <w:t xml:space="preserve">                      </w:t>
      </w:r>
      <w:r>
        <w:t xml:space="preserve">   </w:t>
      </w:r>
      <w:r w:rsidR="00B24946">
        <w:t>……………………………..</w:t>
      </w:r>
      <w:r>
        <w:t xml:space="preserve">      </w:t>
      </w:r>
    </w:p>
    <w:p w14:paraId="6B15C84E" w14:textId="2E82121A" w:rsidR="00320F65" w:rsidRDefault="007B6B8A" w:rsidP="00320F65">
      <w:pPr>
        <w:pStyle w:val="Zkladntext"/>
        <w:tabs>
          <w:tab w:val="left" w:pos="4820"/>
          <w:tab w:val="right" w:pos="9356"/>
        </w:tabs>
        <w:spacing w:line="240" w:lineRule="atLeast"/>
      </w:pPr>
      <w:r>
        <w:t xml:space="preserve">       </w:t>
      </w:r>
      <w:r w:rsidR="00320F65">
        <w:t>Město Kutná Hora</w:t>
      </w:r>
      <w:r w:rsidR="00B24946" w:rsidRPr="00B24946">
        <w:rPr>
          <w:b/>
        </w:rPr>
        <w:t xml:space="preserve"> </w:t>
      </w:r>
      <w:r w:rsidR="00B24946">
        <w:rPr>
          <w:b/>
        </w:rPr>
        <w:t xml:space="preserve">      </w:t>
      </w:r>
      <w:r>
        <w:rPr>
          <w:b/>
        </w:rPr>
        <w:t xml:space="preserve"> </w:t>
      </w:r>
      <w:r w:rsidR="00B24946">
        <w:rPr>
          <w:b/>
        </w:rPr>
        <w:t xml:space="preserve">         </w:t>
      </w:r>
      <w:r>
        <w:rPr>
          <w:b/>
        </w:rPr>
        <w:t xml:space="preserve">                         </w:t>
      </w:r>
      <w:r w:rsidR="00B24946">
        <w:rPr>
          <w:b/>
        </w:rPr>
        <w:t xml:space="preserve">      </w:t>
      </w:r>
      <w:r w:rsidRPr="007B6B8A">
        <w:t>KLM SECURITY GROUP s.r.o.</w:t>
      </w:r>
      <w:r w:rsidR="00B24946">
        <w:rPr>
          <w:b/>
        </w:rPr>
        <w:t xml:space="preserve">                      </w:t>
      </w:r>
    </w:p>
    <w:p w14:paraId="3DB25731" w14:textId="77777777" w:rsidR="00320F65" w:rsidRDefault="00320F65" w:rsidP="00320F65">
      <w:pPr>
        <w:pStyle w:val="Zkladntext"/>
        <w:tabs>
          <w:tab w:val="left" w:pos="4820"/>
          <w:tab w:val="right" w:pos="9356"/>
        </w:tabs>
        <w:spacing w:line="240" w:lineRule="atLeast"/>
      </w:pPr>
    </w:p>
    <w:p w14:paraId="0A18E3F6" w14:textId="77777777" w:rsidR="006E4829" w:rsidRDefault="006E4829" w:rsidP="00320F65">
      <w:pPr>
        <w:pStyle w:val="Zkladntext"/>
        <w:tabs>
          <w:tab w:val="left" w:pos="4820"/>
          <w:tab w:val="right" w:pos="9356"/>
        </w:tabs>
        <w:spacing w:line="240" w:lineRule="atLeast"/>
      </w:pPr>
    </w:p>
    <w:p w14:paraId="77EE0B96" w14:textId="77777777" w:rsidR="006E4829" w:rsidRDefault="006E4829" w:rsidP="00320F65">
      <w:pPr>
        <w:pStyle w:val="Zkladntext"/>
        <w:tabs>
          <w:tab w:val="left" w:pos="4820"/>
          <w:tab w:val="right" w:pos="9356"/>
        </w:tabs>
        <w:spacing w:line="240" w:lineRule="atLeast"/>
      </w:pPr>
    </w:p>
    <w:p w14:paraId="19AEAF2C" w14:textId="5D82E79A" w:rsidR="002071F1" w:rsidRDefault="002071F1" w:rsidP="00320F65">
      <w:pPr>
        <w:pStyle w:val="Zkladntext"/>
        <w:tabs>
          <w:tab w:val="left" w:pos="4820"/>
          <w:tab w:val="right" w:pos="9356"/>
        </w:tabs>
        <w:spacing w:line="240" w:lineRule="atLeast"/>
      </w:pPr>
    </w:p>
    <w:p w14:paraId="01FBD6C4" w14:textId="356ACC2F" w:rsidR="002071F1" w:rsidRDefault="002071F1" w:rsidP="00320F65">
      <w:pPr>
        <w:pStyle w:val="Zkladntext"/>
        <w:tabs>
          <w:tab w:val="left" w:pos="4820"/>
          <w:tab w:val="right" w:pos="9356"/>
        </w:tabs>
        <w:spacing w:line="240" w:lineRule="atLeast"/>
      </w:pPr>
    </w:p>
    <w:p w14:paraId="3944EB21" w14:textId="23FD310C" w:rsidR="002071F1" w:rsidRDefault="002071F1" w:rsidP="00320F65">
      <w:pPr>
        <w:pStyle w:val="Zkladntext"/>
        <w:tabs>
          <w:tab w:val="left" w:pos="4820"/>
          <w:tab w:val="right" w:pos="9356"/>
        </w:tabs>
        <w:spacing w:line="240" w:lineRule="atLeast"/>
      </w:pPr>
    </w:p>
    <w:p w14:paraId="434F6DF4" w14:textId="77777777" w:rsidR="002071F1" w:rsidRDefault="002071F1" w:rsidP="00320F65">
      <w:pPr>
        <w:pStyle w:val="Zkladntext"/>
        <w:tabs>
          <w:tab w:val="left" w:pos="4820"/>
          <w:tab w:val="right" w:pos="9356"/>
        </w:tabs>
        <w:spacing w:line="240" w:lineRule="atLeast"/>
      </w:pPr>
    </w:p>
    <w:p w14:paraId="06B76199" w14:textId="77777777" w:rsidR="00AA44C8" w:rsidRDefault="008C6D7F" w:rsidP="00320F65">
      <w:pPr>
        <w:pStyle w:val="Zkladntext"/>
        <w:tabs>
          <w:tab w:val="left" w:pos="4820"/>
          <w:tab w:val="right" w:pos="9356"/>
        </w:tabs>
        <w:spacing w:line="240" w:lineRule="atLeast"/>
      </w:pPr>
      <w:r>
        <w:t>Příloha č.1_Seznam výkonů úklidových prací</w:t>
      </w:r>
    </w:p>
    <w:p w14:paraId="4427D07F" w14:textId="77777777" w:rsidR="00320F65" w:rsidRDefault="008C6D7F" w:rsidP="00320F65">
      <w:pPr>
        <w:pStyle w:val="Zkladntext"/>
        <w:tabs>
          <w:tab w:val="left" w:pos="4820"/>
          <w:tab w:val="right" w:pos="9356"/>
        </w:tabs>
        <w:spacing w:line="240" w:lineRule="atLeast"/>
      </w:pPr>
      <w:r>
        <w:t>Příloha č.2_</w:t>
      </w:r>
      <w:r w:rsidR="000B2F73" w:rsidRPr="000B2F73">
        <w:t xml:space="preserve"> </w:t>
      </w:r>
      <w:r w:rsidR="000B2F73" w:rsidRPr="003A6ACB">
        <w:t>Tabulka nabídkové ceny</w:t>
      </w:r>
    </w:p>
    <w:p w14:paraId="46766E87" w14:textId="77777777" w:rsidR="00320F65" w:rsidRDefault="00320F65" w:rsidP="00320F65">
      <w:pPr>
        <w:pStyle w:val="Zkladntext"/>
        <w:tabs>
          <w:tab w:val="left" w:pos="4820"/>
          <w:tab w:val="right" w:pos="9356"/>
        </w:tabs>
        <w:spacing w:line="240" w:lineRule="atLeast"/>
      </w:pPr>
    </w:p>
    <w:p w14:paraId="487B1B71" w14:textId="77777777" w:rsidR="00320F65" w:rsidRDefault="00320F65" w:rsidP="00320F65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Vypracovala Markéta Holubová, </w:t>
      </w:r>
      <w:proofErr w:type="spellStart"/>
      <w:r>
        <w:t>DiS</w:t>
      </w:r>
      <w:proofErr w:type="spellEnd"/>
      <w:r>
        <w:t>.:</w:t>
      </w:r>
    </w:p>
    <w:p w14:paraId="35D89531" w14:textId="77777777" w:rsidR="00320F65" w:rsidRDefault="00320F65" w:rsidP="00320F65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>Po věcné stránce kontroloval Ing. Pavel Ovčačík:</w:t>
      </w:r>
    </w:p>
    <w:p w14:paraId="50E05C28" w14:textId="60FE2EA3" w:rsidR="00320F65" w:rsidRDefault="00320F65" w:rsidP="00320F65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t xml:space="preserve">Po právní stránce kontrolovala Mgr. </w:t>
      </w:r>
      <w:r w:rsidR="00C84E1A">
        <w:t xml:space="preserve">Šárka Jelínková </w:t>
      </w:r>
      <w:r w:rsidR="00120D6A">
        <w:t>dne</w:t>
      </w:r>
      <w:r>
        <w:t>:</w:t>
      </w:r>
      <w:r w:rsidR="00C84E1A">
        <w:t xml:space="preserve"> </w:t>
      </w:r>
      <w:r w:rsidR="0008689D">
        <w:t>29.</w:t>
      </w:r>
      <w:r w:rsidR="001A3C7E">
        <w:t>4.2024</w:t>
      </w:r>
    </w:p>
    <w:p w14:paraId="75DD9E30" w14:textId="77777777" w:rsidR="00631B87" w:rsidRDefault="00631B87" w:rsidP="00631B87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</w:pPr>
      <w:r>
        <w:lastRenderedPageBreak/>
        <w:t xml:space="preserve">Příloha č.1_Seznam výkonů úklidových prací </w:t>
      </w:r>
    </w:p>
    <w:p w14:paraId="520A7B77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b/>
          <w:bCs/>
          <w:sz w:val="32"/>
          <w:szCs w:val="32"/>
          <w:lang w:eastAsia="en-US"/>
        </w:rPr>
      </w:pPr>
      <w:r>
        <w:rPr>
          <w:rFonts w:ascii="Calibri" w:eastAsia="Calibri" w:hAnsi="Calibri"/>
          <w:b/>
          <w:bCs/>
          <w:sz w:val="32"/>
          <w:szCs w:val="32"/>
          <w:highlight w:val="lightGray"/>
          <w:lang w:eastAsia="en-US"/>
        </w:rPr>
        <w:t>Seznam výkonů úklidových prací</w:t>
      </w:r>
    </w:p>
    <w:p w14:paraId="772F70F3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20D099E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    </w:t>
      </w:r>
      <w:r>
        <w:rPr>
          <w:rFonts w:ascii="Calibri" w:eastAsia="Calibri" w:hAnsi="Calibri"/>
          <w:b/>
          <w:bCs/>
          <w:sz w:val="28"/>
          <w:szCs w:val="22"/>
          <w:highlight w:val="lightGray"/>
          <w:lang w:eastAsia="en-US"/>
        </w:rPr>
        <w:t xml:space="preserve">1. Kancelář správce haly </w:t>
      </w:r>
    </w:p>
    <w:p w14:paraId="7936EF9A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Denní práce</w:t>
      </w:r>
    </w:p>
    <w:p w14:paraId="4B92D4DD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vysávání kobercových ploch</w:t>
      </w:r>
    </w:p>
    <w:p w14:paraId="5AFD0E1B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vyprazdňování odpadkových košů s komunálním odpadem</w:t>
      </w:r>
    </w:p>
    <w:p w14:paraId="39130A42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otírání vodorovných ploch nábytku (volně přístupných) do 1,7 m, vrchních desek psacích stolů, skříněk a telefonů</w:t>
      </w:r>
    </w:p>
    <w:p w14:paraId="2A7D67C2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otírání prachu z okenních parapetů (volně přístupných)</w:t>
      </w:r>
    </w:p>
    <w:p w14:paraId="280258E4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otírání klik a odstraňování skvrn na dveřích v okolí klik</w:t>
      </w:r>
    </w:p>
    <w:p w14:paraId="7D18ED61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otírání prachu z nábytku</w:t>
      </w:r>
    </w:p>
    <w:p w14:paraId="4057982D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otírání vypínačů světel a elektrických zásuvek</w:t>
      </w:r>
    </w:p>
    <w:p w14:paraId="7B75CC96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otírání prachu z obrazů a plastik</w:t>
      </w:r>
    </w:p>
    <w:p w14:paraId="71369950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umytí dveří</w:t>
      </w:r>
    </w:p>
    <w:p w14:paraId="56A497F5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otírání radiátorů</w:t>
      </w:r>
    </w:p>
    <w:p w14:paraId="036682A0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EADE7D4" w14:textId="77777777" w:rsidR="00631B87" w:rsidRDefault="00631B87" w:rsidP="00631B87">
      <w:pPr>
        <w:spacing w:after="200" w:line="276" w:lineRule="auto"/>
        <w:ind w:left="360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highlight w:val="lightGray"/>
          <w:lang w:eastAsia="en-US"/>
        </w:rPr>
        <w:t>2. Šatny včetně sprch (šatny sportovců 4x)</w:t>
      </w:r>
    </w:p>
    <w:p w14:paraId="40A3703B" w14:textId="77777777" w:rsidR="00631B87" w:rsidRDefault="00631B87" w:rsidP="00631B87">
      <w:pPr>
        <w:tabs>
          <w:tab w:val="num" w:pos="720"/>
        </w:tabs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Denní práce</w:t>
      </w:r>
    </w:p>
    <w:p w14:paraId="59155475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zametání a vytírání šaten a přilehlých chodeb na mokro s použitím saponátových čisticích prostředků</w:t>
      </w:r>
    </w:p>
    <w:p w14:paraId="22560238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vysypávání a mytí odpadkových košů, umytí umyvadel, skel, kohoutků a zrcadel</w:t>
      </w:r>
    </w:p>
    <w:p w14:paraId="589FDF88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doplnění toaletního papíru</w:t>
      </w:r>
    </w:p>
    <w:p w14:paraId="084F3F4C" w14:textId="77777777" w:rsidR="00631B87" w:rsidRDefault="00631B87" w:rsidP="00631B87">
      <w:pPr>
        <w:tabs>
          <w:tab w:val="num" w:pos="720"/>
        </w:tabs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Týdenní práce</w:t>
      </w:r>
    </w:p>
    <w:p w14:paraId="633C06BF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utření prachu ze soklu za lavičkami a z odkládací plochy pro boty</w:t>
      </w:r>
    </w:p>
    <w:p w14:paraId="10DBB9D0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důkladné umytí obkladů a podlahy ve sprchách</w:t>
      </w:r>
    </w:p>
    <w:p w14:paraId="58740DAB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odstranění vodního kamene</w:t>
      </w:r>
    </w:p>
    <w:p w14:paraId="773D404B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vyčištění odpadů</w:t>
      </w:r>
    </w:p>
    <w:p w14:paraId="03D88206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mytí dveří a klik</w:t>
      </w:r>
    </w:p>
    <w:p w14:paraId="2400CE90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otírání radiátorů</w:t>
      </w:r>
    </w:p>
    <w:p w14:paraId="4E012E7F" w14:textId="77777777" w:rsidR="00631B87" w:rsidRPr="00066F10" w:rsidRDefault="00631B87" w:rsidP="00631B87">
      <w:pPr>
        <w:suppressAutoHyphens/>
        <w:spacing w:after="200" w:line="276" w:lineRule="auto"/>
        <w:ind w:left="284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E61A338" w14:textId="77777777" w:rsidR="00631B87" w:rsidRPr="00EF6386" w:rsidRDefault="00631B87" w:rsidP="00631B87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highlight w:val="lightGray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highlight w:val="lightGray"/>
          <w:lang w:eastAsia="en-US"/>
        </w:rPr>
        <w:t xml:space="preserve">3. Toalety (1x pánské, 1x dámské + 1x správci) </w:t>
      </w:r>
    </w:p>
    <w:p w14:paraId="22BF5018" w14:textId="77777777" w:rsidR="00631B87" w:rsidRDefault="00631B87" w:rsidP="00631B87">
      <w:pPr>
        <w:tabs>
          <w:tab w:val="num" w:pos="720"/>
        </w:tabs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Denní práce</w:t>
      </w:r>
    </w:p>
    <w:p w14:paraId="20707DC4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mytí podlah chemickými čisticími prostředky</w:t>
      </w:r>
    </w:p>
    <w:p w14:paraId="169581E7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kompletní mytí záchodových mís, mušlí, umyvadel, výlevek, obložení a příslušenství k WC</w:t>
      </w:r>
    </w:p>
    <w:p w14:paraId="00A52927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vysypávání a mytí odpadkových košů, umytí umyvadel, skel, kohoutků a zrcadel</w:t>
      </w:r>
    </w:p>
    <w:p w14:paraId="5B28736A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otírání klik a skvrn </w:t>
      </w:r>
    </w:p>
    <w:p w14:paraId="39E096D4" w14:textId="77777777" w:rsidR="00631B87" w:rsidRPr="00DD56EE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doplnění toaletního papíru</w:t>
      </w:r>
    </w:p>
    <w:p w14:paraId="780728D7" w14:textId="77777777" w:rsidR="00631B87" w:rsidRDefault="00631B87" w:rsidP="00631B87">
      <w:pPr>
        <w:tabs>
          <w:tab w:val="num" w:pos="720"/>
        </w:tabs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Týdenní práce</w:t>
      </w:r>
    </w:p>
    <w:p w14:paraId="45B6BA8A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dezinfekce a dezodorace toalet</w:t>
      </w:r>
    </w:p>
    <w:p w14:paraId="0E1F127B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mytí dveří</w:t>
      </w:r>
    </w:p>
    <w:p w14:paraId="5914C40F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otření radiátorů</w:t>
      </w:r>
    </w:p>
    <w:p w14:paraId="0CB26951" w14:textId="77777777" w:rsidR="00631B87" w:rsidRDefault="00631B87" w:rsidP="00631B87">
      <w:pPr>
        <w:tabs>
          <w:tab w:val="num" w:pos="1440"/>
        </w:tabs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37EF130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highlight w:val="lightGray"/>
          <w:lang w:eastAsia="en-US"/>
        </w:rPr>
        <w:t xml:space="preserve">4. Zádveří a hlavní chodba, z které vychází další 3 chodby: přední (vstup ve venkovní obuvi), středová a zadní chodba. U bočního vchodu je předsíň 2x4 metry.  </w:t>
      </w:r>
    </w:p>
    <w:p w14:paraId="27F79116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Denní práce</w:t>
      </w:r>
    </w:p>
    <w:p w14:paraId="5F85B9E1" w14:textId="77777777" w:rsidR="00631B87" w:rsidRPr="009E7522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luxování a úklid rohoží u vchodu, vysávání koberců</w:t>
      </w:r>
    </w:p>
    <w:p w14:paraId="2838D21E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mytí podlah chemickými čisticími prostředky včetně rohů </w:t>
      </w:r>
    </w:p>
    <w:p w14:paraId="26E19986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vysypávání a mytí košů</w:t>
      </w:r>
    </w:p>
    <w:p w14:paraId="37CB6E3D" w14:textId="77777777" w:rsidR="00631B87" w:rsidRPr="00DD56EE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utírání stolů</w:t>
      </w:r>
    </w:p>
    <w:p w14:paraId="1250FBB8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Týdenní práce           </w:t>
      </w:r>
    </w:p>
    <w:p w14:paraId="47D5885A" w14:textId="77777777" w:rsidR="00631B87" w:rsidRPr="00513D12" w:rsidRDefault="00631B87" w:rsidP="00631B87">
      <w:pPr>
        <w:pStyle w:val="Odstavecseseznamem"/>
        <w:numPr>
          <w:ilvl w:val="0"/>
          <w:numId w:val="13"/>
        </w:numPr>
        <w:spacing w:after="200" w:line="276" w:lineRule="auto"/>
        <w:ind w:left="720" w:hanging="360"/>
        <w:jc w:val="left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513D12">
        <w:rPr>
          <w:rFonts w:ascii="Calibri" w:eastAsia="Calibri" w:hAnsi="Calibri"/>
          <w:sz w:val="22"/>
          <w:szCs w:val="22"/>
          <w:lang w:eastAsia="en-US"/>
        </w:rPr>
        <w:t>odsunutí stolů a lavic, zamést prach a umýt plochu v těchto prostorách</w:t>
      </w:r>
    </w:p>
    <w:p w14:paraId="65DCBB9C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luxování a úklid rohoží u vchodu</w:t>
      </w:r>
    </w:p>
    <w:p w14:paraId="6016447C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zamést a utřít prach ze soklů a hydrantů</w:t>
      </w:r>
    </w:p>
    <w:p w14:paraId="514E29B4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utření obložení na zdi</w:t>
      </w:r>
    </w:p>
    <w:p w14:paraId="3EA2C45E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otření radiátorů</w:t>
      </w:r>
    </w:p>
    <w:p w14:paraId="05542C29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udržování čistoty skel – vchod (zádveří)</w:t>
      </w:r>
    </w:p>
    <w:p w14:paraId="092EC47D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otírání klik a skvrn </w:t>
      </w:r>
    </w:p>
    <w:p w14:paraId="6234AD99" w14:textId="77777777" w:rsidR="00631B87" w:rsidRPr="007A5A99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mytí podlah chemickými čisticími prostředky včetně rohů </w:t>
      </w:r>
    </w:p>
    <w:p w14:paraId="19F4BDA5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D1C2E78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highlight w:val="lightGray"/>
          <w:lang w:eastAsia="en-US"/>
        </w:rPr>
        <w:t>5. Hala + 4 sklady (nářaďovna)</w:t>
      </w:r>
    </w:p>
    <w:p w14:paraId="1D2F8F08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Denní práce</w:t>
      </w:r>
    </w:p>
    <w:p w14:paraId="448EECCA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vytření celé plochy haly</w:t>
      </w:r>
    </w:p>
    <w:p w14:paraId="3A1ED4C7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vysypávání a mytí košů</w:t>
      </w:r>
    </w:p>
    <w:p w14:paraId="4BD5B680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odsunutí lavic, zamést prach a umýt plochu v těchto prostorách</w:t>
      </w:r>
    </w:p>
    <w:p w14:paraId="60C72F07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umýt dveře a kliky, utřít prach</w:t>
      </w:r>
    </w:p>
    <w:p w14:paraId="54641A46" w14:textId="77777777" w:rsidR="00631B87" w:rsidRPr="00582156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582156">
        <w:rPr>
          <w:rFonts w:ascii="Calibri" w:eastAsia="Calibri" w:hAnsi="Calibri"/>
          <w:sz w:val="22"/>
          <w:szCs w:val="22"/>
          <w:lang w:eastAsia="en-US"/>
        </w:rPr>
        <w:t>umytí prostoru pod žebřinami, vyluxovat okna</w:t>
      </w:r>
      <w:r w:rsidRPr="00582156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 xml:space="preserve"> (žebřiny mytí 1x za 14 dní, okna vysávají správci 1x za rok v létě)</w:t>
      </w:r>
    </w:p>
    <w:p w14:paraId="7C4E4AD1" w14:textId="77777777" w:rsidR="00631B87" w:rsidRPr="002F6CF7" w:rsidRDefault="00631B87" w:rsidP="00631B87">
      <w:pPr>
        <w:suppressAutoHyphens/>
        <w:spacing w:after="200" w:line="276" w:lineRule="auto"/>
        <w:ind w:left="36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2993387" w14:textId="4A1982B5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highlight w:val="lightGray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highlight w:val="lightGray"/>
          <w:lang w:eastAsia="en-US"/>
        </w:rPr>
        <w:t xml:space="preserve">6. Kuchyňka </w:t>
      </w:r>
    </w:p>
    <w:p w14:paraId="2A5AA8C5" w14:textId="77777777" w:rsidR="00631B87" w:rsidRPr="00A31C9E" w:rsidRDefault="00631B87" w:rsidP="00631B87">
      <w:pPr>
        <w:spacing w:after="200" w:line="276" w:lineRule="auto"/>
        <w:jc w:val="left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A31C9E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Týdenní práce</w:t>
      </w:r>
    </w:p>
    <w:p w14:paraId="73096887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mytí podlah chemickými čisticími prostředky včetně rohů </w:t>
      </w:r>
    </w:p>
    <w:p w14:paraId="4AFBF083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vysypávání a mytí košů</w:t>
      </w:r>
    </w:p>
    <w:p w14:paraId="3E46B9F7" w14:textId="6F4E9E61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umýt radiátor</w:t>
      </w:r>
    </w:p>
    <w:p w14:paraId="3A59138B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umytí kuchyňské linky</w:t>
      </w:r>
    </w:p>
    <w:p w14:paraId="064F9B09" w14:textId="374C9C5F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umýt dveře a kliky, utřít prach</w:t>
      </w:r>
    </w:p>
    <w:p w14:paraId="1117AAE7" w14:textId="77777777" w:rsidR="006538E9" w:rsidRDefault="006538E9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9E2C3F4" w14:textId="77777777" w:rsidR="00631B87" w:rsidRDefault="00631B87" w:rsidP="00631B87">
      <w:pPr>
        <w:spacing w:after="200" w:line="276" w:lineRule="auto"/>
        <w:jc w:val="left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highlight w:val="lightGray"/>
          <w:lang w:eastAsia="en-US"/>
        </w:rPr>
        <w:t>7. Klubovna</w:t>
      </w:r>
    </w:p>
    <w:p w14:paraId="7B843A82" w14:textId="77777777" w:rsidR="00631B87" w:rsidRPr="001223F7" w:rsidRDefault="00631B87" w:rsidP="00631B87">
      <w:pPr>
        <w:spacing w:after="200" w:line="276" w:lineRule="auto"/>
        <w:jc w:val="left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Týdenní práce</w:t>
      </w:r>
    </w:p>
    <w:p w14:paraId="1AC58963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C767EA">
        <w:rPr>
          <w:rFonts w:ascii="Calibri" w:eastAsia="Calibri" w:hAnsi="Calibri"/>
          <w:sz w:val="22"/>
          <w:szCs w:val="22"/>
          <w:lang w:eastAsia="en-US"/>
        </w:rPr>
        <w:t>umytí (vysátí) plochy a setření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prachu z nábytku a pomůcek</w:t>
      </w:r>
    </w:p>
    <w:p w14:paraId="27344DB1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vysypání a umytí koše</w:t>
      </w:r>
    </w:p>
    <w:p w14:paraId="1C955805" w14:textId="77777777" w:rsidR="00631B87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umytí klik, dveří a radiátorů</w:t>
      </w:r>
    </w:p>
    <w:p w14:paraId="285E6DB1" w14:textId="77777777" w:rsidR="00631B87" w:rsidRPr="00DD56EE" w:rsidRDefault="00631B87" w:rsidP="00631B87">
      <w:pPr>
        <w:numPr>
          <w:ilvl w:val="1"/>
          <w:numId w:val="13"/>
        </w:numPr>
        <w:tabs>
          <w:tab w:val="num" w:pos="1440"/>
        </w:tabs>
        <w:suppressAutoHyphens/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setření prachu z parapetu, otření radiátorů</w:t>
      </w:r>
      <w:r w:rsidRPr="00DD56EE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   </w:t>
      </w:r>
    </w:p>
    <w:p w14:paraId="69A66FA9" w14:textId="1AAEB05A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bCs/>
          <w:sz w:val="28"/>
          <w:szCs w:val="22"/>
          <w:lang w:eastAsia="en-US"/>
        </w:rPr>
      </w:pPr>
    </w:p>
    <w:p w14:paraId="3AB026C4" w14:textId="45BA815F" w:rsidR="006538E9" w:rsidRDefault="006538E9" w:rsidP="00320F65">
      <w:pPr>
        <w:spacing w:after="200" w:line="276" w:lineRule="auto"/>
        <w:jc w:val="left"/>
        <w:rPr>
          <w:rFonts w:ascii="Calibri" w:eastAsia="Calibri" w:hAnsi="Calibri"/>
          <w:bCs/>
          <w:sz w:val="28"/>
          <w:szCs w:val="22"/>
          <w:lang w:eastAsia="en-US"/>
        </w:rPr>
      </w:pPr>
    </w:p>
    <w:p w14:paraId="1F01FA2C" w14:textId="0A6E7771" w:rsidR="006538E9" w:rsidRDefault="006538E9" w:rsidP="00320F65">
      <w:pPr>
        <w:spacing w:after="200" w:line="276" w:lineRule="auto"/>
        <w:jc w:val="left"/>
        <w:rPr>
          <w:rFonts w:ascii="Calibri" w:eastAsia="Calibri" w:hAnsi="Calibri"/>
          <w:bCs/>
          <w:sz w:val="28"/>
          <w:szCs w:val="22"/>
          <w:lang w:eastAsia="en-US"/>
        </w:rPr>
      </w:pPr>
    </w:p>
    <w:p w14:paraId="4AE8D668" w14:textId="2D2CE280" w:rsidR="006538E9" w:rsidRDefault="006538E9" w:rsidP="00320F65">
      <w:pPr>
        <w:spacing w:after="200" w:line="276" w:lineRule="auto"/>
        <w:jc w:val="left"/>
        <w:rPr>
          <w:rFonts w:ascii="Calibri" w:eastAsia="Calibri" w:hAnsi="Calibri"/>
          <w:bCs/>
          <w:sz w:val="28"/>
          <w:szCs w:val="22"/>
          <w:lang w:eastAsia="en-US"/>
        </w:rPr>
      </w:pPr>
    </w:p>
    <w:p w14:paraId="2DFA1BAC" w14:textId="673D6D29" w:rsidR="006538E9" w:rsidRDefault="006538E9" w:rsidP="00320F65">
      <w:pPr>
        <w:spacing w:after="200" w:line="276" w:lineRule="auto"/>
        <w:jc w:val="left"/>
        <w:rPr>
          <w:rFonts w:ascii="Calibri" w:eastAsia="Calibri" w:hAnsi="Calibri"/>
          <w:bCs/>
          <w:sz w:val="28"/>
          <w:szCs w:val="22"/>
          <w:lang w:eastAsia="en-US"/>
        </w:rPr>
      </w:pPr>
    </w:p>
    <w:p w14:paraId="3A91AC90" w14:textId="4E82AB41" w:rsidR="006538E9" w:rsidRDefault="006538E9" w:rsidP="00320F65">
      <w:pPr>
        <w:spacing w:after="200" w:line="276" w:lineRule="auto"/>
        <w:jc w:val="left"/>
        <w:rPr>
          <w:rFonts w:ascii="Calibri" w:eastAsia="Calibri" w:hAnsi="Calibri"/>
          <w:bCs/>
          <w:sz w:val="28"/>
          <w:szCs w:val="22"/>
          <w:lang w:eastAsia="en-US"/>
        </w:rPr>
      </w:pPr>
    </w:p>
    <w:p w14:paraId="05F0C764" w14:textId="617B9913" w:rsidR="006538E9" w:rsidRDefault="006538E9" w:rsidP="00320F65">
      <w:pPr>
        <w:spacing w:after="200" w:line="276" w:lineRule="auto"/>
        <w:jc w:val="left"/>
        <w:rPr>
          <w:rFonts w:ascii="Calibri" w:eastAsia="Calibri" w:hAnsi="Calibri"/>
          <w:bCs/>
          <w:sz w:val="28"/>
          <w:szCs w:val="22"/>
          <w:lang w:eastAsia="en-US"/>
        </w:rPr>
      </w:pPr>
    </w:p>
    <w:p w14:paraId="5DAC5454" w14:textId="79E5EA82" w:rsidR="006538E9" w:rsidRDefault="006538E9" w:rsidP="00320F65">
      <w:pPr>
        <w:spacing w:after="200" w:line="276" w:lineRule="auto"/>
        <w:jc w:val="left"/>
        <w:rPr>
          <w:rFonts w:ascii="Calibri" w:eastAsia="Calibri" w:hAnsi="Calibri"/>
          <w:bCs/>
          <w:sz w:val="28"/>
          <w:szCs w:val="22"/>
          <w:lang w:eastAsia="en-US"/>
        </w:rPr>
      </w:pPr>
    </w:p>
    <w:p w14:paraId="04627BA2" w14:textId="54F52E16" w:rsidR="006538E9" w:rsidRDefault="006538E9" w:rsidP="00320F65">
      <w:pPr>
        <w:spacing w:after="200" w:line="276" w:lineRule="auto"/>
        <w:jc w:val="left"/>
        <w:rPr>
          <w:rFonts w:ascii="Calibri" w:eastAsia="Calibri" w:hAnsi="Calibri"/>
          <w:bCs/>
          <w:sz w:val="28"/>
          <w:szCs w:val="22"/>
          <w:lang w:eastAsia="en-US"/>
        </w:rPr>
      </w:pPr>
    </w:p>
    <w:p w14:paraId="5CF5E3EC" w14:textId="77777777" w:rsidR="006538E9" w:rsidRDefault="006538E9" w:rsidP="00320F65">
      <w:pPr>
        <w:spacing w:after="200" w:line="276" w:lineRule="auto"/>
        <w:jc w:val="left"/>
        <w:rPr>
          <w:rFonts w:ascii="Calibri" w:eastAsia="Calibri" w:hAnsi="Calibri"/>
          <w:bCs/>
          <w:sz w:val="28"/>
          <w:szCs w:val="22"/>
          <w:lang w:eastAsia="en-US"/>
        </w:rPr>
      </w:pPr>
    </w:p>
    <w:p w14:paraId="311685A1" w14:textId="77777777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</w:p>
    <w:p w14:paraId="48114628" w14:textId="77777777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59BD501C" w14:textId="77777777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4EB72B5F" w14:textId="77777777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6407B63F" w14:textId="77777777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16E78DD1" w14:textId="0FDCB6E0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21606061" w14:textId="2BFA7F31" w:rsidR="00C747B7" w:rsidRDefault="00C747B7" w:rsidP="00320F65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43EE4E32" w14:textId="755D0786" w:rsidR="00C747B7" w:rsidRDefault="00C747B7" w:rsidP="00320F65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0CF6A37B" w14:textId="0E020D48" w:rsidR="00C747B7" w:rsidRDefault="00C747B7" w:rsidP="00320F65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7FC44B4F" w14:textId="77777777" w:rsidR="00C747B7" w:rsidRDefault="00C747B7" w:rsidP="00320F65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4C38593A" w14:textId="77777777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28C3D8CB" w14:textId="77777777" w:rsidR="00320F65" w:rsidRDefault="00320F65" w:rsidP="00320F65">
      <w:pPr>
        <w:spacing w:after="200" w:line="276" w:lineRule="auto"/>
        <w:jc w:val="center"/>
        <w:rPr>
          <w:rFonts w:ascii="Calibri" w:eastAsia="Calibri" w:hAnsi="Calibri"/>
          <w:b/>
          <w:bCs/>
          <w:sz w:val="32"/>
          <w:szCs w:val="32"/>
          <w:highlight w:val="lightGray"/>
          <w:lang w:eastAsia="en-US"/>
        </w:rPr>
      </w:pPr>
      <w:r>
        <w:rPr>
          <w:rFonts w:ascii="Calibri" w:eastAsia="Calibri" w:hAnsi="Calibri"/>
          <w:b/>
          <w:bCs/>
          <w:sz w:val="32"/>
          <w:szCs w:val="32"/>
          <w:highlight w:val="lightGray"/>
          <w:lang w:eastAsia="en-US"/>
        </w:rPr>
        <w:lastRenderedPageBreak/>
        <w:t>SPECIFIKACE ČASOVÉHO OBDOBÍ PRO ÚKLID</w:t>
      </w:r>
    </w:p>
    <w:p w14:paraId="7C60AB99" w14:textId="77777777" w:rsidR="00320F65" w:rsidRDefault="00320F65" w:rsidP="00320F65">
      <w:pPr>
        <w:spacing w:after="200" w:line="276" w:lineRule="auto"/>
        <w:jc w:val="center"/>
        <w:rPr>
          <w:rFonts w:ascii="Calibri" w:eastAsia="Calibri" w:hAnsi="Calibri"/>
          <w:b/>
          <w:bCs/>
          <w:sz w:val="32"/>
          <w:szCs w:val="32"/>
          <w:highlight w:val="lightGray"/>
          <w:lang w:eastAsia="en-US"/>
        </w:rPr>
      </w:pPr>
    </w:p>
    <w:p w14:paraId="23A41434" w14:textId="534EC975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Objednatel (správce) by měl mít právo určovat začátek a konec úklidu.</w:t>
      </w:r>
    </w:p>
    <w:p w14:paraId="68A7E009" w14:textId="77777777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Zhotovitel se bude řídit pokyny pověřených pracovníků objednatele: </w:t>
      </w:r>
    </w:p>
    <w:p w14:paraId="0B4AAE9C" w14:textId="0AA2A79F" w:rsidR="00320F65" w:rsidRPr="00E06491" w:rsidRDefault="00E06491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E06491">
        <w:rPr>
          <w:rFonts w:ascii="Calibri" w:eastAsia="Calibri" w:hAnsi="Calibri"/>
          <w:sz w:val="22"/>
          <w:szCs w:val="22"/>
          <w:lang w:eastAsia="en-US"/>
        </w:rPr>
        <w:t xml:space="preserve">Správci: </w:t>
      </w:r>
      <w:r w:rsidR="006634E8" w:rsidRPr="00E06491">
        <w:rPr>
          <w:rFonts w:ascii="Calibri" w:eastAsia="Calibri" w:hAnsi="Calibri"/>
          <w:sz w:val="22"/>
          <w:szCs w:val="22"/>
          <w:lang w:eastAsia="en-US"/>
        </w:rPr>
        <w:t>Petr Vobořil</w:t>
      </w:r>
      <w:r w:rsidRPr="00E06491">
        <w:rPr>
          <w:rFonts w:ascii="Calibri" w:eastAsia="Calibri" w:hAnsi="Calibri"/>
          <w:sz w:val="22"/>
          <w:szCs w:val="22"/>
          <w:lang w:eastAsia="en-US"/>
        </w:rPr>
        <w:t xml:space="preserve"> a Karel Kutil</w:t>
      </w:r>
      <w:r w:rsidR="006634E8" w:rsidRPr="00E064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20F65" w:rsidRPr="00E06491">
        <w:rPr>
          <w:rFonts w:ascii="Calibri" w:eastAsia="Calibri" w:hAnsi="Calibri"/>
          <w:sz w:val="22"/>
          <w:szCs w:val="22"/>
          <w:lang w:eastAsia="en-US"/>
        </w:rPr>
        <w:t>tel</w:t>
      </w:r>
      <w:r w:rsidRPr="00E06491">
        <w:rPr>
          <w:rFonts w:ascii="Calibri" w:eastAsia="Calibri" w:hAnsi="Calibri"/>
          <w:sz w:val="22"/>
          <w:szCs w:val="22"/>
          <w:lang w:eastAsia="en-US"/>
        </w:rPr>
        <w:t>: 720 823 094</w:t>
      </w:r>
    </w:p>
    <w:p w14:paraId="1C0AF591" w14:textId="77777777" w:rsidR="00320F65" w:rsidRPr="006634E8" w:rsidRDefault="00320F65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14:paraId="119F7FE7" w14:textId="77777777" w:rsidR="00392D04" w:rsidRDefault="00320F65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267971">
        <w:rPr>
          <w:rFonts w:ascii="Calibri" w:eastAsia="Calibri" w:hAnsi="Calibri"/>
          <w:sz w:val="22"/>
          <w:szCs w:val="22"/>
          <w:lang w:eastAsia="en-US"/>
        </w:rPr>
        <w:t>Běžné provozní záležitosti řeší objednatel s </w:t>
      </w:r>
      <w:r w:rsidR="00222FE6" w:rsidRPr="00267971">
        <w:rPr>
          <w:rFonts w:ascii="Calibri" w:eastAsia="Calibri" w:hAnsi="Calibri"/>
          <w:sz w:val="22"/>
          <w:szCs w:val="22"/>
          <w:lang w:eastAsia="en-US"/>
        </w:rPr>
        <w:t>manažerem</w:t>
      </w:r>
      <w:r w:rsidRPr="00267971">
        <w:rPr>
          <w:rFonts w:ascii="Calibri" w:eastAsia="Calibri" w:hAnsi="Calibri"/>
          <w:sz w:val="22"/>
          <w:szCs w:val="22"/>
          <w:lang w:eastAsia="en-US"/>
        </w:rPr>
        <w:t xml:space="preserve"> úklidu</w:t>
      </w:r>
      <w:r w:rsidR="006634E8" w:rsidRPr="002679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92D04">
        <w:rPr>
          <w:rFonts w:ascii="Calibri" w:eastAsia="Calibri" w:hAnsi="Calibri"/>
          <w:sz w:val="22"/>
          <w:szCs w:val="22"/>
          <w:lang w:eastAsia="en-US"/>
        </w:rPr>
        <w:t>včetně ostatních záležitostí:</w:t>
      </w:r>
    </w:p>
    <w:p w14:paraId="6B7B6CFA" w14:textId="676D6FCD" w:rsidR="00320F65" w:rsidRDefault="006634E8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2679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92D04" w:rsidRPr="00392D04">
        <w:rPr>
          <w:rFonts w:ascii="Calibri" w:eastAsia="Calibri" w:hAnsi="Calibri"/>
          <w:sz w:val="22"/>
          <w:szCs w:val="22"/>
          <w:lang w:eastAsia="en-US"/>
        </w:rPr>
        <w:t xml:space="preserve">Jana </w:t>
      </w:r>
      <w:proofErr w:type="spellStart"/>
      <w:r w:rsidR="00392D04" w:rsidRPr="00392D04">
        <w:rPr>
          <w:rFonts w:ascii="Calibri" w:eastAsia="Calibri" w:hAnsi="Calibri"/>
          <w:sz w:val="22"/>
          <w:szCs w:val="22"/>
          <w:lang w:eastAsia="en-US"/>
        </w:rPr>
        <w:t>Martonková</w:t>
      </w:r>
      <w:proofErr w:type="spellEnd"/>
      <w:r w:rsidR="00392D04" w:rsidRPr="00392D04">
        <w:rPr>
          <w:rFonts w:ascii="Calibri" w:eastAsia="Calibri" w:hAnsi="Calibri"/>
          <w:sz w:val="22"/>
          <w:szCs w:val="22"/>
          <w:lang w:eastAsia="en-US"/>
        </w:rPr>
        <w:t xml:space="preserve"> tel. </w:t>
      </w:r>
      <w:proofErr w:type="spellStart"/>
      <w:r w:rsidR="00CA61A6">
        <w:rPr>
          <w:rFonts w:ascii="Calibri" w:eastAsia="Calibri" w:hAnsi="Calibri"/>
          <w:sz w:val="22"/>
          <w:szCs w:val="22"/>
          <w:lang w:eastAsia="en-US"/>
        </w:rPr>
        <w:t>xxxxxxxxxxxxxxxx</w:t>
      </w:r>
      <w:proofErr w:type="spellEnd"/>
    </w:p>
    <w:p w14:paraId="65C6508A" w14:textId="77777777" w:rsidR="00F54C13" w:rsidRPr="00267971" w:rsidRDefault="00F54C13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FEFA96D" w14:textId="02A388FC" w:rsidR="00320F65" w:rsidRPr="00267971" w:rsidRDefault="00267971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267971">
        <w:rPr>
          <w:rFonts w:ascii="Calibri" w:eastAsia="Calibri" w:hAnsi="Calibri"/>
          <w:b/>
          <w:sz w:val="22"/>
          <w:szCs w:val="22"/>
          <w:lang w:eastAsia="en-US"/>
        </w:rPr>
        <w:t>Pracovní dny</w:t>
      </w:r>
      <w:r w:rsidRPr="002679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20F65" w:rsidRPr="00267971">
        <w:rPr>
          <w:rFonts w:ascii="Calibri" w:eastAsia="Calibri" w:hAnsi="Calibri"/>
          <w:sz w:val="22"/>
          <w:szCs w:val="22"/>
          <w:lang w:eastAsia="en-US"/>
        </w:rPr>
        <w:t>–</w:t>
      </w:r>
      <w:r w:rsidR="005B72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B72CD" w:rsidRPr="005B72CD">
        <w:rPr>
          <w:rFonts w:ascii="Calibri" w:eastAsia="Calibri" w:hAnsi="Calibri"/>
          <w:b/>
          <w:sz w:val="22"/>
          <w:szCs w:val="22"/>
          <w:lang w:eastAsia="en-US"/>
        </w:rPr>
        <w:t>pondělí- pátek</w:t>
      </w:r>
      <w:r w:rsidR="00320F65" w:rsidRPr="00267971">
        <w:rPr>
          <w:rFonts w:ascii="Calibri" w:eastAsia="Calibri" w:hAnsi="Calibri"/>
          <w:sz w:val="22"/>
          <w:szCs w:val="22"/>
          <w:lang w:eastAsia="en-US"/>
        </w:rPr>
        <w:t xml:space="preserve"> v</w:t>
      </w:r>
      <w:r w:rsidR="006634E8" w:rsidRPr="00267971">
        <w:rPr>
          <w:rFonts w:ascii="Calibri" w:eastAsia="Calibri" w:hAnsi="Calibri"/>
          <w:sz w:val="22"/>
          <w:szCs w:val="22"/>
          <w:lang w:eastAsia="en-US"/>
        </w:rPr>
        <w:t> </w:t>
      </w:r>
      <w:r w:rsidR="00320F65" w:rsidRPr="00267971">
        <w:rPr>
          <w:rFonts w:ascii="Calibri" w:eastAsia="Calibri" w:hAnsi="Calibri"/>
          <w:sz w:val="22"/>
          <w:szCs w:val="22"/>
          <w:lang w:eastAsia="en-US"/>
        </w:rPr>
        <w:t>čase</w:t>
      </w:r>
      <w:r w:rsidR="006634E8" w:rsidRPr="002679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67971">
        <w:rPr>
          <w:rFonts w:ascii="Calibri" w:eastAsia="Calibri" w:hAnsi="Calibri"/>
          <w:sz w:val="22"/>
          <w:szCs w:val="22"/>
          <w:lang w:eastAsia="en-US"/>
        </w:rPr>
        <w:t xml:space="preserve">od 6,00 - </w:t>
      </w:r>
      <w:r w:rsidR="006634E8" w:rsidRPr="00267971">
        <w:rPr>
          <w:rFonts w:ascii="Calibri" w:eastAsia="Calibri" w:hAnsi="Calibri"/>
          <w:b/>
          <w:sz w:val="22"/>
          <w:szCs w:val="22"/>
          <w:lang w:eastAsia="en-US"/>
        </w:rPr>
        <w:t>do</w:t>
      </w:r>
      <w:r w:rsidR="00320F65" w:rsidRPr="0026797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6634E8" w:rsidRPr="00267971">
        <w:rPr>
          <w:rFonts w:ascii="Calibri" w:eastAsia="Calibri" w:hAnsi="Calibri"/>
          <w:b/>
          <w:sz w:val="22"/>
          <w:szCs w:val="22"/>
          <w:lang w:eastAsia="en-US"/>
        </w:rPr>
        <w:t>7:45</w:t>
      </w:r>
      <w:r w:rsidR="00320F65" w:rsidRPr="0026797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6634E8" w:rsidRPr="00267971">
        <w:rPr>
          <w:rFonts w:ascii="Calibri" w:eastAsia="Calibri" w:hAnsi="Calibri"/>
          <w:b/>
          <w:sz w:val="22"/>
          <w:szCs w:val="22"/>
          <w:lang w:eastAsia="en-US"/>
        </w:rPr>
        <w:t>suchá hrací plocha pro předání uživatelům sportoviště</w:t>
      </w:r>
      <w:r w:rsidR="006634E8" w:rsidRPr="00267971">
        <w:rPr>
          <w:rFonts w:ascii="Calibri" w:eastAsia="Calibri" w:hAnsi="Calibri"/>
          <w:sz w:val="22"/>
          <w:szCs w:val="22"/>
          <w:lang w:eastAsia="en-US"/>
        </w:rPr>
        <w:t>.</w:t>
      </w:r>
      <w:r w:rsidR="00320F65" w:rsidRPr="002679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67971">
        <w:rPr>
          <w:rFonts w:ascii="Calibri" w:eastAsia="Calibri" w:hAnsi="Calibri"/>
          <w:sz w:val="22"/>
          <w:szCs w:val="22"/>
          <w:lang w:eastAsia="en-US"/>
        </w:rPr>
        <w:t xml:space="preserve">Ostatní plochy lze uklidit následně. </w:t>
      </w:r>
    </w:p>
    <w:p w14:paraId="5843A299" w14:textId="630DEE6A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Může se měnit dle vytíženosti sportoviště a celého areálu, úklid možný v otvírací době – </w:t>
      </w:r>
      <w:r w:rsidR="00645C93" w:rsidRPr="00645C93">
        <w:rPr>
          <w:rFonts w:ascii="Calibri" w:eastAsia="Calibri" w:hAnsi="Calibri"/>
          <w:b/>
          <w:sz w:val="22"/>
          <w:szCs w:val="22"/>
          <w:lang w:eastAsia="en-US"/>
        </w:rPr>
        <w:t>8</w:t>
      </w:r>
      <w:r w:rsidRPr="00645C93">
        <w:rPr>
          <w:rFonts w:ascii="Calibri" w:eastAsia="Calibri" w:hAnsi="Calibri"/>
          <w:b/>
          <w:sz w:val="22"/>
          <w:szCs w:val="22"/>
          <w:lang w:eastAsia="en-US"/>
        </w:rPr>
        <w:t>:00-22:00.</w:t>
      </w:r>
    </w:p>
    <w:p w14:paraId="35C1A5EB" w14:textId="4271C704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(Úklid je možný ve výjimečných případech dle vytíženosti haly po dohodě od 6:00-23:00.)</w:t>
      </w:r>
    </w:p>
    <w:p w14:paraId="21ECAB7D" w14:textId="77777777" w:rsidR="00B26B69" w:rsidRDefault="00B26B69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31DD81C" w14:textId="531F15C9" w:rsidR="00320F65" w:rsidRDefault="00320F65" w:rsidP="00AF695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Víkend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v případě potřeby a v závislosti na vytížení haly úklid, a to zejména prostor – </w:t>
      </w:r>
      <w:r w:rsidR="00B26B69">
        <w:rPr>
          <w:rFonts w:ascii="Calibri" w:eastAsia="Calibri" w:hAnsi="Calibri"/>
          <w:sz w:val="22"/>
          <w:szCs w:val="22"/>
          <w:lang w:eastAsia="en-US"/>
        </w:rPr>
        <w:t>haly, šatny</w:t>
      </w:r>
      <w:r w:rsidR="00AF6959">
        <w:rPr>
          <w:rFonts w:ascii="Calibri" w:eastAsia="Calibri" w:hAnsi="Calibri"/>
          <w:sz w:val="22"/>
          <w:szCs w:val="22"/>
          <w:lang w:eastAsia="en-US"/>
        </w:rPr>
        <w:br/>
      </w:r>
      <w:r w:rsidR="00B26B69">
        <w:rPr>
          <w:rFonts w:ascii="Calibri" w:eastAsia="Calibri" w:hAnsi="Calibri"/>
          <w:sz w:val="22"/>
          <w:szCs w:val="22"/>
          <w:lang w:eastAsia="en-US"/>
        </w:rPr>
        <w:t>a zázemí pro sportovce</w:t>
      </w:r>
      <w:r>
        <w:rPr>
          <w:rFonts w:ascii="Calibri" w:eastAsia="Calibri" w:hAnsi="Calibri"/>
          <w:sz w:val="22"/>
          <w:szCs w:val="22"/>
          <w:lang w:eastAsia="en-US"/>
        </w:rPr>
        <w:t>. Víkendový úklid společných prostor lze specifikovat na tři varianty – brzký ranní, průběžně po celý den a pozdější po skončení akce a příprava na druhý den.</w:t>
      </w:r>
    </w:p>
    <w:p w14:paraId="0AF88EE1" w14:textId="44C851FB" w:rsidR="00320F65" w:rsidRDefault="00320F65" w:rsidP="00AF695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Správa haly Vám vždy začátkem měsíce pošle plán vytížení haly n</w:t>
      </w:r>
      <w:r w:rsidR="00AA3C22">
        <w:rPr>
          <w:rFonts w:ascii="Calibri" w:eastAsia="Calibri" w:hAnsi="Calibri"/>
          <w:sz w:val="22"/>
          <w:szCs w:val="22"/>
          <w:lang w:eastAsia="en-US"/>
        </w:rPr>
        <w:t>a následující měsíc, od kterého</w:t>
      </w:r>
      <w:r w:rsidR="00AA3C22"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>by se odvíjel pravděpodobný víkendový úklid.</w:t>
      </w:r>
    </w:p>
    <w:p w14:paraId="6E796787" w14:textId="77777777" w:rsidR="00DB3D28" w:rsidRDefault="00CF77F9" w:rsidP="00AF69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F77F9">
        <w:rPr>
          <w:rFonts w:ascii="Calibri" w:eastAsia="Calibri" w:hAnsi="Calibri"/>
          <w:b/>
          <w:sz w:val="22"/>
          <w:szCs w:val="22"/>
          <w:lang w:eastAsia="en-US"/>
        </w:rPr>
        <w:t>Svátky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– </w:t>
      </w:r>
      <w:r w:rsidRPr="00CF77F9">
        <w:rPr>
          <w:rFonts w:ascii="Calibri" w:eastAsia="Calibri" w:hAnsi="Calibri"/>
          <w:sz w:val="22"/>
          <w:szCs w:val="22"/>
          <w:lang w:eastAsia="en-US"/>
        </w:rPr>
        <w:t>v době státních svátků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se odečítá za 1 den 975,- Kč bez DPH (1 měsíc/20 pracovních dní).</w:t>
      </w:r>
      <w:r w:rsidR="00DB3D28">
        <w:rPr>
          <w:rFonts w:ascii="Calibri" w:eastAsia="Calibri" w:hAnsi="Calibri"/>
          <w:sz w:val="22"/>
          <w:szCs w:val="22"/>
          <w:lang w:eastAsia="en-US"/>
        </w:rPr>
        <w:br/>
      </w:r>
    </w:p>
    <w:p w14:paraId="061203E3" w14:textId="6A94EDF3" w:rsidR="00CF77F9" w:rsidRPr="00CF77F9" w:rsidRDefault="00CF77F9" w:rsidP="00AF695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F77F9">
        <w:rPr>
          <w:rFonts w:ascii="Calibri" w:eastAsia="Calibri" w:hAnsi="Calibri"/>
          <w:b/>
          <w:sz w:val="22"/>
          <w:szCs w:val="22"/>
          <w:lang w:eastAsia="en-US"/>
        </w:rPr>
        <w:t>Prázdninový provoz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– </w:t>
      </w:r>
      <w:r>
        <w:rPr>
          <w:rFonts w:ascii="Calibri" w:eastAsia="Calibri" w:hAnsi="Calibri"/>
          <w:sz w:val="22"/>
          <w:szCs w:val="22"/>
          <w:lang w:eastAsia="en-US"/>
        </w:rPr>
        <w:t xml:space="preserve">v době prázdnin (letních, pololetních, jarních, apod.), které budou oznámeny </w:t>
      </w:r>
      <w:r w:rsidR="000B4814">
        <w:rPr>
          <w:rFonts w:ascii="Calibri" w:eastAsia="Calibri" w:hAnsi="Calibri"/>
          <w:sz w:val="22"/>
          <w:szCs w:val="22"/>
          <w:lang w:eastAsia="en-US"/>
        </w:rPr>
        <w:t xml:space="preserve">min. týden </w:t>
      </w:r>
      <w:r>
        <w:rPr>
          <w:rFonts w:ascii="Calibri" w:eastAsia="Calibri" w:hAnsi="Calibri"/>
          <w:sz w:val="22"/>
          <w:szCs w:val="22"/>
          <w:lang w:eastAsia="en-US"/>
        </w:rPr>
        <w:t>předem se odečítá za 1 den 975,- Kč bez DPH (1 měsíc/20 pracovních dní).</w:t>
      </w:r>
    </w:p>
    <w:p w14:paraId="7C8E0602" w14:textId="77777777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9CED82E" w14:textId="77777777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KONTROLA A EVIDENCE</w:t>
      </w:r>
    </w:p>
    <w:p w14:paraId="7F48264A" w14:textId="2C8E370F" w:rsidR="00320F65" w:rsidRDefault="00320F65" w:rsidP="00C1217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Součástí povinností poskytovatele při provádění běžného úklidu je vést provozní deník o rozpisu</w:t>
      </w:r>
      <w:r w:rsidR="00C12174">
        <w:rPr>
          <w:rFonts w:ascii="Calibri" w:eastAsia="Calibri" w:hAnsi="Calibri"/>
          <w:bCs/>
          <w:sz w:val="22"/>
          <w:szCs w:val="22"/>
          <w:lang w:eastAsia="en-US"/>
        </w:rPr>
        <w:br/>
      </w:r>
      <w:r>
        <w:rPr>
          <w:rFonts w:ascii="Calibri" w:eastAsia="Calibri" w:hAnsi="Calibri"/>
          <w:bCs/>
          <w:sz w:val="22"/>
          <w:szCs w:val="22"/>
          <w:lang w:eastAsia="en-US"/>
        </w:rPr>
        <w:t>a plnění úklidu nebo ošetření vybraných prostor, do kterých je povinen zapisovat časy a jména pracovníků provádějících jednotlivé úklidové úkony, a tyto nechávat na recepci haly. S</w:t>
      </w:r>
      <w:r>
        <w:rPr>
          <w:rFonts w:ascii="Calibri" w:eastAsia="Calibri" w:hAnsi="Calibri"/>
          <w:sz w:val="22"/>
          <w:szCs w:val="22"/>
          <w:lang w:eastAsia="en-US"/>
        </w:rPr>
        <w:t>práva haly následně potvrdí správně provedený úklid svým podpisem.</w:t>
      </w:r>
    </w:p>
    <w:p w14:paraId="0DF1E3F7" w14:textId="66593D1B" w:rsidR="00320F65" w:rsidRDefault="00320F65" w:rsidP="007A6B6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Správa haly má právo průběžně kontrolovat provádění úklidu a v případě zjištění nedostatků trvat na jejich okamžitém odstranění. Možnost řešit nedostatky při úklidu s vedoucím nebo zodpovědným pracovníkem (nejen se zaměstnancem úklidové služby)</w:t>
      </w:r>
      <w:r w:rsidR="007A6B64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3C3309B" w14:textId="77777777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RŮZNÉ</w:t>
      </w:r>
    </w:p>
    <w:p w14:paraId="422C74CA" w14:textId="77777777" w:rsidR="00320F65" w:rsidRDefault="00320F65" w:rsidP="00320F65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Součástí poskytování úklidových služeb jsou následující povinnosti dodavatele: </w:t>
      </w:r>
    </w:p>
    <w:p w14:paraId="3E8931FD" w14:textId="77777777" w:rsidR="00320F65" w:rsidRDefault="00320F65" w:rsidP="00320F65">
      <w:pPr>
        <w:numPr>
          <w:ilvl w:val="0"/>
          <w:numId w:val="13"/>
        </w:numPr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Dodržování platných zákonů a bezpečnostních předpisů, zejména v oblasti protipožární ochrany, bezpečnosti práce, hygienických předpisů a zákoníku práce a dále dodržování všech právních předpisy vztahující se k plnění veřejné zakázky.</w:t>
      </w:r>
    </w:p>
    <w:p w14:paraId="304F9120" w14:textId="77777777" w:rsidR="00320F65" w:rsidRDefault="00320F65" w:rsidP="00320F65">
      <w:pPr>
        <w:numPr>
          <w:ilvl w:val="0"/>
          <w:numId w:val="13"/>
        </w:numPr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Dodržování absolutního zákazu používání alkoholu, jiných omamných látek a zákazu kouření v době poskytování služeb.</w:t>
      </w:r>
    </w:p>
    <w:p w14:paraId="777F46C6" w14:textId="77777777" w:rsidR="00320F65" w:rsidRDefault="00320F65" w:rsidP="00320F65">
      <w:pPr>
        <w:numPr>
          <w:ilvl w:val="0"/>
          <w:numId w:val="13"/>
        </w:numPr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Dodržování zákazu používání zařízení zadavatele, které nebylo dodavateli, resp. pracovníkům dodavatele svěřeno k užívání a zákazu sledování zařízení jako televize, tablety, notebooky apod. v průběhu poskytování služeb.</w:t>
      </w:r>
    </w:p>
    <w:p w14:paraId="68CB0513" w14:textId="77777777" w:rsidR="00320F65" w:rsidRDefault="00320F65" w:rsidP="00320F65">
      <w:pPr>
        <w:numPr>
          <w:ilvl w:val="0"/>
          <w:numId w:val="13"/>
        </w:numPr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Dbát pokynů zadavatele při poskytování služeb. </w:t>
      </w:r>
    </w:p>
    <w:p w14:paraId="4F8EA083" w14:textId="77777777" w:rsidR="00320F65" w:rsidRDefault="00320F65" w:rsidP="00320F65">
      <w:pPr>
        <w:numPr>
          <w:ilvl w:val="0"/>
          <w:numId w:val="13"/>
        </w:numPr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Součástí předmětu plnění veřejné zakázky je zajištění a použití vlastních úklidových, čistících a desinfekčních prostředků, veškerého hygienického materiálu a toaletních potřeb, jednorázové igelitové pytle do odpadových nádob umístěných v prostorách a rovněž oddělený hygienický systém k zajištění úklidu povrchů nábytku a sociálního zařízení. </w:t>
      </w:r>
    </w:p>
    <w:p w14:paraId="2DB0B009" w14:textId="77777777" w:rsidR="00320F65" w:rsidRDefault="00320F65" w:rsidP="00320F65">
      <w:pPr>
        <w:numPr>
          <w:ilvl w:val="0"/>
          <w:numId w:val="13"/>
        </w:numPr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Zajistí pro své zaměstnance dostatečné množství úklidových prostředků vzhledem k plánovaným akcím a vytížení haly, stejně tak potřebné náčiní (koště, mop) v provozuschopném stavu. Zhotovitel si také ve své režii řeší potřebné množství pytlů na odpadky do odpadkových košů.</w:t>
      </w:r>
    </w:p>
    <w:p w14:paraId="6E5E1911" w14:textId="77777777" w:rsidR="00320F65" w:rsidRDefault="00320F65" w:rsidP="00320F65">
      <w:pPr>
        <w:numPr>
          <w:ilvl w:val="0"/>
          <w:numId w:val="13"/>
        </w:numPr>
        <w:suppressAutoHyphens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Zhotovitel si řeší zaškolení svých zaměstnanců ve své režii a nezávisle na úklidu společných prostor nebo ubytovny, a tak aby byli po zaškolení schopni okamžitě úklid provádět.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bCs/>
          <w:sz w:val="22"/>
          <w:szCs w:val="22"/>
          <w:lang w:eastAsia="en-US"/>
        </w:rPr>
        <w:t>Podmínka fluktuace zaměstnanců úklidové služby - max. 3x/rok</w:t>
      </w:r>
    </w:p>
    <w:p w14:paraId="2AF48C2D" w14:textId="77777777" w:rsidR="00320F65" w:rsidRDefault="00320F65" w:rsidP="00320F65">
      <w:pPr>
        <w:suppressAutoHyphens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02B25C83" w14:textId="77777777" w:rsidR="00320F65" w:rsidRDefault="00320F65" w:rsidP="00320F65">
      <w:pPr>
        <w:suppressAutoHyphens/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Průběžně - denně </w:t>
      </w:r>
    </w:p>
    <w:p w14:paraId="0F93CFFB" w14:textId="27BB70A1" w:rsidR="003A6ACB" w:rsidRDefault="00320F65" w:rsidP="007E5826">
      <w:pPr>
        <w:suppressAutoHyphens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Kontrola funkčnosti zařízení na uklízených místech (osvětlení, splachovače, baterie, odpady)</w:t>
      </w:r>
      <w:r w:rsidR="007E5826">
        <w:rPr>
          <w:rFonts w:ascii="Calibri" w:eastAsia="Calibri" w:hAnsi="Calibri"/>
          <w:b/>
          <w:sz w:val="22"/>
          <w:szCs w:val="22"/>
          <w:lang w:eastAsia="en-US"/>
        </w:rPr>
        <w:br/>
      </w:r>
      <w:r>
        <w:rPr>
          <w:rFonts w:ascii="Calibri" w:eastAsia="Calibri" w:hAnsi="Calibri"/>
          <w:b/>
          <w:sz w:val="22"/>
          <w:szCs w:val="22"/>
          <w:lang w:eastAsia="en-US"/>
        </w:rPr>
        <w:t>a hlášení zjištěných závad pověřenému pracovníkovi zadavatele.</w:t>
      </w:r>
    </w:p>
    <w:p w14:paraId="1BA32DCA" w14:textId="07FFB52F" w:rsidR="0023108C" w:rsidRDefault="0023108C" w:rsidP="007E5826">
      <w:pPr>
        <w:suppressAutoHyphens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7D67A87" w14:textId="582F0702" w:rsidR="0023108C" w:rsidRDefault="0023108C" w:rsidP="00AA44C8">
      <w:pPr>
        <w:suppressAutoHyphens/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F2CC606" w14:textId="77FE634F" w:rsidR="0023108C" w:rsidRDefault="0023108C" w:rsidP="00AA44C8">
      <w:pPr>
        <w:suppressAutoHyphens/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534C060" w14:textId="7E669E8C" w:rsidR="0023108C" w:rsidRDefault="0023108C" w:rsidP="00AA44C8">
      <w:pPr>
        <w:suppressAutoHyphens/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1DD561F" w14:textId="63841C1A" w:rsidR="0023108C" w:rsidRDefault="0023108C" w:rsidP="00AA44C8">
      <w:pPr>
        <w:suppressAutoHyphens/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F18D377" w14:textId="428EB1F3" w:rsidR="00A03089" w:rsidRDefault="003A6ACB" w:rsidP="00A177A4">
      <w:pPr>
        <w:tabs>
          <w:tab w:val="left" w:pos="4820"/>
          <w:tab w:val="right" w:pos="9356"/>
        </w:tabs>
        <w:spacing w:after="120" w:line="240" w:lineRule="atLeast"/>
        <w:jc w:val="left"/>
      </w:pPr>
      <w:r w:rsidRPr="003A6ACB">
        <w:t>Příloha č.2_ Tabulka nabídkové ceny</w:t>
      </w:r>
      <w:r w:rsidR="0012271A">
        <w:t xml:space="preserve"> </w:t>
      </w:r>
    </w:p>
    <w:p w14:paraId="774D9C81" w14:textId="77777777" w:rsidR="00794532" w:rsidRPr="00A03089" w:rsidRDefault="00794532" w:rsidP="00A177A4">
      <w:pPr>
        <w:tabs>
          <w:tab w:val="left" w:pos="4820"/>
          <w:tab w:val="right" w:pos="9356"/>
        </w:tabs>
        <w:spacing w:after="120" w:line="240" w:lineRule="atLeast"/>
        <w:jc w:val="left"/>
        <w:rPr>
          <w:rFonts w:ascii="Verdana" w:hAnsi="Verdana"/>
          <w:b/>
          <w:bCs/>
          <w:sz w:val="22"/>
          <w:szCs w:val="22"/>
        </w:rPr>
      </w:pPr>
    </w:p>
    <w:p w14:paraId="36754C68" w14:textId="77777777" w:rsidR="00A03089" w:rsidRPr="00A03089" w:rsidRDefault="00A03089" w:rsidP="00A03089">
      <w:pPr>
        <w:spacing w:after="240"/>
        <w:contextualSpacing/>
        <w:jc w:val="center"/>
        <w:rPr>
          <w:rFonts w:ascii="Verdana" w:hAnsi="Verdana" w:cs="Arial"/>
          <w:b/>
          <w:sz w:val="22"/>
          <w:szCs w:val="22"/>
        </w:rPr>
      </w:pPr>
      <w:r w:rsidRPr="00A03089">
        <w:rPr>
          <w:rFonts w:ascii="Verdana" w:hAnsi="Verdana"/>
          <w:b/>
          <w:bCs/>
          <w:sz w:val="22"/>
          <w:szCs w:val="22"/>
        </w:rPr>
        <w:t>Krycí list - Nabídková cena</w:t>
      </w:r>
      <w:r w:rsidRPr="00A03089">
        <w:rPr>
          <w:rFonts w:ascii="Verdana" w:hAnsi="Verdana" w:cs="Arial"/>
          <w:b/>
          <w:sz w:val="22"/>
          <w:szCs w:val="22"/>
        </w:rPr>
        <w:t xml:space="preserve"> účastníka </w:t>
      </w:r>
    </w:p>
    <w:p w14:paraId="4D00F2E5" w14:textId="77777777" w:rsidR="00A03089" w:rsidRPr="00A03089" w:rsidRDefault="00A03089" w:rsidP="00A03089">
      <w:pPr>
        <w:spacing w:after="240"/>
        <w:contextualSpacing/>
        <w:jc w:val="center"/>
        <w:rPr>
          <w:rFonts w:ascii="Verdana" w:hAnsi="Verdana" w:cs="Arial"/>
          <w:b/>
          <w:sz w:val="10"/>
          <w:szCs w:val="10"/>
        </w:rPr>
      </w:pPr>
    </w:p>
    <w:p w14:paraId="38730F1D" w14:textId="77777777" w:rsidR="00A03089" w:rsidRPr="00A03089" w:rsidRDefault="00A03089" w:rsidP="00A03089">
      <w:pPr>
        <w:jc w:val="center"/>
        <w:rPr>
          <w:rFonts w:ascii="Verdana" w:hAnsi="Verdana" w:cs="Arial"/>
          <w:sz w:val="20"/>
          <w:szCs w:val="20"/>
        </w:rPr>
      </w:pPr>
      <w:r w:rsidRPr="00A03089">
        <w:rPr>
          <w:rFonts w:ascii="Verdana" w:hAnsi="Verdana" w:cs="Arial"/>
          <w:sz w:val="20"/>
          <w:szCs w:val="20"/>
        </w:rPr>
        <w:t>Název části veřejné zakázky:</w:t>
      </w:r>
    </w:p>
    <w:p w14:paraId="31178FCC" w14:textId="77777777" w:rsidR="00A03089" w:rsidRPr="00A03089" w:rsidRDefault="00A03089" w:rsidP="00A03089">
      <w:pPr>
        <w:jc w:val="center"/>
        <w:rPr>
          <w:rFonts w:ascii="Verdana" w:hAnsi="Verdana" w:cs="Arial"/>
          <w:sz w:val="10"/>
          <w:szCs w:val="10"/>
        </w:rPr>
      </w:pPr>
    </w:p>
    <w:p w14:paraId="6FF44ACA" w14:textId="343FCB9E" w:rsidR="00A03089" w:rsidRPr="00A03089" w:rsidRDefault="00A03089" w:rsidP="00A0308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Arial"/>
          <w:sz w:val="20"/>
          <w:szCs w:val="20"/>
        </w:rPr>
      </w:pPr>
      <w:r w:rsidRPr="00A03089">
        <w:rPr>
          <w:rFonts w:ascii="Verdana" w:hAnsi="Verdana"/>
          <w:b/>
          <w:sz w:val="20"/>
          <w:szCs w:val="20"/>
        </w:rPr>
        <w:t>„S</w:t>
      </w:r>
      <w:r w:rsidRPr="00A03089">
        <w:rPr>
          <w:rFonts w:ascii="Verdana" w:hAnsi="Verdana" w:cs="Tahoma"/>
          <w:b/>
          <w:bCs/>
          <w:color w:val="000000"/>
          <w:sz w:val="20"/>
          <w:szCs w:val="20"/>
        </w:rPr>
        <w:t xml:space="preserve">portovní hala </w:t>
      </w:r>
      <w:r w:rsidR="001053AC">
        <w:rPr>
          <w:rFonts w:ascii="Verdana" w:hAnsi="Verdana" w:cs="Tahoma"/>
          <w:b/>
          <w:bCs/>
          <w:color w:val="000000"/>
          <w:sz w:val="20"/>
          <w:szCs w:val="20"/>
        </w:rPr>
        <w:t xml:space="preserve">BIOS </w:t>
      </w:r>
      <w:r w:rsidRPr="00A03089">
        <w:rPr>
          <w:rFonts w:ascii="Verdana" w:hAnsi="Verdana" w:cs="Tahoma"/>
          <w:b/>
          <w:bCs/>
          <w:color w:val="000000"/>
          <w:sz w:val="20"/>
          <w:szCs w:val="20"/>
        </w:rPr>
        <w:t xml:space="preserve">- </w:t>
      </w:r>
      <w:r w:rsidRPr="00A03089">
        <w:rPr>
          <w:rFonts w:ascii="Verdana" w:hAnsi="Verdana"/>
          <w:b/>
          <w:sz w:val="20"/>
          <w:szCs w:val="20"/>
        </w:rPr>
        <w:t>úklidové služby</w:t>
      </w:r>
      <w:r w:rsidRPr="00A03089">
        <w:rPr>
          <w:rFonts w:ascii="Verdana" w:hAnsi="Verdana" w:cs="Arial"/>
          <w:b/>
          <w:sz w:val="20"/>
          <w:szCs w:val="20"/>
        </w:rPr>
        <w:t>“</w:t>
      </w:r>
    </w:p>
    <w:p w14:paraId="09E624BE" w14:textId="77777777" w:rsidR="00A03089" w:rsidRPr="00A03089" w:rsidRDefault="00A03089" w:rsidP="00A03089">
      <w:pPr>
        <w:jc w:val="center"/>
        <w:rPr>
          <w:rFonts w:ascii="Verdana" w:hAnsi="Verdana" w:cs="Arial"/>
          <w:b/>
          <w:sz w:val="10"/>
          <w:szCs w:val="10"/>
        </w:rPr>
      </w:pPr>
    </w:p>
    <w:p w14:paraId="5D1C3C27" w14:textId="77777777" w:rsidR="00A03089" w:rsidRPr="00A03089" w:rsidRDefault="00A03089" w:rsidP="00A03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jc w:val="left"/>
        <w:rPr>
          <w:rFonts w:ascii="Verdana" w:hAnsi="Verdana"/>
          <w:b/>
          <w:bCs/>
          <w:sz w:val="20"/>
          <w:szCs w:val="20"/>
        </w:rPr>
      </w:pPr>
      <w:r w:rsidRPr="00A03089">
        <w:rPr>
          <w:rFonts w:ascii="Verdana" w:hAnsi="Verdana"/>
          <w:b/>
          <w:bCs/>
          <w:sz w:val="20"/>
          <w:szCs w:val="20"/>
        </w:rPr>
        <w:t xml:space="preserve"> Základní údaje o firmě:</w:t>
      </w:r>
    </w:p>
    <w:p w14:paraId="1F3C87AD" w14:textId="7C21A172" w:rsidR="00A03089" w:rsidRPr="00A03089" w:rsidRDefault="00A03089" w:rsidP="00A03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jc w:val="left"/>
        <w:rPr>
          <w:rFonts w:ascii="Verdana" w:hAnsi="Verdana"/>
          <w:b/>
          <w:bCs/>
          <w:sz w:val="20"/>
          <w:szCs w:val="20"/>
        </w:rPr>
      </w:pPr>
      <w:r w:rsidRPr="00A03089">
        <w:rPr>
          <w:rFonts w:ascii="Verdana" w:hAnsi="Verdana"/>
          <w:bCs/>
          <w:sz w:val="20"/>
          <w:szCs w:val="20"/>
        </w:rPr>
        <w:t>Obchodní název a právní forma:</w:t>
      </w:r>
      <w:r w:rsidR="00E9612F" w:rsidRPr="00E9612F">
        <w:t xml:space="preserve"> </w:t>
      </w:r>
      <w:r w:rsidR="00E9612F" w:rsidRPr="00E9612F">
        <w:rPr>
          <w:rFonts w:ascii="Verdana" w:hAnsi="Verdana"/>
          <w:b/>
          <w:bCs/>
          <w:sz w:val="20"/>
          <w:szCs w:val="20"/>
        </w:rPr>
        <w:t>KLM SECURITY GROUP s.r.o.</w:t>
      </w:r>
    </w:p>
    <w:p w14:paraId="702DB3B6" w14:textId="730CDEEE" w:rsidR="00A03089" w:rsidRPr="00A03089" w:rsidRDefault="00A03089" w:rsidP="00E9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jc w:val="left"/>
        <w:rPr>
          <w:rFonts w:ascii="Verdana" w:hAnsi="Verdana"/>
          <w:bCs/>
          <w:sz w:val="20"/>
          <w:szCs w:val="20"/>
        </w:rPr>
      </w:pPr>
      <w:r w:rsidRPr="00A03089">
        <w:rPr>
          <w:rFonts w:ascii="Verdana" w:hAnsi="Verdana"/>
          <w:bCs/>
          <w:sz w:val="20"/>
          <w:szCs w:val="20"/>
        </w:rPr>
        <w:t>Sídlo a adresa:</w:t>
      </w:r>
      <w:r w:rsidR="00E9612F" w:rsidRPr="00E9612F">
        <w:t xml:space="preserve"> </w:t>
      </w:r>
      <w:r w:rsidR="00E9612F" w:rsidRPr="00E9612F">
        <w:rPr>
          <w:rFonts w:ascii="Verdana" w:hAnsi="Verdana"/>
          <w:bCs/>
          <w:sz w:val="20"/>
          <w:szCs w:val="20"/>
        </w:rPr>
        <w:t>Římská 2135/45</w:t>
      </w:r>
      <w:r w:rsidR="00E9612F">
        <w:rPr>
          <w:rFonts w:ascii="Verdana" w:hAnsi="Verdana"/>
          <w:bCs/>
          <w:sz w:val="20"/>
          <w:szCs w:val="20"/>
        </w:rPr>
        <w:t xml:space="preserve">, </w:t>
      </w:r>
      <w:r w:rsidR="00E9612F" w:rsidRPr="00E9612F">
        <w:rPr>
          <w:rFonts w:ascii="Verdana" w:hAnsi="Verdana"/>
          <w:bCs/>
          <w:sz w:val="20"/>
          <w:szCs w:val="20"/>
        </w:rPr>
        <w:t>120 00 Praha 2 - Vinohrady</w:t>
      </w:r>
    </w:p>
    <w:p w14:paraId="24545257" w14:textId="737C5915" w:rsidR="00A03089" w:rsidRPr="00A03089" w:rsidRDefault="00A03089" w:rsidP="00A03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jc w:val="left"/>
        <w:rPr>
          <w:rFonts w:ascii="Verdana" w:hAnsi="Verdana"/>
          <w:bCs/>
          <w:sz w:val="20"/>
          <w:szCs w:val="20"/>
        </w:rPr>
      </w:pPr>
      <w:r w:rsidRPr="00A03089">
        <w:rPr>
          <w:rFonts w:ascii="Verdana" w:hAnsi="Verdana"/>
          <w:bCs/>
          <w:sz w:val="20"/>
          <w:szCs w:val="20"/>
        </w:rPr>
        <w:t xml:space="preserve">IČO: </w:t>
      </w:r>
      <w:r w:rsidR="0043392B" w:rsidRPr="0043392B">
        <w:rPr>
          <w:rFonts w:ascii="Verdana" w:hAnsi="Verdana"/>
          <w:bCs/>
          <w:sz w:val="20"/>
          <w:szCs w:val="20"/>
        </w:rPr>
        <w:t>04260431</w:t>
      </w:r>
    </w:p>
    <w:p w14:paraId="766A3044" w14:textId="3E698FBF" w:rsidR="00F32B3C" w:rsidRDefault="00A03089" w:rsidP="00A03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jc w:val="left"/>
        <w:rPr>
          <w:rFonts w:ascii="Verdana" w:hAnsi="Verdana"/>
          <w:bCs/>
          <w:sz w:val="20"/>
          <w:szCs w:val="20"/>
        </w:rPr>
      </w:pPr>
      <w:r w:rsidRPr="00A03089">
        <w:rPr>
          <w:rFonts w:ascii="Verdana" w:hAnsi="Verdana"/>
          <w:bCs/>
          <w:sz w:val="20"/>
          <w:szCs w:val="20"/>
        </w:rPr>
        <w:t>Tel:</w:t>
      </w:r>
      <w:r w:rsidR="00F32B3C">
        <w:rPr>
          <w:rFonts w:ascii="Verdana" w:hAnsi="Verdana"/>
          <w:bCs/>
          <w:sz w:val="20"/>
          <w:szCs w:val="20"/>
        </w:rPr>
        <w:t xml:space="preserve">+ </w:t>
      </w:r>
      <w:proofErr w:type="spellStart"/>
      <w:r w:rsidR="00090C22">
        <w:rPr>
          <w:rFonts w:ascii="Verdana" w:hAnsi="Verdana"/>
          <w:bCs/>
          <w:sz w:val="20"/>
          <w:szCs w:val="20"/>
        </w:rPr>
        <w:t>xxxxxxxx</w:t>
      </w:r>
      <w:r w:rsidR="00920590">
        <w:rPr>
          <w:rFonts w:ascii="Verdana" w:hAnsi="Verdana"/>
          <w:bCs/>
          <w:sz w:val="20"/>
          <w:szCs w:val="20"/>
        </w:rPr>
        <w:t>xxx</w:t>
      </w:r>
      <w:proofErr w:type="spellEnd"/>
      <w:r w:rsidR="00F32B3C">
        <w:rPr>
          <w:rFonts w:ascii="Verdana" w:hAnsi="Verdana"/>
          <w:bCs/>
          <w:sz w:val="20"/>
          <w:szCs w:val="20"/>
        </w:rPr>
        <w:t xml:space="preserve"> </w:t>
      </w:r>
    </w:p>
    <w:p w14:paraId="51E7ABF2" w14:textId="69A7B998" w:rsidR="00A03089" w:rsidRPr="00A03089" w:rsidRDefault="00A03089" w:rsidP="00A03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jc w:val="left"/>
        <w:rPr>
          <w:rFonts w:ascii="Verdana" w:hAnsi="Verdana"/>
          <w:bCs/>
          <w:sz w:val="20"/>
          <w:szCs w:val="20"/>
        </w:rPr>
      </w:pPr>
      <w:proofErr w:type="spellStart"/>
      <w:r w:rsidRPr="00A03089">
        <w:rPr>
          <w:rFonts w:ascii="Verdana" w:hAnsi="Verdana"/>
          <w:bCs/>
          <w:sz w:val="20"/>
          <w:szCs w:val="20"/>
        </w:rPr>
        <w:t>E-mail:</w:t>
      </w:r>
      <w:r w:rsidR="00090C22">
        <w:rPr>
          <w:rFonts w:ascii="Verdana" w:hAnsi="Verdana"/>
          <w:bCs/>
          <w:sz w:val="20"/>
          <w:szCs w:val="20"/>
        </w:rPr>
        <w:t>xxxxxxxxxxxxxxx</w:t>
      </w:r>
      <w:proofErr w:type="spellEnd"/>
    </w:p>
    <w:p w14:paraId="3FBC42AC" w14:textId="3D666AB7" w:rsidR="00A03089" w:rsidRPr="00A03089" w:rsidRDefault="00A03089" w:rsidP="00A03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jc w:val="left"/>
        <w:rPr>
          <w:rFonts w:ascii="Verdana" w:hAnsi="Verdana"/>
          <w:bCs/>
          <w:sz w:val="20"/>
          <w:szCs w:val="20"/>
        </w:rPr>
      </w:pPr>
      <w:r w:rsidRPr="00A03089">
        <w:rPr>
          <w:rFonts w:ascii="Verdana" w:hAnsi="Verdana"/>
          <w:bCs/>
          <w:sz w:val="20"/>
          <w:szCs w:val="20"/>
        </w:rPr>
        <w:t>Bankovní spojení:</w:t>
      </w:r>
      <w:r w:rsidR="00F32B3C" w:rsidRPr="00F32B3C">
        <w:rPr>
          <w:sz w:val="22"/>
          <w:szCs w:val="22"/>
        </w:rPr>
        <w:t xml:space="preserve"> </w:t>
      </w:r>
      <w:proofErr w:type="spellStart"/>
      <w:r w:rsidR="00090C22">
        <w:rPr>
          <w:sz w:val="22"/>
          <w:szCs w:val="22"/>
        </w:rPr>
        <w:t>xxxxxxxxxxxxxxx</w:t>
      </w:r>
      <w:proofErr w:type="spellEnd"/>
    </w:p>
    <w:p w14:paraId="7A346AC5" w14:textId="74C7B351" w:rsidR="00A03089" w:rsidRPr="00A03089" w:rsidRDefault="00A03089" w:rsidP="00A03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b/>
          <w:bCs/>
          <w:sz w:val="20"/>
          <w:szCs w:val="20"/>
        </w:rPr>
      </w:pPr>
      <w:r w:rsidRPr="00A03089">
        <w:rPr>
          <w:rFonts w:ascii="Verdana" w:hAnsi="Verdana"/>
          <w:bCs/>
          <w:sz w:val="20"/>
          <w:szCs w:val="20"/>
        </w:rPr>
        <w:t>ID datové schránky účastníka:</w:t>
      </w:r>
      <w:r w:rsidR="00F32B3C">
        <w:rPr>
          <w:rFonts w:ascii="Verdana" w:hAnsi="Verdana"/>
          <w:bCs/>
          <w:sz w:val="20"/>
          <w:szCs w:val="20"/>
        </w:rPr>
        <w:t xml:space="preserve"> q6n62hq</w:t>
      </w:r>
    </w:p>
    <w:p w14:paraId="47F0F363" w14:textId="77777777" w:rsidR="00A03089" w:rsidRPr="00A03089" w:rsidRDefault="00A03089" w:rsidP="00A03089">
      <w:pPr>
        <w:rPr>
          <w:rFonts w:ascii="Verdana" w:hAnsi="Verdana"/>
          <w:b/>
          <w:bCs/>
          <w:sz w:val="10"/>
          <w:szCs w:val="1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03089" w:rsidRPr="00A03089" w14:paraId="30072403" w14:textId="77777777" w:rsidTr="008C4FD5">
        <w:trPr>
          <w:trHeight w:val="2401"/>
        </w:trPr>
        <w:tc>
          <w:tcPr>
            <w:tcW w:w="9214" w:type="dxa"/>
            <w:tcBorders>
              <w:bottom w:val="single" w:sz="4" w:space="0" w:color="auto"/>
            </w:tcBorders>
          </w:tcPr>
          <w:p w14:paraId="01B6057E" w14:textId="77777777" w:rsidR="00A03089" w:rsidRPr="00A03089" w:rsidRDefault="00A03089" w:rsidP="00A03089">
            <w:pPr>
              <w:spacing w:after="120"/>
              <w:ind w:left="-21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FD7529" w14:textId="77777777" w:rsidR="00A03089" w:rsidRPr="00A03089" w:rsidRDefault="00A03089" w:rsidP="00A03089">
            <w:pPr>
              <w:spacing w:after="12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03089">
              <w:rPr>
                <w:rFonts w:ascii="Verdana" w:hAnsi="Verdana"/>
                <w:bCs/>
                <w:sz w:val="20"/>
                <w:szCs w:val="20"/>
              </w:rPr>
              <w:t>Osoba oprávněná jednat jménem či za účastníka:</w:t>
            </w:r>
          </w:p>
          <w:p w14:paraId="63870B7F" w14:textId="2F8BE5DB" w:rsidR="00A03089" w:rsidRDefault="00A03089" w:rsidP="00A03089">
            <w:pPr>
              <w:spacing w:after="12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03089">
              <w:rPr>
                <w:rFonts w:ascii="Verdana" w:hAnsi="Verdana"/>
                <w:bCs/>
                <w:sz w:val="20"/>
                <w:szCs w:val="20"/>
              </w:rPr>
              <w:t xml:space="preserve">Jméno: </w:t>
            </w:r>
            <w:r w:rsidR="004D1682">
              <w:rPr>
                <w:rFonts w:ascii="Verdana" w:hAnsi="Verdana"/>
                <w:bCs/>
                <w:sz w:val="20"/>
                <w:szCs w:val="20"/>
              </w:rPr>
              <w:t xml:space="preserve">Jana </w:t>
            </w:r>
            <w:proofErr w:type="spellStart"/>
            <w:r w:rsidR="004D1682">
              <w:rPr>
                <w:rFonts w:ascii="Verdana" w:hAnsi="Verdana"/>
                <w:bCs/>
                <w:sz w:val="20"/>
                <w:szCs w:val="20"/>
              </w:rPr>
              <w:t>Martonková</w:t>
            </w:r>
            <w:proofErr w:type="spellEnd"/>
            <w:r w:rsidRPr="00A03089">
              <w:rPr>
                <w:rFonts w:ascii="Verdana" w:hAnsi="Verdana"/>
                <w:bCs/>
                <w:sz w:val="20"/>
                <w:szCs w:val="20"/>
              </w:rPr>
              <w:t xml:space="preserve">   Funkce:  </w:t>
            </w:r>
            <w:r w:rsidR="004D1682">
              <w:rPr>
                <w:rFonts w:ascii="Verdana" w:hAnsi="Verdana"/>
                <w:bCs/>
                <w:sz w:val="20"/>
                <w:szCs w:val="20"/>
              </w:rPr>
              <w:t xml:space="preserve">jednatel </w:t>
            </w:r>
            <w:r w:rsidRPr="00A03089">
              <w:rPr>
                <w:rFonts w:ascii="Verdana" w:hAnsi="Verdana"/>
                <w:bCs/>
                <w:sz w:val="20"/>
                <w:szCs w:val="20"/>
              </w:rPr>
              <w:t xml:space="preserve"> Adresa: </w:t>
            </w:r>
            <w:r w:rsidR="004D1682" w:rsidRPr="004D1682">
              <w:rPr>
                <w:rFonts w:ascii="Verdana" w:hAnsi="Verdana"/>
                <w:bCs/>
                <w:sz w:val="20"/>
                <w:szCs w:val="20"/>
              </w:rPr>
              <w:t xml:space="preserve">Římská 2135/45, 120 00 Praha 2 </w:t>
            </w:r>
            <w:r w:rsidRPr="00A03089">
              <w:rPr>
                <w:rFonts w:ascii="Verdana" w:hAnsi="Verdana"/>
                <w:bCs/>
                <w:sz w:val="20"/>
                <w:szCs w:val="20"/>
              </w:rPr>
              <w:t>služební tel:</w:t>
            </w:r>
            <w:r w:rsidR="004D1682" w:rsidRPr="004D1682">
              <w:rPr>
                <w:rFonts w:ascii="Verdana" w:hAnsi="Verdana"/>
                <w:bCs/>
                <w:sz w:val="20"/>
                <w:szCs w:val="20"/>
              </w:rPr>
              <w:t xml:space="preserve">+ </w:t>
            </w:r>
            <w:proofErr w:type="spellStart"/>
            <w:r w:rsidR="00366C2E">
              <w:rPr>
                <w:rFonts w:ascii="Verdana" w:hAnsi="Verdana"/>
                <w:bCs/>
                <w:sz w:val="20"/>
                <w:szCs w:val="20"/>
              </w:rPr>
              <w:t>xxxxxxxxxxxx</w:t>
            </w:r>
            <w:proofErr w:type="spellEnd"/>
            <w:r w:rsidR="004D1682" w:rsidRPr="004D168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A03089">
              <w:rPr>
                <w:rFonts w:ascii="Verdana" w:hAnsi="Verdana"/>
                <w:bCs/>
                <w:sz w:val="20"/>
                <w:szCs w:val="20"/>
              </w:rPr>
              <w:t>služební E-mail:</w:t>
            </w:r>
            <w:r w:rsidR="004D168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hyperlink r:id="rId8" w:history="1">
              <w:proofErr w:type="spellStart"/>
              <w:r w:rsidR="00366C2E">
                <w:rPr>
                  <w:rStyle w:val="Hypertextovodkaz"/>
                  <w:rFonts w:ascii="Verdana" w:hAnsi="Verdana"/>
                  <w:bCs/>
                  <w:sz w:val="20"/>
                  <w:szCs w:val="20"/>
                </w:rPr>
                <w:t>xxxxxxxxxxxxx</w:t>
              </w:r>
              <w:proofErr w:type="spellEnd"/>
            </w:hyperlink>
            <w:r w:rsidR="004D1682" w:rsidRPr="004D168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CAC10B1" w14:textId="77777777" w:rsidR="002F1EFE" w:rsidRPr="00A03089" w:rsidRDefault="002F1EFE" w:rsidP="00A03089">
            <w:pPr>
              <w:spacing w:after="12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4ED0EFD0" w14:textId="77777777" w:rsidR="00A03089" w:rsidRPr="00A03089" w:rsidRDefault="00A03089" w:rsidP="00A03089">
            <w:pPr>
              <w:spacing w:after="12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A03089">
              <w:rPr>
                <w:rFonts w:ascii="Verdana" w:hAnsi="Verdana"/>
                <w:bCs/>
                <w:sz w:val="20"/>
                <w:szCs w:val="20"/>
              </w:rPr>
              <w:t>Kontaktní osoba účastníka pro průběh soutěže:</w:t>
            </w:r>
          </w:p>
          <w:p w14:paraId="4318F8A1" w14:textId="5052D12A" w:rsidR="00A03089" w:rsidRPr="00A03089" w:rsidRDefault="002F1EFE" w:rsidP="00916440">
            <w:pPr>
              <w:spacing w:after="12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1EFE">
              <w:rPr>
                <w:rFonts w:ascii="Verdana" w:hAnsi="Verdana"/>
                <w:bCs/>
                <w:sz w:val="20"/>
                <w:szCs w:val="20"/>
              </w:rPr>
              <w:t xml:space="preserve">Jméno: Jana </w:t>
            </w:r>
            <w:proofErr w:type="spellStart"/>
            <w:r w:rsidRPr="002F1EFE">
              <w:rPr>
                <w:rFonts w:ascii="Verdana" w:hAnsi="Verdana"/>
                <w:bCs/>
                <w:sz w:val="20"/>
                <w:szCs w:val="20"/>
              </w:rPr>
              <w:t>Martonková</w:t>
            </w:r>
            <w:proofErr w:type="spellEnd"/>
            <w:r w:rsidRPr="002F1EFE">
              <w:rPr>
                <w:rFonts w:ascii="Verdana" w:hAnsi="Verdana"/>
                <w:bCs/>
                <w:sz w:val="20"/>
                <w:szCs w:val="20"/>
              </w:rPr>
              <w:t xml:space="preserve">   Funkce:  jednatel  Adresa: Římská 2135/45, 120 00 Praha 2 služební tel:+ </w:t>
            </w:r>
            <w:proofErr w:type="spellStart"/>
            <w:r w:rsidR="00916440">
              <w:rPr>
                <w:rFonts w:ascii="Verdana" w:hAnsi="Verdana"/>
                <w:bCs/>
                <w:sz w:val="20"/>
                <w:szCs w:val="20"/>
              </w:rPr>
              <w:t>xxxxxxxx</w:t>
            </w:r>
            <w:proofErr w:type="spellEnd"/>
            <w:r w:rsidRPr="002F1EFE">
              <w:rPr>
                <w:rFonts w:ascii="Verdana" w:hAnsi="Verdana"/>
                <w:bCs/>
                <w:sz w:val="20"/>
                <w:szCs w:val="20"/>
              </w:rPr>
              <w:t xml:space="preserve"> služební E-mail: </w:t>
            </w:r>
            <w:r w:rsidR="00916440">
              <w:rPr>
                <w:rFonts w:ascii="Verdana" w:hAnsi="Verdana"/>
                <w:bCs/>
                <w:sz w:val="20"/>
                <w:szCs w:val="20"/>
              </w:rPr>
              <w:t>xxxxx</w:t>
            </w:r>
            <w:r w:rsidR="002A3A08">
              <w:rPr>
                <w:rFonts w:ascii="Verdana" w:hAnsi="Verdana"/>
                <w:bCs/>
                <w:sz w:val="20"/>
                <w:szCs w:val="20"/>
              </w:rPr>
              <w:t>xxx</w:t>
            </w:r>
            <w:bookmarkStart w:id="0" w:name="_GoBack"/>
            <w:bookmarkEnd w:id="0"/>
            <w:r w:rsidRPr="002F1EF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</w:tbl>
    <w:p w14:paraId="1CFD53AB" w14:textId="77777777" w:rsidR="00A03089" w:rsidRPr="00A03089" w:rsidRDefault="00A03089" w:rsidP="00A03089">
      <w:pPr>
        <w:rPr>
          <w:rFonts w:ascii="Verdana" w:hAnsi="Verdana" w:cs="Tahoma"/>
          <w:i/>
          <w:sz w:val="20"/>
          <w:szCs w:val="20"/>
          <w:u w:val="single"/>
        </w:rPr>
      </w:pPr>
    </w:p>
    <w:p w14:paraId="3D7F9306" w14:textId="3AAD2E52" w:rsidR="00A03089" w:rsidRPr="00A03089" w:rsidRDefault="00A03089" w:rsidP="00A03089">
      <w:pPr>
        <w:rPr>
          <w:rFonts w:ascii="Verdana" w:hAnsi="Verdana" w:cs="Tahoma"/>
          <w:sz w:val="20"/>
          <w:szCs w:val="20"/>
          <w:u w:val="single"/>
        </w:rPr>
      </w:pPr>
      <w:r w:rsidRPr="00A03089">
        <w:rPr>
          <w:rFonts w:ascii="Verdana" w:hAnsi="Verdana" w:cs="Tahoma"/>
          <w:sz w:val="20"/>
          <w:szCs w:val="20"/>
        </w:rPr>
        <w:t xml:space="preserve">1/ </w:t>
      </w:r>
      <w:r w:rsidR="0091585F">
        <w:rPr>
          <w:rFonts w:ascii="Verdana" w:hAnsi="Verdana" w:cs="Tahoma"/>
          <w:sz w:val="20"/>
          <w:szCs w:val="20"/>
          <w:u w:val="single"/>
        </w:rPr>
        <w:t xml:space="preserve">Pravidelný </w:t>
      </w:r>
      <w:r w:rsidRPr="00A03089">
        <w:rPr>
          <w:rFonts w:ascii="Verdana" w:hAnsi="Verdana" w:cs="Tahoma"/>
          <w:sz w:val="20"/>
          <w:szCs w:val="20"/>
          <w:u w:val="single"/>
        </w:rPr>
        <w:t>úklid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3144"/>
        <w:gridCol w:w="2253"/>
        <w:gridCol w:w="1974"/>
        <w:gridCol w:w="1610"/>
      </w:tblGrid>
      <w:tr w:rsidR="00A03089" w:rsidRPr="00A03089" w14:paraId="1ACC038B" w14:textId="77777777" w:rsidTr="008C4FD5">
        <w:trPr>
          <w:trHeight w:val="344"/>
        </w:trPr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382718" w14:textId="77777777" w:rsidR="00A03089" w:rsidRPr="00A03089" w:rsidRDefault="00A03089" w:rsidP="00A0308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409C5C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A03089">
              <w:rPr>
                <w:rFonts w:ascii="Verdana" w:hAnsi="Verdana" w:cs="Tahoma"/>
                <w:bCs/>
                <w:i/>
                <w:sz w:val="20"/>
                <w:szCs w:val="20"/>
              </w:rPr>
              <w:t>Cena bez DPH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BB4AB2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A03089">
              <w:rPr>
                <w:rFonts w:ascii="Verdana" w:hAnsi="Verdana" w:cs="Tahoma"/>
                <w:bCs/>
                <w:i/>
                <w:sz w:val="20"/>
                <w:szCs w:val="20"/>
              </w:rPr>
              <w:t>DPH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82D36E7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A03089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Cena </w:t>
            </w:r>
          </w:p>
          <w:p w14:paraId="49A00426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A03089">
              <w:rPr>
                <w:rFonts w:ascii="Verdana" w:hAnsi="Verdana" w:cs="Tahoma"/>
                <w:bCs/>
                <w:i/>
                <w:sz w:val="20"/>
                <w:szCs w:val="20"/>
              </w:rPr>
              <w:t>včetně DPH</w:t>
            </w:r>
          </w:p>
        </w:tc>
      </w:tr>
      <w:tr w:rsidR="00A03089" w:rsidRPr="00A03089" w14:paraId="56651764" w14:textId="77777777" w:rsidTr="008C4FD5">
        <w:trPr>
          <w:trHeight w:val="851"/>
        </w:trPr>
        <w:tc>
          <w:tcPr>
            <w:tcW w:w="43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7E4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A03089">
              <w:rPr>
                <w:rFonts w:ascii="Verdana" w:hAnsi="Verdan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98BD" w14:textId="1830F41C" w:rsidR="00A03089" w:rsidRPr="00A03089" w:rsidRDefault="00A03089" w:rsidP="008D392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</w:pPr>
            <w:r w:rsidRPr="00A0308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Cena za poskytování těchto služeb za 1 </w:t>
            </w:r>
            <w:r w:rsidR="008D3926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měsíc</w:t>
            </w: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6C5E" w14:textId="1D455496" w:rsidR="00A03089" w:rsidRPr="00A03089" w:rsidRDefault="005E500F" w:rsidP="00632DA8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19.500,00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2698" w14:textId="1A4FE915" w:rsidR="00A03089" w:rsidRPr="00A03089" w:rsidRDefault="005E500F" w:rsidP="00632DA8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4.095,00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758B6" w14:textId="77777777" w:rsidR="00632DA8" w:rsidRDefault="00632DA8" w:rsidP="00632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</w:pPr>
          </w:p>
          <w:p w14:paraId="1F2A3F7B" w14:textId="5E8D5145" w:rsidR="00A03089" w:rsidRDefault="005E500F" w:rsidP="00632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  <w:t>23.595,00</w:t>
            </w:r>
          </w:p>
          <w:p w14:paraId="57E063E4" w14:textId="46CF70E1" w:rsidR="00632DA8" w:rsidRPr="00A03089" w:rsidRDefault="00632DA8" w:rsidP="00632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3089" w:rsidRPr="00A03089" w14:paraId="0CF7A397" w14:textId="77777777" w:rsidTr="008C4FD5">
        <w:trPr>
          <w:trHeight w:val="851"/>
        </w:trPr>
        <w:tc>
          <w:tcPr>
            <w:tcW w:w="357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30F0" w14:textId="7F5A96D1" w:rsidR="00A03089" w:rsidRPr="00A03089" w:rsidRDefault="00A03089" w:rsidP="006B2B93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308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Cena za poskytování těchto služeb za </w:t>
            </w:r>
            <w:r w:rsidR="00AA1F6F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46 měsíců</w:t>
            </w:r>
            <w:r w:rsidRPr="00A0308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, tj. </w:t>
            </w:r>
            <w:r w:rsidR="006B2B93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(1 měsíc - 20</w:t>
            </w:r>
            <w:r w:rsidRPr="00A0308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 pracovních dnů</w:t>
            </w:r>
            <w:r w:rsidR="006B2B93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70AF" w14:textId="123E967D" w:rsidR="00A03089" w:rsidRPr="00A03089" w:rsidRDefault="00497D88" w:rsidP="00497D88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897.000</w:t>
            </w:r>
            <w:r w:rsidR="00632DA8">
              <w:rPr>
                <w:rFonts w:ascii="Verdana" w:eastAsia="Calibri" w:hAnsi="Verdana"/>
                <w:sz w:val="20"/>
                <w:szCs w:val="20"/>
              </w:rPr>
              <w:t>,</w:t>
            </w:r>
            <w:r>
              <w:rPr>
                <w:rFonts w:ascii="Verdana" w:eastAsia="Calibri" w:hAnsi="Verdana"/>
                <w:sz w:val="20"/>
                <w:szCs w:val="20"/>
              </w:rPr>
              <w:t>00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A90A" w14:textId="05EEF1DC" w:rsidR="00A03089" w:rsidRPr="00A03089" w:rsidRDefault="00497D88" w:rsidP="00632DA8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188.370,00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61B8B4" w14:textId="29ACF297" w:rsidR="00A03089" w:rsidRPr="00A03089" w:rsidRDefault="00497D88" w:rsidP="00632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  <w:t>1.085.370,00</w:t>
            </w:r>
          </w:p>
        </w:tc>
      </w:tr>
    </w:tbl>
    <w:p w14:paraId="134B954D" w14:textId="77777777" w:rsidR="00A03089" w:rsidRPr="00A03089" w:rsidRDefault="00A03089" w:rsidP="00A03089">
      <w:pPr>
        <w:rPr>
          <w:rFonts w:ascii="Verdana" w:hAnsi="Verdana"/>
          <w:sz w:val="20"/>
          <w:szCs w:val="20"/>
        </w:rPr>
      </w:pPr>
    </w:p>
    <w:p w14:paraId="55AB5C59" w14:textId="77777777" w:rsidR="00A03089" w:rsidRPr="00A03089" w:rsidRDefault="00A03089" w:rsidP="00A03089">
      <w:pPr>
        <w:rPr>
          <w:rFonts w:ascii="Verdana" w:hAnsi="Verdana"/>
          <w:sz w:val="20"/>
          <w:szCs w:val="20"/>
        </w:rPr>
      </w:pPr>
    </w:p>
    <w:p w14:paraId="2A02B712" w14:textId="7BFA7556" w:rsidR="00A03089" w:rsidRPr="00A03089" w:rsidRDefault="00A03089" w:rsidP="00A03089">
      <w:pPr>
        <w:rPr>
          <w:rFonts w:ascii="Verdana" w:hAnsi="Verdana" w:cs="Tahoma"/>
          <w:sz w:val="20"/>
          <w:szCs w:val="20"/>
          <w:u w:val="single"/>
        </w:rPr>
      </w:pPr>
      <w:r w:rsidRPr="00A03089">
        <w:rPr>
          <w:rFonts w:ascii="Verdana" w:hAnsi="Verdana" w:cs="Tahoma"/>
          <w:sz w:val="20"/>
          <w:szCs w:val="20"/>
        </w:rPr>
        <w:t xml:space="preserve">2/ </w:t>
      </w:r>
      <w:r w:rsidR="009C29FD">
        <w:rPr>
          <w:rFonts w:ascii="Verdana" w:hAnsi="Verdana" w:cs="Tahoma"/>
          <w:sz w:val="20"/>
          <w:szCs w:val="20"/>
          <w:u w:val="single"/>
        </w:rPr>
        <w:t xml:space="preserve">Mimořádný </w:t>
      </w:r>
      <w:r w:rsidRPr="00A03089">
        <w:rPr>
          <w:rFonts w:ascii="Verdana" w:hAnsi="Verdana" w:cs="Tahoma"/>
          <w:sz w:val="20"/>
          <w:szCs w:val="20"/>
          <w:u w:val="single"/>
        </w:rPr>
        <w:t>úklid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3144"/>
        <w:gridCol w:w="2253"/>
        <w:gridCol w:w="1974"/>
        <w:gridCol w:w="1610"/>
      </w:tblGrid>
      <w:tr w:rsidR="00A03089" w:rsidRPr="00A03089" w14:paraId="31ED7FFF" w14:textId="77777777" w:rsidTr="008C4FD5">
        <w:trPr>
          <w:trHeight w:val="344"/>
        </w:trPr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36073A" w14:textId="77777777" w:rsidR="00A03089" w:rsidRPr="00A03089" w:rsidRDefault="00A03089" w:rsidP="00A0308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C0262B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A03089">
              <w:rPr>
                <w:rFonts w:ascii="Verdana" w:hAnsi="Verdana" w:cs="Tahoma"/>
                <w:bCs/>
                <w:i/>
                <w:sz w:val="20"/>
                <w:szCs w:val="20"/>
              </w:rPr>
              <w:t>Cena bez DPH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852141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A03089">
              <w:rPr>
                <w:rFonts w:ascii="Verdana" w:hAnsi="Verdana" w:cs="Tahoma"/>
                <w:bCs/>
                <w:i/>
                <w:sz w:val="20"/>
                <w:szCs w:val="20"/>
              </w:rPr>
              <w:t>DPH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0598818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A03089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Cena </w:t>
            </w:r>
          </w:p>
          <w:p w14:paraId="05C6AD28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A03089">
              <w:rPr>
                <w:rFonts w:ascii="Verdana" w:hAnsi="Verdana" w:cs="Tahoma"/>
                <w:bCs/>
                <w:i/>
                <w:sz w:val="20"/>
                <w:szCs w:val="20"/>
              </w:rPr>
              <w:t>včetně DPH</w:t>
            </w:r>
          </w:p>
        </w:tc>
      </w:tr>
      <w:tr w:rsidR="00A03089" w:rsidRPr="00A03089" w14:paraId="13BE5126" w14:textId="77777777" w:rsidTr="008C4FD5">
        <w:trPr>
          <w:trHeight w:val="851"/>
        </w:trPr>
        <w:tc>
          <w:tcPr>
            <w:tcW w:w="43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1EC7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A03089">
              <w:rPr>
                <w:rFonts w:ascii="Verdana" w:hAnsi="Verdan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BAB4" w14:textId="77777777" w:rsidR="00A03089" w:rsidRPr="00A03089" w:rsidRDefault="00A03089" w:rsidP="00A03089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</w:pPr>
            <w:r w:rsidRPr="00A0308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Cena za poskytování těchto služeb za 1 úklid</w:t>
            </w: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7E1B" w14:textId="74070FBF" w:rsidR="00A03089" w:rsidRPr="00A03089" w:rsidRDefault="00444C68" w:rsidP="000A621E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1.200</w:t>
            </w:r>
            <w:r w:rsidR="000A621E">
              <w:rPr>
                <w:rFonts w:ascii="Verdana" w:eastAsia="Calibri" w:hAnsi="Verdana"/>
                <w:sz w:val="20"/>
                <w:szCs w:val="20"/>
              </w:rPr>
              <w:t>,-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AF2B" w14:textId="29A64687" w:rsidR="00A03089" w:rsidRPr="00A03089" w:rsidRDefault="00644159" w:rsidP="000A621E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252,00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6EAE7" w14:textId="343DE853" w:rsidR="00A03089" w:rsidRPr="00A03089" w:rsidRDefault="00644159" w:rsidP="000A621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  <w:t>1.452,00</w:t>
            </w:r>
          </w:p>
        </w:tc>
      </w:tr>
      <w:tr w:rsidR="00A03089" w:rsidRPr="00A03089" w14:paraId="41777E64" w14:textId="77777777" w:rsidTr="008C4FD5">
        <w:trPr>
          <w:trHeight w:val="851"/>
        </w:trPr>
        <w:tc>
          <w:tcPr>
            <w:tcW w:w="35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F3F" w14:textId="387409E5" w:rsidR="00A03089" w:rsidRPr="00A03089" w:rsidRDefault="00A03089" w:rsidP="00834FC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308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Cena za poskytování těchto služeb za </w:t>
            </w:r>
            <w:r w:rsidR="008C4FD5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46 měsíců</w:t>
            </w:r>
            <w:r w:rsidRPr="00A0308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, tj. </w:t>
            </w:r>
            <w:r w:rsidR="00834FCA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92 úklidů</w:t>
            </w: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2F75" w14:textId="4EBC358A" w:rsidR="00A03089" w:rsidRPr="00A03089" w:rsidRDefault="00644159" w:rsidP="00644159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110.400</w:t>
            </w:r>
            <w:r w:rsidR="000A621E">
              <w:rPr>
                <w:rFonts w:ascii="Verdana" w:eastAsia="Calibri" w:hAnsi="Verdana"/>
                <w:sz w:val="20"/>
                <w:szCs w:val="20"/>
              </w:rPr>
              <w:t>,</w:t>
            </w:r>
            <w:r>
              <w:rPr>
                <w:rFonts w:ascii="Verdana" w:eastAsia="Calibri" w:hAnsi="Verdana"/>
                <w:sz w:val="20"/>
                <w:szCs w:val="20"/>
              </w:rPr>
              <w:t>00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5E7C" w14:textId="59EA0E05" w:rsidR="00A03089" w:rsidRPr="00A03089" w:rsidRDefault="00644159" w:rsidP="000A621E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23.184,00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ACA16" w14:textId="7CF92380" w:rsidR="00A03089" w:rsidRPr="00A03089" w:rsidRDefault="00644159" w:rsidP="000A621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  <w:t>133.584,00</w:t>
            </w:r>
          </w:p>
        </w:tc>
      </w:tr>
    </w:tbl>
    <w:p w14:paraId="20389859" w14:textId="77777777" w:rsidR="00A03089" w:rsidRPr="00A03089" w:rsidRDefault="00A03089" w:rsidP="00A03089">
      <w:pPr>
        <w:rPr>
          <w:rFonts w:ascii="Verdana" w:hAnsi="Verdana" w:cs="Tahoma"/>
          <w:sz w:val="20"/>
          <w:szCs w:val="20"/>
          <w:u w:val="single"/>
        </w:rPr>
      </w:pPr>
    </w:p>
    <w:p w14:paraId="363955E4" w14:textId="0F4E9422" w:rsidR="00A03089" w:rsidRDefault="00A03089" w:rsidP="00A03089">
      <w:pPr>
        <w:rPr>
          <w:rFonts w:ascii="Verdana" w:hAnsi="Verdana" w:cs="Tahoma"/>
          <w:sz w:val="20"/>
          <w:szCs w:val="20"/>
          <w:u w:val="single"/>
        </w:rPr>
      </w:pPr>
    </w:p>
    <w:p w14:paraId="4DB84522" w14:textId="5C2F9741" w:rsidR="00A03089" w:rsidRPr="00A03089" w:rsidRDefault="00A03089" w:rsidP="0091585F">
      <w:pPr>
        <w:rPr>
          <w:rFonts w:ascii="Verdana" w:hAnsi="Verdana"/>
          <w:sz w:val="20"/>
          <w:szCs w:val="20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16"/>
        <w:gridCol w:w="2226"/>
        <w:gridCol w:w="8"/>
        <w:gridCol w:w="1957"/>
        <w:gridCol w:w="1713"/>
      </w:tblGrid>
      <w:tr w:rsidR="00A03089" w:rsidRPr="00A03089" w14:paraId="023B162C" w14:textId="77777777" w:rsidTr="008C4FD5">
        <w:trPr>
          <w:trHeight w:val="344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4119E5" w14:textId="77777777" w:rsidR="00A03089" w:rsidRPr="00A03089" w:rsidRDefault="00A03089" w:rsidP="00A03089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8B394A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0308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Cena bez DPH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219037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0308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DPH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BA680FE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0308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Cena </w:t>
            </w:r>
          </w:p>
          <w:p w14:paraId="6DAF8981" w14:textId="77777777" w:rsidR="00A03089" w:rsidRPr="00A03089" w:rsidRDefault="00A03089" w:rsidP="00A0308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0308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včetně DPH</w:t>
            </w:r>
          </w:p>
        </w:tc>
      </w:tr>
      <w:tr w:rsidR="00A03089" w:rsidRPr="00A03089" w14:paraId="6E11CF68" w14:textId="77777777" w:rsidTr="008C4FD5">
        <w:trPr>
          <w:trHeight w:val="851"/>
        </w:trPr>
        <w:tc>
          <w:tcPr>
            <w:tcW w:w="35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6A6" w14:textId="6A7599AE" w:rsidR="00A03089" w:rsidRPr="00A03089" w:rsidRDefault="00A03089" w:rsidP="00771CF9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308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Celková cena v součtu za poskytování všech služeb za </w:t>
            </w:r>
            <w:r w:rsidR="00771CF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46 měsíců</w:t>
            </w:r>
            <w:r w:rsidRPr="00A0308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 (body 1-</w:t>
            </w:r>
            <w:r w:rsidR="00CB2D1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A03089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EEC8" w14:textId="690FFB63" w:rsidR="00A03089" w:rsidRPr="00A03089" w:rsidRDefault="00204513" w:rsidP="00204513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1.007.400</w:t>
            </w:r>
            <w:r w:rsidR="00B70DC2" w:rsidRPr="00B70DC2">
              <w:rPr>
                <w:rFonts w:ascii="Verdana" w:eastAsia="Calibri" w:hAnsi="Verdana"/>
                <w:b/>
                <w:sz w:val="20"/>
                <w:szCs w:val="20"/>
              </w:rPr>
              <w:t>,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00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3C49" w14:textId="49A0E09B" w:rsidR="00A03089" w:rsidRPr="00A03089" w:rsidRDefault="006F4F6F" w:rsidP="00A030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211.554,00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C476E3" w14:textId="0698D20A" w:rsidR="00A03089" w:rsidRPr="00A03089" w:rsidRDefault="00204513" w:rsidP="00A03089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1.218.954,00</w:t>
            </w:r>
          </w:p>
        </w:tc>
      </w:tr>
    </w:tbl>
    <w:p w14:paraId="3C4ECD08" w14:textId="77777777" w:rsidR="00A03089" w:rsidRPr="00A03089" w:rsidRDefault="00A03089" w:rsidP="00A03089">
      <w:pPr>
        <w:rPr>
          <w:rFonts w:ascii="Tahoma" w:hAnsi="Tahoma" w:cs="Tahoma"/>
          <w:sz w:val="20"/>
          <w:szCs w:val="20"/>
        </w:rPr>
      </w:pPr>
    </w:p>
    <w:p w14:paraId="361C7650" w14:textId="77777777" w:rsidR="00A03089" w:rsidRPr="00A03089" w:rsidRDefault="00A03089" w:rsidP="00A03089">
      <w:pPr>
        <w:rPr>
          <w:rFonts w:ascii="Verdana" w:hAnsi="Verdana"/>
          <w:sz w:val="20"/>
          <w:szCs w:val="20"/>
        </w:rPr>
      </w:pPr>
    </w:p>
    <w:p w14:paraId="7ACA9DFD" w14:textId="77777777" w:rsidR="00A03089" w:rsidRPr="00315CFD" w:rsidRDefault="00A03089" w:rsidP="00A03089">
      <w:pPr>
        <w:rPr>
          <w:rFonts w:ascii="Verdana" w:hAnsi="Verdana" w:cs="Tahoma"/>
          <w:i/>
          <w:sz w:val="20"/>
          <w:szCs w:val="20"/>
          <w:highlight w:val="yellow"/>
          <w:u w:val="single"/>
        </w:rPr>
      </w:pPr>
    </w:p>
    <w:p w14:paraId="6D1275AB" w14:textId="77777777" w:rsidR="00A03089" w:rsidRPr="00315CFD" w:rsidRDefault="00A03089" w:rsidP="00A03089">
      <w:pPr>
        <w:rPr>
          <w:rFonts w:ascii="Verdana" w:hAnsi="Verdana"/>
          <w:sz w:val="20"/>
          <w:szCs w:val="20"/>
          <w:highlight w:val="yellow"/>
        </w:rPr>
      </w:pPr>
    </w:p>
    <w:p w14:paraId="783923CB" w14:textId="305A798F" w:rsidR="00A03089" w:rsidRPr="00E96247" w:rsidRDefault="00A03089" w:rsidP="00A03089">
      <w:pPr>
        <w:spacing w:before="60" w:after="60"/>
        <w:rPr>
          <w:rFonts w:ascii="Verdana" w:hAnsi="Verdana"/>
          <w:sz w:val="20"/>
          <w:szCs w:val="20"/>
        </w:rPr>
      </w:pPr>
      <w:r w:rsidRPr="00E96247">
        <w:rPr>
          <w:rFonts w:ascii="Verdana" w:hAnsi="Verdana"/>
          <w:sz w:val="20"/>
          <w:szCs w:val="20"/>
        </w:rPr>
        <w:t>V</w:t>
      </w:r>
      <w:r w:rsidR="00A177A4" w:rsidRPr="00E96247">
        <w:rPr>
          <w:rFonts w:ascii="Verdana" w:hAnsi="Verdana"/>
          <w:sz w:val="20"/>
          <w:szCs w:val="20"/>
        </w:rPr>
        <w:t> Kutné Hoře</w:t>
      </w:r>
      <w:r w:rsidRPr="00E96247">
        <w:rPr>
          <w:rFonts w:ascii="Verdana" w:hAnsi="Verdana"/>
          <w:sz w:val="20"/>
          <w:szCs w:val="20"/>
        </w:rPr>
        <w:t xml:space="preserve"> dne </w:t>
      </w:r>
      <w:r w:rsidR="00774963">
        <w:rPr>
          <w:rFonts w:ascii="Verdana" w:hAnsi="Verdana"/>
          <w:sz w:val="20"/>
          <w:szCs w:val="20"/>
        </w:rPr>
        <w:t>30.4.2024.</w:t>
      </w:r>
    </w:p>
    <w:p w14:paraId="431F1A8E" w14:textId="77777777" w:rsidR="00A03089" w:rsidRPr="00E96247" w:rsidRDefault="00A03089" w:rsidP="00A03089">
      <w:pPr>
        <w:rPr>
          <w:rFonts w:ascii="Verdana" w:hAnsi="Verdana"/>
          <w:sz w:val="20"/>
          <w:szCs w:val="20"/>
        </w:rPr>
      </w:pPr>
    </w:p>
    <w:p w14:paraId="1B4AA483" w14:textId="77777777" w:rsidR="00A03089" w:rsidRPr="00E96247" w:rsidRDefault="00A03089" w:rsidP="00A03089">
      <w:pPr>
        <w:rPr>
          <w:rFonts w:ascii="Verdana" w:hAnsi="Verdana"/>
          <w:sz w:val="20"/>
          <w:szCs w:val="20"/>
        </w:rPr>
      </w:pPr>
    </w:p>
    <w:p w14:paraId="4D3938D4" w14:textId="77777777" w:rsidR="00385C51" w:rsidRPr="00E96247" w:rsidRDefault="00385C51" w:rsidP="00385C51">
      <w:pPr>
        <w:spacing w:before="60" w:after="60"/>
        <w:rPr>
          <w:rFonts w:ascii="Verdana" w:hAnsi="Verdana"/>
          <w:b/>
          <w:sz w:val="20"/>
          <w:szCs w:val="20"/>
        </w:rPr>
      </w:pPr>
      <w:r w:rsidRPr="00E96247">
        <w:rPr>
          <w:rFonts w:ascii="Verdana" w:hAnsi="Verdana"/>
          <w:b/>
          <w:sz w:val="20"/>
          <w:szCs w:val="20"/>
        </w:rPr>
        <w:t>KLM SECURITY GROUP s.r.o.</w:t>
      </w:r>
    </w:p>
    <w:p w14:paraId="28431587" w14:textId="35525577" w:rsidR="00A03089" w:rsidRPr="00E96247" w:rsidRDefault="00C5092A" w:rsidP="00C5092A">
      <w:pPr>
        <w:spacing w:before="60" w:after="60"/>
        <w:jc w:val="left"/>
        <w:rPr>
          <w:rFonts w:ascii="Verdana" w:hAnsi="Verdana"/>
          <w:sz w:val="20"/>
          <w:szCs w:val="20"/>
        </w:rPr>
      </w:pPr>
      <w:r w:rsidRPr="00E96247">
        <w:rPr>
          <w:rFonts w:ascii="Verdana" w:hAnsi="Verdana"/>
          <w:sz w:val="20"/>
          <w:szCs w:val="20"/>
        </w:rPr>
        <w:t xml:space="preserve">Jana </w:t>
      </w:r>
      <w:proofErr w:type="spellStart"/>
      <w:r w:rsidRPr="00E96247">
        <w:rPr>
          <w:rFonts w:ascii="Verdana" w:hAnsi="Verdana"/>
          <w:sz w:val="20"/>
          <w:szCs w:val="20"/>
        </w:rPr>
        <w:t>Martonková</w:t>
      </w:r>
      <w:proofErr w:type="spellEnd"/>
      <w:r w:rsidRPr="00E96247">
        <w:rPr>
          <w:rFonts w:ascii="Verdana" w:hAnsi="Verdana"/>
          <w:sz w:val="20"/>
          <w:szCs w:val="20"/>
        </w:rPr>
        <w:t>, jednatelka</w:t>
      </w:r>
      <w:r w:rsidR="00A03089" w:rsidRPr="00E96247">
        <w:rPr>
          <w:rFonts w:ascii="Verdana" w:hAnsi="Verdana"/>
          <w:sz w:val="20"/>
          <w:szCs w:val="20"/>
        </w:rPr>
        <w:t>.........................................................................</w:t>
      </w:r>
      <w:r w:rsidRPr="00E96247">
        <w:rPr>
          <w:rFonts w:ascii="Verdana" w:hAnsi="Verdana"/>
          <w:sz w:val="20"/>
          <w:szCs w:val="20"/>
        </w:rPr>
        <w:t>.</w:t>
      </w:r>
    </w:p>
    <w:p w14:paraId="309DB2F6" w14:textId="77777777" w:rsidR="00A03089" w:rsidRPr="00E96247" w:rsidRDefault="00A03089" w:rsidP="00A03089">
      <w:pPr>
        <w:spacing w:before="60" w:after="60"/>
        <w:rPr>
          <w:rFonts w:ascii="Verdana" w:hAnsi="Verdana"/>
          <w:i/>
          <w:sz w:val="20"/>
          <w:szCs w:val="20"/>
        </w:rPr>
      </w:pPr>
      <w:r w:rsidRPr="00E96247">
        <w:rPr>
          <w:rFonts w:ascii="Verdana" w:hAnsi="Verdana"/>
          <w:i/>
          <w:sz w:val="20"/>
          <w:szCs w:val="20"/>
        </w:rPr>
        <w:t>Dodavatel (obchodní firma)</w:t>
      </w:r>
    </w:p>
    <w:p w14:paraId="2CE755D2" w14:textId="77777777" w:rsidR="00A03089" w:rsidRPr="00E96247" w:rsidRDefault="00A03089" w:rsidP="00A03089">
      <w:pPr>
        <w:spacing w:before="60" w:after="60"/>
        <w:rPr>
          <w:rFonts w:ascii="Verdana" w:hAnsi="Verdana"/>
          <w:i/>
          <w:sz w:val="20"/>
          <w:szCs w:val="20"/>
        </w:rPr>
      </w:pPr>
      <w:r w:rsidRPr="00E96247">
        <w:rPr>
          <w:rFonts w:ascii="Verdana" w:hAnsi="Verdana"/>
          <w:i/>
          <w:sz w:val="20"/>
          <w:szCs w:val="20"/>
        </w:rPr>
        <w:t>Jméno a příjmení osoby oprávněné jednat jménem či za dodavatele</w:t>
      </w:r>
    </w:p>
    <w:p w14:paraId="41D41395" w14:textId="77777777" w:rsidR="00A03089" w:rsidRPr="00A03089" w:rsidRDefault="00A03089" w:rsidP="00A03089">
      <w:pPr>
        <w:spacing w:before="60" w:after="60"/>
        <w:rPr>
          <w:rFonts w:ascii="Verdana" w:hAnsi="Verdana"/>
          <w:i/>
          <w:sz w:val="20"/>
          <w:szCs w:val="20"/>
        </w:rPr>
      </w:pPr>
      <w:r w:rsidRPr="00E96247">
        <w:rPr>
          <w:rFonts w:ascii="Verdana" w:hAnsi="Verdana"/>
          <w:i/>
          <w:sz w:val="20"/>
          <w:szCs w:val="20"/>
        </w:rPr>
        <w:t>Funkce</w:t>
      </w:r>
    </w:p>
    <w:p w14:paraId="0000211C" w14:textId="77777777" w:rsidR="00A03089" w:rsidRPr="00A03089" w:rsidRDefault="00A03089" w:rsidP="00A03089">
      <w:pPr>
        <w:rPr>
          <w:rFonts w:ascii="Verdana" w:hAnsi="Verdana"/>
          <w:sz w:val="20"/>
          <w:szCs w:val="20"/>
        </w:rPr>
      </w:pPr>
    </w:p>
    <w:p w14:paraId="2002EAD1" w14:textId="77777777" w:rsidR="00A03089" w:rsidRPr="00A03089" w:rsidRDefault="00A03089" w:rsidP="00A03089">
      <w:pPr>
        <w:rPr>
          <w:rFonts w:ascii="Verdana" w:hAnsi="Verdana"/>
          <w:sz w:val="20"/>
          <w:szCs w:val="20"/>
        </w:rPr>
      </w:pPr>
    </w:p>
    <w:p w14:paraId="2AF71DE2" w14:textId="77777777" w:rsidR="00A03089" w:rsidRPr="00A03089" w:rsidRDefault="00A03089" w:rsidP="00A03089">
      <w:pPr>
        <w:rPr>
          <w:rFonts w:ascii="Verdana" w:hAnsi="Verdana"/>
          <w:sz w:val="20"/>
          <w:szCs w:val="20"/>
        </w:rPr>
      </w:pPr>
    </w:p>
    <w:p w14:paraId="65423314" w14:textId="77777777" w:rsidR="00A03089" w:rsidRPr="00A03089" w:rsidRDefault="00A03089" w:rsidP="00A03089"/>
    <w:p w14:paraId="3FCC1777" w14:textId="77777777" w:rsidR="003A6ACB" w:rsidRDefault="003A6ACB" w:rsidP="00AA44C8">
      <w:pPr>
        <w:suppressAutoHyphens/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3AD1995" w14:textId="2330B86B" w:rsidR="003A6ACB" w:rsidRPr="003A6ACB" w:rsidRDefault="003A6ACB" w:rsidP="00AA44C8">
      <w:pPr>
        <w:suppressAutoHyphens/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3A6ACB" w:rsidRPr="003A6ACB" w:rsidSect="00485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DB6FC" w14:textId="77777777" w:rsidR="006B326B" w:rsidRDefault="006B326B" w:rsidP="002000D5">
      <w:r>
        <w:separator/>
      </w:r>
    </w:p>
  </w:endnote>
  <w:endnote w:type="continuationSeparator" w:id="0">
    <w:p w14:paraId="550D67F7" w14:textId="77777777" w:rsidR="006B326B" w:rsidRDefault="006B326B" w:rsidP="0020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E1B1E" w14:textId="77777777" w:rsidR="008C4FD5" w:rsidRDefault="008C4F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088831"/>
      <w:docPartObj>
        <w:docPartGallery w:val="Page Numbers (Bottom of Page)"/>
        <w:docPartUnique/>
      </w:docPartObj>
    </w:sdtPr>
    <w:sdtEndPr/>
    <w:sdtContent>
      <w:p w14:paraId="746F0A0F" w14:textId="68634A7A" w:rsidR="008C4FD5" w:rsidRDefault="008C4F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A08">
          <w:rPr>
            <w:noProof/>
          </w:rPr>
          <w:t>18</w:t>
        </w:r>
        <w:r>
          <w:fldChar w:fldCharType="end"/>
        </w:r>
      </w:p>
    </w:sdtContent>
  </w:sdt>
  <w:p w14:paraId="18B75694" w14:textId="77777777" w:rsidR="008C4FD5" w:rsidRDefault="008C4F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E837" w14:textId="77777777" w:rsidR="008C4FD5" w:rsidRDefault="008C4F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0E38F" w14:textId="77777777" w:rsidR="006B326B" w:rsidRDefault="006B326B" w:rsidP="002000D5">
      <w:r>
        <w:separator/>
      </w:r>
    </w:p>
  </w:footnote>
  <w:footnote w:type="continuationSeparator" w:id="0">
    <w:p w14:paraId="337951EF" w14:textId="77777777" w:rsidR="006B326B" w:rsidRDefault="006B326B" w:rsidP="0020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1808" w14:textId="77777777" w:rsidR="008C4FD5" w:rsidRDefault="008C4F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5B4E8" w14:textId="77777777" w:rsidR="008C4FD5" w:rsidRDefault="008C4F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E1EF1" w14:textId="77777777" w:rsidR="008C4FD5" w:rsidRDefault="008C4F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795"/>
        </w:tabs>
        <w:ind w:left="795" w:hanging="227"/>
      </w:pPr>
      <w:rPr>
        <w:rFonts w:ascii="Arial Narrow" w:hAnsi="Arial Narrow" w:cs="Times New Roman" w:hint="default"/>
        <w:sz w:val="24"/>
      </w:rPr>
    </w:lvl>
  </w:abstractNum>
  <w:abstractNum w:abstractNumId="1" w15:restartNumberingAfterBreak="0">
    <w:nsid w:val="0B987FD3"/>
    <w:multiLevelType w:val="multilevel"/>
    <w:tmpl w:val="06EA9088"/>
    <w:lvl w:ilvl="0">
      <w:start w:val="5"/>
      <w:numFmt w:val="upperRoman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724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8D6"/>
    <w:multiLevelType w:val="hybridMultilevel"/>
    <w:tmpl w:val="71182CF2"/>
    <w:lvl w:ilvl="0" w:tplc="040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01E05E9"/>
    <w:multiLevelType w:val="multilevel"/>
    <w:tmpl w:val="CBC833D6"/>
    <w:lvl w:ilvl="0">
      <w:start w:val="3"/>
      <w:numFmt w:val="upperRoman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  <w:vertAlign w:val="baseline"/>
      </w:rPr>
    </w:lvl>
    <w:lvl w:ilvl="1">
      <w:start w:val="6"/>
      <w:numFmt w:val="decimal"/>
      <w:isLgl/>
      <w:lvlText w:val="%1.%2."/>
      <w:lvlJc w:val="left"/>
      <w:pPr>
        <w:ind w:left="2008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552"/>
    <w:multiLevelType w:val="hybridMultilevel"/>
    <w:tmpl w:val="D9CE688C"/>
    <w:lvl w:ilvl="0" w:tplc="00000002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2792"/>
    <w:multiLevelType w:val="multilevel"/>
    <w:tmpl w:val="A98C0C48"/>
    <w:lvl w:ilvl="0">
      <w:start w:val="1"/>
      <w:numFmt w:val="upperRoman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2008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EA4"/>
    <w:multiLevelType w:val="multilevel"/>
    <w:tmpl w:val="A596DD6E"/>
    <w:lvl w:ilvl="0">
      <w:start w:val="1"/>
      <w:numFmt w:val="upperRoman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724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6446"/>
    <w:multiLevelType w:val="hybridMultilevel"/>
    <w:tmpl w:val="ECF04F04"/>
    <w:lvl w:ilvl="0" w:tplc="C85CF0AE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63A1"/>
    <w:multiLevelType w:val="multilevel"/>
    <w:tmpl w:val="D9B0DFC0"/>
    <w:lvl w:ilvl="0">
      <w:start w:val="3"/>
      <w:numFmt w:val="upperRoman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2008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04FBB"/>
    <w:multiLevelType w:val="multilevel"/>
    <w:tmpl w:val="EC60A4CA"/>
    <w:lvl w:ilvl="0">
      <w:start w:val="9"/>
      <w:numFmt w:val="upperRoman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  <w:vertAlign w:val="baseline"/>
      </w:rPr>
    </w:lvl>
    <w:lvl w:ilvl="1">
      <w:start w:val="8"/>
      <w:numFmt w:val="decimal"/>
      <w:isLgl/>
      <w:lvlText w:val="%1.%2."/>
      <w:lvlJc w:val="left"/>
      <w:pPr>
        <w:ind w:left="1724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2FEA"/>
    <w:multiLevelType w:val="hybridMultilevel"/>
    <w:tmpl w:val="BEAEB74A"/>
    <w:lvl w:ilvl="0" w:tplc="37C83FC4">
      <w:numFmt w:val="bullet"/>
      <w:lvlText w:val="-"/>
      <w:lvlJc w:val="left"/>
      <w:pPr>
        <w:ind w:left="10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3C925C0F"/>
    <w:multiLevelType w:val="multilevel"/>
    <w:tmpl w:val="258E0F3A"/>
    <w:lvl w:ilvl="0">
      <w:start w:val="5"/>
      <w:numFmt w:val="upperRoman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  <w:vertAlign w:val="baseline"/>
      </w:rPr>
    </w:lvl>
    <w:lvl w:ilvl="1">
      <w:start w:val="3"/>
      <w:numFmt w:val="decimal"/>
      <w:isLgl/>
      <w:lvlText w:val="%1.%2."/>
      <w:lvlJc w:val="left"/>
      <w:pPr>
        <w:ind w:left="2008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5B71F0"/>
    <w:multiLevelType w:val="multilevel"/>
    <w:tmpl w:val="D1A68B10"/>
    <w:lvl w:ilvl="0">
      <w:start w:val="3"/>
      <w:numFmt w:val="upperRoman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  <w:vertAlign w:val="baseline"/>
      </w:rPr>
    </w:lvl>
    <w:lvl w:ilvl="1">
      <w:start w:val="17"/>
      <w:numFmt w:val="decimal"/>
      <w:isLgl/>
      <w:lvlText w:val="%1.%2."/>
      <w:lvlJc w:val="left"/>
      <w:pPr>
        <w:ind w:left="2008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B513F"/>
    <w:multiLevelType w:val="multilevel"/>
    <w:tmpl w:val="34089A6C"/>
    <w:lvl w:ilvl="0">
      <w:start w:val="3"/>
      <w:numFmt w:val="upperRoman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2008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03194"/>
    <w:multiLevelType w:val="multilevel"/>
    <w:tmpl w:val="D9B0DFC0"/>
    <w:lvl w:ilvl="0">
      <w:start w:val="3"/>
      <w:numFmt w:val="upperRoman"/>
      <w:lvlText w:val="%1. 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2008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4707E"/>
    <w:multiLevelType w:val="hybridMultilevel"/>
    <w:tmpl w:val="B2F6F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833E6"/>
    <w:multiLevelType w:val="hybridMultilevel"/>
    <w:tmpl w:val="B8923C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5"/>
    <w:rsid w:val="00000BEE"/>
    <w:rsid w:val="00015A24"/>
    <w:rsid w:val="00015C8F"/>
    <w:rsid w:val="00031BC3"/>
    <w:rsid w:val="00032D18"/>
    <w:rsid w:val="00032DAF"/>
    <w:rsid w:val="0004254A"/>
    <w:rsid w:val="00052243"/>
    <w:rsid w:val="0005302E"/>
    <w:rsid w:val="00072E6A"/>
    <w:rsid w:val="000859C4"/>
    <w:rsid w:val="0008689D"/>
    <w:rsid w:val="00090C22"/>
    <w:rsid w:val="0009778B"/>
    <w:rsid w:val="000A17CB"/>
    <w:rsid w:val="000A1E78"/>
    <w:rsid w:val="000A2A72"/>
    <w:rsid w:val="000A621E"/>
    <w:rsid w:val="000B0121"/>
    <w:rsid w:val="000B2F73"/>
    <w:rsid w:val="000B4814"/>
    <w:rsid w:val="000E3B03"/>
    <w:rsid w:val="000F6940"/>
    <w:rsid w:val="00104503"/>
    <w:rsid w:val="001053AC"/>
    <w:rsid w:val="00115822"/>
    <w:rsid w:val="00120D6A"/>
    <w:rsid w:val="0012271A"/>
    <w:rsid w:val="00123703"/>
    <w:rsid w:val="00132790"/>
    <w:rsid w:val="0013286D"/>
    <w:rsid w:val="00142F89"/>
    <w:rsid w:val="001523FC"/>
    <w:rsid w:val="00154357"/>
    <w:rsid w:val="00182CBC"/>
    <w:rsid w:val="00184F14"/>
    <w:rsid w:val="00194F46"/>
    <w:rsid w:val="00195743"/>
    <w:rsid w:val="001963DE"/>
    <w:rsid w:val="001A3C7E"/>
    <w:rsid w:val="001B2B1C"/>
    <w:rsid w:val="001C4A2B"/>
    <w:rsid w:val="001D0A65"/>
    <w:rsid w:val="001E130B"/>
    <w:rsid w:val="001E3DD1"/>
    <w:rsid w:val="001E5F6B"/>
    <w:rsid w:val="001F3B90"/>
    <w:rsid w:val="002000D5"/>
    <w:rsid w:val="002022AF"/>
    <w:rsid w:val="00204513"/>
    <w:rsid w:val="002071F1"/>
    <w:rsid w:val="00211686"/>
    <w:rsid w:val="002118B2"/>
    <w:rsid w:val="00212FCF"/>
    <w:rsid w:val="00222FE6"/>
    <w:rsid w:val="002239B6"/>
    <w:rsid w:val="00225965"/>
    <w:rsid w:val="0023108C"/>
    <w:rsid w:val="00232D7E"/>
    <w:rsid w:val="00241F9C"/>
    <w:rsid w:val="00262D3E"/>
    <w:rsid w:val="00267971"/>
    <w:rsid w:val="00297F8C"/>
    <w:rsid w:val="002A3A08"/>
    <w:rsid w:val="002B181B"/>
    <w:rsid w:val="002B753F"/>
    <w:rsid w:val="002C4E39"/>
    <w:rsid w:val="002C6FB8"/>
    <w:rsid w:val="002D56EE"/>
    <w:rsid w:val="002F1EFE"/>
    <w:rsid w:val="002F43B1"/>
    <w:rsid w:val="002F602B"/>
    <w:rsid w:val="002F7C53"/>
    <w:rsid w:val="00315CFD"/>
    <w:rsid w:val="00320F65"/>
    <w:rsid w:val="00321755"/>
    <w:rsid w:val="00330C6E"/>
    <w:rsid w:val="00335BD7"/>
    <w:rsid w:val="00341DD5"/>
    <w:rsid w:val="00345446"/>
    <w:rsid w:val="00346A88"/>
    <w:rsid w:val="00346E1B"/>
    <w:rsid w:val="003545F1"/>
    <w:rsid w:val="00357BA6"/>
    <w:rsid w:val="00366C2E"/>
    <w:rsid w:val="00370493"/>
    <w:rsid w:val="00373A07"/>
    <w:rsid w:val="0038249D"/>
    <w:rsid w:val="00385C51"/>
    <w:rsid w:val="00392D04"/>
    <w:rsid w:val="003941FA"/>
    <w:rsid w:val="00396A48"/>
    <w:rsid w:val="00396B81"/>
    <w:rsid w:val="003A0609"/>
    <w:rsid w:val="003A10F0"/>
    <w:rsid w:val="003A6ACB"/>
    <w:rsid w:val="003A719C"/>
    <w:rsid w:val="003B141B"/>
    <w:rsid w:val="003B3AE4"/>
    <w:rsid w:val="003D7D9D"/>
    <w:rsid w:val="003F09DB"/>
    <w:rsid w:val="003F114E"/>
    <w:rsid w:val="003F42AC"/>
    <w:rsid w:val="003F744F"/>
    <w:rsid w:val="00423C5A"/>
    <w:rsid w:val="00425DCD"/>
    <w:rsid w:val="00431CF3"/>
    <w:rsid w:val="0043392B"/>
    <w:rsid w:val="004339F4"/>
    <w:rsid w:val="00437F83"/>
    <w:rsid w:val="00444C68"/>
    <w:rsid w:val="0046622E"/>
    <w:rsid w:val="00470619"/>
    <w:rsid w:val="00472166"/>
    <w:rsid w:val="004858DB"/>
    <w:rsid w:val="00490BFD"/>
    <w:rsid w:val="00496955"/>
    <w:rsid w:val="00497D88"/>
    <w:rsid w:val="004A1C27"/>
    <w:rsid w:val="004A3858"/>
    <w:rsid w:val="004B140D"/>
    <w:rsid w:val="004C1695"/>
    <w:rsid w:val="004D1682"/>
    <w:rsid w:val="004D2C44"/>
    <w:rsid w:val="004D367B"/>
    <w:rsid w:val="004D7915"/>
    <w:rsid w:val="004E295A"/>
    <w:rsid w:val="004E4211"/>
    <w:rsid w:val="004E4638"/>
    <w:rsid w:val="004E6BD8"/>
    <w:rsid w:val="00504650"/>
    <w:rsid w:val="00544CE3"/>
    <w:rsid w:val="00547EBD"/>
    <w:rsid w:val="00557329"/>
    <w:rsid w:val="00563795"/>
    <w:rsid w:val="00576644"/>
    <w:rsid w:val="00582156"/>
    <w:rsid w:val="005826A6"/>
    <w:rsid w:val="00585196"/>
    <w:rsid w:val="0059608F"/>
    <w:rsid w:val="005A1828"/>
    <w:rsid w:val="005B02F0"/>
    <w:rsid w:val="005B72CD"/>
    <w:rsid w:val="005E3973"/>
    <w:rsid w:val="005E500F"/>
    <w:rsid w:val="005E5DD5"/>
    <w:rsid w:val="005E7653"/>
    <w:rsid w:val="005F2BB4"/>
    <w:rsid w:val="006014DD"/>
    <w:rsid w:val="0060396B"/>
    <w:rsid w:val="00606619"/>
    <w:rsid w:val="00617DD9"/>
    <w:rsid w:val="00621A01"/>
    <w:rsid w:val="00627B00"/>
    <w:rsid w:val="00631B87"/>
    <w:rsid w:val="00632DA8"/>
    <w:rsid w:val="00635A76"/>
    <w:rsid w:val="00644159"/>
    <w:rsid w:val="00645C93"/>
    <w:rsid w:val="00653027"/>
    <w:rsid w:val="006538E9"/>
    <w:rsid w:val="006634E8"/>
    <w:rsid w:val="00665B8E"/>
    <w:rsid w:val="00674BEC"/>
    <w:rsid w:val="0068071E"/>
    <w:rsid w:val="006B2B93"/>
    <w:rsid w:val="006B326B"/>
    <w:rsid w:val="006C1C6F"/>
    <w:rsid w:val="006C4586"/>
    <w:rsid w:val="006C61E5"/>
    <w:rsid w:val="006D10F0"/>
    <w:rsid w:val="006D6D76"/>
    <w:rsid w:val="006E4829"/>
    <w:rsid w:val="006F4F6F"/>
    <w:rsid w:val="0071079E"/>
    <w:rsid w:val="007166A1"/>
    <w:rsid w:val="00723B00"/>
    <w:rsid w:val="007314A7"/>
    <w:rsid w:val="0074507B"/>
    <w:rsid w:val="00747C88"/>
    <w:rsid w:val="007621D7"/>
    <w:rsid w:val="007629C0"/>
    <w:rsid w:val="00764DC0"/>
    <w:rsid w:val="00765CCF"/>
    <w:rsid w:val="00766349"/>
    <w:rsid w:val="00771CF9"/>
    <w:rsid w:val="00774963"/>
    <w:rsid w:val="00790E2E"/>
    <w:rsid w:val="007916E5"/>
    <w:rsid w:val="00794532"/>
    <w:rsid w:val="007A6B64"/>
    <w:rsid w:val="007A764D"/>
    <w:rsid w:val="007B07A2"/>
    <w:rsid w:val="007B11D2"/>
    <w:rsid w:val="007B6B8A"/>
    <w:rsid w:val="007C4AD9"/>
    <w:rsid w:val="007D5002"/>
    <w:rsid w:val="007E036F"/>
    <w:rsid w:val="007E08FD"/>
    <w:rsid w:val="007E1A93"/>
    <w:rsid w:val="007E4B42"/>
    <w:rsid w:val="007E5826"/>
    <w:rsid w:val="007F4810"/>
    <w:rsid w:val="008069AB"/>
    <w:rsid w:val="00807642"/>
    <w:rsid w:val="0082488C"/>
    <w:rsid w:val="00825BEC"/>
    <w:rsid w:val="00827124"/>
    <w:rsid w:val="008315A7"/>
    <w:rsid w:val="00834FCA"/>
    <w:rsid w:val="00843FF3"/>
    <w:rsid w:val="0084719B"/>
    <w:rsid w:val="00855AA7"/>
    <w:rsid w:val="00861E24"/>
    <w:rsid w:val="008643F2"/>
    <w:rsid w:val="00873557"/>
    <w:rsid w:val="00890E56"/>
    <w:rsid w:val="00893F24"/>
    <w:rsid w:val="008A1B54"/>
    <w:rsid w:val="008A31F5"/>
    <w:rsid w:val="008A5209"/>
    <w:rsid w:val="008B0E30"/>
    <w:rsid w:val="008B1CB1"/>
    <w:rsid w:val="008B1DB1"/>
    <w:rsid w:val="008B72C5"/>
    <w:rsid w:val="008C4FD5"/>
    <w:rsid w:val="008C6D7F"/>
    <w:rsid w:val="008D3926"/>
    <w:rsid w:val="008D3CEE"/>
    <w:rsid w:val="008E55D4"/>
    <w:rsid w:val="008F1597"/>
    <w:rsid w:val="008F4985"/>
    <w:rsid w:val="008F5BEA"/>
    <w:rsid w:val="008F7D01"/>
    <w:rsid w:val="00900711"/>
    <w:rsid w:val="00902167"/>
    <w:rsid w:val="009023D3"/>
    <w:rsid w:val="009056C0"/>
    <w:rsid w:val="0090618C"/>
    <w:rsid w:val="0091585F"/>
    <w:rsid w:val="00916440"/>
    <w:rsid w:val="00920590"/>
    <w:rsid w:val="0092766B"/>
    <w:rsid w:val="009334B4"/>
    <w:rsid w:val="009360C7"/>
    <w:rsid w:val="00940013"/>
    <w:rsid w:val="00941152"/>
    <w:rsid w:val="00950F95"/>
    <w:rsid w:val="00951635"/>
    <w:rsid w:val="0095742F"/>
    <w:rsid w:val="00961BC1"/>
    <w:rsid w:val="0096288A"/>
    <w:rsid w:val="00973F8D"/>
    <w:rsid w:val="00977C42"/>
    <w:rsid w:val="00977CB1"/>
    <w:rsid w:val="009905C5"/>
    <w:rsid w:val="00991B8A"/>
    <w:rsid w:val="00992AEC"/>
    <w:rsid w:val="009A5E92"/>
    <w:rsid w:val="009A6D63"/>
    <w:rsid w:val="009A77EA"/>
    <w:rsid w:val="009B1601"/>
    <w:rsid w:val="009B3870"/>
    <w:rsid w:val="009B67A1"/>
    <w:rsid w:val="009C04BA"/>
    <w:rsid w:val="009C29FD"/>
    <w:rsid w:val="009C3391"/>
    <w:rsid w:val="009D2860"/>
    <w:rsid w:val="009D46D9"/>
    <w:rsid w:val="009D697C"/>
    <w:rsid w:val="009E64A9"/>
    <w:rsid w:val="009E7F0D"/>
    <w:rsid w:val="009F4CE7"/>
    <w:rsid w:val="009F4ECD"/>
    <w:rsid w:val="00A00BB5"/>
    <w:rsid w:val="00A03089"/>
    <w:rsid w:val="00A13F53"/>
    <w:rsid w:val="00A177A4"/>
    <w:rsid w:val="00A2726F"/>
    <w:rsid w:val="00A33C53"/>
    <w:rsid w:val="00A44459"/>
    <w:rsid w:val="00A45C04"/>
    <w:rsid w:val="00A60211"/>
    <w:rsid w:val="00A63321"/>
    <w:rsid w:val="00A64FF1"/>
    <w:rsid w:val="00A832D9"/>
    <w:rsid w:val="00AA1F6F"/>
    <w:rsid w:val="00AA3C22"/>
    <w:rsid w:val="00AA44C8"/>
    <w:rsid w:val="00AA60EF"/>
    <w:rsid w:val="00AA655E"/>
    <w:rsid w:val="00AB4FDB"/>
    <w:rsid w:val="00AC4332"/>
    <w:rsid w:val="00AC5D94"/>
    <w:rsid w:val="00AD05DE"/>
    <w:rsid w:val="00AD1DE5"/>
    <w:rsid w:val="00AE4294"/>
    <w:rsid w:val="00AF6959"/>
    <w:rsid w:val="00B0403E"/>
    <w:rsid w:val="00B16525"/>
    <w:rsid w:val="00B20E76"/>
    <w:rsid w:val="00B24946"/>
    <w:rsid w:val="00B26B69"/>
    <w:rsid w:val="00B30183"/>
    <w:rsid w:val="00B40E74"/>
    <w:rsid w:val="00B415BD"/>
    <w:rsid w:val="00B41FE8"/>
    <w:rsid w:val="00B433C3"/>
    <w:rsid w:val="00B46539"/>
    <w:rsid w:val="00B6194A"/>
    <w:rsid w:val="00B6534F"/>
    <w:rsid w:val="00B70DC2"/>
    <w:rsid w:val="00B7583E"/>
    <w:rsid w:val="00B76016"/>
    <w:rsid w:val="00B87CAE"/>
    <w:rsid w:val="00BA0A2E"/>
    <w:rsid w:val="00BA11EE"/>
    <w:rsid w:val="00BB28AC"/>
    <w:rsid w:val="00BC70C2"/>
    <w:rsid w:val="00BD2BB7"/>
    <w:rsid w:val="00BD6C91"/>
    <w:rsid w:val="00BE2354"/>
    <w:rsid w:val="00BF3375"/>
    <w:rsid w:val="00C025CD"/>
    <w:rsid w:val="00C0637E"/>
    <w:rsid w:val="00C12174"/>
    <w:rsid w:val="00C2043C"/>
    <w:rsid w:val="00C22946"/>
    <w:rsid w:val="00C26973"/>
    <w:rsid w:val="00C34544"/>
    <w:rsid w:val="00C37140"/>
    <w:rsid w:val="00C37F76"/>
    <w:rsid w:val="00C43290"/>
    <w:rsid w:val="00C5092A"/>
    <w:rsid w:val="00C747B7"/>
    <w:rsid w:val="00C767EA"/>
    <w:rsid w:val="00C84426"/>
    <w:rsid w:val="00C84E1A"/>
    <w:rsid w:val="00C94640"/>
    <w:rsid w:val="00CA51A0"/>
    <w:rsid w:val="00CA5BDB"/>
    <w:rsid w:val="00CA61A6"/>
    <w:rsid w:val="00CB2249"/>
    <w:rsid w:val="00CB2D19"/>
    <w:rsid w:val="00CB461B"/>
    <w:rsid w:val="00CC0181"/>
    <w:rsid w:val="00CC12C4"/>
    <w:rsid w:val="00CC60D1"/>
    <w:rsid w:val="00CD0860"/>
    <w:rsid w:val="00CD4F5B"/>
    <w:rsid w:val="00CD4F9B"/>
    <w:rsid w:val="00CE0FFB"/>
    <w:rsid w:val="00CF2848"/>
    <w:rsid w:val="00CF77F9"/>
    <w:rsid w:val="00D05C48"/>
    <w:rsid w:val="00D17534"/>
    <w:rsid w:val="00D219E0"/>
    <w:rsid w:val="00D25F6B"/>
    <w:rsid w:val="00D36DE9"/>
    <w:rsid w:val="00D40905"/>
    <w:rsid w:val="00D50873"/>
    <w:rsid w:val="00D51C00"/>
    <w:rsid w:val="00D531CF"/>
    <w:rsid w:val="00D55FF2"/>
    <w:rsid w:val="00D703E2"/>
    <w:rsid w:val="00D748CA"/>
    <w:rsid w:val="00D85DD3"/>
    <w:rsid w:val="00D90D81"/>
    <w:rsid w:val="00D93ACC"/>
    <w:rsid w:val="00DA3446"/>
    <w:rsid w:val="00DA5D83"/>
    <w:rsid w:val="00DA7256"/>
    <w:rsid w:val="00DB2092"/>
    <w:rsid w:val="00DB2EE2"/>
    <w:rsid w:val="00DB3D28"/>
    <w:rsid w:val="00DE3C07"/>
    <w:rsid w:val="00E042BB"/>
    <w:rsid w:val="00E06491"/>
    <w:rsid w:val="00E07139"/>
    <w:rsid w:val="00E1373A"/>
    <w:rsid w:val="00E25ACF"/>
    <w:rsid w:val="00E425C1"/>
    <w:rsid w:val="00E449A8"/>
    <w:rsid w:val="00E5131A"/>
    <w:rsid w:val="00E52C85"/>
    <w:rsid w:val="00E705F4"/>
    <w:rsid w:val="00E80650"/>
    <w:rsid w:val="00E822E8"/>
    <w:rsid w:val="00E8319D"/>
    <w:rsid w:val="00E83622"/>
    <w:rsid w:val="00E849A3"/>
    <w:rsid w:val="00E85099"/>
    <w:rsid w:val="00E85E14"/>
    <w:rsid w:val="00E9612F"/>
    <w:rsid w:val="00E96247"/>
    <w:rsid w:val="00EA1874"/>
    <w:rsid w:val="00EA4AAD"/>
    <w:rsid w:val="00EB3642"/>
    <w:rsid w:val="00EB5781"/>
    <w:rsid w:val="00EC1A4F"/>
    <w:rsid w:val="00EC4AD3"/>
    <w:rsid w:val="00EC6978"/>
    <w:rsid w:val="00EE2773"/>
    <w:rsid w:val="00EE4A10"/>
    <w:rsid w:val="00EE54A8"/>
    <w:rsid w:val="00EF1176"/>
    <w:rsid w:val="00EF2A8D"/>
    <w:rsid w:val="00EF5C41"/>
    <w:rsid w:val="00F13D4F"/>
    <w:rsid w:val="00F23BE9"/>
    <w:rsid w:val="00F3290A"/>
    <w:rsid w:val="00F32B3C"/>
    <w:rsid w:val="00F3484A"/>
    <w:rsid w:val="00F452F6"/>
    <w:rsid w:val="00F46768"/>
    <w:rsid w:val="00F54C13"/>
    <w:rsid w:val="00F61AAA"/>
    <w:rsid w:val="00F61DDB"/>
    <w:rsid w:val="00F74B01"/>
    <w:rsid w:val="00F92BFC"/>
    <w:rsid w:val="00FA0026"/>
    <w:rsid w:val="00FA13AF"/>
    <w:rsid w:val="00FA3040"/>
    <w:rsid w:val="00FB6D65"/>
    <w:rsid w:val="00FC24D8"/>
    <w:rsid w:val="00FD70D9"/>
    <w:rsid w:val="00FE22DB"/>
    <w:rsid w:val="00FE31A9"/>
    <w:rsid w:val="00FE4DE5"/>
    <w:rsid w:val="00FF1791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DF994E"/>
  <w15:chartTrackingRefBased/>
  <w15:docId w15:val="{7498C0A8-5357-43F7-8C75-07D2FF0B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0F6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0F6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0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F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20F65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320F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20F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20F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20F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qFormat/>
    <w:locked/>
    <w:rsid w:val="00320F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320F65"/>
    <w:pPr>
      <w:ind w:left="720"/>
      <w:contextualSpacing/>
    </w:pPr>
  </w:style>
  <w:style w:type="character" w:customStyle="1" w:styleId="OdrkaChar">
    <w:name w:val="Odrážka Char"/>
    <w:link w:val="Odrka"/>
    <w:locked/>
    <w:rsid w:val="00320F65"/>
    <w:rPr>
      <w:rFonts w:ascii="Arial" w:eastAsia="Times New Roman" w:hAnsi="Arial" w:cs="Times New Roman"/>
      <w:szCs w:val="24"/>
      <w:lang w:eastAsia="cs-CZ"/>
    </w:rPr>
  </w:style>
  <w:style w:type="paragraph" w:customStyle="1" w:styleId="Odrka">
    <w:name w:val="Odrážka"/>
    <w:basedOn w:val="Normln"/>
    <w:link w:val="OdrkaChar"/>
    <w:qFormat/>
    <w:rsid w:val="00320F65"/>
    <w:pPr>
      <w:numPr>
        <w:numId w:val="1"/>
      </w:numPr>
      <w:spacing w:before="100" w:after="100"/>
    </w:pPr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2F7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C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C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C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C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C5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49A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461B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2000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0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martonkova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F08E-9EC6-4AC9-9E7C-E17933FD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4355</Words>
  <Characters>25698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Markéta</dc:creator>
  <cp:keywords/>
  <dc:description/>
  <cp:lastModifiedBy>Holubová Markéta</cp:lastModifiedBy>
  <cp:revision>286</cp:revision>
  <dcterms:created xsi:type="dcterms:W3CDTF">2023-12-14T14:18:00Z</dcterms:created>
  <dcterms:modified xsi:type="dcterms:W3CDTF">2024-04-30T12:08:00Z</dcterms:modified>
</cp:coreProperties>
</file>