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9F" w:rsidRPr="0045229F" w:rsidRDefault="0045229F" w:rsidP="0045229F">
      <w:pPr>
        <w:pStyle w:val="Nadpis2"/>
        <w:jc w:val="center"/>
        <w:rPr>
          <w:sz w:val="24"/>
        </w:rPr>
      </w:pPr>
      <w:r w:rsidRPr="0045229F">
        <w:rPr>
          <w:sz w:val="24"/>
        </w:rPr>
        <w:t>Dodatek č. 5 ke Smlouvě o nájmu prostor sloužících k podnikání</w:t>
      </w:r>
    </w:p>
    <w:p w:rsidR="004E0046" w:rsidRDefault="0045229F" w:rsidP="0045229F">
      <w:pPr>
        <w:pStyle w:val="Nadpis2"/>
        <w:jc w:val="center"/>
      </w:pPr>
      <w:r>
        <w:t xml:space="preserve"> uzavřené dne 6. 3. 2019</w:t>
      </w:r>
    </w:p>
    <w:p w:rsidR="0045229F" w:rsidRPr="0045229F" w:rsidRDefault="0045229F" w:rsidP="0045229F">
      <w:pPr>
        <w:jc w:val="center"/>
      </w:pPr>
      <w:r>
        <w:t>(dále též jako „Smlouva“)</w:t>
      </w:r>
    </w:p>
    <w:p w:rsidR="0045229F" w:rsidRDefault="0045229F">
      <w:pPr>
        <w:pStyle w:val="Nadpis2"/>
      </w:pPr>
    </w:p>
    <w:p w:rsidR="0045229F" w:rsidRDefault="0045229F">
      <w:pPr>
        <w:pStyle w:val="Nadpis2"/>
      </w:pPr>
    </w:p>
    <w:p w:rsidR="0045229F" w:rsidRDefault="0045229F">
      <w:pPr>
        <w:pStyle w:val="Nadpis2"/>
      </w:pPr>
      <w:r>
        <w:t xml:space="preserve">Smluvní strany </w:t>
      </w:r>
    </w:p>
    <w:p w:rsidR="0045229F" w:rsidRDefault="0045229F">
      <w:pPr>
        <w:pStyle w:val="Nadpis2"/>
      </w:pPr>
    </w:p>
    <w:p w:rsidR="0032529D" w:rsidRDefault="0032529D">
      <w:pPr>
        <w:pStyle w:val="Nadpis2"/>
      </w:pPr>
      <w:r>
        <w:t>Správa N</w:t>
      </w:r>
      <w:r w:rsidR="009A71AC">
        <w:t xml:space="preserve">árodního parku </w:t>
      </w:r>
      <w:r>
        <w:t>Šumava</w:t>
      </w:r>
    </w:p>
    <w:p w:rsidR="0045229F" w:rsidRDefault="0032529D" w:rsidP="0045229F">
      <w:pPr>
        <w:rPr>
          <w:rFonts w:ascii="Arial" w:hAnsi="Arial" w:cs="Arial"/>
          <w:sz w:val="22"/>
        </w:rPr>
      </w:pPr>
      <w:r w:rsidRPr="000C1B33">
        <w:rPr>
          <w:rFonts w:ascii="Arial" w:hAnsi="Arial" w:cs="Arial"/>
          <w:sz w:val="22"/>
        </w:rPr>
        <w:t>Se sídlem:</w:t>
      </w:r>
      <w:r w:rsidR="0045229F">
        <w:rPr>
          <w:rFonts w:ascii="Arial" w:hAnsi="Arial" w:cs="Arial"/>
          <w:sz w:val="22"/>
        </w:rPr>
        <w:tab/>
      </w:r>
      <w:r w:rsidRPr="000C1B33">
        <w:rPr>
          <w:rFonts w:ascii="Arial" w:hAnsi="Arial" w:cs="Arial"/>
          <w:sz w:val="22"/>
        </w:rPr>
        <w:t xml:space="preserve"> </w:t>
      </w:r>
      <w:r w:rsidR="0045229F">
        <w:rPr>
          <w:rFonts w:ascii="Arial" w:hAnsi="Arial" w:cs="Arial"/>
          <w:sz w:val="22"/>
        </w:rPr>
        <w:tab/>
      </w:r>
      <w:r w:rsidRPr="000C1B33">
        <w:rPr>
          <w:rFonts w:ascii="Arial" w:hAnsi="Arial" w:cs="Arial"/>
          <w:bCs/>
          <w:sz w:val="22"/>
        </w:rPr>
        <w:t xml:space="preserve">1. máje 260, </w:t>
      </w:r>
      <w:proofErr w:type="gramStart"/>
      <w:r w:rsidRPr="000C1B33">
        <w:rPr>
          <w:rFonts w:ascii="Arial" w:hAnsi="Arial" w:cs="Arial"/>
          <w:bCs/>
          <w:sz w:val="22"/>
        </w:rPr>
        <w:t>385 01  Vimperk</w:t>
      </w:r>
      <w:proofErr w:type="gramEnd"/>
      <w:r w:rsidR="0045229F" w:rsidRPr="0045229F">
        <w:rPr>
          <w:rFonts w:ascii="Arial" w:hAnsi="Arial" w:cs="Arial"/>
          <w:sz w:val="22"/>
        </w:rPr>
        <w:t xml:space="preserve"> </w:t>
      </w:r>
    </w:p>
    <w:p w:rsidR="0045229F" w:rsidRDefault="0045229F" w:rsidP="0045229F">
      <w:pPr>
        <w:rPr>
          <w:rFonts w:ascii="Arial" w:hAnsi="Arial" w:cs="Arial"/>
          <w:bCs/>
          <w:sz w:val="22"/>
        </w:rPr>
      </w:pPr>
      <w:r w:rsidRPr="000C1B33">
        <w:rPr>
          <w:rFonts w:ascii="Arial" w:hAnsi="Arial" w:cs="Arial"/>
          <w:sz w:val="22"/>
        </w:rPr>
        <w:t>Zastoupená: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C1B33">
        <w:rPr>
          <w:rFonts w:ascii="Arial" w:hAnsi="Arial" w:cs="Arial"/>
          <w:sz w:val="22"/>
        </w:rPr>
        <w:t xml:space="preserve"> </w:t>
      </w:r>
      <w:r w:rsidRPr="000C1B33">
        <w:rPr>
          <w:rFonts w:ascii="Arial" w:hAnsi="Arial" w:cs="Arial"/>
          <w:bCs/>
          <w:sz w:val="22"/>
        </w:rPr>
        <w:t xml:space="preserve">Mgr. Pavlem Hubeným, </w:t>
      </w:r>
      <w:r>
        <w:rPr>
          <w:rFonts w:ascii="Arial" w:hAnsi="Arial" w:cs="Arial"/>
          <w:bCs/>
          <w:sz w:val="22"/>
        </w:rPr>
        <w:t>ředitelem</w:t>
      </w:r>
    </w:p>
    <w:p w:rsidR="0032529D" w:rsidRPr="000C1B33" w:rsidRDefault="0032529D">
      <w:pPr>
        <w:rPr>
          <w:rFonts w:ascii="Arial" w:hAnsi="Arial" w:cs="Arial"/>
          <w:bCs/>
          <w:sz w:val="22"/>
        </w:rPr>
      </w:pPr>
      <w:r w:rsidRPr="000C1B33">
        <w:rPr>
          <w:rFonts w:ascii="Arial" w:hAnsi="Arial" w:cs="Arial"/>
          <w:bCs/>
          <w:sz w:val="22"/>
        </w:rPr>
        <w:t>IČO:</w:t>
      </w:r>
      <w:r w:rsidR="0045229F">
        <w:rPr>
          <w:rFonts w:ascii="Arial" w:hAnsi="Arial" w:cs="Arial"/>
          <w:bCs/>
          <w:sz w:val="22"/>
        </w:rPr>
        <w:tab/>
      </w:r>
      <w:r w:rsidR="0045229F">
        <w:rPr>
          <w:rFonts w:ascii="Arial" w:hAnsi="Arial" w:cs="Arial"/>
          <w:bCs/>
          <w:sz w:val="22"/>
        </w:rPr>
        <w:tab/>
      </w:r>
      <w:r w:rsidR="0045229F">
        <w:rPr>
          <w:rFonts w:ascii="Arial" w:hAnsi="Arial" w:cs="Arial"/>
          <w:bCs/>
          <w:sz w:val="22"/>
        </w:rPr>
        <w:tab/>
      </w:r>
      <w:r w:rsidRPr="000C1B33">
        <w:rPr>
          <w:rFonts w:ascii="Arial" w:hAnsi="Arial" w:cs="Arial"/>
          <w:bCs/>
          <w:sz w:val="22"/>
        </w:rPr>
        <w:t xml:space="preserve"> 00583171</w:t>
      </w:r>
    </w:p>
    <w:p w:rsidR="0032529D" w:rsidRPr="000C1B33" w:rsidRDefault="0032529D">
      <w:pPr>
        <w:rPr>
          <w:rFonts w:ascii="Arial" w:hAnsi="Arial" w:cs="Arial"/>
          <w:bCs/>
          <w:sz w:val="22"/>
        </w:rPr>
      </w:pPr>
      <w:r w:rsidRPr="000C1B33">
        <w:rPr>
          <w:rFonts w:ascii="Arial" w:hAnsi="Arial" w:cs="Arial"/>
          <w:sz w:val="22"/>
        </w:rPr>
        <w:t>Bankovní spojení:</w:t>
      </w:r>
      <w:r w:rsidR="0045229F">
        <w:rPr>
          <w:rFonts w:ascii="Arial" w:hAnsi="Arial" w:cs="Arial"/>
          <w:sz w:val="22"/>
        </w:rPr>
        <w:tab/>
      </w:r>
      <w:r w:rsidRPr="000C1B33">
        <w:rPr>
          <w:rFonts w:ascii="Arial" w:hAnsi="Arial" w:cs="Arial"/>
          <w:sz w:val="22"/>
        </w:rPr>
        <w:t xml:space="preserve"> </w:t>
      </w:r>
      <w:r w:rsidR="00832E86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9A71AC" w:rsidRDefault="0045229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(</w:t>
      </w:r>
      <w:r w:rsidR="00806FA5" w:rsidRPr="00806FA5">
        <w:rPr>
          <w:rFonts w:ascii="Arial" w:hAnsi="Arial" w:cs="Arial"/>
          <w:b/>
          <w:bCs/>
          <w:sz w:val="22"/>
        </w:rPr>
        <w:t>dále jen „pronajímatel“</w:t>
      </w:r>
      <w:r>
        <w:rPr>
          <w:rFonts w:ascii="Arial" w:hAnsi="Arial" w:cs="Arial"/>
          <w:b/>
          <w:bCs/>
          <w:sz w:val="22"/>
        </w:rPr>
        <w:t>)</w:t>
      </w:r>
    </w:p>
    <w:p w:rsidR="00806FA5" w:rsidRDefault="00806FA5">
      <w:pPr>
        <w:rPr>
          <w:rFonts w:ascii="Arial" w:hAnsi="Arial" w:cs="Arial"/>
          <w:b/>
          <w:bCs/>
          <w:sz w:val="22"/>
        </w:rPr>
      </w:pPr>
    </w:p>
    <w:p w:rsidR="0032529D" w:rsidRDefault="0032529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2529D" w:rsidRDefault="0032529D">
      <w:pPr>
        <w:ind w:left="4860"/>
        <w:rPr>
          <w:rFonts w:ascii="Arial" w:hAnsi="Arial" w:cs="Arial"/>
          <w:b/>
          <w:bCs/>
          <w:sz w:val="22"/>
        </w:rPr>
      </w:pPr>
    </w:p>
    <w:p w:rsidR="00806FA5" w:rsidRPr="00806FA5" w:rsidRDefault="00794319" w:rsidP="00806FA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Jituška</w:t>
      </w:r>
      <w:r w:rsidR="00D7324E">
        <w:rPr>
          <w:rFonts w:ascii="Arial" w:hAnsi="Arial" w:cs="Arial"/>
          <w:b/>
          <w:bCs/>
          <w:sz w:val="22"/>
        </w:rPr>
        <w:t xml:space="preserve"> s.r.o.</w:t>
      </w:r>
    </w:p>
    <w:p w:rsidR="00806FA5" w:rsidRPr="00806FA5" w:rsidRDefault="00806FA5" w:rsidP="00806FA5">
      <w:pPr>
        <w:rPr>
          <w:rFonts w:ascii="Arial" w:hAnsi="Arial" w:cs="Arial"/>
          <w:bCs/>
          <w:sz w:val="22"/>
        </w:rPr>
      </w:pPr>
      <w:r w:rsidRPr="00806FA5">
        <w:rPr>
          <w:rFonts w:ascii="Arial" w:hAnsi="Arial" w:cs="Arial"/>
          <w:bCs/>
          <w:sz w:val="22"/>
        </w:rPr>
        <w:t xml:space="preserve">Se sídlem: </w:t>
      </w:r>
      <w:r w:rsidR="0045229F">
        <w:rPr>
          <w:rFonts w:ascii="Arial" w:hAnsi="Arial" w:cs="Arial"/>
          <w:bCs/>
          <w:sz w:val="22"/>
        </w:rPr>
        <w:tab/>
      </w:r>
      <w:r w:rsidR="0045229F">
        <w:rPr>
          <w:rFonts w:ascii="Arial" w:hAnsi="Arial" w:cs="Arial"/>
          <w:bCs/>
          <w:sz w:val="22"/>
        </w:rPr>
        <w:tab/>
      </w:r>
      <w:r w:rsidR="00794319">
        <w:rPr>
          <w:rFonts w:ascii="Arial" w:hAnsi="Arial" w:cs="Arial"/>
          <w:bCs/>
          <w:sz w:val="22"/>
        </w:rPr>
        <w:t xml:space="preserve">Modrava </w:t>
      </w:r>
      <w:proofErr w:type="gramStart"/>
      <w:r w:rsidR="00794319">
        <w:rPr>
          <w:rFonts w:ascii="Arial" w:hAnsi="Arial" w:cs="Arial"/>
          <w:bCs/>
          <w:sz w:val="22"/>
        </w:rPr>
        <w:t>čp.10</w:t>
      </w:r>
      <w:proofErr w:type="gramEnd"/>
      <w:r w:rsidR="00794319">
        <w:rPr>
          <w:rFonts w:ascii="Arial" w:hAnsi="Arial" w:cs="Arial"/>
          <w:bCs/>
          <w:sz w:val="22"/>
        </w:rPr>
        <w:t>, 3</w:t>
      </w:r>
      <w:r w:rsidR="00D7324E">
        <w:rPr>
          <w:rFonts w:ascii="Arial" w:hAnsi="Arial" w:cs="Arial"/>
          <w:bCs/>
          <w:sz w:val="22"/>
        </w:rPr>
        <w:t>4</w:t>
      </w:r>
      <w:r w:rsidR="00794319">
        <w:rPr>
          <w:rFonts w:ascii="Arial" w:hAnsi="Arial" w:cs="Arial"/>
          <w:bCs/>
          <w:sz w:val="22"/>
        </w:rPr>
        <w:t>1</w:t>
      </w:r>
      <w:r w:rsidR="00D7324E">
        <w:rPr>
          <w:rFonts w:ascii="Arial" w:hAnsi="Arial" w:cs="Arial"/>
          <w:bCs/>
          <w:sz w:val="22"/>
        </w:rPr>
        <w:t xml:space="preserve"> </w:t>
      </w:r>
      <w:r w:rsidR="00794319">
        <w:rPr>
          <w:rFonts w:ascii="Arial" w:hAnsi="Arial" w:cs="Arial"/>
          <w:bCs/>
          <w:sz w:val="22"/>
        </w:rPr>
        <w:t>9</w:t>
      </w:r>
      <w:r w:rsidR="00D7324E">
        <w:rPr>
          <w:rFonts w:ascii="Arial" w:hAnsi="Arial" w:cs="Arial"/>
          <w:bCs/>
          <w:sz w:val="22"/>
        </w:rPr>
        <w:t xml:space="preserve">2  </w:t>
      </w:r>
    </w:p>
    <w:p w:rsidR="00806FA5" w:rsidRPr="00806FA5" w:rsidRDefault="00806FA5" w:rsidP="00806FA5">
      <w:pPr>
        <w:rPr>
          <w:rFonts w:ascii="Arial" w:hAnsi="Arial" w:cs="Arial"/>
          <w:bCs/>
          <w:sz w:val="22"/>
        </w:rPr>
      </w:pPr>
      <w:r w:rsidRPr="00806FA5">
        <w:rPr>
          <w:rFonts w:ascii="Arial" w:hAnsi="Arial" w:cs="Arial"/>
          <w:bCs/>
          <w:sz w:val="22"/>
        </w:rPr>
        <w:t>Zastou</w:t>
      </w:r>
      <w:r w:rsidR="00D7324E">
        <w:rPr>
          <w:rFonts w:ascii="Arial" w:hAnsi="Arial" w:cs="Arial"/>
          <w:bCs/>
          <w:sz w:val="22"/>
        </w:rPr>
        <w:t>pená</w:t>
      </w:r>
      <w:r w:rsidR="0045229F">
        <w:rPr>
          <w:rFonts w:ascii="Arial" w:hAnsi="Arial" w:cs="Arial"/>
          <w:bCs/>
          <w:sz w:val="22"/>
        </w:rPr>
        <w:t>:</w:t>
      </w:r>
      <w:r w:rsidR="00D7324E">
        <w:rPr>
          <w:rFonts w:ascii="Arial" w:hAnsi="Arial" w:cs="Arial"/>
          <w:bCs/>
          <w:sz w:val="22"/>
        </w:rPr>
        <w:t xml:space="preserve"> </w:t>
      </w:r>
      <w:r w:rsidR="0045229F">
        <w:rPr>
          <w:rFonts w:ascii="Arial" w:hAnsi="Arial" w:cs="Arial"/>
          <w:bCs/>
          <w:sz w:val="22"/>
        </w:rPr>
        <w:tab/>
      </w:r>
      <w:r w:rsidR="0045229F">
        <w:rPr>
          <w:rFonts w:ascii="Arial" w:hAnsi="Arial" w:cs="Arial"/>
          <w:bCs/>
          <w:sz w:val="22"/>
        </w:rPr>
        <w:tab/>
      </w:r>
      <w:r w:rsidR="00794319">
        <w:rPr>
          <w:rFonts w:ascii="Arial" w:hAnsi="Arial" w:cs="Arial"/>
          <w:bCs/>
          <w:sz w:val="22"/>
        </w:rPr>
        <w:t xml:space="preserve">Ing. Radovanem </w:t>
      </w:r>
      <w:proofErr w:type="spellStart"/>
      <w:r w:rsidR="00794319">
        <w:rPr>
          <w:rFonts w:ascii="Arial" w:hAnsi="Arial" w:cs="Arial"/>
          <w:bCs/>
          <w:sz w:val="22"/>
        </w:rPr>
        <w:t>Lyerem</w:t>
      </w:r>
      <w:proofErr w:type="spellEnd"/>
      <w:r w:rsidR="0045229F">
        <w:rPr>
          <w:rFonts w:ascii="Arial" w:hAnsi="Arial" w:cs="Arial"/>
          <w:bCs/>
          <w:sz w:val="22"/>
        </w:rPr>
        <w:t>,</w:t>
      </w:r>
      <w:r w:rsidR="0045229F" w:rsidRPr="0045229F">
        <w:rPr>
          <w:rFonts w:ascii="Arial" w:hAnsi="Arial" w:cs="Arial"/>
          <w:bCs/>
          <w:sz w:val="22"/>
        </w:rPr>
        <w:t xml:space="preserve"> </w:t>
      </w:r>
      <w:r w:rsidR="0045229F">
        <w:rPr>
          <w:rFonts w:ascii="Arial" w:hAnsi="Arial" w:cs="Arial"/>
          <w:bCs/>
          <w:sz w:val="22"/>
        </w:rPr>
        <w:t>jednatelem společnosti</w:t>
      </w:r>
    </w:p>
    <w:p w:rsidR="00806FA5" w:rsidRPr="00806FA5" w:rsidRDefault="00794319" w:rsidP="00806FA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IČO: </w:t>
      </w:r>
      <w:r w:rsidR="0045229F">
        <w:rPr>
          <w:rFonts w:ascii="Arial" w:hAnsi="Arial" w:cs="Arial"/>
          <w:bCs/>
          <w:sz w:val="22"/>
        </w:rPr>
        <w:tab/>
      </w:r>
      <w:r w:rsidR="0045229F">
        <w:rPr>
          <w:rFonts w:ascii="Arial" w:hAnsi="Arial" w:cs="Arial"/>
          <w:bCs/>
          <w:sz w:val="22"/>
        </w:rPr>
        <w:tab/>
      </w:r>
      <w:r w:rsidR="0045229F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24733741 </w:t>
      </w:r>
    </w:p>
    <w:p w:rsidR="00806FA5" w:rsidRDefault="0045229F" w:rsidP="00806FA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(</w:t>
      </w:r>
      <w:r w:rsidR="00806FA5" w:rsidRPr="00806FA5">
        <w:rPr>
          <w:rFonts w:ascii="Arial" w:hAnsi="Arial" w:cs="Arial"/>
          <w:b/>
          <w:bCs/>
          <w:sz w:val="22"/>
        </w:rPr>
        <w:t>dále jen „nájemce“</w:t>
      </w:r>
      <w:r>
        <w:rPr>
          <w:rFonts w:ascii="Arial" w:hAnsi="Arial" w:cs="Arial"/>
          <w:b/>
          <w:bCs/>
          <w:sz w:val="22"/>
        </w:rPr>
        <w:t>)</w:t>
      </w:r>
    </w:p>
    <w:p w:rsidR="0032529D" w:rsidRDefault="0032529D">
      <w:pPr>
        <w:rPr>
          <w:rFonts w:ascii="Arial" w:hAnsi="Arial" w:cs="Arial"/>
          <w:b/>
          <w:bCs/>
          <w:sz w:val="22"/>
        </w:rPr>
      </w:pPr>
    </w:p>
    <w:p w:rsidR="00806FA5" w:rsidRPr="0045229F" w:rsidRDefault="0045229F">
      <w:pPr>
        <w:rPr>
          <w:rFonts w:ascii="Arial" w:hAnsi="Arial" w:cs="Arial"/>
          <w:b/>
          <w:sz w:val="22"/>
        </w:rPr>
      </w:pPr>
      <w:r w:rsidRPr="0045229F">
        <w:rPr>
          <w:rFonts w:ascii="Arial" w:hAnsi="Arial" w:cs="Arial"/>
          <w:b/>
          <w:sz w:val="22"/>
        </w:rPr>
        <w:t>(dále společně též jako „smluvní strany“)</w:t>
      </w:r>
    </w:p>
    <w:p w:rsidR="0045229F" w:rsidRDefault="0045229F">
      <w:pPr>
        <w:jc w:val="both"/>
        <w:rPr>
          <w:rFonts w:ascii="Arial" w:hAnsi="Arial" w:cs="Arial"/>
          <w:sz w:val="22"/>
        </w:rPr>
      </w:pPr>
    </w:p>
    <w:p w:rsidR="0045229F" w:rsidRDefault="0045229F" w:rsidP="0045229F">
      <w:pPr>
        <w:jc w:val="center"/>
        <w:rPr>
          <w:rFonts w:ascii="Arial" w:hAnsi="Arial" w:cs="Arial"/>
          <w:b/>
          <w:sz w:val="22"/>
        </w:rPr>
      </w:pPr>
    </w:p>
    <w:p w:rsidR="00C1110C" w:rsidRPr="00C1110C" w:rsidRDefault="0045229F" w:rsidP="00C1110C">
      <w:pPr>
        <w:pStyle w:val="Nadpis3"/>
      </w:pPr>
      <w:r w:rsidRPr="00C1110C">
        <w:t>u</w:t>
      </w:r>
      <w:r w:rsidR="0032529D" w:rsidRPr="00C1110C">
        <w:t>zavírají</w:t>
      </w:r>
      <w:r w:rsidRPr="00C1110C">
        <w:t xml:space="preserve"> níže uvedeného dne, měsíce a roku tento</w:t>
      </w:r>
      <w:r w:rsidR="00C1110C" w:rsidRPr="00C1110C">
        <w:t xml:space="preserve"> Dodatek č. 5</w:t>
      </w:r>
    </w:p>
    <w:p w:rsidR="0032529D" w:rsidRPr="00C1110C" w:rsidRDefault="00C1110C" w:rsidP="0045229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„Dodatek“)</w:t>
      </w:r>
    </w:p>
    <w:p w:rsidR="0032529D" w:rsidRDefault="0032529D">
      <w:pPr>
        <w:ind w:left="4860"/>
        <w:rPr>
          <w:rFonts w:ascii="Arial" w:hAnsi="Arial" w:cs="Arial"/>
          <w:sz w:val="22"/>
        </w:rPr>
      </w:pPr>
    </w:p>
    <w:p w:rsidR="0032529D" w:rsidRDefault="0032529D">
      <w:pPr>
        <w:ind w:left="48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I.</w:t>
      </w:r>
    </w:p>
    <w:p w:rsidR="0032529D" w:rsidRPr="000C1B33" w:rsidRDefault="0032529D" w:rsidP="006870B7">
      <w:pPr>
        <w:pStyle w:val="Nadpis4"/>
        <w:jc w:val="center"/>
      </w:pPr>
      <w:r w:rsidRPr="000C1B33">
        <w:t>Trvání nájmu</w:t>
      </w:r>
    </w:p>
    <w:p w:rsidR="0032529D" w:rsidRPr="000C1B33" w:rsidRDefault="0032529D">
      <w:pPr>
        <w:jc w:val="both"/>
        <w:rPr>
          <w:rFonts w:ascii="Arial" w:hAnsi="Arial" w:cs="Arial"/>
          <w:b/>
          <w:bCs/>
          <w:sz w:val="22"/>
        </w:rPr>
      </w:pPr>
    </w:p>
    <w:p w:rsidR="004E0046" w:rsidRDefault="00D7324E" w:rsidP="0086106B">
      <w:pPr>
        <w:pStyle w:val="Nadpis4"/>
        <w:spacing w:line="360" w:lineRule="auto"/>
        <w:rPr>
          <w:b w:val="0"/>
          <w:bCs w:val="0"/>
        </w:rPr>
      </w:pPr>
      <w:r w:rsidRPr="0086106B">
        <w:rPr>
          <w:b w:val="0"/>
        </w:rPr>
        <w:t>Smlouva o nájmu</w:t>
      </w:r>
      <w:r w:rsidR="00794319">
        <w:rPr>
          <w:b w:val="0"/>
        </w:rPr>
        <w:t xml:space="preserve"> prostor sloužících k podnikání hájenky na Březníku</w:t>
      </w:r>
      <w:r w:rsidRPr="0086106B">
        <w:rPr>
          <w:b w:val="0"/>
        </w:rPr>
        <w:t xml:space="preserve"> </w:t>
      </w:r>
      <w:r w:rsidR="0032529D" w:rsidRPr="0086106B">
        <w:rPr>
          <w:b w:val="0"/>
        </w:rPr>
        <w:t>se obnovuje, a to na dobu</w:t>
      </w:r>
      <w:r w:rsidR="0086106B">
        <w:rPr>
          <w:b w:val="0"/>
        </w:rPr>
        <w:t xml:space="preserve"> </w:t>
      </w:r>
      <w:r w:rsidR="00E31669" w:rsidRPr="0086106B">
        <w:rPr>
          <w:b w:val="0"/>
          <w:bCs w:val="0"/>
        </w:rPr>
        <w:t xml:space="preserve"> </w:t>
      </w:r>
      <w:r w:rsidR="0086106B">
        <w:rPr>
          <w:b w:val="0"/>
          <w:bCs w:val="0"/>
        </w:rPr>
        <w:t xml:space="preserve"> </w:t>
      </w:r>
    </w:p>
    <w:p w:rsidR="0032529D" w:rsidRPr="0086106B" w:rsidRDefault="0032529D" w:rsidP="0086106B">
      <w:pPr>
        <w:pStyle w:val="Nadpis4"/>
        <w:spacing w:line="360" w:lineRule="auto"/>
        <w:rPr>
          <w:bCs w:val="0"/>
        </w:rPr>
      </w:pPr>
      <w:r w:rsidRPr="0086106B">
        <w:rPr>
          <w:bCs w:val="0"/>
        </w:rPr>
        <w:t>u r č i t o u</w:t>
      </w:r>
      <w:r w:rsidR="0086106B">
        <w:rPr>
          <w:bCs w:val="0"/>
        </w:rPr>
        <w:t xml:space="preserve">   </w:t>
      </w:r>
      <w:r w:rsidR="009A71AC">
        <w:rPr>
          <w:b w:val="0"/>
          <w:bCs w:val="0"/>
        </w:rPr>
        <w:t>od 1.</w:t>
      </w:r>
      <w:r w:rsidR="00794319">
        <w:rPr>
          <w:b w:val="0"/>
          <w:bCs w:val="0"/>
        </w:rPr>
        <w:t xml:space="preserve"> </w:t>
      </w:r>
      <w:r w:rsidR="004E0046">
        <w:rPr>
          <w:b w:val="0"/>
          <w:bCs w:val="0"/>
        </w:rPr>
        <w:t>května</w:t>
      </w:r>
      <w:r w:rsidR="00DE25AC">
        <w:rPr>
          <w:b w:val="0"/>
          <w:bCs w:val="0"/>
        </w:rPr>
        <w:t xml:space="preserve"> 20</w:t>
      </w:r>
      <w:r w:rsidR="009D693A">
        <w:rPr>
          <w:b w:val="0"/>
          <w:bCs w:val="0"/>
        </w:rPr>
        <w:t>2</w:t>
      </w:r>
      <w:r w:rsidR="003B7E57">
        <w:rPr>
          <w:b w:val="0"/>
          <w:bCs w:val="0"/>
        </w:rPr>
        <w:t>4</w:t>
      </w:r>
      <w:r w:rsidR="009A71A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do </w:t>
      </w:r>
      <w:r w:rsidR="00C40065">
        <w:rPr>
          <w:b w:val="0"/>
          <w:bCs w:val="0"/>
        </w:rPr>
        <w:t>3</w:t>
      </w:r>
      <w:r w:rsidR="00F015D8">
        <w:rPr>
          <w:b w:val="0"/>
          <w:bCs w:val="0"/>
        </w:rPr>
        <w:t>1</w:t>
      </w:r>
      <w:r w:rsidR="00C40065">
        <w:rPr>
          <w:b w:val="0"/>
          <w:bCs w:val="0"/>
        </w:rPr>
        <w:t xml:space="preserve">. </w:t>
      </w:r>
      <w:r w:rsidR="00794319">
        <w:rPr>
          <w:b w:val="0"/>
          <w:bCs w:val="0"/>
        </w:rPr>
        <w:t>října</w:t>
      </w:r>
      <w:r w:rsidR="00C40065">
        <w:rPr>
          <w:b w:val="0"/>
          <w:bCs w:val="0"/>
        </w:rPr>
        <w:t xml:space="preserve"> </w:t>
      </w:r>
      <w:r>
        <w:rPr>
          <w:b w:val="0"/>
          <w:bCs w:val="0"/>
        </w:rPr>
        <w:t>20</w:t>
      </w:r>
      <w:r w:rsidR="009D693A">
        <w:rPr>
          <w:b w:val="0"/>
          <w:bCs w:val="0"/>
        </w:rPr>
        <w:t>2</w:t>
      </w:r>
      <w:r w:rsidR="003B7E57">
        <w:rPr>
          <w:b w:val="0"/>
          <w:bCs w:val="0"/>
        </w:rPr>
        <w:t>4.</w:t>
      </w:r>
    </w:p>
    <w:p w:rsidR="0032529D" w:rsidRDefault="0032529D" w:rsidP="008855C4">
      <w:pPr>
        <w:rPr>
          <w:rFonts w:ascii="Arial" w:hAnsi="Arial" w:cs="Arial"/>
          <w:b/>
          <w:bCs/>
          <w:sz w:val="22"/>
        </w:rPr>
      </w:pPr>
    </w:p>
    <w:p w:rsidR="006870B7" w:rsidRDefault="006870B7" w:rsidP="006870B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:rsidR="00D7324E" w:rsidRDefault="004F450F" w:rsidP="006870B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Změna Smlouvy</w:t>
      </w:r>
    </w:p>
    <w:p w:rsidR="0086106B" w:rsidRDefault="0086106B" w:rsidP="00D7324E">
      <w:pPr>
        <w:rPr>
          <w:rFonts w:ascii="Arial" w:hAnsi="Arial" w:cs="Arial"/>
          <w:b/>
          <w:bCs/>
          <w:sz w:val="22"/>
        </w:rPr>
      </w:pPr>
    </w:p>
    <w:p w:rsidR="003B7E57" w:rsidRDefault="00C1110C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1. </w:t>
      </w:r>
      <w:r w:rsidR="0086106B" w:rsidRPr="0086106B">
        <w:rPr>
          <w:rFonts w:ascii="Arial" w:hAnsi="Arial" w:cs="Arial"/>
          <w:bCs/>
          <w:sz w:val="22"/>
        </w:rPr>
        <w:t xml:space="preserve">Na </w:t>
      </w:r>
      <w:r w:rsidR="0086106B">
        <w:rPr>
          <w:rFonts w:ascii="Arial" w:hAnsi="Arial" w:cs="Arial"/>
          <w:bCs/>
          <w:sz w:val="22"/>
        </w:rPr>
        <w:t xml:space="preserve">základě </w:t>
      </w:r>
      <w:r w:rsidR="00942D35">
        <w:rPr>
          <w:rFonts w:ascii="Arial" w:hAnsi="Arial" w:cs="Arial"/>
          <w:bCs/>
          <w:sz w:val="22"/>
        </w:rPr>
        <w:t>čl.</w:t>
      </w:r>
      <w:r w:rsidR="00794319">
        <w:rPr>
          <w:rFonts w:ascii="Arial" w:hAnsi="Arial" w:cs="Arial"/>
          <w:bCs/>
          <w:sz w:val="22"/>
        </w:rPr>
        <w:t xml:space="preserve"> V. odstavce a) </w:t>
      </w:r>
      <w:r w:rsidR="00A13129">
        <w:rPr>
          <w:rFonts w:ascii="Arial" w:hAnsi="Arial" w:cs="Arial"/>
          <w:bCs/>
          <w:sz w:val="22"/>
        </w:rPr>
        <w:t xml:space="preserve">Smlouvy </w:t>
      </w:r>
      <w:r w:rsidR="00794319">
        <w:rPr>
          <w:rFonts w:ascii="Arial" w:hAnsi="Arial" w:cs="Arial"/>
          <w:bCs/>
          <w:sz w:val="22"/>
        </w:rPr>
        <w:t xml:space="preserve">se nájemné za pronajaté nebytové prostory </w:t>
      </w:r>
      <w:r w:rsidR="00A13129">
        <w:rPr>
          <w:rFonts w:ascii="Arial" w:hAnsi="Arial" w:cs="Arial"/>
          <w:bCs/>
          <w:sz w:val="22"/>
        </w:rPr>
        <w:t>upravuje</w:t>
      </w:r>
      <w:r w:rsidR="00F0181E">
        <w:rPr>
          <w:rFonts w:ascii="Arial" w:hAnsi="Arial" w:cs="Arial"/>
          <w:bCs/>
          <w:sz w:val="22"/>
        </w:rPr>
        <w:t xml:space="preserve"> podle roční míry inflace </w:t>
      </w:r>
      <w:r w:rsidR="00A13129">
        <w:rPr>
          <w:rFonts w:ascii="Arial" w:hAnsi="Arial" w:cs="Arial"/>
          <w:bCs/>
          <w:sz w:val="22"/>
        </w:rPr>
        <w:t>za předcházející kalendářní rok</w:t>
      </w:r>
      <w:r w:rsidR="00F0181E">
        <w:rPr>
          <w:rFonts w:ascii="Arial" w:hAnsi="Arial" w:cs="Arial"/>
          <w:bCs/>
          <w:sz w:val="22"/>
        </w:rPr>
        <w:t xml:space="preserve">, měřené indexem spotřebitelských cen dle </w:t>
      </w:r>
      <w:r w:rsidR="00A13129">
        <w:rPr>
          <w:rFonts w:ascii="Arial" w:hAnsi="Arial" w:cs="Arial"/>
          <w:bCs/>
          <w:sz w:val="22"/>
        </w:rPr>
        <w:t>Č</w:t>
      </w:r>
      <w:r w:rsidR="00F0181E">
        <w:rPr>
          <w:rFonts w:ascii="Arial" w:hAnsi="Arial" w:cs="Arial"/>
          <w:bCs/>
          <w:sz w:val="22"/>
        </w:rPr>
        <w:t>eského statistického úřadu</w:t>
      </w:r>
      <w:r w:rsidR="00647356">
        <w:rPr>
          <w:rFonts w:ascii="Arial" w:hAnsi="Arial" w:cs="Arial"/>
          <w:bCs/>
          <w:sz w:val="22"/>
        </w:rPr>
        <w:t xml:space="preserve"> (inflace roku 202</w:t>
      </w:r>
      <w:r w:rsidR="00F95782">
        <w:rPr>
          <w:rFonts w:ascii="Arial" w:hAnsi="Arial" w:cs="Arial"/>
          <w:bCs/>
          <w:sz w:val="22"/>
        </w:rPr>
        <w:t>3</w:t>
      </w:r>
      <w:r w:rsidR="00647356">
        <w:rPr>
          <w:rFonts w:ascii="Arial" w:hAnsi="Arial" w:cs="Arial"/>
          <w:bCs/>
          <w:sz w:val="22"/>
        </w:rPr>
        <w:t xml:space="preserve"> činí </w:t>
      </w:r>
      <w:r w:rsidR="00F95782">
        <w:rPr>
          <w:rFonts w:ascii="Arial" w:hAnsi="Arial" w:cs="Arial"/>
          <w:bCs/>
          <w:sz w:val="22"/>
        </w:rPr>
        <w:t>10</w:t>
      </w:r>
      <w:r w:rsidR="00647356">
        <w:rPr>
          <w:rFonts w:ascii="Arial" w:hAnsi="Arial" w:cs="Arial"/>
          <w:bCs/>
          <w:sz w:val="22"/>
        </w:rPr>
        <w:t>,</w:t>
      </w:r>
      <w:r w:rsidR="00F95782">
        <w:rPr>
          <w:rFonts w:ascii="Arial" w:hAnsi="Arial" w:cs="Arial"/>
          <w:bCs/>
          <w:sz w:val="22"/>
        </w:rPr>
        <w:t xml:space="preserve">7 </w:t>
      </w:r>
      <w:r w:rsidR="00647356">
        <w:rPr>
          <w:rFonts w:ascii="Arial" w:hAnsi="Arial" w:cs="Arial"/>
          <w:bCs/>
          <w:sz w:val="22"/>
        </w:rPr>
        <w:t>%)</w:t>
      </w:r>
      <w:r w:rsidR="00F0181E">
        <w:rPr>
          <w:rFonts w:ascii="Arial" w:hAnsi="Arial" w:cs="Arial"/>
          <w:bCs/>
          <w:sz w:val="22"/>
        </w:rPr>
        <w:t xml:space="preserve"> a </w:t>
      </w:r>
      <w:r w:rsidR="0056528F">
        <w:rPr>
          <w:rFonts w:ascii="Arial" w:hAnsi="Arial" w:cs="Arial"/>
          <w:bCs/>
          <w:sz w:val="22"/>
        </w:rPr>
        <w:t xml:space="preserve">nájemné se </w:t>
      </w:r>
      <w:r w:rsidR="00F0181E">
        <w:rPr>
          <w:rFonts w:ascii="Arial" w:hAnsi="Arial" w:cs="Arial"/>
          <w:bCs/>
          <w:sz w:val="22"/>
        </w:rPr>
        <w:t>zvyšuje</w:t>
      </w:r>
      <w:r w:rsidR="0056528F">
        <w:rPr>
          <w:rFonts w:ascii="Arial" w:hAnsi="Arial" w:cs="Arial"/>
          <w:bCs/>
          <w:sz w:val="22"/>
        </w:rPr>
        <w:t xml:space="preserve"> </w:t>
      </w:r>
      <w:r w:rsidR="00F0181E">
        <w:rPr>
          <w:rFonts w:ascii="Arial" w:hAnsi="Arial" w:cs="Arial"/>
          <w:bCs/>
          <w:sz w:val="22"/>
        </w:rPr>
        <w:t xml:space="preserve">na částku </w:t>
      </w:r>
      <w:r w:rsidR="0086106B">
        <w:rPr>
          <w:rFonts w:ascii="Arial" w:hAnsi="Arial" w:cs="Arial"/>
          <w:bCs/>
          <w:sz w:val="22"/>
        </w:rPr>
        <w:t xml:space="preserve">ve výši </w:t>
      </w:r>
      <w:r w:rsidR="003B7E57">
        <w:rPr>
          <w:rFonts w:ascii="Arial" w:hAnsi="Arial" w:cs="Arial"/>
          <w:bCs/>
          <w:sz w:val="22"/>
        </w:rPr>
        <w:t>292</w:t>
      </w:r>
      <w:r w:rsidR="00A13129">
        <w:rPr>
          <w:rFonts w:ascii="Arial" w:hAnsi="Arial" w:cs="Arial"/>
          <w:bCs/>
          <w:sz w:val="22"/>
        </w:rPr>
        <w:t>.</w:t>
      </w:r>
      <w:r w:rsidR="003B7E57">
        <w:rPr>
          <w:rFonts w:ascii="Arial" w:hAnsi="Arial" w:cs="Arial"/>
          <w:bCs/>
          <w:sz w:val="22"/>
        </w:rPr>
        <w:t>980</w:t>
      </w:r>
      <w:r w:rsidR="0086106B" w:rsidRPr="0086106B">
        <w:rPr>
          <w:rFonts w:ascii="Arial" w:hAnsi="Arial" w:cs="Arial"/>
          <w:b/>
          <w:bCs/>
          <w:sz w:val="22"/>
        </w:rPr>
        <w:t>,</w:t>
      </w:r>
      <w:r w:rsidR="0086106B" w:rsidRPr="00A13129">
        <w:rPr>
          <w:rFonts w:ascii="Arial" w:hAnsi="Arial" w:cs="Arial"/>
          <w:bCs/>
          <w:sz w:val="22"/>
        </w:rPr>
        <w:t>- Kč</w:t>
      </w:r>
      <w:r w:rsidR="00A13129">
        <w:rPr>
          <w:rFonts w:ascii="Arial" w:hAnsi="Arial" w:cs="Arial"/>
          <w:bCs/>
          <w:sz w:val="22"/>
        </w:rPr>
        <w:t>,</w:t>
      </w:r>
      <w:r w:rsidR="0056528F">
        <w:rPr>
          <w:rFonts w:ascii="Arial" w:hAnsi="Arial" w:cs="Arial"/>
          <w:bCs/>
          <w:sz w:val="22"/>
        </w:rPr>
        <w:t xml:space="preserve"> </w:t>
      </w:r>
      <w:r w:rsidR="00A13129">
        <w:rPr>
          <w:rFonts w:ascii="Arial" w:hAnsi="Arial" w:cs="Arial"/>
          <w:bCs/>
          <w:sz w:val="22"/>
        </w:rPr>
        <w:t xml:space="preserve">tedy </w:t>
      </w:r>
      <w:r w:rsidR="003B7E57">
        <w:rPr>
          <w:rFonts w:ascii="Arial" w:hAnsi="Arial" w:cs="Arial"/>
          <w:b/>
          <w:bCs/>
          <w:sz w:val="22"/>
        </w:rPr>
        <w:t>48.830</w:t>
      </w:r>
      <w:r w:rsidR="00A13129" w:rsidRPr="00A13129">
        <w:rPr>
          <w:rFonts w:ascii="Arial" w:hAnsi="Arial" w:cs="Arial"/>
          <w:b/>
          <w:bCs/>
          <w:sz w:val="22"/>
        </w:rPr>
        <w:t>,- Kč</w:t>
      </w:r>
      <w:r w:rsidR="00C562FC">
        <w:rPr>
          <w:rFonts w:ascii="Arial" w:hAnsi="Arial" w:cs="Arial"/>
          <w:b/>
          <w:bCs/>
          <w:sz w:val="22"/>
        </w:rPr>
        <w:t xml:space="preserve"> + DPH</w:t>
      </w:r>
      <w:r w:rsidR="0086106B" w:rsidRPr="00A13129">
        <w:rPr>
          <w:rFonts w:ascii="Arial" w:hAnsi="Arial" w:cs="Arial"/>
          <w:b/>
          <w:bCs/>
          <w:sz w:val="22"/>
        </w:rPr>
        <w:t xml:space="preserve"> měsíčně</w:t>
      </w:r>
      <w:r w:rsidR="0086106B">
        <w:rPr>
          <w:rFonts w:ascii="Arial" w:hAnsi="Arial" w:cs="Arial"/>
          <w:bCs/>
          <w:sz w:val="22"/>
        </w:rPr>
        <w:t xml:space="preserve"> na základě faktury vystavené pronajímatelem</w:t>
      </w:r>
      <w:r w:rsidR="00A13129">
        <w:rPr>
          <w:rFonts w:ascii="Arial" w:hAnsi="Arial" w:cs="Arial"/>
          <w:bCs/>
          <w:sz w:val="22"/>
        </w:rPr>
        <w:t>.</w:t>
      </w:r>
    </w:p>
    <w:p w:rsidR="003B7E57" w:rsidRDefault="003B7E57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:rsidR="00942D35" w:rsidRDefault="004F450F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2. </w:t>
      </w:r>
      <w:r w:rsidR="00942D35">
        <w:rPr>
          <w:rFonts w:ascii="Arial" w:hAnsi="Arial" w:cs="Arial"/>
          <w:bCs/>
          <w:sz w:val="22"/>
        </w:rPr>
        <w:t>Č</w:t>
      </w:r>
      <w:r w:rsidR="00ED478D">
        <w:rPr>
          <w:rFonts w:ascii="Arial" w:hAnsi="Arial" w:cs="Arial"/>
          <w:bCs/>
          <w:sz w:val="22"/>
        </w:rPr>
        <w:t xml:space="preserve">l. VIII </w:t>
      </w:r>
      <w:r>
        <w:rPr>
          <w:rFonts w:ascii="Arial" w:hAnsi="Arial" w:cs="Arial"/>
          <w:bCs/>
          <w:sz w:val="22"/>
        </w:rPr>
        <w:t xml:space="preserve">odst. </w:t>
      </w:r>
      <w:r w:rsidR="00ED478D">
        <w:rPr>
          <w:rFonts w:ascii="Arial" w:hAnsi="Arial" w:cs="Arial"/>
          <w:bCs/>
          <w:sz w:val="22"/>
        </w:rPr>
        <w:t>ch) se mění takto</w:t>
      </w:r>
      <w:r w:rsidR="00942D35">
        <w:rPr>
          <w:rFonts w:ascii="Arial" w:hAnsi="Arial" w:cs="Arial"/>
          <w:bCs/>
          <w:sz w:val="22"/>
        </w:rPr>
        <w:t>:</w:t>
      </w:r>
    </w:p>
    <w:p w:rsidR="004F450F" w:rsidRDefault="00942D35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271431">
        <w:rPr>
          <w:rFonts w:ascii="Arial" w:hAnsi="Arial" w:cs="Arial"/>
          <w:bCs/>
          <w:sz w:val="22"/>
        </w:rPr>
        <w:t xml:space="preserve">„ Nájemce </w:t>
      </w:r>
      <w:r w:rsidR="00802059" w:rsidRPr="00271431">
        <w:rPr>
          <w:rFonts w:ascii="Arial" w:hAnsi="Arial" w:cs="Arial"/>
          <w:bCs/>
          <w:sz w:val="22"/>
        </w:rPr>
        <w:t>zabezpečí otevírací dobu pro turisty od: 01. 05. do 30. 06. 2024 od</w:t>
      </w:r>
      <w:r w:rsidR="00271431" w:rsidRPr="00271431">
        <w:rPr>
          <w:rFonts w:ascii="Arial" w:hAnsi="Arial" w:cs="Arial"/>
          <w:bCs/>
          <w:sz w:val="22"/>
        </w:rPr>
        <w:t xml:space="preserve"> 10 do 17 </w:t>
      </w:r>
      <w:r w:rsidR="00802059" w:rsidRPr="00271431">
        <w:rPr>
          <w:rFonts w:ascii="Arial" w:hAnsi="Arial" w:cs="Arial"/>
          <w:bCs/>
          <w:sz w:val="22"/>
        </w:rPr>
        <w:t xml:space="preserve">hodin a od 01. 07. do 31.08 2024 </w:t>
      </w:r>
      <w:r w:rsidR="00271431" w:rsidRPr="00271431">
        <w:rPr>
          <w:rFonts w:ascii="Arial" w:hAnsi="Arial" w:cs="Arial"/>
          <w:bCs/>
          <w:sz w:val="22"/>
        </w:rPr>
        <w:t xml:space="preserve">od 10 do 17 </w:t>
      </w:r>
      <w:r w:rsidR="00802059" w:rsidRPr="00271431">
        <w:rPr>
          <w:rFonts w:ascii="Arial" w:hAnsi="Arial" w:cs="Arial"/>
          <w:bCs/>
          <w:sz w:val="22"/>
        </w:rPr>
        <w:t xml:space="preserve">hodin a od 01. 09. do 31.10 </w:t>
      </w:r>
      <w:r w:rsidR="00271431" w:rsidRPr="00271431">
        <w:rPr>
          <w:rFonts w:ascii="Arial" w:hAnsi="Arial" w:cs="Arial"/>
          <w:bCs/>
          <w:sz w:val="22"/>
        </w:rPr>
        <w:t>od 10 do 17</w:t>
      </w:r>
      <w:r w:rsidR="00802059" w:rsidRPr="00271431">
        <w:rPr>
          <w:rFonts w:ascii="Arial" w:hAnsi="Arial" w:cs="Arial"/>
          <w:bCs/>
          <w:sz w:val="22"/>
        </w:rPr>
        <w:t xml:space="preserve"> hodin. Po ukončení provozní doby bude v objektu i v okolí klid.</w:t>
      </w:r>
      <w:r w:rsidR="00802059">
        <w:rPr>
          <w:rFonts w:ascii="Arial" w:hAnsi="Arial" w:cs="Arial"/>
          <w:bCs/>
          <w:sz w:val="22"/>
        </w:rPr>
        <w:t xml:space="preserve"> </w:t>
      </w:r>
    </w:p>
    <w:p w:rsidR="00802059" w:rsidRDefault="00802059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:rsidR="00E67DA0" w:rsidRDefault="00E67DA0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:rsidR="00ED478D" w:rsidRDefault="00ED478D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:rsidR="00ED478D" w:rsidRPr="00ED478D" w:rsidRDefault="00ED478D" w:rsidP="00ED478D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ED478D">
        <w:rPr>
          <w:rFonts w:ascii="Arial" w:hAnsi="Arial" w:cs="Arial"/>
          <w:b/>
          <w:bCs/>
          <w:sz w:val="22"/>
        </w:rPr>
        <w:t>III. Ostatní ujednání</w:t>
      </w:r>
    </w:p>
    <w:p w:rsidR="003B7E57" w:rsidRPr="0086106B" w:rsidRDefault="00ED478D" w:rsidP="0086106B">
      <w:pPr>
        <w:spacing w:line="276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</w:t>
      </w:r>
      <w:r w:rsidR="00C1110C">
        <w:rPr>
          <w:rFonts w:ascii="Arial" w:hAnsi="Arial" w:cs="Arial"/>
          <w:bCs/>
          <w:sz w:val="22"/>
        </w:rPr>
        <w:t xml:space="preserve">. </w:t>
      </w:r>
      <w:r w:rsidR="003B7E57">
        <w:rPr>
          <w:rFonts w:ascii="Arial" w:hAnsi="Arial" w:cs="Arial"/>
          <w:bCs/>
          <w:sz w:val="22"/>
        </w:rPr>
        <w:t xml:space="preserve">Součástí </w:t>
      </w:r>
      <w:r w:rsidR="0045229F">
        <w:rPr>
          <w:rFonts w:ascii="Arial" w:hAnsi="Arial" w:cs="Arial"/>
          <w:bCs/>
          <w:sz w:val="22"/>
        </w:rPr>
        <w:t>S</w:t>
      </w:r>
      <w:r w:rsidR="00E606B2">
        <w:rPr>
          <w:rFonts w:ascii="Arial" w:hAnsi="Arial" w:cs="Arial"/>
          <w:bCs/>
          <w:sz w:val="22"/>
        </w:rPr>
        <w:t xml:space="preserve">mlouvy </w:t>
      </w:r>
      <w:r w:rsidR="003B7E57">
        <w:rPr>
          <w:rFonts w:ascii="Arial" w:hAnsi="Arial" w:cs="Arial"/>
          <w:bCs/>
          <w:sz w:val="22"/>
        </w:rPr>
        <w:t xml:space="preserve">se stává Příloha č. 1 – </w:t>
      </w:r>
      <w:r w:rsidR="00E67DA0">
        <w:rPr>
          <w:rFonts w:ascii="Arial" w:hAnsi="Arial" w:cs="Arial"/>
          <w:bCs/>
          <w:sz w:val="22"/>
        </w:rPr>
        <w:t>Aktuální p</w:t>
      </w:r>
      <w:r w:rsidR="003B7E57">
        <w:rPr>
          <w:rFonts w:ascii="Arial" w:hAnsi="Arial" w:cs="Arial"/>
          <w:bCs/>
          <w:sz w:val="22"/>
        </w:rPr>
        <w:t xml:space="preserve">ožární bezpečnostní řízení, dle </w:t>
      </w:r>
      <w:r w:rsidR="0045229F">
        <w:rPr>
          <w:rFonts w:ascii="Arial" w:hAnsi="Arial" w:cs="Arial"/>
          <w:bCs/>
          <w:sz w:val="22"/>
        </w:rPr>
        <w:t xml:space="preserve">které má </w:t>
      </w:r>
      <w:r w:rsidR="003B7E57">
        <w:rPr>
          <w:rFonts w:ascii="Arial" w:hAnsi="Arial" w:cs="Arial"/>
          <w:bCs/>
          <w:sz w:val="22"/>
        </w:rPr>
        <w:t xml:space="preserve">nájemce povinnost </w:t>
      </w:r>
      <w:r w:rsidR="0045229F">
        <w:rPr>
          <w:rFonts w:ascii="Arial" w:hAnsi="Arial" w:cs="Arial"/>
          <w:bCs/>
          <w:sz w:val="22"/>
        </w:rPr>
        <w:t xml:space="preserve">se </w:t>
      </w:r>
      <w:r w:rsidR="003B7E57">
        <w:rPr>
          <w:rFonts w:ascii="Arial" w:hAnsi="Arial" w:cs="Arial"/>
          <w:bCs/>
          <w:sz w:val="22"/>
        </w:rPr>
        <w:t>řídit.</w:t>
      </w:r>
    </w:p>
    <w:p w:rsidR="00D7324E" w:rsidRDefault="00D7324E" w:rsidP="0086106B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32529D" w:rsidRDefault="00ED47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>2</w:t>
      </w:r>
      <w:r w:rsidR="00C1110C">
        <w:rPr>
          <w:rFonts w:ascii="Arial" w:hAnsi="Arial" w:cs="Arial"/>
          <w:bCs/>
          <w:sz w:val="22"/>
        </w:rPr>
        <w:t>. Ostatní ustanovení Smlouvy nejsou tímto Dodatkem dotčena a zůstávají v platnosti a beze změny</w:t>
      </w:r>
      <w:r w:rsidR="0032529D">
        <w:rPr>
          <w:rFonts w:ascii="Arial" w:hAnsi="Arial" w:cs="Arial"/>
          <w:b/>
          <w:bCs/>
          <w:sz w:val="22"/>
        </w:rPr>
        <w:t>.</w:t>
      </w:r>
    </w:p>
    <w:p w:rsidR="00E67DA0" w:rsidRDefault="00E67DA0">
      <w:pPr>
        <w:jc w:val="both"/>
        <w:rPr>
          <w:rFonts w:ascii="Arial" w:hAnsi="Arial" w:cs="Arial"/>
          <w:b/>
          <w:bCs/>
          <w:sz w:val="22"/>
        </w:rPr>
      </w:pPr>
    </w:p>
    <w:p w:rsidR="006870B7" w:rsidRDefault="00ED478D" w:rsidP="00C111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C1110C">
        <w:rPr>
          <w:rFonts w:ascii="Arial" w:hAnsi="Arial" w:cs="Arial"/>
          <w:sz w:val="22"/>
        </w:rPr>
        <w:t xml:space="preserve">. </w:t>
      </w:r>
      <w:r w:rsidR="0032529D">
        <w:rPr>
          <w:rFonts w:ascii="Arial" w:hAnsi="Arial" w:cs="Arial"/>
          <w:sz w:val="22"/>
        </w:rPr>
        <w:t>Ten</w:t>
      </w:r>
      <w:r w:rsidR="00C1110C">
        <w:rPr>
          <w:rFonts w:ascii="Arial" w:hAnsi="Arial" w:cs="Arial"/>
          <w:sz w:val="22"/>
        </w:rPr>
        <w:t>to D</w:t>
      </w:r>
      <w:r w:rsidR="00C40065">
        <w:rPr>
          <w:rFonts w:ascii="Arial" w:hAnsi="Arial" w:cs="Arial"/>
          <w:sz w:val="22"/>
        </w:rPr>
        <w:t>odat</w:t>
      </w:r>
      <w:r w:rsidR="00C1110C">
        <w:rPr>
          <w:rFonts w:ascii="Arial" w:hAnsi="Arial" w:cs="Arial"/>
          <w:sz w:val="22"/>
        </w:rPr>
        <w:t xml:space="preserve">ek je nedílnou součástí Smlouvy. </w:t>
      </w:r>
      <w:r w:rsidR="0032529D">
        <w:rPr>
          <w:rFonts w:ascii="Arial" w:hAnsi="Arial" w:cs="Arial"/>
          <w:sz w:val="22"/>
        </w:rPr>
        <w:t xml:space="preserve">Je vyhotoven ve </w:t>
      </w:r>
      <w:r w:rsidR="006870B7">
        <w:rPr>
          <w:rFonts w:ascii="Arial" w:hAnsi="Arial" w:cs="Arial"/>
          <w:sz w:val="22"/>
        </w:rPr>
        <w:t xml:space="preserve">třech </w:t>
      </w:r>
      <w:r w:rsidR="0032529D">
        <w:rPr>
          <w:rFonts w:ascii="Arial" w:hAnsi="Arial" w:cs="Arial"/>
          <w:sz w:val="22"/>
        </w:rPr>
        <w:t xml:space="preserve">stejnopisech, </w:t>
      </w:r>
      <w:r w:rsidR="006870B7">
        <w:rPr>
          <w:rFonts w:ascii="Arial" w:hAnsi="Arial" w:cs="Arial"/>
          <w:sz w:val="22"/>
        </w:rPr>
        <w:t>nájemce obdrží jeden stejnopis a dva stejnopisy jsou určené pro pronajímatele.</w:t>
      </w:r>
    </w:p>
    <w:p w:rsidR="00C1110C" w:rsidRDefault="00C1110C" w:rsidP="00C1110C">
      <w:pPr>
        <w:jc w:val="both"/>
        <w:rPr>
          <w:rFonts w:ascii="Arial" w:hAnsi="Arial" w:cs="Arial"/>
          <w:sz w:val="22"/>
        </w:rPr>
      </w:pPr>
    </w:p>
    <w:p w:rsidR="00C1110C" w:rsidRDefault="00C1110C" w:rsidP="00C1110C">
      <w:pPr>
        <w:jc w:val="both"/>
        <w:rPr>
          <w:rFonts w:ascii="Arial" w:hAnsi="Arial" w:cs="Arial"/>
          <w:sz w:val="22"/>
        </w:rPr>
      </w:pPr>
    </w:p>
    <w:p w:rsidR="00C1110C" w:rsidRPr="00E606B2" w:rsidRDefault="00C1110C" w:rsidP="00C1110C">
      <w:pPr>
        <w:jc w:val="both"/>
        <w:rPr>
          <w:rFonts w:ascii="Arial" w:hAnsi="Arial" w:cs="Arial"/>
          <w:sz w:val="22"/>
        </w:rPr>
      </w:pPr>
      <w:r w:rsidRPr="00E606B2">
        <w:rPr>
          <w:rFonts w:ascii="Arial" w:hAnsi="Arial" w:cs="Arial"/>
          <w:sz w:val="22"/>
        </w:rPr>
        <w:t>Příloha: Požárně bezpečností řízení</w:t>
      </w:r>
    </w:p>
    <w:p w:rsidR="00C1110C" w:rsidRDefault="00C1110C" w:rsidP="00C1110C">
      <w:pPr>
        <w:rPr>
          <w:rFonts w:ascii="Arial" w:hAnsi="Arial" w:cs="Arial"/>
          <w:sz w:val="22"/>
        </w:rPr>
      </w:pPr>
    </w:p>
    <w:p w:rsidR="0032529D" w:rsidRDefault="0032529D">
      <w:pPr>
        <w:rPr>
          <w:rFonts w:ascii="Arial" w:hAnsi="Arial" w:cs="Arial"/>
          <w:sz w:val="22"/>
        </w:rPr>
      </w:pPr>
    </w:p>
    <w:p w:rsidR="0032529D" w:rsidRDefault="00C94717">
      <w:pPr>
        <w:pStyle w:val="Nadpis2"/>
        <w:rPr>
          <w:b w:val="0"/>
        </w:rPr>
      </w:pPr>
      <w:r w:rsidRPr="000C1B33">
        <w:rPr>
          <w:b w:val="0"/>
        </w:rPr>
        <w:t xml:space="preserve">Ve Vimperku </w:t>
      </w:r>
      <w:r w:rsidR="00271431">
        <w:rPr>
          <w:b w:val="0"/>
        </w:rPr>
        <w:t>dne: 23.04.2024</w:t>
      </w:r>
    </w:p>
    <w:p w:rsidR="00C1110C" w:rsidRDefault="00C1110C" w:rsidP="00C1110C"/>
    <w:p w:rsidR="00C1110C" w:rsidRPr="00C1110C" w:rsidRDefault="00C1110C" w:rsidP="00C1110C">
      <w:r>
        <w:rPr>
          <w:rFonts w:ascii="Arial" w:hAnsi="Arial" w:cs="Arial"/>
          <w:bCs/>
          <w:sz w:val="22"/>
        </w:rPr>
        <w:t>p</w:t>
      </w:r>
      <w:r w:rsidRPr="006870B7">
        <w:rPr>
          <w:rFonts w:ascii="Arial" w:hAnsi="Arial" w:cs="Arial"/>
          <w:bCs/>
          <w:sz w:val="22"/>
        </w:rPr>
        <w:t>ronajímatel</w:t>
      </w:r>
      <w:r>
        <w:rPr>
          <w:rFonts w:ascii="Arial" w:hAnsi="Arial" w:cs="Arial"/>
          <w:bCs/>
          <w:sz w:val="22"/>
        </w:rPr>
        <w:t>: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6870B7">
        <w:rPr>
          <w:rFonts w:ascii="Arial" w:hAnsi="Arial" w:cs="Arial"/>
          <w:bCs/>
          <w:sz w:val="22"/>
        </w:rPr>
        <w:t>nájemce</w:t>
      </w:r>
      <w:r>
        <w:rPr>
          <w:rFonts w:ascii="Arial" w:hAnsi="Arial" w:cs="Arial"/>
          <w:bCs/>
          <w:sz w:val="22"/>
        </w:rPr>
        <w:t>:</w:t>
      </w:r>
    </w:p>
    <w:p w:rsidR="0032529D" w:rsidRPr="00C1110C" w:rsidRDefault="00C1110C">
      <w:pPr>
        <w:rPr>
          <w:rFonts w:ascii="Arial" w:hAnsi="Arial" w:cs="Arial"/>
          <w:bCs/>
          <w:sz w:val="22"/>
        </w:rPr>
      </w:pPr>
      <w:r w:rsidRPr="00C1110C">
        <w:rPr>
          <w:rFonts w:ascii="Arial" w:hAnsi="Arial" w:cs="Arial"/>
          <w:bCs/>
          <w:sz w:val="22"/>
        </w:rPr>
        <w:t>Správa Národního parku Šumava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Jituška s.r.o.</w:t>
      </w:r>
    </w:p>
    <w:p w:rsidR="0032529D" w:rsidRDefault="0032529D">
      <w:pPr>
        <w:rPr>
          <w:rFonts w:ascii="Arial" w:hAnsi="Arial" w:cs="Arial"/>
          <w:b/>
          <w:bCs/>
          <w:sz w:val="22"/>
        </w:rPr>
      </w:pPr>
    </w:p>
    <w:p w:rsidR="008855C4" w:rsidRPr="00C1110C" w:rsidRDefault="00C1110C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</w:t>
      </w:r>
      <w:r w:rsidRPr="00C1110C">
        <w:rPr>
          <w:rFonts w:ascii="Arial" w:hAnsi="Arial" w:cs="Arial"/>
          <w:bCs/>
          <w:sz w:val="22"/>
        </w:rPr>
        <w:t>odpis</w:t>
      </w:r>
      <w:r>
        <w:rPr>
          <w:rFonts w:ascii="Arial" w:hAnsi="Arial" w:cs="Arial"/>
          <w:bCs/>
          <w:sz w:val="22"/>
        </w:rPr>
        <w:t>: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>podpis:</w:t>
      </w:r>
    </w:p>
    <w:p w:rsidR="006870B7" w:rsidRDefault="006870B7">
      <w:pPr>
        <w:rPr>
          <w:rFonts w:ascii="Arial" w:hAnsi="Arial" w:cs="Arial"/>
          <w:b/>
          <w:bCs/>
          <w:sz w:val="22"/>
        </w:rPr>
      </w:pPr>
    </w:p>
    <w:p w:rsidR="006870B7" w:rsidRDefault="006870B7">
      <w:pPr>
        <w:rPr>
          <w:rFonts w:ascii="Arial" w:hAnsi="Arial" w:cs="Arial"/>
          <w:b/>
          <w:bCs/>
          <w:sz w:val="22"/>
        </w:rPr>
      </w:pPr>
    </w:p>
    <w:p w:rsidR="00C1110C" w:rsidRDefault="00C1110C">
      <w:pPr>
        <w:rPr>
          <w:rFonts w:ascii="Arial" w:hAnsi="Arial" w:cs="Arial"/>
          <w:b/>
          <w:bCs/>
          <w:sz w:val="22"/>
        </w:rPr>
      </w:pPr>
    </w:p>
    <w:p w:rsidR="00C1110C" w:rsidRDefault="00C1110C" w:rsidP="004E0046">
      <w:pPr>
        <w:rPr>
          <w:rFonts w:ascii="Arial" w:hAnsi="Arial" w:cs="Arial"/>
          <w:bCs/>
          <w:sz w:val="22"/>
        </w:rPr>
      </w:pPr>
      <w:r w:rsidRPr="00C1110C">
        <w:rPr>
          <w:rFonts w:ascii="Arial" w:hAnsi="Arial" w:cs="Arial"/>
          <w:bCs/>
          <w:sz w:val="22"/>
        </w:rPr>
        <w:t>………………………………..</w:t>
      </w:r>
      <w:r w:rsidRPr="00C1110C">
        <w:rPr>
          <w:rFonts w:ascii="Arial" w:hAnsi="Arial" w:cs="Arial"/>
          <w:bCs/>
          <w:sz w:val="22"/>
        </w:rPr>
        <w:tab/>
      </w:r>
      <w:r w:rsidRPr="00C1110C">
        <w:rPr>
          <w:rFonts w:ascii="Arial" w:hAnsi="Arial" w:cs="Arial"/>
          <w:bCs/>
          <w:sz w:val="22"/>
        </w:rPr>
        <w:tab/>
      </w:r>
      <w:r w:rsidRPr="00C1110C">
        <w:rPr>
          <w:rFonts w:ascii="Arial" w:hAnsi="Arial" w:cs="Arial"/>
          <w:bCs/>
          <w:sz w:val="22"/>
        </w:rPr>
        <w:tab/>
      </w:r>
      <w:r w:rsidRPr="00C1110C">
        <w:rPr>
          <w:rFonts w:ascii="Arial" w:hAnsi="Arial" w:cs="Arial"/>
          <w:bCs/>
          <w:sz w:val="22"/>
        </w:rPr>
        <w:tab/>
      </w:r>
      <w:r w:rsidRPr="00C1110C">
        <w:rPr>
          <w:rFonts w:ascii="Arial" w:hAnsi="Arial" w:cs="Arial"/>
          <w:bCs/>
          <w:sz w:val="22"/>
        </w:rPr>
        <w:tab/>
        <w:t>…………………………………….</w:t>
      </w:r>
      <w:r>
        <w:rPr>
          <w:rFonts w:ascii="Arial" w:hAnsi="Arial" w:cs="Arial"/>
          <w:bCs/>
          <w:sz w:val="22"/>
        </w:rPr>
        <w:t xml:space="preserve">               </w:t>
      </w:r>
    </w:p>
    <w:p w:rsidR="00C1110C" w:rsidRPr="00C1110C" w:rsidRDefault="00C1110C" w:rsidP="004E0046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C94717">
        <w:rPr>
          <w:rFonts w:ascii="Arial" w:hAnsi="Arial" w:cs="Arial"/>
          <w:sz w:val="22"/>
        </w:rPr>
        <w:t xml:space="preserve">Mgr. </w:t>
      </w:r>
      <w:r w:rsidR="000C1B33">
        <w:rPr>
          <w:rFonts w:ascii="Arial" w:hAnsi="Arial" w:cs="Arial"/>
          <w:sz w:val="22"/>
        </w:rPr>
        <w:t>Pavel Hubený</w:t>
      </w:r>
      <w:r w:rsidR="000C1B3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Ing. Radovan </w:t>
      </w:r>
      <w:proofErr w:type="spellStart"/>
      <w:r>
        <w:rPr>
          <w:rFonts w:ascii="Arial" w:hAnsi="Arial" w:cs="Arial"/>
          <w:sz w:val="22"/>
        </w:rPr>
        <w:t>Lyer</w:t>
      </w:r>
      <w:proofErr w:type="spellEnd"/>
      <w:r w:rsidR="0032529D">
        <w:rPr>
          <w:rFonts w:ascii="Arial" w:hAnsi="Arial" w:cs="Arial"/>
          <w:sz w:val="22"/>
        </w:rPr>
        <w:t xml:space="preserve">            </w:t>
      </w:r>
      <w:r w:rsidR="00C94717">
        <w:rPr>
          <w:rFonts w:ascii="Arial" w:hAnsi="Arial" w:cs="Arial"/>
          <w:sz w:val="22"/>
        </w:rPr>
        <w:tab/>
      </w:r>
    </w:p>
    <w:p w:rsidR="0032529D" w:rsidRPr="004E0046" w:rsidRDefault="009A71AC" w:rsidP="004E004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</w:t>
      </w:r>
      <w:r w:rsidR="000C1B33">
        <w:rPr>
          <w:rFonts w:ascii="Arial" w:hAnsi="Arial" w:cs="Arial"/>
          <w:sz w:val="22"/>
        </w:rPr>
        <w:t xml:space="preserve"> Sprá</w:t>
      </w:r>
      <w:r w:rsidR="0032529D">
        <w:rPr>
          <w:rFonts w:ascii="Arial" w:hAnsi="Arial" w:cs="Arial"/>
          <w:sz w:val="22"/>
        </w:rPr>
        <w:t>vy NP Šumava</w:t>
      </w:r>
      <w:r w:rsidR="00C1110C">
        <w:rPr>
          <w:rFonts w:ascii="Arial" w:hAnsi="Arial" w:cs="Arial"/>
          <w:sz w:val="22"/>
        </w:rPr>
        <w:tab/>
      </w:r>
      <w:r w:rsidR="00C1110C">
        <w:rPr>
          <w:rFonts w:ascii="Arial" w:hAnsi="Arial" w:cs="Arial"/>
          <w:sz w:val="22"/>
        </w:rPr>
        <w:tab/>
      </w:r>
      <w:r w:rsidR="00C1110C">
        <w:rPr>
          <w:rFonts w:ascii="Arial" w:hAnsi="Arial" w:cs="Arial"/>
          <w:sz w:val="22"/>
        </w:rPr>
        <w:tab/>
      </w:r>
      <w:r w:rsidR="00C1110C">
        <w:rPr>
          <w:rFonts w:ascii="Arial" w:hAnsi="Arial" w:cs="Arial"/>
          <w:sz w:val="22"/>
        </w:rPr>
        <w:tab/>
      </w:r>
      <w:r w:rsidR="00C1110C">
        <w:rPr>
          <w:rFonts w:ascii="Arial" w:hAnsi="Arial" w:cs="Arial"/>
          <w:sz w:val="22"/>
        </w:rPr>
        <w:tab/>
        <w:t xml:space="preserve">          jednatel společnosti</w:t>
      </w:r>
    </w:p>
    <w:p w:rsidR="0032529D" w:rsidRDefault="0032529D">
      <w:pPr>
        <w:spacing w:line="360" w:lineRule="auto"/>
        <w:rPr>
          <w:rFonts w:ascii="Arial" w:hAnsi="Arial" w:cs="Arial"/>
          <w:sz w:val="16"/>
        </w:rPr>
      </w:pPr>
    </w:p>
    <w:p w:rsidR="0032529D" w:rsidRDefault="0032529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32529D" w:rsidRDefault="0032529D">
      <w:pPr>
        <w:rPr>
          <w:rFonts w:ascii="Arial" w:hAnsi="Arial" w:cs="Arial"/>
          <w:sz w:val="18"/>
        </w:rPr>
      </w:pPr>
    </w:p>
    <w:sectPr w:rsidR="0032529D">
      <w:headerReference w:type="default" r:id="rId7"/>
      <w:footerReference w:type="default" r:id="rId8"/>
      <w:pgSz w:w="11906" w:h="16838" w:code="9"/>
      <w:pgMar w:top="1985" w:right="1077" w:bottom="1701" w:left="124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ED" w:rsidRDefault="00154FED">
      <w:r>
        <w:separator/>
      </w:r>
    </w:p>
  </w:endnote>
  <w:endnote w:type="continuationSeparator" w:id="0">
    <w:p w:rsidR="00154FED" w:rsidRDefault="0015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pa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ED" w:rsidRDefault="00154FED">
      <w:r>
        <w:separator/>
      </w:r>
    </w:p>
  </w:footnote>
  <w:footnote w:type="continuationSeparator" w:id="0">
    <w:p w:rsidR="00154FED" w:rsidRDefault="0015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9D" w:rsidRDefault="0032529D">
    <w:pPr>
      <w:pStyle w:val="Zhlav"/>
      <w:framePr w:wrap="around" w:vAnchor="text" w:hAnchor="margin" w:xAlign="right" w:y="1"/>
      <w:rPr>
        <w:rStyle w:val="slostrnky"/>
      </w:rPr>
    </w:pPr>
  </w:p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"/>
      <w:gridCol w:w="5236"/>
      <w:gridCol w:w="3172"/>
    </w:tblGrid>
    <w:tr w:rsidR="0032529D">
      <w:trPr>
        <w:gridBefore w:val="1"/>
        <w:wBefore w:w="164" w:type="dxa"/>
      </w:trPr>
      <w:tc>
        <w:tcPr>
          <w:tcW w:w="5236" w:type="dxa"/>
        </w:tcPr>
        <w:p w:rsidR="0032529D" w:rsidRDefault="0032529D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</w:pPr>
        </w:p>
      </w:tc>
    </w:tr>
    <w:tr w:rsidR="0032529D">
      <w:tc>
        <w:tcPr>
          <w:tcW w:w="5400" w:type="dxa"/>
          <w:gridSpan w:val="2"/>
        </w:tcPr>
        <w:p w:rsidR="0032529D" w:rsidRDefault="0032529D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32529D" w:rsidRDefault="0032529D">
          <w:pPr>
            <w:pStyle w:val="Zhlav"/>
            <w:ind w:right="360"/>
            <w:jc w:val="right"/>
          </w:pPr>
        </w:p>
      </w:tc>
    </w:tr>
  </w:tbl>
  <w:p w:rsidR="0032529D" w:rsidRDefault="0032529D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45"/>
    <w:rsid w:val="0003240D"/>
    <w:rsid w:val="000404D3"/>
    <w:rsid w:val="00041356"/>
    <w:rsid w:val="000A57C8"/>
    <w:rsid w:val="000C1B33"/>
    <w:rsid w:val="000D3CFF"/>
    <w:rsid w:val="00154FED"/>
    <w:rsid w:val="00157297"/>
    <w:rsid w:val="00223AAF"/>
    <w:rsid w:val="002317F2"/>
    <w:rsid w:val="00235127"/>
    <w:rsid w:val="00271431"/>
    <w:rsid w:val="002961F4"/>
    <w:rsid w:val="003037BA"/>
    <w:rsid w:val="00321451"/>
    <w:rsid w:val="0032529D"/>
    <w:rsid w:val="0033319B"/>
    <w:rsid w:val="00342CB7"/>
    <w:rsid w:val="003A0DBD"/>
    <w:rsid w:val="003B7E57"/>
    <w:rsid w:val="003E3441"/>
    <w:rsid w:val="0040547C"/>
    <w:rsid w:val="0041443A"/>
    <w:rsid w:val="0045229F"/>
    <w:rsid w:val="00495B93"/>
    <w:rsid w:val="004C3FE0"/>
    <w:rsid w:val="004D5DA2"/>
    <w:rsid w:val="004E0046"/>
    <w:rsid w:val="004F450F"/>
    <w:rsid w:val="0056528F"/>
    <w:rsid w:val="00582FC1"/>
    <w:rsid w:val="005D6450"/>
    <w:rsid w:val="00647356"/>
    <w:rsid w:val="006870B7"/>
    <w:rsid w:val="006E6D22"/>
    <w:rsid w:val="00723641"/>
    <w:rsid w:val="007432F4"/>
    <w:rsid w:val="007707AF"/>
    <w:rsid w:val="00794319"/>
    <w:rsid w:val="007B586C"/>
    <w:rsid w:val="007C5F5F"/>
    <w:rsid w:val="007E64B8"/>
    <w:rsid w:val="00802059"/>
    <w:rsid w:val="00806FA5"/>
    <w:rsid w:val="008128F6"/>
    <w:rsid w:val="0083219E"/>
    <w:rsid w:val="00832E86"/>
    <w:rsid w:val="0086106B"/>
    <w:rsid w:val="00863917"/>
    <w:rsid w:val="008855C4"/>
    <w:rsid w:val="008D0330"/>
    <w:rsid w:val="008F7E32"/>
    <w:rsid w:val="00911A8D"/>
    <w:rsid w:val="00941BF5"/>
    <w:rsid w:val="00942D35"/>
    <w:rsid w:val="00964C70"/>
    <w:rsid w:val="009A71AC"/>
    <w:rsid w:val="009D693A"/>
    <w:rsid w:val="009F18F1"/>
    <w:rsid w:val="00A0487D"/>
    <w:rsid w:val="00A13129"/>
    <w:rsid w:val="00A308CF"/>
    <w:rsid w:val="00A50145"/>
    <w:rsid w:val="00BE1D43"/>
    <w:rsid w:val="00C1110C"/>
    <w:rsid w:val="00C40065"/>
    <w:rsid w:val="00C562FC"/>
    <w:rsid w:val="00C85624"/>
    <w:rsid w:val="00C94717"/>
    <w:rsid w:val="00C963FA"/>
    <w:rsid w:val="00CD765C"/>
    <w:rsid w:val="00D7324E"/>
    <w:rsid w:val="00D83E32"/>
    <w:rsid w:val="00DB3ED6"/>
    <w:rsid w:val="00DC497E"/>
    <w:rsid w:val="00DE25AC"/>
    <w:rsid w:val="00DE7EAC"/>
    <w:rsid w:val="00E31669"/>
    <w:rsid w:val="00E426AA"/>
    <w:rsid w:val="00E606B2"/>
    <w:rsid w:val="00E67DA0"/>
    <w:rsid w:val="00E776A4"/>
    <w:rsid w:val="00ED478D"/>
    <w:rsid w:val="00EF2ECC"/>
    <w:rsid w:val="00F015D8"/>
    <w:rsid w:val="00F0181E"/>
    <w:rsid w:val="00F63000"/>
    <w:rsid w:val="00F95782"/>
    <w:rsid w:val="00FC079F"/>
    <w:rsid w:val="00FC456F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4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1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\DODATKY\2023\Dodatek%20&#269;.%204%20-%20B&#345;ezn&#237;k-Jitu&#353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č. 4 - Březník-Jituška</Template>
  <TotalTime>9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sem a napište adresu</vt:lpstr>
    </vt:vector>
  </TitlesOfParts>
  <Company>NP a CHKO Šumava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[Klepněte sem a napište adresu</dc:title>
  <dc:creator>necasova</dc:creator>
  <cp:lastModifiedBy>krinedlo</cp:lastModifiedBy>
  <cp:revision>5</cp:revision>
  <cp:lastPrinted>2020-01-07T09:43:00Z</cp:lastPrinted>
  <dcterms:created xsi:type="dcterms:W3CDTF">2024-04-11T07:59:00Z</dcterms:created>
  <dcterms:modified xsi:type="dcterms:W3CDTF">2024-04-30T10:24:00Z</dcterms:modified>
</cp:coreProperties>
</file>