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7221300474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left"/>
      </w:pPr>
      <w:r>
        <w:rPr/>
        <w:t>obec</w:t>
      </w:r>
      <w:r>
        <w:rPr>
          <w:spacing w:val="-7"/>
        </w:rPr>
        <w:t> </w:t>
      </w:r>
      <w:r>
        <w:rPr>
          <w:spacing w:val="-2"/>
        </w:rPr>
        <w:t>Kněžmost</w:t>
      </w:r>
    </w:p>
    <w:p>
      <w:pPr>
        <w:pStyle w:val="BodyText"/>
        <w:tabs>
          <w:tab w:pos="2982" w:val="left" w:leader="none"/>
        </w:tabs>
        <w:ind w:left="102" w:right="1801"/>
      </w:pPr>
      <w:r>
        <w:rPr/>
        <w:t>kontaktní adresa:</w:t>
        <w:tab/>
        <w:t>Obecní</w:t>
      </w:r>
      <w:r>
        <w:rPr>
          <w:spacing w:val="-7"/>
        </w:rPr>
        <w:t> </w:t>
      </w:r>
      <w:r>
        <w:rPr/>
        <w:t>úřad</w:t>
      </w:r>
      <w:r>
        <w:rPr>
          <w:spacing w:val="-6"/>
        </w:rPr>
        <w:t> </w:t>
      </w:r>
      <w:r>
        <w:rPr/>
        <w:t>Kněžmost,</w:t>
      </w:r>
      <w:r>
        <w:rPr>
          <w:spacing w:val="-7"/>
        </w:rPr>
        <w:t> </w:t>
      </w:r>
      <w:r>
        <w:rPr/>
        <w:t>Na</w:t>
      </w:r>
      <w:r>
        <w:rPr>
          <w:spacing w:val="-5"/>
        </w:rPr>
        <w:t> </w:t>
      </w:r>
      <w:r>
        <w:rPr/>
        <w:t>Rynku</w:t>
      </w:r>
      <w:r>
        <w:rPr>
          <w:spacing w:val="-6"/>
        </w:rPr>
        <w:t> </w:t>
      </w:r>
      <w:r>
        <w:rPr/>
        <w:t>51,</w:t>
      </w:r>
      <w:r>
        <w:rPr>
          <w:spacing w:val="-7"/>
        </w:rPr>
        <w:t> </w:t>
      </w:r>
      <w:r>
        <w:rPr/>
        <w:t>294</w:t>
      </w:r>
      <w:r>
        <w:rPr>
          <w:spacing w:val="-2"/>
        </w:rPr>
        <w:t> </w:t>
      </w:r>
      <w:r>
        <w:rPr/>
        <w:t>02</w:t>
      </w:r>
      <w:r>
        <w:rPr>
          <w:spacing w:val="-5"/>
        </w:rPr>
        <w:t> </w:t>
      </w:r>
      <w:r>
        <w:rPr/>
        <w:t>Kněžmost </w:t>
      </w:r>
      <w:r>
        <w:rPr>
          <w:spacing w:val="-4"/>
        </w:rPr>
        <w:t>IČO:</w:t>
      </w:r>
      <w:r>
        <w:rPr/>
        <w:tab/>
      </w:r>
      <w:r>
        <w:rPr>
          <w:spacing w:val="-2"/>
        </w:rPr>
        <w:t>00238023</w:t>
      </w:r>
    </w:p>
    <w:p>
      <w:pPr>
        <w:pStyle w:val="BodyText"/>
        <w:tabs>
          <w:tab w:pos="2982" w:val="left" w:leader="none"/>
        </w:tabs>
        <w:spacing w:line="265" w:lineRule="exact"/>
        <w:ind w:left="102"/>
      </w:pPr>
      <w:r>
        <w:rPr>
          <w:spacing w:val="-2"/>
        </w:rPr>
        <w:t>zastoupená:</w:t>
      </w:r>
      <w:r>
        <w:rPr/>
        <w:tab/>
        <w:t>Miloslavem</w:t>
      </w:r>
      <w:r>
        <w:rPr>
          <w:spacing w:val="-5"/>
        </w:rPr>
        <w:t> </w:t>
      </w:r>
      <w:r>
        <w:rPr/>
        <w:t>K</w:t>
      </w:r>
      <w:r>
        <w:rPr>
          <w:spacing w:val="-3"/>
        </w:rPr>
        <w:t> </w:t>
      </w:r>
      <w:r>
        <w:rPr/>
        <w:t>o</w:t>
      </w:r>
      <w:r>
        <w:rPr>
          <w:spacing w:val="-3"/>
        </w:rPr>
        <w:t> </w:t>
      </w:r>
      <w:r>
        <w:rPr/>
        <w:t>b</w:t>
      </w:r>
      <w:r>
        <w:rPr>
          <w:spacing w:val="-3"/>
        </w:rPr>
        <w:t> </w:t>
      </w:r>
      <w:r>
        <w:rPr/>
        <w:t>r</w:t>
      </w:r>
      <w:r>
        <w:rPr>
          <w:spacing w:val="-3"/>
        </w:rPr>
        <w:t> </w:t>
      </w:r>
      <w:r>
        <w:rPr/>
        <w:t>l</w:t>
      </w:r>
      <w:r>
        <w:rPr>
          <w:spacing w:val="-4"/>
        </w:rPr>
        <w:t> </w:t>
      </w:r>
      <w:r>
        <w:rPr/>
        <w:t>e</w:t>
      </w:r>
      <w:r>
        <w:rPr>
          <w:spacing w:val="-1"/>
        </w:rPr>
        <w:t> </w:t>
      </w:r>
      <w:r>
        <w:rPr/>
        <w:t>m,</w:t>
      </w:r>
      <w:r>
        <w:rPr>
          <w:spacing w:val="-4"/>
        </w:rPr>
        <w:t> </w:t>
      </w:r>
      <w:r>
        <w:rPr>
          <w:spacing w:val="-2"/>
        </w:rPr>
        <w:t>starostou</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5075"/>
      </w:pPr>
      <w:r>
        <w:rPr/>
        <w:t>číslo účtu:</w:t>
        <w:tab/>
      </w:r>
      <w:r>
        <w:rPr>
          <w:spacing w:val="-2"/>
        </w:rPr>
        <w:t>94-5211181/0710 </w:t>
      </w:r>
      <w:r>
        <w:rPr/>
        <w:t>(dále jen „příjemce podpory“)</w:t>
      </w:r>
    </w:p>
    <w:p>
      <w:pPr>
        <w:pStyle w:val="BodyText"/>
        <w:spacing w:before="1"/>
      </w:pPr>
    </w:p>
    <w:p>
      <w:pPr>
        <w:pStyle w:val="BodyText"/>
        <w:ind w:left="102"/>
      </w:pPr>
      <w:r>
        <w:rPr/>
        <w:t>se</w:t>
      </w:r>
      <w:r>
        <w:rPr>
          <w:spacing w:val="-7"/>
        </w:rPr>
        <w:t> </w:t>
      </w:r>
      <w:r>
        <w:rPr/>
        <w:t>dohodly</w:t>
      </w:r>
      <w:r>
        <w:rPr>
          <w:spacing w:val="-6"/>
        </w:rPr>
        <w:t> </w:t>
      </w:r>
      <w:r>
        <w:rPr>
          <w:spacing w:val="-2"/>
        </w:rPr>
        <w:t>takto:</w:t>
      </w:r>
    </w:p>
    <w:p>
      <w:pPr>
        <w:pStyle w:val="BodyText"/>
        <w:spacing w:before="12"/>
        <w:rPr>
          <w:sz w:val="19"/>
        </w:rPr>
      </w:pPr>
    </w:p>
    <w:p>
      <w:pPr>
        <w:pStyle w:val="Heading1"/>
        <w:ind w:left="4731" w:right="4740"/>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0"/>
        <w:jc w:val="both"/>
      </w:pPr>
      <w:r>
        <w:rPr/>
        <w:t>„Smlouva“) se uzavírá na základě Rozhodnutí ministra životního prostředí č. 7221300474 o poskytnutí finančních prostředků ze Státního fondu životního prostředí ČR ze dne 22. 11.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pStyle w:val="ListParagraph"/>
        <w:numPr>
          <w:ilvl w:val="0"/>
          <w:numId w:val="1"/>
        </w:numPr>
        <w:tabs>
          <w:tab w:pos="386" w:val="left" w:leader="none"/>
        </w:tabs>
        <w:spacing w:line="240" w:lineRule="auto" w:before="121" w:after="0"/>
        <w:ind w:left="385" w:right="0" w:hanging="284"/>
        <w:jc w:val="both"/>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675"/>
        <w:jc w:val="both"/>
      </w:pPr>
      <w:r>
        <w:rPr/>
        <w:t>„FVE</w:t>
      </w:r>
      <w:r>
        <w:rPr>
          <w:spacing w:val="-9"/>
        </w:rPr>
        <w:t> </w:t>
      </w:r>
      <w:r>
        <w:rPr/>
        <w:t>Kulturně</w:t>
      </w:r>
      <w:r>
        <w:rPr>
          <w:spacing w:val="-8"/>
        </w:rPr>
        <w:t> </w:t>
      </w:r>
      <w:r>
        <w:rPr/>
        <w:t>vzdělávací</w:t>
      </w:r>
      <w:r>
        <w:rPr>
          <w:spacing w:val="-6"/>
        </w:rPr>
        <w:t> </w:t>
      </w:r>
      <w:r>
        <w:rPr/>
        <w:t>centrum</w:t>
      </w:r>
      <w:r>
        <w:rPr>
          <w:spacing w:val="-9"/>
        </w:rPr>
        <w:t> </w:t>
      </w:r>
      <w:r>
        <w:rPr>
          <w:spacing w:val="-2"/>
        </w:rPr>
        <w:t>Kněžmost“</w:t>
      </w:r>
    </w:p>
    <w:p>
      <w:pPr>
        <w:pStyle w:val="BodyText"/>
        <w:spacing w:before="118"/>
        <w:ind w:left="385"/>
        <w:jc w:val="both"/>
      </w:pPr>
      <w:r>
        <w:rPr/>
        <w:t>(dále</w:t>
      </w:r>
      <w:r>
        <w:rPr>
          <w:spacing w:val="-6"/>
        </w:rPr>
        <w:t> </w:t>
      </w:r>
      <w:r>
        <w:rPr/>
        <w:t>jen</w:t>
      </w:r>
      <w:r>
        <w:rPr>
          <w:spacing w:val="-6"/>
        </w:rPr>
        <w:t> </w:t>
      </w:r>
      <w:r>
        <w:rPr/>
        <w:t>„projekt“</w:t>
      </w:r>
      <w:r>
        <w:rPr>
          <w:spacing w:val="-6"/>
        </w:rPr>
        <w:t> </w:t>
      </w:r>
      <w:r>
        <w:rPr/>
        <w:t>nebo</w:t>
      </w:r>
      <w:r>
        <w:rPr>
          <w:spacing w:val="-4"/>
        </w:rPr>
        <w:t> </w:t>
      </w:r>
      <w:r>
        <w:rPr>
          <w:spacing w:val="-2"/>
        </w:rPr>
        <w:t>„akce“).</w:t>
      </w:r>
    </w:p>
    <w:p>
      <w:pPr>
        <w:spacing w:after="0"/>
        <w:jc w:val="both"/>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pStyle w:val="Heading1"/>
        <w:spacing w:before="99"/>
        <w:ind w:left="3143" w:right="2799"/>
      </w:pPr>
      <w:r>
        <w:rPr>
          <w:spacing w:val="-5"/>
        </w:rPr>
        <w:t>II.</w:t>
      </w:r>
    </w:p>
    <w:p>
      <w:pPr>
        <w:pStyle w:val="Heading2"/>
        <w:ind w:left="3143" w:right="2798"/>
      </w:pPr>
      <w:r>
        <w:rPr/>
        <w:t>Výše</w:t>
      </w:r>
      <w:r>
        <w:rPr>
          <w:spacing w:val="-6"/>
        </w:rPr>
        <w:t> </w:t>
      </w:r>
      <w:r>
        <w:rPr>
          <w:spacing w:val="-2"/>
        </w:rPr>
        <w:t>dotace</w:t>
      </w:r>
    </w:p>
    <w:p>
      <w:pPr>
        <w:pStyle w:val="BodyText"/>
        <w:spacing w:before="12"/>
        <w:rPr>
          <w:b/>
          <w:sz w:val="19"/>
        </w:rPr>
      </w:pPr>
    </w:p>
    <w:p>
      <w:pPr>
        <w:pStyle w:val="ListParagraph"/>
        <w:numPr>
          <w:ilvl w:val="0"/>
          <w:numId w:val="2"/>
        </w:numPr>
        <w:tabs>
          <w:tab w:pos="386" w:val="left" w:leader="none"/>
        </w:tabs>
        <w:spacing w:line="240" w:lineRule="auto" w:before="0" w:after="0"/>
        <w:ind w:left="385" w:right="111"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w:t>
      </w:r>
      <w:r>
        <w:rPr>
          <w:spacing w:val="-10"/>
          <w:sz w:val="20"/>
        </w:rPr>
        <w:t> </w:t>
      </w:r>
      <w:r>
        <w:rPr>
          <w:sz w:val="20"/>
        </w:rPr>
        <w:t>dotace</w:t>
      </w:r>
      <w:r>
        <w:rPr>
          <w:spacing w:val="-11"/>
          <w:sz w:val="20"/>
        </w:rPr>
        <w:t> </w:t>
      </w:r>
      <w:r>
        <w:rPr>
          <w:sz w:val="20"/>
        </w:rPr>
        <w:t>ve</w:t>
      </w:r>
      <w:r>
        <w:rPr>
          <w:spacing w:val="-11"/>
          <w:sz w:val="20"/>
        </w:rPr>
        <w:t> </w:t>
      </w:r>
      <w:r>
        <w:rPr>
          <w:sz w:val="20"/>
        </w:rPr>
        <w:t>výši</w:t>
      </w:r>
      <w:r>
        <w:rPr>
          <w:spacing w:val="-10"/>
          <w:sz w:val="20"/>
        </w:rPr>
        <w:t> </w:t>
      </w:r>
      <w:r>
        <w:rPr>
          <w:b/>
          <w:sz w:val="20"/>
        </w:rPr>
        <w:t>369</w:t>
      </w:r>
      <w:r>
        <w:rPr>
          <w:b/>
          <w:spacing w:val="-3"/>
          <w:sz w:val="20"/>
        </w:rPr>
        <w:t> </w:t>
      </w:r>
      <w:r>
        <w:rPr>
          <w:b/>
          <w:sz w:val="20"/>
        </w:rPr>
        <w:t>652,27</w:t>
      </w:r>
      <w:r>
        <w:rPr>
          <w:b/>
          <w:spacing w:val="-9"/>
          <w:sz w:val="20"/>
        </w:rPr>
        <w:t> </w:t>
      </w:r>
      <w:r>
        <w:rPr>
          <w:b/>
          <w:sz w:val="20"/>
        </w:rPr>
        <w:t>Kč</w:t>
      </w:r>
      <w:r>
        <w:rPr>
          <w:b/>
          <w:spacing w:val="-10"/>
          <w:sz w:val="20"/>
        </w:rPr>
        <w:t> </w:t>
      </w:r>
      <w:r>
        <w:rPr>
          <w:sz w:val="20"/>
        </w:rPr>
        <w:t>(slovy:</w:t>
      </w:r>
      <w:r>
        <w:rPr>
          <w:spacing w:val="-10"/>
          <w:sz w:val="20"/>
        </w:rPr>
        <w:t> </w:t>
      </w:r>
      <w:r>
        <w:rPr>
          <w:sz w:val="20"/>
        </w:rPr>
        <w:t>tři</w:t>
      </w:r>
      <w:r>
        <w:rPr>
          <w:spacing w:val="-10"/>
          <w:sz w:val="20"/>
        </w:rPr>
        <w:t> </w:t>
      </w:r>
      <w:r>
        <w:rPr>
          <w:sz w:val="20"/>
        </w:rPr>
        <w:t>sta</w:t>
      </w:r>
      <w:r>
        <w:rPr>
          <w:spacing w:val="-11"/>
          <w:sz w:val="20"/>
        </w:rPr>
        <w:t> </w:t>
      </w:r>
      <w:r>
        <w:rPr>
          <w:sz w:val="20"/>
        </w:rPr>
        <w:t>šedesát</w:t>
      </w:r>
      <w:r>
        <w:rPr>
          <w:spacing w:val="-11"/>
          <w:sz w:val="20"/>
        </w:rPr>
        <w:t> </w:t>
      </w:r>
      <w:r>
        <w:rPr>
          <w:sz w:val="20"/>
        </w:rPr>
        <w:t>devět</w:t>
      </w:r>
      <w:r>
        <w:rPr>
          <w:spacing w:val="-11"/>
          <w:sz w:val="20"/>
        </w:rPr>
        <w:t> </w:t>
      </w:r>
      <w:r>
        <w:rPr>
          <w:sz w:val="20"/>
        </w:rPr>
        <w:t>tisíc</w:t>
      </w:r>
      <w:r>
        <w:rPr>
          <w:spacing w:val="-11"/>
          <w:sz w:val="20"/>
        </w:rPr>
        <w:t> </w:t>
      </w:r>
      <w:r>
        <w:rPr>
          <w:sz w:val="20"/>
        </w:rPr>
        <w:t>šest</w:t>
      </w:r>
      <w:r>
        <w:rPr>
          <w:spacing w:val="-11"/>
          <w:sz w:val="20"/>
        </w:rPr>
        <w:t> </w:t>
      </w:r>
      <w:r>
        <w:rPr>
          <w:sz w:val="20"/>
        </w:rPr>
        <w:t>set</w:t>
      </w:r>
      <w:r>
        <w:rPr>
          <w:spacing w:val="-11"/>
          <w:sz w:val="20"/>
        </w:rPr>
        <w:t> </w:t>
      </w:r>
      <w:r>
        <w:rPr>
          <w:sz w:val="20"/>
        </w:rPr>
        <w:t>padesát</w:t>
      </w:r>
      <w:r>
        <w:rPr>
          <w:spacing w:val="-11"/>
          <w:sz w:val="20"/>
        </w:rPr>
        <w:t> </w:t>
      </w:r>
      <w:r>
        <w:rPr>
          <w:sz w:val="20"/>
        </w:rPr>
        <w:t>dva</w:t>
      </w:r>
      <w:r>
        <w:rPr>
          <w:spacing w:val="-11"/>
          <w:sz w:val="20"/>
        </w:rPr>
        <w:t> </w:t>
      </w:r>
      <w:r>
        <w:rPr>
          <w:sz w:val="20"/>
        </w:rPr>
        <w:t>korun</w:t>
      </w:r>
      <w:r>
        <w:rPr>
          <w:spacing w:val="-10"/>
          <w:sz w:val="20"/>
        </w:rPr>
        <w:t> </w:t>
      </w:r>
      <w:r>
        <w:rPr>
          <w:sz w:val="20"/>
        </w:rPr>
        <w:t>českých a dvacet sedm haléřů).</w:t>
      </w:r>
    </w:p>
    <w:p>
      <w:pPr>
        <w:pStyle w:val="ListParagraph"/>
        <w:numPr>
          <w:ilvl w:val="0"/>
          <w:numId w:val="2"/>
        </w:numPr>
        <w:tabs>
          <w:tab w:pos="386" w:val="left" w:leader="none"/>
        </w:tabs>
        <w:spacing w:line="240" w:lineRule="auto" w:before="121" w:after="0"/>
        <w:ind w:left="385" w:right="111" w:hanging="284"/>
        <w:jc w:val="both"/>
        <w:rPr>
          <w:sz w:val="20"/>
        </w:rPr>
      </w:pPr>
      <w:r>
        <w:rPr>
          <w:sz w:val="20"/>
        </w:rPr>
        <w:t>Základ pro stanovení podpory odpovídá způsobilým výdajům stanoveným Fondem dle žádosti a jejích příloh a činí 734 705,84 Kč.</w:t>
      </w:r>
    </w:p>
    <w:p>
      <w:pPr>
        <w:pStyle w:val="ListParagraph"/>
        <w:numPr>
          <w:ilvl w:val="0"/>
          <w:numId w:val="2"/>
        </w:numPr>
        <w:tabs>
          <w:tab w:pos="386" w:val="left" w:leader="none"/>
        </w:tabs>
        <w:spacing w:line="240" w:lineRule="auto" w:before="119"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1"/>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21"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2"/>
        <w:rPr>
          <w:sz w:val="19"/>
        </w:rPr>
      </w:pPr>
    </w:p>
    <w:p>
      <w:pPr>
        <w:pStyle w:val="Heading1"/>
      </w:pPr>
      <w:r>
        <w:rPr>
          <w:spacing w:val="-4"/>
        </w:rPr>
        <w:t>III.</w:t>
      </w:r>
    </w:p>
    <w:p>
      <w:pPr>
        <w:pStyle w:val="Heading2"/>
        <w:spacing w:before="1"/>
        <w:ind w:left="3135" w:right="3148"/>
      </w:pPr>
      <w:r>
        <w:rPr/>
        <w:t>Platební</w:t>
      </w:r>
      <w:r>
        <w:rPr>
          <w:spacing w:val="-9"/>
        </w:rPr>
        <w:t> </w:t>
      </w:r>
      <w:r>
        <w:rPr>
          <w:spacing w:val="-2"/>
        </w:rPr>
        <w:t>podmínky</w:t>
      </w:r>
    </w:p>
    <w:p>
      <w:pPr>
        <w:pStyle w:val="BodyText"/>
        <w:rPr>
          <w:b/>
        </w:rPr>
      </w:pPr>
    </w:p>
    <w:p>
      <w:pPr>
        <w:pStyle w:val="ListParagraph"/>
        <w:numPr>
          <w:ilvl w:val="0"/>
          <w:numId w:val="3"/>
        </w:numPr>
        <w:tabs>
          <w:tab w:pos="386" w:val="left" w:leader="none"/>
        </w:tabs>
        <w:spacing w:line="240" w:lineRule="auto" w:before="1"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0"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40" w:lineRule="auto" w:before="11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19"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w:t>
      </w:r>
      <w:r>
        <w:rPr>
          <w:spacing w:val="18"/>
          <w:sz w:val="20"/>
        </w:rPr>
        <w:t> </w:t>
      </w:r>
      <w:r>
        <w:rPr>
          <w:sz w:val="20"/>
        </w:rPr>
        <w:t>o</w:t>
      </w:r>
      <w:r>
        <w:rPr>
          <w:spacing w:val="-1"/>
          <w:sz w:val="20"/>
        </w:rPr>
        <w:t> </w:t>
      </w:r>
      <w:r>
        <w:rPr>
          <w:sz w:val="20"/>
        </w:rPr>
        <w:t>započtení</w:t>
      </w:r>
      <w:r>
        <w:rPr>
          <w:spacing w:val="17"/>
          <w:sz w:val="20"/>
        </w:rPr>
        <w:t> </w:t>
      </w:r>
      <w:r>
        <w:rPr>
          <w:sz w:val="20"/>
        </w:rPr>
        <w:t>vzájemných</w:t>
      </w:r>
      <w:r>
        <w:rPr>
          <w:spacing w:val="17"/>
          <w:sz w:val="20"/>
        </w:rPr>
        <w:t> </w:t>
      </w:r>
      <w:r>
        <w:rPr>
          <w:sz w:val="20"/>
        </w:rPr>
        <w:t>plnění</w:t>
      </w:r>
      <w:r>
        <w:rPr>
          <w:spacing w:val="19"/>
          <w:sz w:val="20"/>
        </w:rPr>
        <w:t> </w:t>
      </w:r>
      <w:r>
        <w:rPr>
          <w:sz w:val="20"/>
        </w:rPr>
        <w:t>stejného</w:t>
      </w:r>
      <w:r>
        <w:rPr>
          <w:spacing w:val="18"/>
          <w:sz w:val="20"/>
        </w:rPr>
        <w:t> </w:t>
      </w:r>
      <w:r>
        <w:rPr>
          <w:sz w:val="20"/>
        </w:rPr>
        <w:t>druhu</w:t>
      </w:r>
      <w:r>
        <w:rPr>
          <w:spacing w:val="20"/>
          <w:sz w:val="20"/>
        </w:rPr>
        <w:t> </w:t>
      </w:r>
      <w:r>
        <w:rPr>
          <w:sz w:val="20"/>
        </w:rPr>
        <w:t>(pohledávek</w:t>
      </w:r>
      <w:r>
        <w:rPr>
          <w:spacing w:val="19"/>
          <w:sz w:val="20"/>
        </w:rPr>
        <w:t> </w:t>
      </w:r>
      <w:r>
        <w:rPr>
          <w:sz w:val="20"/>
        </w:rPr>
        <w:t>a</w:t>
      </w:r>
      <w:r>
        <w:rPr>
          <w:spacing w:val="24"/>
          <w:sz w:val="20"/>
        </w:rPr>
        <w:t> </w:t>
      </w:r>
      <w:r>
        <w:rPr>
          <w:sz w:val="20"/>
        </w:rPr>
        <w:t>závazků)</w:t>
      </w:r>
      <w:r>
        <w:rPr>
          <w:spacing w:val="17"/>
          <w:sz w:val="20"/>
        </w:rPr>
        <w:t> </w:t>
      </w:r>
      <w:r>
        <w:rPr>
          <w:sz w:val="20"/>
        </w:rPr>
        <w:t>vzniklých</w:t>
      </w:r>
      <w:r>
        <w:rPr>
          <w:spacing w:val="19"/>
          <w:sz w:val="20"/>
        </w:rPr>
        <w:t> </w:t>
      </w:r>
      <w:r>
        <w:rPr>
          <w:sz w:val="20"/>
        </w:rPr>
        <w:t>na</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before="99"/>
        <w:ind w:left="385" w:right="110"/>
        <w:jc w:val="both"/>
      </w:pPr>
      <w:r>
        <w:rPr/>
        <w:t>základě smluvního vztahu mezi příjemcem faktury a fakturujícím zhotovitelem, podepsanou příjemcem podpory</w:t>
      </w:r>
      <w:r>
        <w:rPr>
          <w:spacing w:val="-2"/>
        </w:rPr>
        <w:t> </w:t>
      </w:r>
      <w:r>
        <w:rPr/>
        <w:t>i</w:t>
      </w:r>
      <w:r>
        <w:rPr>
          <w:spacing w:val="-3"/>
        </w:rPr>
        <w:t> </w:t>
      </w:r>
      <w:r>
        <w:rPr/>
        <w:t>zhotovitelem. Tato</w:t>
      </w:r>
      <w:r>
        <w:rPr>
          <w:spacing w:val="-1"/>
        </w:rPr>
        <w:t> </w:t>
      </w:r>
      <w:r>
        <w:rPr/>
        <w:t>oboustranná vzájemná</w:t>
      </w:r>
      <w:r>
        <w:rPr>
          <w:spacing w:val="-2"/>
        </w:rPr>
        <w:t> </w:t>
      </w:r>
      <w:r>
        <w:rPr/>
        <w:t>dohoda</w:t>
      </w:r>
      <w:r>
        <w:rPr>
          <w:spacing w:val="-2"/>
        </w:rPr>
        <w:t> </w:t>
      </w:r>
      <w:r>
        <w:rPr/>
        <w:t>musí</w:t>
      </w:r>
      <w:r>
        <w:rPr>
          <w:spacing w:val="-2"/>
        </w:rPr>
        <w:t> </w:t>
      </w:r>
      <w:r>
        <w:rPr/>
        <w:t>být</w:t>
      </w:r>
      <w:r>
        <w:rPr>
          <w:spacing w:val="-2"/>
        </w:rPr>
        <w:t> </w:t>
      </w:r>
      <w:r>
        <w:rPr/>
        <w:t>uzavřena</w:t>
      </w:r>
      <w:r>
        <w:rPr>
          <w:spacing w:val="-2"/>
        </w:rPr>
        <w:t> </w:t>
      </w:r>
      <w:r>
        <w:rPr/>
        <w:t>v souladu s</w:t>
      </w:r>
      <w:r>
        <w:rPr>
          <w:spacing w:val="-2"/>
        </w:rPr>
        <w:t> </w:t>
      </w:r>
      <w:r>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19" w:after="0"/>
        <w:ind w:left="385" w:right="118" w:hanging="284"/>
        <w:jc w:val="both"/>
        <w:rPr>
          <w:sz w:val="20"/>
        </w:rPr>
      </w:pPr>
      <w:r>
        <w:rPr>
          <w:sz w:val="20"/>
        </w:rPr>
        <w:t>Fond není povinen poskytnout podporu, dokud neobdrží doklady prokazující, že tato Smlouva byla uzavřena v souladu se zákonem o obcích.</w:t>
      </w:r>
    </w:p>
    <w:p>
      <w:pPr>
        <w:pStyle w:val="BodyText"/>
        <w:spacing w:before="12"/>
        <w:rPr>
          <w:sz w:val="19"/>
        </w:rPr>
      </w:pPr>
    </w:p>
    <w:p>
      <w:pPr>
        <w:pStyle w:val="Heading1"/>
        <w:spacing w:before="1"/>
        <w:ind w:left="3140"/>
      </w:pPr>
      <w:r>
        <w:rPr>
          <w:spacing w:val="-5"/>
        </w:rPr>
        <w:t>IV.</w:t>
      </w:r>
    </w:p>
    <w:p>
      <w:pPr>
        <w:pStyle w:val="Heading2"/>
        <w:ind w:left="1047" w:right="1057"/>
      </w:pPr>
      <w:r>
        <w:rPr/>
        <w:t>Základní</w:t>
      </w:r>
      <w:r>
        <w:rPr>
          <w:spacing w:val="-7"/>
        </w:rPr>
        <w:t> </w:t>
      </w:r>
      <w:r>
        <w:rPr/>
        <w:t>závazky</w:t>
      </w:r>
      <w:r>
        <w:rPr>
          <w:spacing w:val="-6"/>
        </w:rPr>
        <w:t> </w:t>
      </w:r>
      <w:r>
        <w:rPr/>
        <w:t>a</w:t>
      </w:r>
      <w:r>
        <w:rPr>
          <w:spacing w:val="-7"/>
        </w:rPr>
        <w:t> </w:t>
      </w:r>
      <w:r>
        <w:rPr/>
        <w:t>další</w:t>
      </w:r>
      <w:r>
        <w:rPr>
          <w:spacing w:val="-6"/>
        </w:rPr>
        <w:t> </w:t>
      </w:r>
      <w:r>
        <w:rPr/>
        <w:t>povinnosti</w:t>
      </w:r>
      <w:r>
        <w:rPr>
          <w:spacing w:val="-7"/>
        </w:rPr>
        <w:t> </w:t>
      </w:r>
      <w:r>
        <w:rPr/>
        <w:t>příjemce</w:t>
      </w:r>
      <w:r>
        <w:rPr>
          <w:spacing w:val="-4"/>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76" w:lineRule="auto" w:before="118" w:after="0"/>
        <w:ind w:left="745" w:right="111" w:hanging="360"/>
        <w:jc w:val="left"/>
        <w:rPr>
          <w:sz w:val="20"/>
        </w:rPr>
      </w:pPr>
      <w:r>
        <w:rPr>
          <w:sz w:val="20"/>
        </w:rPr>
        <w:t>splní</w:t>
      </w:r>
      <w:r>
        <w:rPr>
          <w:spacing w:val="-4"/>
          <w:sz w:val="20"/>
        </w:rPr>
        <w:t> </w:t>
      </w:r>
      <w:r>
        <w:rPr>
          <w:sz w:val="20"/>
        </w:rPr>
        <w:t>účel</w:t>
      </w:r>
      <w:r>
        <w:rPr>
          <w:spacing w:val="-4"/>
          <w:sz w:val="20"/>
        </w:rPr>
        <w:t> </w:t>
      </w:r>
      <w:r>
        <w:rPr>
          <w:sz w:val="20"/>
        </w:rPr>
        <w:t>akce</w:t>
      </w:r>
      <w:r>
        <w:rPr>
          <w:spacing w:val="-4"/>
          <w:sz w:val="20"/>
        </w:rPr>
        <w:t> </w:t>
      </w:r>
      <w:r>
        <w:rPr>
          <w:sz w:val="20"/>
        </w:rPr>
        <w:t>„FVE</w:t>
      </w:r>
      <w:r>
        <w:rPr>
          <w:spacing w:val="-3"/>
          <w:sz w:val="20"/>
        </w:rPr>
        <w:t> </w:t>
      </w:r>
      <w:r>
        <w:rPr>
          <w:sz w:val="20"/>
        </w:rPr>
        <w:t>Kulturně</w:t>
      </w:r>
      <w:r>
        <w:rPr>
          <w:spacing w:val="-4"/>
          <w:sz w:val="20"/>
        </w:rPr>
        <w:t> </w:t>
      </w:r>
      <w:r>
        <w:rPr>
          <w:sz w:val="20"/>
        </w:rPr>
        <w:t>vzdělávací</w:t>
      </w:r>
      <w:r>
        <w:rPr>
          <w:spacing w:val="-4"/>
          <w:sz w:val="20"/>
        </w:rPr>
        <w:t> </w:t>
      </w:r>
      <w:r>
        <w:rPr>
          <w:sz w:val="20"/>
        </w:rPr>
        <w:t>centrum</w:t>
      </w:r>
      <w:r>
        <w:rPr>
          <w:spacing w:val="-5"/>
          <w:sz w:val="20"/>
        </w:rPr>
        <w:t> </w:t>
      </w:r>
      <w:r>
        <w:rPr>
          <w:sz w:val="20"/>
        </w:rPr>
        <w:t>Kněžmost“</w:t>
      </w:r>
      <w:r>
        <w:rPr>
          <w:spacing w:val="-4"/>
          <w:sz w:val="20"/>
        </w:rPr>
        <w:t> </w:t>
      </w:r>
      <w:r>
        <w:rPr>
          <w:sz w:val="20"/>
        </w:rPr>
        <w:t>tím,</w:t>
      </w:r>
      <w:r>
        <w:rPr>
          <w:spacing w:val="-4"/>
          <w:sz w:val="20"/>
        </w:rPr>
        <w:t> </w:t>
      </w:r>
      <w:r>
        <w:rPr>
          <w:sz w:val="20"/>
        </w:rPr>
        <w:t>že</w:t>
      </w:r>
      <w:r>
        <w:rPr>
          <w:spacing w:val="-4"/>
          <w:sz w:val="20"/>
        </w:rPr>
        <w:t> </w:t>
      </w:r>
      <w:r>
        <w:rPr>
          <w:sz w:val="20"/>
        </w:rPr>
        <w:t>akce</w:t>
      </w:r>
      <w:r>
        <w:rPr>
          <w:spacing w:val="-4"/>
          <w:sz w:val="20"/>
        </w:rPr>
        <w:t> </w:t>
      </w:r>
      <w:r>
        <w:rPr>
          <w:sz w:val="20"/>
        </w:rPr>
        <w:t>bude</w:t>
      </w:r>
      <w:r>
        <w:rPr>
          <w:spacing w:val="-4"/>
          <w:sz w:val="20"/>
        </w:rPr>
        <w:t> </w:t>
      </w:r>
      <w:r>
        <w:rPr>
          <w:sz w:val="20"/>
        </w:rPr>
        <w:t>provedena</w:t>
      </w:r>
      <w:r>
        <w:rPr>
          <w:spacing w:val="-4"/>
          <w:sz w:val="20"/>
        </w:rPr>
        <w:t> </w:t>
      </w:r>
      <w:r>
        <w:rPr>
          <w:sz w:val="20"/>
        </w:rPr>
        <w:t>v souladu s Výzvou, žádostí o podporu a jejími přílohami a touto Smlouvou,</w:t>
      </w:r>
    </w:p>
    <w:p>
      <w:pPr>
        <w:pStyle w:val="ListParagraph"/>
        <w:numPr>
          <w:ilvl w:val="1"/>
          <w:numId w:val="4"/>
        </w:numPr>
        <w:tabs>
          <w:tab w:pos="746" w:val="left" w:leader="none"/>
        </w:tabs>
        <w:spacing w:line="276" w:lineRule="auto" w:before="120" w:after="0"/>
        <w:ind w:left="745" w:right="117" w:hanging="360"/>
        <w:jc w:val="left"/>
        <w:rPr>
          <w:sz w:val="20"/>
        </w:rPr>
      </w:pPr>
      <w:r>
        <w:rPr>
          <w:sz w:val="20"/>
        </w:rPr>
        <w:t>realizací</w:t>
      </w:r>
      <w:r>
        <w:rPr>
          <w:spacing w:val="80"/>
          <w:w w:val="150"/>
          <w:sz w:val="20"/>
        </w:rPr>
        <w:t> </w:t>
      </w:r>
      <w:r>
        <w:rPr>
          <w:sz w:val="20"/>
        </w:rPr>
        <w:t>projektu</w:t>
      </w:r>
      <w:r>
        <w:rPr>
          <w:spacing w:val="80"/>
          <w:w w:val="150"/>
          <w:sz w:val="20"/>
        </w:rPr>
        <w:t> </w:t>
      </w:r>
      <w:r>
        <w:rPr>
          <w:sz w:val="20"/>
        </w:rPr>
        <w:t>dojde</w:t>
      </w:r>
      <w:r>
        <w:rPr>
          <w:spacing w:val="80"/>
          <w:w w:val="150"/>
          <w:sz w:val="20"/>
        </w:rPr>
        <w:t> </w:t>
      </w:r>
      <w:r>
        <w:rPr>
          <w:sz w:val="20"/>
        </w:rPr>
        <w:t>k</w:t>
      </w:r>
      <w:r>
        <w:rPr>
          <w:spacing w:val="80"/>
          <w:w w:val="150"/>
          <w:sz w:val="20"/>
        </w:rPr>
        <w:t> </w:t>
      </w:r>
      <w:r>
        <w:rPr>
          <w:sz w:val="20"/>
        </w:rPr>
        <w:t>výstavbě</w:t>
      </w:r>
      <w:r>
        <w:rPr>
          <w:spacing w:val="80"/>
          <w:w w:val="150"/>
          <w:sz w:val="20"/>
        </w:rPr>
        <w:t> </w:t>
      </w:r>
      <w:r>
        <w:rPr>
          <w:sz w:val="20"/>
        </w:rPr>
        <w:t>nové</w:t>
      </w:r>
      <w:r>
        <w:rPr>
          <w:spacing w:val="80"/>
          <w:w w:val="150"/>
          <w:sz w:val="20"/>
        </w:rPr>
        <w:t> </w:t>
      </w:r>
      <w:r>
        <w:rPr>
          <w:sz w:val="20"/>
        </w:rPr>
        <w:t>fotovoltaické</w:t>
      </w:r>
      <w:r>
        <w:rPr>
          <w:spacing w:val="80"/>
          <w:w w:val="150"/>
          <w:sz w:val="20"/>
        </w:rPr>
        <w:t> </w:t>
      </w:r>
      <w:r>
        <w:rPr>
          <w:sz w:val="20"/>
        </w:rPr>
        <w:t>elektrárny</w:t>
      </w:r>
      <w:r>
        <w:rPr>
          <w:spacing w:val="80"/>
          <w:w w:val="150"/>
          <w:sz w:val="20"/>
        </w:rPr>
        <w:t> </w:t>
      </w:r>
      <w:r>
        <w:rPr>
          <w:sz w:val="20"/>
        </w:rPr>
        <w:t>se</w:t>
      </w:r>
      <w:r>
        <w:rPr>
          <w:spacing w:val="80"/>
          <w:w w:val="150"/>
          <w:sz w:val="20"/>
        </w:rPr>
        <w:t> </w:t>
      </w:r>
      <w:r>
        <w:rPr>
          <w:sz w:val="20"/>
        </w:rPr>
        <w:t>střešní</w:t>
      </w:r>
      <w:r>
        <w:rPr>
          <w:spacing w:val="80"/>
          <w:w w:val="150"/>
          <w:sz w:val="20"/>
        </w:rPr>
        <w:t> </w:t>
      </w:r>
      <w:r>
        <w:rPr>
          <w:sz w:val="20"/>
        </w:rPr>
        <w:t>instalací</w:t>
      </w:r>
      <w:r>
        <w:rPr>
          <w:spacing w:val="80"/>
          <w:w w:val="150"/>
          <w:sz w:val="20"/>
        </w:rPr>
        <w:t> </w:t>
      </w:r>
      <w:r>
        <w:rPr>
          <w:sz w:val="20"/>
        </w:rPr>
        <w:t>s předpokládaným výkonem 9,90 kWp a instalací akumulace o kapacitě 10,40 kWh,</w:t>
      </w:r>
    </w:p>
    <w:p>
      <w:pPr>
        <w:pStyle w:val="ListParagraph"/>
        <w:numPr>
          <w:ilvl w:val="1"/>
          <w:numId w:val="4"/>
        </w:numPr>
        <w:tabs>
          <w:tab w:pos="745" w:val="left" w:leader="none"/>
          <w:tab w:pos="746" w:val="left" w:leader="none"/>
        </w:tabs>
        <w:spacing w:line="240" w:lineRule="auto" w:before="121" w:after="41"/>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3"/>
          <w:sz w:val="20"/>
        </w:rPr>
        <w:t> </w:t>
      </w:r>
      <w:r>
        <w:rPr>
          <w:w w:val="95"/>
          <w:sz w:val="20"/>
        </w:rPr>
        <w:t>závěrečné</w:t>
      </w:r>
      <w:r>
        <w:rPr>
          <w:spacing w:val="10"/>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2"/>
          <w:sz w:val="20"/>
        </w:rPr>
        <w:t> </w:t>
      </w:r>
      <w:r>
        <w:rPr>
          <w:w w:val="95"/>
          <w:sz w:val="20"/>
        </w:rPr>
        <w:t>f)</w:t>
      </w:r>
      <w:r>
        <w:rPr>
          <w:spacing w:val="10"/>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0"/>
              <w:ind w:left="105"/>
              <w:rPr>
                <w:b/>
                <w:sz w:val="20"/>
              </w:rPr>
            </w:pPr>
            <w:r>
              <w:rPr>
                <w:b/>
                <w:spacing w:val="-2"/>
                <w:sz w:val="20"/>
              </w:rPr>
              <w:t>Indikátor</w:t>
            </w:r>
          </w:p>
        </w:tc>
        <w:tc>
          <w:tcPr>
            <w:tcW w:w="1688" w:type="dxa"/>
          </w:tcPr>
          <w:p>
            <w:pPr>
              <w:pStyle w:val="TableParagraph"/>
              <w:spacing w:before="120"/>
              <w:ind w:left="105"/>
              <w:rPr>
                <w:b/>
                <w:sz w:val="20"/>
              </w:rPr>
            </w:pPr>
            <w:r>
              <w:rPr>
                <w:b/>
                <w:spacing w:val="-2"/>
                <w:sz w:val="20"/>
              </w:rPr>
              <w:t>Jednotka</w:t>
            </w:r>
          </w:p>
        </w:tc>
        <w:tc>
          <w:tcPr>
            <w:tcW w:w="1719" w:type="dxa"/>
          </w:tcPr>
          <w:p>
            <w:pPr>
              <w:pStyle w:val="TableParagraph"/>
              <w:spacing w:before="120"/>
              <w:ind w:left="105" w:right="802"/>
              <w:rPr>
                <w:b/>
                <w:sz w:val="20"/>
              </w:rPr>
            </w:pPr>
            <w:r>
              <w:rPr>
                <w:b/>
                <w:spacing w:val="-2"/>
                <w:sz w:val="20"/>
              </w:rPr>
              <w:t>Výchozí hodnota</w:t>
            </w:r>
          </w:p>
        </w:tc>
        <w:tc>
          <w:tcPr>
            <w:tcW w:w="1651" w:type="dxa"/>
          </w:tcPr>
          <w:p>
            <w:pPr>
              <w:pStyle w:val="TableParagraph"/>
              <w:spacing w:before="120"/>
              <w:ind w:left="107"/>
              <w:rPr>
                <w:b/>
                <w:sz w:val="20"/>
              </w:rPr>
            </w:pPr>
            <w:r>
              <w:rPr>
                <w:b/>
                <w:sz w:val="20"/>
              </w:rPr>
              <w:t>Cílová</w:t>
            </w:r>
            <w:r>
              <w:rPr>
                <w:b/>
                <w:spacing w:val="-5"/>
                <w:sz w:val="20"/>
              </w:rPr>
              <w:t> </w:t>
            </w:r>
            <w:r>
              <w:rPr>
                <w:b/>
                <w:spacing w:val="-2"/>
                <w:sz w:val="20"/>
              </w:rPr>
              <w:t>hodnota</w:t>
            </w:r>
          </w:p>
        </w:tc>
      </w:tr>
      <w:tr>
        <w:trPr>
          <w:trHeight w:val="532" w:hRule="atLeast"/>
        </w:trPr>
        <w:tc>
          <w:tcPr>
            <w:tcW w:w="3771" w:type="dxa"/>
          </w:tcPr>
          <w:p>
            <w:pPr>
              <w:pStyle w:val="TableParagraph"/>
              <w:spacing w:line="266"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88" w:type="dxa"/>
          </w:tcPr>
          <w:p>
            <w:pPr>
              <w:pStyle w:val="TableParagraph"/>
              <w:spacing w:before="120"/>
              <w:ind w:left="388"/>
              <w:rPr>
                <w:sz w:val="20"/>
              </w:rPr>
            </w:pPr>
            <w:r>
              <w:rPr>
                <w:spacing w:val="-5"/>
                <w:sz w:val="20"/>
              </w:rPr>
              <w:t>kWh</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10,40</w:t>
            </w:r>
          </w:p>
        </w:tc>
      </w:tr>
      <w:tr>
        <w:trPr>
          <w:trHeight w:val="506" w:hRule="atLeast"/>
        </w:trPr>
        <w:tc>
          <w:tcPr>
            <w:tcW w:w="377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0"/>
              <w:ind w:left="388"/>
              <w:rPr>
                <w:sz w:val="20"/>
              </w:rPr>
            </w:pPr>
            <w:r>
              <w:rPr>
                <w:spacing w:val="-5"/>
                <w:sz w:val="20"/>
              </w:rPr>
              <w:t>kWp</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4"/>
                <w:sz w:val="20"/>
              </w:rPr>
              <w:t>9,90</w:t>
            </w:r>
          </w:p>
        </w:tc>
      </w:tr>
      <w:tr>
        <w:trPr>
          <w:trHeight w:val="506" w:hRule="atLeast"/>
        </w:trPr>
        <w:tc>
          <w:tcPr>
            <w:tcW w:w="3771" w:type="dxa"/>
          </w:tcPr>
          <w:p>
            <w:pPr>
              <w:pStyle w:val="TableParagraph"/>
              <w:spacing w:line="268" w:lineRule="exact" w:before="0"/>
              <w:ind w:left="388"/>
              <w:rPr>
                <w:sz w:val="13"/>
              </w:rPr>
            </w:pPr>
            <w:r>
              <w:rPr>
                <w:position w:val="2"/>
                <w:sz w:val="20"/>
              </w:rPr>
              <w:t>Snížení</w:t>
            </w:r>
            <w:r>
              <w:rPr>
                <w:spacing w:val="-7"/>
                <w:position w:val="2"/>
                <w:sz w:val="20"/>
              </w:rPr>
              <w:t> </w:t>
            </w:r>
            <w:r>
              <w:rPr>
                <w:position w:val="2"/>
                <w:sz w:val="20"/>
              </w:rPr>
              <w:t>emisí</w:t>
            </w:r>
            <w:r>
              <w:rPr>
                <w:spacing w:val="-7"/>
                <w:position w:val="2"/>
                <w:sz w:val="20"/>
              </w:rPr>
              <w:t> </w:t>
            </w:r>
            <w:r>
              <w:rPr>
                <w:spacing w:val="-5"/>
                <w:position w:val="2"/>
                <w:sz w:val="20"/>
              </w:rPr>
              <w:t>CO</w:t>
            </w:r>
            <w:r>
              <w:rPr>
                <w:spacing w:val="-5"/>
                <w:sz w:val="13"/>
              </w:rPr>
              <w:t>2</w:t>
            </w:r>
          </w:p>
        </w:tc>
        <w:tc>
          <w:tcPr>
            <w:tcW w:w="1688" w:type="dxa"/>
          </w:tcPr>
          <w:p>
            <w:pPr>
              <w:pStyle w:val="TableParagraph"/>
              <w:spacing w:before="119"/>
              <w:ind w:left="0" w:right="458"/>
              <w:jc w:val="right"/>
              <w:rPr>
                <w:sz w:val="20"/>
              </w:rPr>
            </w:pPr>
            <w:r>
              <w:rPr>
                <w:position w:val="2"/>
                <w:sz w:val="20"/>
              </w:rPr>
              <w:t>t</w:t>
            </w:r>
            <w:r>
              <w:rPr>
                <w:spacing w:val="-2"/>
                <w:position w:val="2"/>
                <w:sz w:val="20"/>
              </w:rPr>
              <w:t> CO</w:t>
            </w:r>
            <w:r>
              <w:rPr>
                <w:spacing w:val="-2"/>
                <w:sz w:val="13"/>
              </w:rPr>
              <w:t>2</w:t>
            </w:r>
            <w:r>
              <w:rPr>
                <w:spacing w:val="-2"/>
                <w:position w:val="2"/>
                <w:sz w:val="20"/>
              </w:rPr>
              <w:t>/rok</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4"/>
                <w:sz w:val="20"/>
              </w:rPr>
              <w:t>7,65</w:t>
            </w:r>
          </w:p>
        </w:tc>
      </w:tr>
      <w:tr>
        <w:trPr>
          <w:trHeight w:val="532" w:hRule="atLeast"/>
        </w:trPr>
        <w:tc>
          <w:tcPr>
            <w:tcW w:w="3771" w:type="dxa"/>
          </w:tcPr>
          <w:p>
            <w:pPr>
              <w:pStyle w:val="TableParagraph"/>
              <w:spacing w:line="266"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2"/>
                <w:sz w:val="20"/>
              </w:rPr>
              <w:t>23,14</w:t>
            </w:r>
          </w:p>
        </w:tc>
      </w:tr>
      <w:tr>
        <w:trPr>
          <w:trHeight w:val="506" w:hRule="atLeast"/>
        </w:trPr>
        <w:tc>
          <w:tcPr>
            <w:tcW w:w="3771" w:type="dxa"/>
          </w:tcPr>
          <w:p>
            <w:pPr>
              <w:pStyle w:val="TableParagraph"/>
              <w:spacing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spacing w:val="-4"/>
                <w:sz w:val="20"/>
              </w:rPr>
              <w:t>0,00</w:t>
            </w:r>
          </w:p>
        </w:tc>
        <w:tc>
          <w:tcPr>
            <w:tcW w:w="1651" w:type="dxa"/>
          </w:tcPr>
          <w:p>
            <w:pPr>
              <w:pStyle w:val="TableParagraph"/>
              <w:spacing w:before="120"/>
              <w:ind w:left="390"/>
              <w:rPr>
                <w:sz w:val="20"/>
              </w:rPr>
            </w:pPr>
            <w:r>
              <w:rPr>
                <w:spacing w:val="-4"/>
                <w:sz w:val="20"/>
              </w:rPr>
              <w:t>9,48</w:t>
            </w:r>
          </w:p>
        </w:tc>
      </w:tr>
    </w:tbl>
    <w:p>
      <w:pPr>
        <w:pStyle w:val="BodyText"/>
        <w:spacing w:before="13"/>
        <w:rPr>
          <w:sz w:val="37"/>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20" w:after="0"/>
        <w:ind w:left="745" w:right="111"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0"/>
          <w:sz w:val="20"/>
        </w:rPr>
        <w:t> </w:t>
      </w:r>
      <w:r>
        <w:rPr>
          <w:sz w:val="20"/>
        </w:rPr>
        <w:t>zákon),</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0"/>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spacing w:after="0" w:line="276"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108" w:hanging="360"/>
        <w:jc w:val="both"/>
        <w:rPr>
          <w:sz w:val="20"/>
        </w:rPr>
      </w:pPr>
      <w:r>
        <w:rPr>
          <w:sz w:val="20"/>
        </w:rPr>
        <w:t>předloží Fondu současně s žádostí o platbu nejpozději do 3 měsíců od termínu podle písmene e) podklady k ZVA podle čl. čl. 14.4 Výzvy.</w:t>
      </w:r>
    </w:p>
    <w:p>
      <w:pPr>
        <w:pStyle w:val="ListParagraph"/>
        <w:numPr>
          <w:ilvl w:val="1"/>
          <w:numId w:val="4"/>
        </w:numPr>
        <w:tabs>
          <w:tab w:pos="746" w:val="left" w:leader="none"/>
        </w:tabs>
        <w:spacing w:line="240" w:lineRule="auto" w:before="118"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2"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w:t>
      </w:r>
      <w:r>
        <w:rPr>
          <w:spacing w:val="-2"/>
          <w:sz w:val="20"/>
        </w:rPr>
        <w:t> </w:t>
      </w:r>
      <w:r>
        <w:rPr>
          <w:sz w:val="20"/>
        </w:rPr>
        <w:t>užíváním). V</w:t>
      </w:r>
      <w:r>
        <w:rPr>
          <w:spacing w:val="-2"/>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3"/>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40" w:lineRule="auto" w:before="107"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18" w:after="0"/>
        <w:ind w:left="745" w:right="111" w:hanging="360"/>
        <w:jc w:val="both"/>
        <w:rPr>
          <w:sz w:val="20"/>
        </w:rPr>
      </w:pPr>
      <w:r>
        <w:rPr>
          <w:sz w:val="20"/>
        </w:rPr>
        <w:t>bude</w:t>
      </w:r>
      <w:r>
        <w:rPr>
          <w:spacing w:val="-14"/>
          <w:sz w:val="20"/>
        </w:rPr>
        <w:t> </w:t>
      </w:r>
      <w:r>
        <w:rPr>
          <w:sz w:val="20"/>
        </w:rPr>
        <w:t>veškeré</w:t>
      </w:r>
      <w:r>
        <w:rPr>
          <w:spacing w:val="-13"/>
          <w:sz w:val="20"/>
        </w:rPr>
        <w:t> </w:t>
      </w:r>
      <w:r>
        <w:rPr>
          <w:sz w:val="20"/>
        </w:rPr>
        <w:t>výdaje</w:t>
      </w:r>
      <w:r>
        <w:rPr>
          <w:spacing w:val="-14"/>
          <w:sz w:val="20"/>
        </w:rPr>
        <w:t> </w:t>
      </w:r>
      <w:r>
        <w:rPr>
          <w:sz w:val="20"/>
        </w:rPr>
        <w:t>akce</w:t>
      </w:r>
      <w:r>
        <w:rPr>
          <w:spacing w:val="-14"/>
          <w:sz w:val="20"/>
        </w:rPr>
        <w:t> </w:t>
      </w:r>
      <w:r>
        <w:rPr>
          <w:sz w:val="20"/>
        </w:rPr>
        <w:t>vést</w:t>
      </w:r>
      <w:r>
        <w:rPr>
          <w:spacing w:val="-13"/>
          <w:sz w:val="20"/>
        </w:rPr>
        <w:t> </w:t>
      </w:r>
      <w:r>
        <w:rPr>
          <w:sz w:val="20"/>
        </w:rPr>
        <w:t>v</w:t>
      </w:r>
      <w:r>
        <w:rPr>
          <w:spacing w:val="-2"/>
          <w:sz w:val="20"/>
        </w:rPr>
        <w:t> </w:t>
      </w:r>
      <w:r>
        <w:rPr>
          <w:sz w:val="20"/>
        </w:rPr>
        <w:t>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 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1"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0"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1"/>
          <w:sz w:val="20"/>
        </w:rPr>
        <w:t> </w:t>
      </w:r>
      <w:r>
        <w:rPr>
          <w:sz w:val="20"/>
        </w:rPr>
        <w:t>akce,</w:t>
      </w:r>
      <w:r>
        <w:rPr>
          <w:spacing w:val="-1"/>
          <w:sz w:val="20"/>
        </w:rPr>
        <w:t> </w:t>
      </w:r>
      <w:r>
        <w:rPr>
          <w:sz w:val="20"/>
        </w:rPr>
        <w:t>pro který</w:t>
      </w:r>
      <w:r>
        <w:rPr>
          <w:spacing w:val="-1"/>
          <w:sz w:val="20"/>
        </w:rPr>
        <w:t> </w:t>
      </w:r>
      <w:r>
        <w:rPr>
          <w:sz w:val="20"/>
        </w:rPr>
        <w:t>je</w:t>
      </w:r>
      <w:r>
        <w:rPr>
          <w:spacing w:val="-2"/>
          <w:sz w:val="20"/>
        </w:rPr>
        <w:t> </w:t>
      </w:r>
      <w:r>
        <w:rPr>
          <w:sz w:val="20"/>
        </w:rPr>
        <w:t>podpora</w:t>
      </w:r>
      <w:r>
        <w:rPr>
          <w:spacing w:val="-1"/>
          <w:sz w:val="20"/>
        </w:rPr>
        <w:t> </w:t>
      </w:r>
      <w:r>
        <w:rPr>
          <w:sz w:val="20"/>
        </w:rPr>
        <w:t>poskytována;</w:t>
      </w:r>
      <w:r>
        <w:rPr>
          <w:spacing w:val="-1"/>
          <w:sz w:val="20"/>
        </w:rPr>
        <w:t> </w:t>
      </w:r>
      <w:r>
        <w:rPr>
          <w:sz w:val="20"/>
        </w:rPr>
        <w:t>stejně</w:t>
      </w:r>
      <w:r>
        <w:rPr>
          <w:spacing w:val="-2"/>
          <w:sz w:val="20"/>
        </w:rPr>
        <w:t> </w:t>
      </w:r>
      <w:r>
        <w:rPr>
          <w:sz w:val="20"/>
        </w:rPr>
        <w:t>je</w:t>
      </w:r>
      <w:r>
        <w:rPr>
          <w:spacing w:val="-2"/>
          <w:sz w:val="20"/>
        </w:rPr>
        <w:t> </w:t>
      </w:r>
      <w:r>
        <w:rPr>
          <w:sz w:val="20"/>
        </w:rPr>
        <w:t>povinen</w:t>
      </w:r>
      <w:r>
        <w:rPr>
          <w:spacing w:val="-1"/>
          <w:sz w:val="20"/>
        </w:rPr>
        <w:t> </w:t>
      </w:r>
      <w:r>
        <w:rPr>
          <w:sz w:val="20"/>
        </w:rPr>
        <w:t>postupovat</w:t>
      </w:r>
      <w:r>
        <w:rPr>
          <w:spacing w:val="-1"/>
          <w:sz w:val="20"/>
        </w:rPr>
        <w:t> </w:t>
      </w:r>
      <w:r>
        <w:rPr>
          <w:sz w:val="20"/>
        </w:rPr>
        <w:t>i</w:t>
      </w:r>
      <w:r>
        <w:rPr>
          <w:spacing w:val="-1"/>
          <w:sz w:val="20"/>
        </w:rPr>
        <w:t> </w:t>
      </w:r>
      <w:r>
        <w:rPr>
          <w:sz w:val="20"/>
        </w:rPr>
        <w:t>v případě,</w:t>
      </w:r>
      <w:r>
        <w:rPr>
          <w:spacing w:val="-1"/>
          <w:sz w:val="20"/>
        </w:rPr>
        <w:t> </w:t>
      </w:r>
      <w:r>
        <w:rPr>
          <w:sz w:val="20"/>
        </w:rPr>
        <w:t>že</w:t>
      </w:r>
      <w:r>
        <w:rPr>
          <w:spacing w:val="-2"/>
          <w:sz w:val="20"/>
        </w:rPr>
        <w:t> </w:t>
      </w:r>
      <w:r>
        <w:rPr>
          <w:sz w:val="20"/>
        </w:rPr>
        <w:t>oprávněná potřeba použít poskytnuté peněžní prostředky odpadne pouze na přechodnou dobu,</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669" w:val="left" w:leader="none"/>
        </w:tabs>
        <w:spacing w:line="240" w:lineRule="auto" w:before="99" w:after="0"/>
        <w:ind w:left="668" w:right="114"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0"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7"/>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19" w:after="0"/>
        <w:ind w:left="668" w:right="108"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6"/>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5"/>
          <w:sz w:val="20"/>
        </w:rPr>
        <w:t> </w:t>
      </w:r>
      <w:r>
        <w:rPr>
          <w:sz w:val="20"/>
        </w:rPr>
        <w:t>mají</w:t>
      </w:r>
      <w:r>
        <w:rPr>
          <w:spacing w:val="-6"/>
          <w:sz w:val="20"/>
        </w:rPr>
        <w:t> </w:t>
      </w:r>
      <w:r>
        <w:rPr>
          <w:sz w:val="20"/>
        </w:rPr>
        <w:t>nebo</w:t>
      </w:r>
      <w:r>
        <w:rPr>
          <w:spacing w:val="-5"/>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 plnění povinností příjemce podpory podle této Smlouvy,</w:t>
      </w:r>
    </w:p>
    <w:p>
      <w:pPr>
        <w:pStyle w:val="ListParagraph"/>
        <w:numPr>
          <w:ilvl w:val="1"/>
          <w:numId w:val="4"/>
        </w:numPr>
        <w:tabs>
          <w:tab w:pos="669" w:val="left" w:leader="none"/>
        </w:tabs>
        <w:spacing w:line="240" w:lineRule="auto" w:before="122" w:after="0"/>
        <w:ind w:left="668" w:right="110"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8"/>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8"/>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w:t>
      </w:r>
      <w:r>
        <w:rPr>
          <w:spacing w:val="-2"/>
          <w:sz w:val="20"/>
        </w:rPr>
        <w:t> </w:t>
      </w:r>
      <w:r>
        <w:rPr>
          <w:sz w:val="20"/>
        </w:rPr>
        <w:t>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5"/>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3"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 o změně některých souvisejících zákonů (rozpočtová pravidla), v platném znění.</w:t>
      </w:r>
    </w:p>
    <w:p>
      <w:pPr>
        <w:pStyle w:val="ListParagraph"/>
        <w:numPr>
          <w:ilvl w:val="0"/>
          <w:numId w:val="5"/>
        </w:numPr>
        <w:tabs>
          <w:tab w:pos="386" w:val="left" w:leader="none"/>
        </w:tabs>
        <w:spacing w:line="240" w:lineRule="auto" w:before="121"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pStyle w:val="ListParagraph"/>
        <w:numPr>
          <w:ilvl w:val="0"/>
          <w:numId w:val="5"/>
        </w:numPr>
        <w:tabs>
          <w:tab w:pos="386" w:val="left" w:leader="none"/>
        </w:tabs>
        <w:spacing w:line="240" w:lineRule="auto" w:before="119" w:after="0"/>
        <w:ind w:left="385" w:right="111"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2"/>
          <w:sz w:val="20"/>
        </w:rPr>
        <w:t> </w:t>
      </w:r>
      <w:r>
        <w:rPr>
          <w:sz w:val="20"/>
        </w:rPr>
        <w:t>50</w:t>
      </w:r>
      <w:r>
        <w:rPr>
          <w:spacing w:val="-5"/>
          <w:sz w:val="20"/>
        </w:rPr>
        <w:t> </w:t>
      </w:r>
      <w:r>
        <w:rPr>
          <w:sz w:val="20"/>
        </w:rPr>
        <w:t>%</w:t>
      </w:r>
      <w:r>
        <w:rPr>
          <w:spacing w:val="-4"/>
          <w:sz w:val="20"/>
        </w:rPr>
        <w:t> </w:t>
      </w:r>
      <w:r>
        <w:rPr>
          <w:sz w:val="20"/>
        </w:rPr>
        <w:t>z</w:t>
      </w:r>
      <w:r>
        <w:rPr>
          <w:spacing w:val="-2"/>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BodyText"/>
        <w:spacing w:before="99"/>
        <w:ind w:left="385" w:right="110"/>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19"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40"/>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39"/>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 1</w:t>
      </w:r>
      <w:r>
        <w:rPr>
          <w:spacing w:val="-3"/>
          <w:sz w:val="20"/>
        </w:rPr>
        <w:t> </w:t>
      </w:r>
      <w:r>
        <w:rPr>
          <w:sz w:val="20"/>
        </w:rPr>
        <w:t>%</w:t>
      </w:r>
      <w:r>
        <w:rPr>
          <w:spacing w:val="-3"/>
          <w:sz w:val="20"/>
        </w:rPr>
        <w:t> </w:t>
      </w:r>
      <w:r>
        <w:rPr>
          <w:sz w:val="20"/>
        </w:rPr>
        <w:t>z</w:t>
      </w:r>
      <w:r>
        <w:rPr>
          <w:spacing w:val="-1"/>
          <w:sz w:val="20"/>
        </w:rPr>
        <w:t> </w:t>
      </w:r>
      <w:r>
        <w:rPr>
          <w:sz w:val="20"/>
        </w:rPr>
        <w:t>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V</w:t>
      </w:r>
      <w:r>
        <w:rPr>
          <w:spacing w:val="-1"/>
          <w:sz w:val="20"/>
        </w:rPr>
        <w:t> </w:t>
      </w:r>
      <w:r>
        <w:rPr>
          <w:sz w:val="20"/>
        </w:rPr>
        <w:t>případě, že dojde k</w:t>
      </w:r>
      <w:r>
        <w:rPr>
          <w:spacing w:val="-1"/>
          <w:sz w:val="20"/>
        </w:rPr>
        <w:t> </w:t>
      </w:r>
      <w:r>
        <w:rPr>
          <w:sz w:val="20"/>
        </w:rPr>
        <w:t>porušení povinností uvedených v článku IV bodu 2 písm. g), bude stanovena finanční oprava podle přílohy č. 1 této Smlouvy.</w:t>
      </w:r>
    </w:p>
    <w:p>
      <w:pPr>
        <w:pStyle w:val="ListParagraph"/>
        <w:numPr>
          <w:ilvl w:val="0"/>
          <w:numId w:val="5"/>
        </w:numPr>
        <w:tabs>
          <w:tab w:pos="386" w:val="left" w:leader="none"/>
        </w:tabs>
        <w:spacing w:line="237" w:lineRule="auto" w:before="123" w:after="0"/>
        <w:ind w:left="385" w:right="110" w:hanging="284"/>
        <w:jc w:val="both"/>
        <w:rPr>
          <w:sz w:val="20"/>
        </w:rPr>
      </w:pPr>
      <w:r>
        <w:rPr>
          <w:sz w:val="20"/>
        </w:rPr>
        <w:t>Porušení ostatních povinností podle této Smlouvy bude postiženo odvodem ve výši 0,1 % z poskytnuté </w:t>
      </w:r>
      <w:r>
        <w:rPr>
          <w:spacing w:val="-2"/>
          <w:sz w:val="20"/>
        </w:rPr>
        <w:t>podpory.</w:t>
      </w:r>
    </w:p>
    <w:p>
      <w:pPr>
        <w:pStyle w:val="BodyText"/>
        <w:spacing w:before="2"/>
      </w:pPr>
    </w:p>
    <w:p>
      <w:pPr>
        <w:pStyle w:val="Heading1"/>
        <w:ind w:left="3140"/>
      </w:pPr>
      <w:r>
        <w:rPr>
          <w:spacing w:val="-5"/>
        </w:rPr>
        <w:t>VI.</w:t>
      </w:r>
    </w:p>
    <w:p>
      <w:pPr>
        <w:pStyle w:val="Heading2"/>
        <w:ind w:left="3137" w:right="3148"/>
      </w:pPr>
      <w:r>
        <w:rPr/>
        <w:t>Závěrečná</w:t>
      </w:r>
      <w:r>
        <w:rPr>
          <w:spacing w:val="-9"/>
        </w:rPr>
        <w:t> </w:t>
      </w:r>
      <w:r>
        <w:rPr>
          <w:spacing w:val="-2"/>
        </w:rPr>
        <w:t>ustanovení</w:t>
      </w:r>
    </w:p>
    <w:p>
      <w:pPr>
        <w:pStyle w:val="BodyText"/>
        <w:spacing w:before="1"/>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121" w:hanging="284"/>
        <w:jc w:val="left"/>
        <w:rPr>
          <w:sz w:val="20"/>
        </w:rPr>
      </w:pPr>
      <w:r>
        <w:rPr>
          <w:sz w:val="20"/>
        </w:rPr>
        <w:t>Jednostranně je možno tuto Smlouvu vypovědět pouze za podmínek stanovených zákonem či touto</w:t>
      </w:r>
      <w:r>
        <w:rPr>
          <w:spacing w:val="80"/>
          <w:sz w:val="20"/>
        </w:rPr>
        <w:t> </w:t>
      </w:r>
      <w:r>
        <w:rPr>
          <w:spacing w:val="-2"/>
          <w:sz w:val="20"/>
        </w:rPr>
        <w:t>Smlouvou.</w:t>
      </w:r>
    </w:p>
    <w:p>
      <w:pPr>
        <w:pStyle w:val="ListParagraph"/>
        <w:numPr>
          <w:ilvl w:val="0"/>
          <w:numId w:val="6"/>
        </w:numPr>
        <w:tabs>
          <w:tab w:pos="386" w:val="left" w:leader="none"/>
        </w:tabs>
        <w:spacing w:line="240" w:lineRule="auto" w:before="121" w:after="0"/>
        <w:ind w:left="385" w:right="114"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2"/>
          <w:sz w:val="20"/>
        </w:rPr>
        <w:t> </w:t>
      </w:r>
      <w:r>
        <w:rPr>
          <w:sz w:val="20"/>
        </w:rPr>
        <w:t>Smlouvy</w:t>
      </w:r>
      <w:r>
        <w:rPr>
          <w:spacing w:val="-14"/>
          <w:sz w:val="20"/>
        </w:rPr>
        <w:t> </w:t>
      </w:r>
      <w:r>
        <w:rPr>
          <w:sz w:val="20"/>
        </w:rPr>
        <w:t>neupravené</w:t>
      </w:r>
      <w:r>
        <w:rPr>
          <w:spacing w:val="-14"/>
          <w:sz w:val="20"/>
        </w:rPr>
        <w:t> </w:t>
      </w:r>
      <w:r>
        <w:rPr>
          <w:sz w:val="20"/>
        </w:rPr>
        <w:t>veřejnoprávními</w:t>
      </w:r>
      <w:r>
        <w:rPr>
          <w:spacing w:val="-13"/>
          <w:sz w:val="20"/>
        </w:rPr>
        <w:t> </w:t>
      </w:r>
      <w:r>
        <w:rPr>
          <w:sz w:val="20"/>
        </w:rPr>
        <w:t>předpisy</w:t>
      </w:r>
      <w:r>
        <w:rPr>
          <w:spacing w:val="-13"/>
          <w:sz w:val="20"/>
        </w:rPr>
        <w:t> </w:t>
      </w:r>
      <w:r>
        <w:rPr>
          <w:sz w:val="20"/>
        </w:rPr>
        <w:t>se</w:t>
      </w:r>
      <w:r>
        <w:rPr>
          <w:spacing w:val="-14"/>
          <w:sz w:val="20"/>
        </w:rPr>
        <w:t> </w:t>
      </w:r>
      <w:r>
        <w:rPr>
          <w:sz w:val="20"/>
        </w:rPr>
        <w:t>řídí</w:t>
      </w:r>
      <w:r>
        <w:rPr>
          <w:spacing w:val="-13"/>
          <w:sz w:val="20"/>
        </w:rPr>
        <w:t> </w:t>
      </w:r>
      <w:r>
        <w:rPr>
          <w:sz w:val="20"/>
        </w:rPr>
        <w:t>příslušnými</w:t>
      </w:r>
      <w:r>
        <w:rPr>
          <w:spacing w:val="-14"/>
          <w:sz w:val="20"/>
        </w:rPr>
        <w:t> </w:t>
      </w:r>
      <w:r>
        <w:rPr>
          <w:sz w:val="20"/>
        </w:rPr>
        <w:t>ustanoveními</w:t>
      </w:r>
      <w:r>
        <w:rPr>
          <w:spacing w:val="-13"/>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19"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12" w:hanging="284"/>
        <w:jc w:val="left"/>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0" w:after="0"/>
        <w:ind w:left="385" w:right="110" w:hanging="284"/>
        <w:jc w:val="left"/>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line="237" w:lineRule="auto" w:before="3"/>
        <w:ind w:left="385"/>
      </w:pPr>
      <w:r>
        <w:rPr/>
        <w:t>o</w:t>
      </w:r>
      <w:r>
        <w:rPr>
          <w:spacing w:val="-3"/>
        </w:rPr>
        <w:t> </w:t>
      </w:r>
      <w:r>
        <w:rPr/>
        <w:t>registru smluv (zákon o registru smluv), ve</w:t>
      </w:r>
      <w:r>
        <w:rPr>
          <w:spacing w:val="-1"/>
        </w:rPr>
        <w:t> </w:t>
      </w:r>
      <w:r>
        <w:rPr/>
        <w:t>znění pozdějších předpisů, pokud zveřejnění této Smlouvy tento zákon ukládá.</w:t>
      </w:r>
    </w:p>
    <w:p>
      <w:pPr>
        <w:spacing w:after="0" w:line="237" w:lineRule="auto"/>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5"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2"/>
        <w:rPr>
          <w:sz w:val="28"/>
        </w:rPr>
      </w:pPr>
    </w:p>
    <w:p>
      <w:pPr>
        <w:tabs>
          <w:tab w:pos="6582" w:val="left" w:leader="none"/>
        </w:tabs>
        <w:spacing w:line="265" w:lineRule="exact"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spacing w:line="265" w:lineRule="exact"/>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1"/>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3"/>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7"/>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7"/>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9"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3"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5"/>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6"/>
        </w:rPr>
        <w:t> </w:t>
      </w:r>
      <w:r>
        <w:rPr/>
        <w:t>A</w:t>
      </w:r>
      <w:r>
        <w:rPr>
          <w:spacing w:val="-7"/>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0"/>
                <w:sz w:val="20"/>
              </w:rPr>
              <w:t> </w:t>
            </w:r>
            <w:r>
              <w:rPr>
                <w:sz w:val="20"/>
              </w:rPr>
              <w:t>souladu</w:t>
            </w:r>
            <w:r>
              <w:rPr>
                <w:spacing w:val="-11"/>
                <w:sz w:val="20"/>
              </w:rPr>
              <w:t> </w:t>
            </w:r>
            <w:r>
              <w:rPr>
                <w:sz w:val="20"/>
              </w:rPr>
              <w:t>se</w:t>
            </w:r>
            <w:r>
              <w:rPr>
                <w:spacing w:val="-12"/>
                <w:sz w:val="20"/>
              </w:rPr>
              <w:t> </w:t>
            </w:r>
            <w:r>
              <w:rPr>
                <w:sz w:val="20"/>
              </w:rPr>
              <w:t>zákonem</w:t>
            </w:r>
            <w:r>
              <w:rPr>
                <w:spacing w:val="-13"/>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1"/>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4"/>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0336"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5632">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2024-04-29T11:00:31Z</dcterms:created>
  <dcterms:modified xsi:type="dcterms:W3CDTF">2024-04-29T11:00:31Z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2024-04-10T00:00:00Z</vt:filetime>
  </property>
  <property fmtid="{D5CDD505-2E9C-101B-9397-08002B2CF9AE}" pid="3" name="Creator">
    <vt:lpwstr>Microsoft® Word 2016</vt:lpwstr>
  </property>
  <property fmtid="{D5CDD505-2E9C-101B-9397-08002B2CF9AE}" pid="4" name="LastSaved">
    <vt:filetime>2024-04-29T00:00:00Z</vt:filetime>
  </property>
</Properties>
</file>