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EE2A" w14:textId="77777777" w:rsidR="00122606" w:rsidRDefault="00122606">
      <w:pPr>
        <w:pStyle w:val="Nzev"/>
      </w:pPr>
      <w:r>
        <w:t>Dodatek č.</w:t>
      </w:r>
      <w:r w:rsidR="00864409">
        <w:t xml:space="preserve"> 1</w:t>
      </w:r>
      <w:r w:rsidR="00AD3D2D">
        <w:t>2</w:t>
      </w:r>
    </w:p>
    <w:p w14:paraId="3826B0D4" w14:textId="77777777" w:rsidR="00122606" w:rsidRDefault="00122606">
      <w:pPr>
        <w:pStyle w:val="Nadpis6"/>
      </w:pPr>
      <w:r>
        <w:t>k prováděcí smlouvě č. 1 o servisu programu Student 7.0</w:t>
      </w:r>
    </w:p>
    <w:p w14:paraId="3F5A7A40" w14:textId="77777777" w:rsidR="00122606" w:rsidRDefault="00122606">
      <w:pPr>
        <w:pStyle w:val="Zpat"/>
        <w:tabs>
          <w:tab w:val="clear" w:pos="4536"/>
          <w:tab w:val="clear" w:pos="9072"/>
        </w:tabs>
      </w:pPr>
    </w:p>
    <w:p w14:paraId="0D10BCCC" w14:textId="77777777" w:rsidR="00122606" w:rsidRDefault="00122606">
      <w:pPr>
        <w:jc w:val="center"/>
        <w:rPr>
          <w:sz w:val="22"/>
        </w:rPr>
      </w:pPr>
      <w:r>
        <w:rPr>
          <w:b/>
          <w:sz w:val="22"/>
        </w:rPr>
        <w:t>I.</w:t>
      </w:r>
    </w:p>
    <w:p w14:paraId="5627A5E4" w14:textId="77777777" w:rsidR="00122606" w:rsidRDefault="00122606">
      <w:pPr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14:paraId="4A13F61E" w14:textId="77777777" w:rsidR="00122606" w:rsidRDefault="00122606">
      <w:pPr>
        <w:rPr>
          <w:b/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Vysoká škola chemicko-technologická v Praze</w:t>
      </w:r>
    </w:p>
    <w:p w14:paraId="7AD5B204" w14:textId="77777777" w:rsidR="00122606" w:rsidRDefault="00122606">
      <w:pPr>
        <w:ind w:left="709"/>
        <w:rPr>
          <w:bCs/>
          <w:sz w:val="22"/>
        </w:rPr>
      </w:pPr>
      <w:r>
        <w:rPr>
          <w:bCs/>
          <w:sz w:val="22"/>
        </w:rPr>
        <w:t>Technická 5</w:t>
      </w:r>
    </w:p>
    <w:p w14:paraId="731B2A7A" w14:textId="77777777" w:rsidR="00122606" w:rsidRDefault="00122606">
      <w:pPr>
        <w:ind w:left="709"/>
        <w:rPr>
          <w:bCs/>
          <w:sz w:val="22"/>
        </w:rPr>
      </w:pPr>
      <w:r>
        <w:rPr>
          <w:bCs/>
          <w:sz w:val="22"/>
        </w:rPr>
        <w:t>166 28   Praha 6</w:t>
      </w:r>
    </w:p>
    <w:p w14:paraId="7439813B" w14:textId="26BFEC2A" w:rsidR="00122606" w:rsidRDefault="00122606">
      <w:pPr>
        <w:tabs>
          <w:tab w:val="left" w:pos="705"/>
        </w:tabs>
        <w:ind w:left="1410" w:hanging="705"/>
        <w:jc w:val="both"/>
        <w:rPr>
          <w:sz w:val="22"/>
        </w:rPr>
      </w:pPr>
      <w:r>
        <w:rPr>
          <w:sz w:val="22"/>
        </w:rPr>
        <w:t xml:space="preserve">zastoupená: </w:t>
      </w:r>
      <w:r w:rsidR="00330891">
        <w:rPr>
          <w:sz w:val="22"/>
        </w:rPr>
        <w:t>xxxxx</w:t>
      </w:r>
      <w:r w:rsidR="00E528C1">
        <w:rPr>
          <w:sz w:val="22"/>
        </w:rPr>
        <w:t xml:space="preserve">, </w:t>
      </w:r>
      <w:r>
        <w:rPr>
          <w:sz w:val="22"/>
        </w:rPr>
        <w:t>rektor</w:t>
      </w:r>
    </w:p>
    <w:p w14:paraId="5D1F9876" w14:textId="77777777" w:rsidR="00122606" w:rsidRDefault="00122606">
      <w:pPr>
        <w:ind w:left="708"/>
        <w:rPr>
          <w:sz w:val="22"/>
        </w:rPr>
      </w:pPr>
      <w:r>
        <w:rPr>
          <w:i/>
          <w:sz w:val="22"/>
        </w:rPr>
        <w:t xml:space="preserve">IČO: </w:t>
      </w:r>
      <w:r>
        <w:rPr>
          <w:sz w:val="22"/>
        </w:rPr>
        <w:t>60461373</w:t>
      </w:r>
    </w:p>
    <w:p w14:paraId="2028D397" w14:textId="77777777" w:rsidR="00122606" w:rsidRDefault="00122606">
      <w:pPr>
        <w:tabs>
          <w:tab w:val="left" w:pos="705"/>
        </w:tabs>
        <w:ind w:left="708"/>
        <w:jc w:val="both"/>
        <w:rPr>
          <w:sz w:val="22"/>
        </w:rPr>
      </w:pPr>
      <w:r>
        <w:rPr>
          <w:sz w:val="22"/>
        </w:rPr>
        <w:t>(dále jen „</w:t>
      </w:r>
      <w:r>
        <w:rPr>
          <w:i/>
          <w:iCs/>
          <w:sz w:val="22"/>
        </w:rPr>
        <w:t>objednatel</w:t>
      </w:r>
      <w:r>
        <w:rPr>
          <w:sz w:val="22"/>
        </w:rPr>
        <w:t>“).</w:t>
      </w:r>
    </w:p>
    <w:p w14:paraId="594A10D6" w14:textId="77777777" w:rsidR="00122606" w:rsidRDefault="00122606">
      <w:pPr>
        <w:tabs>
          <w:tab w:val="left" w:pos="705"/>
        </w:tabs>
        <w:ind w:left="708"/>
        <w:jc w:val="both"/>
        <w:rPr>
          <w:sz w:val="22"/>
        </w:rPr>
      </w:pPr>
    </w:p>
    <w:p w14:paraId="0974B870" w14:textId="77777777" w:rsidR="00122606" w:rsidRDefault="00122606">
      <w:pPr>
        <w:rPr>
          <w:b/>
          <w:sz w:val="22"/>
        </w:rPr>
      </w:pPr>
      <w:r>
        <w:rPr>
          <w:b/>
          <w:sz w:val="22"/>
        </w:rPr>
        <w:t>2.</w:t>
      </w:r>
      <w:r>
        <w:rPr>
          <w:b/>
          <w:sz w:val="22"/>
        </w:rPr>
        <w:tab/>
        <w:t>ERUDIO s.r.o.</w:t>
      </w:r>
      <w:r>
        <w:rPr>
          <w:b/>
          <w:sz w:val="22"/>
        </w:rPr>
        <w:tab/>
      </w:r>
    </w:p>
    <w:p w14:paraId="5DD45A3B" w14:textId="77777777" w:rsidR="00122606" w:rsidRDefault="00122606">
      <w:pPr>
        <w:ind w:left="708"/>
        <w:rPr>
          <w:bCs/>
          <w:sz w:val="22"/>
        </w:rPr>
      </w:pPr>
      <w:r>
        <w:rPr>
          <w:bCs/>
          <w:sz w:val="22"/>
        </w:rPr>
        <w:t>Černokostelecká 88/1504</w:t>
      </w:r>
    </w:p>
    <w:p w14:paraId="36967675" w14:textId="77777777" w:rsidR="00122606" w:rsidRDefault="00122606">
      <w:pPr>
        <w:ind w:left="708"/>
        <w:rPr>
          <w:bCs/>
          <w:sz w:val="22"/>
        </w:rPr>
      </w:pPr>
      <w:r>
        <w:rPr>
          <w:bCs/>
          <w:sz w:val="22"/>
        </w:rPr>
        <w:t>100 00  Praha 10</w:t>
      </w:r>
    </w:p>
    <w:p w14:paraId="454B24FE" w14:textId="69D336FD" w:rsidR="00122606" w:rsidRDefault="00122606">
      <w:pPr>
        <w:ind w:left="708"/>
        <w:rPr>
          <w:sz w:val="22"/>
        </w:rPr>
      </w:pPr>
      <w:r>
        <w:rPr>
          <w:sz w:val="22"/>
        </w:rPr>
        <w:t xml:space="preserve">zastoupená: </w:t>
      </w:r>
      <w:r w:rsidR="00330891">
        <w:rPr>
          <w:sz w:val="22"/>
        </w:rPr>
        <w:t>xxxxx</w:t>
      </w:r>
      <w:r>
        <w:rPr>
          <w:sz w:val="22"/>
        </w:rPr>
        <w:t>, jednatel</w:t>
      </w:r>
    </w:p>
    <w:p w14:paraId="6ED710D8" w14:textId="77777777" w:rsidR="00122606" w:rsidRDefault="00122606">
      <w:pPr>
        <w:ind w:left="708"/>
        <w:rPr>
          <w:i/>
          <w:sz w:val="22"/>
        </w:rPr>
      </w:pPr>
      <w:r>
        <w:rPr>
          <w:i/>
          <w:sz w:val="22"/>
        </w:rPr>
        <w:t xml:space="preserve">IČO: </w:t>
      </w:r>
      <w:r>
        <w:rPr>
          <w:sz w:val="22"/>
        </w:rPr>
        <w:t>61248649</w:t>
      </w:r>
      <w:r>
        <w:rPr>
          <w:i/>
          <w:sz w:val="22"/>
        </w:rPr>
        <w:t xml:space="preserve"> </w:t>
      </w:r>
    </w:p>
    <w:p w14:paraId="4BAE0FE0" w14:textId="77777777" w:rsidR="00122606" w:rsidRDefault="00122606">
      <w:pPr>
        <w:ind w:left="708"/>
        <w:jc w:val="both"/>
        <w:rPr>
          <w:sz w:val="22"/>
        </w:rPr>
      </w:pPr>
      <w:r>
        <w:rPr>
          <w:sz w:val="22"/>
        </w:rPr>
        <w:t xml:space="preserve">zápis v obchod. rejstříku: Městský soud v Praze, oddíl C, vložka 28801 dne 12. května 1994 </w:t>
      </w:r>
    </w:p>
    <w:p w14:paraId="6FA3E34E" w14:textId="77777777" w:rsidR="00122606" w:rsidRDefault="00122606">
      <w:pPr>
        <w:ind w:left="708"/>
        <w:jc w:val="both"/>
        <w:rPr>
          <w:sz w:val="22"/>
        </w:rPr>
      </w:pPr>
      <w:r>
        <w:rPr>
          <w:sz w:val="22"/>
        </w:rPr>
        <w:t>(dále jen „</w:t>
      </w:r>
      <w:r>
        <w:rPr>
          <w:i/>
          <w:iCs/>
          <w:sz w:val="22"/>
        </w:rPr>
        <w:t>poskytovatel“</w:t>
      </w:r>
      <w:r>
        <w:rPr>
          <w:sz w:val="22"/>
        </w:rPr>
        <w:t>).</w:t>
      </w:r>
    </w:p>
    <w:p w14:paraId="7D542CDB" w14:textId="77777777" w:rsidR="00122606" w:rsidRDefault="00122606">
      <w:pPr>
        <w:jc w:val="center"/>
      </w:pPr>
    </w:p>
    <w:p w14:paraId="2149C1C6" w14:textId="77777777" w:rsidR="00122606" w:rsidRDefault="00122606">
      <w:pPr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259B9848" w14:textId="77777777" w:rsidR="00122606" w:rsidRDefault="00122606">
      <w:pPr>
        <w:pStyle w:val="Nadpis5"/>
      </w:pPr>
      <w:r>
        <w:t>Předmět dodatku</w:t>
      </w:r>
    </w:p>
    <w:p w14:paraId="5D2DC358" w14:textId="77777777" w:rsidR="00122606" w:rsidRDefault="00122606">
      <w:pPr>
        <w:ind w:left="709" w:hanging="709"/>
        <w:jc w:val="both"/>
        <w:rPr>
          <w:sz w:val="22"/>
        </w:rPr>
      </w:pPr>
      <w:r>
        <w:rPr>
          <w:b/>
          <w:sz w:val="22"/>
        </w:rPr>
        <w:t>1.</w:t>
      </w:r>
      <w:r>
        <w:rPr>
          <w:sz w:val="22"/>
        </w:rPr>
        <w:tab/>
        <w:t>Dodatkem se rozšiřuje „Prováděcí smlouva č. 1 o servisu programu Student 7.0“ i na modul</w:t>
      </w:r>
      <w:r w:rsidR="00AD3D2D">
        <w:rPr>
          <w:sz w:val="22"/>
        </w:rPr>
        <w:t>y</w:t>
      </w:r>
      <w:r>
        <w:rPr>
          <w:sz w:val="22"/>
        </w:rPr>
        <w:t xml:space="preserve"> </w:t>
      </w:r>
      <w:r>
        <w:rPr>
          <w:b/>
          <w:bCs/>
          <w:sz w:val="22"/>
        </w:rPr>
        <w:t>„</w:t>
      </w:r>
      <w:r w:rsidR="00AD3D2D">
        <w:rPr>
          <w:b/>
          <w:bCs/>
          <w:sz w:val="22"/>
        </w:rPr>
        <w:t xml:space="preserve">Akreditace </w:t>
      </w:r>
      <w:r w:rsidR="002A67ED">
        <w:rPr>
          <w:b/>
          <w:bCs/>
          <w:sz w:val="22"/>
        </w:rPr>
        <w:t xml:space="preserve">pro </w:t>
      </w:r>
      <w:r w:rsidR="00AD3D2D">
        <w:rPr>
          <w:b/>
          <w:bCs/>
          <w:sz w:val="22"/>
        </w:rPr>
        <w:t>RVH</w:t>
      </w:r>
      <w:r w:rsidR="002A67ED">
        <w:rPr>
          <w:b/>
          <w:bCs/>
          <w:sz w:val="22"/>
        </w:rPr>
        <w:t xml:space="preserve"> a NAU (</w:t>
      </w:r>
      <w:r w:rsidR="002A67ED" w:rsidRPr="002A67ED">
        <w:rPr>
          <w:b/>
          <w:bCs/>
          <w:sz w:val="22"/>
        </w:rPr>
        <w:t>akreditace_rvh</w:t>
      </w:r>
      <w:r w:rsidR="002A67ED">
        <w:rPr>
          <w:b/>
          <w:bCs/>
          <w:sz w:val="22"/>
        </w:rPr>
        <w:t>)</w:t>
      </w:r>
      <w:r w:rsidR="00B15537">
        <w:rPr>
          <w:b/>
          <w:bCs/>
          <w:sz w:val="22"/>
        </w:rPr>
        <w:t>“</w:t>
      </w:r>
      <w:r w:rsidR="00AD3D2D">
        <w:rPr>
          <w:bCs/>
          <w:sz w:val="22"/>
        </w:rPr>
        <w:t>,</w:t>
      </w:r>
      <w:r>
        <w:rPr>
          <w:sz w:val="22"/>
        </w:rPr>
        <w:t xml:space="preserve"> </w:t>
      </w:r>
      <w:r w:rsidR="00AD3D2D">
        <w:rPr>
          <w:b/>
          <w:bCs/>
          <w:sz w:val="22"/>
        </w:rPr>
        <w:t>„Studijní programy</w:t>
      </w:r>
      <w:r w:rsidR="002A67ED">
        <w:rPr>
          <w:b/>
          <w:bCs/>
          <w:sz w:val="22"/>
        </w:rPr>
        <w:t xml:space="preserve"> (stprogramy)</w:t>
      </w:r>
      <w:r w:rsidR="00AD3D2D">
        <w:rPr>
          <w:b/>
          <w:bCs/>
          <w:sz w:val="22"/>
        </w:rPr>
        <w:t>“</w:t>
      </w:r>
      <w:r w:rsidR="00AD3D2D">
        <w:rPr>
          <w:bCs/>
          <w:sz w:val="22"/>
        </w:rPr>
        <w:t>,</w:t>
      </w:r>
      <w:r w:rsidR="002A67ED">
        <w:rPr>
          <w:bCs/>
          <w:sz w:val="22"/>
        </w:rPr>
        <w:t xml:space="preserve"> </w:t>
      </w:r>
      <w:r w:rsidR="002A67ED">
        <w:rPr>
          <w:b/>
          <w:bCs/>
          <w:sz w:val="22"/>
        </w:rPr>
        <w:t>„</w:t>
      </w:r>
      <w:r w:rsidR="002A67ED" w:rsidRPr="002A67ED">
        <w:rPr>
          <w:b/>
          <w:bCs/>
          <w:sz w:val="22"/>
        </w:rPr>
        <w:t>Státní závěrečné zkoušky</w:t>
      </w:r>
      <w:r w:rsidR="002A67ED">
        <w:rPr>
          <w:b/>
          <w:bCs/>
          <w:sz w:val="22"/>
        </w:rPr>
        <w:t xml:space="preserve"> (szz_st)“</w:t>
      </w:r>
      <w:r w:rsidR="002A67ED" w:rsidRPr="002A67ED">
        <w:rPr>
          <w:bCs/>
          <w:sz w:val="22"/>
        </w:rPr>
        <w:t xml:space="preserve"> a </w:t>
      </w:r>
      <w:r w:rsidR="00AD3D2D">
        <w:rPr>
          <w:b/>
          <w:bCs/>
          <w:sz w:val="22"/>
        </w:rPr>
        <w:t>„</w:t>
      </w:r>
      <w:r w:rsidR="002A67ED" w:rsidRPr="002A67ED">
        <w:rPr>
          <w:b/>
          <w:bCs/>
          <w:sz w:val="22"/>
        </w:rPr>
        <w:t>Pozvánky na státní zkoušky a obhajoby</w:t>
      </w:r>
      <w:r w:rsidR="002A67ED">
        <w:rPr>
          <w:b/>
          <w:bCs/>
          <w:sz w:val="22"/>
        </w:rPr>
        <w:t xml:space="preserve"> (szz_uc)</w:t>
      </w:r>
      <w:r w:rsidR="00AD3D2D">
        <w:rPr>
          <w:b/>
          <w:bCs/>
          <w:sz w:val="22"/>
        </w:rPr>
        <w:t>“</w:t>
      </w:r>
      <w:r w:rsidR="002A67ED">
        <w:rPr>
          <w:bCs/>
          <w:sz w:val="22"/>
        </w:rPr>
        <w:t xml:space="preserve"> </w:t>
      </w:r>
      <w:r>
        <w:rPr>
          <w:sz w:val="22"/>
        </w:rPr>
        <w:t>(dále jen „</w:t>
      </w:r>
      <w:r w:rsidR="0024051A">
        <w:rPr>
          <w:i/>
          <w:iCs/>
          <w:sz w:val="22"/>
        </w:rPr>
        <w:t>program</w:t>
      </w:r>
      <w:r w:rsidR="00AD3D2D">
        <w:rPr>
          <w:i/>
          <w:iCs/>
          <w:sz w:val="22"/>
        </w:rPr>
        <w:t>y</w:t>
      </w:r>
      <w:r>
        <w:rPr>
          <w:sz w:val="22"/>
        </w:rPr>
        <w:t>“)</w:t>
      </w:r>
      <w:r>
        <w:rPr>
          <w:b/>
          <w:sz w:val="22"/>
        </w:rPr>
        <w:t>.</w:t>
      </w:r>
    </w:p>
    <w:p w14:paraId="3FABE1DB" w14:textId="77777777" w:rsidR="00122606" w:rsidRDefault="00122606">
      <w:pPr>
        <w:ind w:left="709" w:hanging="709"/>
        <w:jc w:val="both"/>
        <w:rPr>
          <w:sz w:val="22"/>
        </w:rPr>
      </w:pPr>
    </w:p>
    <w:p w14:paraId="40047510" w14:textId="77777777" w:rsidR="00122606" w:rsidRDefault="00122606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060BACE0" w14:textId="77777777" w:rsidR="00122606" w:rsidRDefault="00122606">
      <w:pPr>
        <w:jc w:val="center"/>
        <w:rPr>
          <w:b/>
          <w:sz w:val="22"/>
        </w:rPr>
      </w:pPr>
      <w:r>
        <w:rPr>
          <w:b/>
          <w:sz w:val="22"/>
        </w:rPr>
        <w:t>Cena a platební podmínky</w:t>
      </w:r>
    </w:p>
    <w:p w14:paraId="08F3BA7C" w14:textId="77777777" w:rsidR="00122606" w:rsidRDefault="00122606">
      <w:pPr>
        <w:numPr>
          <w:ilvl w:val="0"/>
          <w:numId w:val="17"/>
        </w:numPr>
        <w:ind w:hanging="720"/>
        <w:jc w:val="both"/>
        <w:rPr>
          <w:sz w:val="22"/>
        </w:rPr>
      </w:pPr>
      <w:r>
        <w:rPr>
          <w:sz w:val="22"/>
        </w:rPr>
        <w:t>Cena plnění za rok je stanovena v paušální výši jako 17% z ceny lice</w:t>
      </w:r>
      <w:r w:rsidR="0072187F">
        <w:rPr>
          <w:sz w:val="22"/>
        </w:rPr>
        <w:t>nc</w:t>
      </w:r>
      <w:r w:rsidR="00AD3D2D">
        <w:rPr>
          <w:sz w:val="22"/>
        </w:rPr>
        <w:t>e programů</w:t>
      </w:r>
      <w:r w:rsidR="0072187F">
        <w:rPr>
          <w:sz w:val="22"/>
        </w:rPr>
        <w:t xml:space="preserve">, tj. 17% z částky </w:t>
      </w:r>
      <w:r w:rsidR="002A67ED">
        <w:rPr>
          <w:sz w:val="22"/>
        </w:rPr>
        <w:t>55</w:t>
      </w:r>
      <w:r w:rsidR="00EB5F2E">
        <w:rPr>
          <w:sz w:val="22"/>
        </w:rPr>
        <w:t>0</w:t>
      </w:r>
      <w:r>
        <w:rPr>
          <w:sz w:val="22"/>
        </w:rPr>
        <w:t>.0</w:t>
      </w:r>
      <w:r w:rsidR="0072187F">
        <w:rPr>
          <w:sz w:val="22"/>
        </w:rPr>
        <w:t>00,-</w:t>
      </w:r>
      <w:r w:rsidR="0024051A">
        <w:rPr>
          <w:sz w:val="22"/>
        </w:rPr>
        <w:t> </w:t>
      </w:r>
      <w:r w:rsidR="0072187F">
        <w:rPr>
          <w:sz w:val="22"/>
        </w:rPr>
        <w:t xml:space="preserve">Kč. Cena plnění tedy činí </w:t>
      </w:r>
      <w:r w:rsidR="002A67ED">
        <w:rPr>
          <w:sz w:val="22"/>
        </w:rPr>
        <w:t>93</w:t>
      </w:r>
      <w:r>
        <w:rPr>
          <w:sz w:val="22"/>
        </w:rPr>
        <w:t>.</w:t>
      </w:r>
      <w:r w:rsidR="002A67ED">
        <w:rPr>
          <w:sz w:val="22"/>
        </w:rPr>
        <w:t>5</w:t>
      </w:r>
      <w:r w:rsidR="00EB5F2E">
        <w:rPr>
          <w:sz w:val="22"/>
        </w:rPr>
        <w:t>0</w:t>
      </w:r>
      <w:r w:rsidR="00307012">
        <w:rPr>
          <w:sz w:val="22"/>
        </w:rPr>
        <w:t>0,-</w:t>
      </w:r>
      <w:r w:rsidR="0024051A">
        <w:rPr>
          <w:sz w:val="22"/>
        </w:rPr>
        <w:t> </w:t>
      </w:r>
      <w:r>
        <w:rPr>
          <w:sz w:val="22"/>
        </w:rPr>
        <w:t xml:space="preserve">Kč/rok bez DPH, tj. </w:t>
      </w:r>
      <w:r w:rsidR="002A67ED">
        <w:rPr>
          <w:sz w:val="22"/>
        </w:rPr>
        <w:t>7.792</w:t>
      </w:r>
      <w:r>
        <w:rPr>
          <w:sz w:val="22"/>
        </w:rPr>
        <w:t>,-</w:t>
      </w:r>
      <w:r w:rsidR="0024051A">
        <w:rPr>
          <w:sz w:val="22"/>
        </w:rPr>
        <w:t> </w:t>
      </w:r>
      <w:r>
        <w:rPr>
          <w:sz w:val="22"/>
        </w:rPr>
        <w:t>Kč/měsíc bez DPH.</w:t>
      </w:r>
    </w:p>
    <w:p w14:paraId="0945E7DD" w14:textId="77777777" w:rsidR="00122606" w:rsidRDefault="00122606">
      <w:pPr>
        <w:numPr>
          <w:ilvl w:val="0"/>
          <w:numId w:val="17"/>
        </w:numPr>
        <w:ind w:hanging="720"/>
        <w:jc w:val="both"/>
        <w:rPr>
          <w:sz w:val="22"/>
        </w:rPr>
      </w:pPr>
      <w:r>
        <w:rPr>
          <w:sz w:val="22"/>
        </w:rPr>
        <w:t>Placení probíhá ve čtvrtletních časových etapách tak, že akt</w:t>
      </w:r>
      <w:r w:rsidR="0024051A">
        <w:rPr>
          <w:sz w:val="22"/>
        </w:rPr>
        <w:t>uální měsíční paušální sazba za </w:t>
      </w:r>
      <w:r>
        <w:rPr>
          <w:sz w:val="22"/>
        </w:rPr>
        <w:t>servis dle „Prováděcí smlouvy č. 1 o servisu programu Student 7.0“, platná ke dni nabytí účinnosti tohoto dodatku, bude navýše</w:t>
      </w:r>
      <w:r w:rsidR="00307012">
        <w:rPr>
          <w:sz w:val="22"/>
        </w:rPr>
        <w:t xml:space="preserve">na dle odst. III.1. o částku </w:t>
      </w:r>
      <w:r w:rsidR="002A67ED">
        <w:rPr>
          <w:sz w:val="22"/>
        </w:rPr>
        <w:t>7.792</w:t>
      </w:r>
      <w:r w:rsidR="0024051A">
        <w:rPr>
          <w:sz w:val="22"/>
        </w:rPr>
        <w:t>,- </w:t>
      </w:r>
      <w:r>
        <w:rPr>
          <w:sz w:val="22"/>
        </w:rPr>
        <w:t>Kč (</w:t>
      </w:r>
      <w:r w:rsidR="0024051A">
        <w:rPr>
          <w:sz w:val="22"/>
        </w:rPr>
        <w:t>bez DPH) za </w:t>
      </w:r>
      <w:r w:rsidR="00DD2C16">
        <w:rPr>
          <w:sz w:val="22"/>
        </w:rPr>
        <w:t>servis uveden</w:t>
      </w:r>
      <w:r w:rsidR="0024051A">
        <w:rPr>
          <w:sz w:val="22"/>
        </w:rPr>
        <w:t>é</w:t>
      </w:r>
      <w:r w:rsidR="00DD2C16">
        <w:rPr>
          <w:sz w:val="22"/>
          <w:lang w:val="en-US"/>
        </w:rPr>
        <w:t>h</w:t>
      </w:r>
      <w:r w:rsidR="0024051A">
        <w:rPr>
          <w:sz w:val="22"/>
          <w:lang w:val="en-US"/>
        </w:rPr>
        <w:t>o</w:t>
      </w:r>
      <w:r w:rsidR="00DD2C16">
        <w:rPr>
          <w:sz w:val="22"/>
          <w:lang w:val="en-US"/>
        </w:rPr>
        <w:t xml:space="preserve"> </w:t>
      </w:r>
      <w:r>
        <w:rPr>
          <w:sz w:val="22"/>
        </w:rPr>
        <w:t>program</w:t>
      </w:r>
      <w:r w:rsidR="0024051A">
        <w:rPr>
          <w:sz w:val="22"/>
        </w:rPr>
        <w:t>u</w:t>
      </w:r>
      <w:r>
        <w:rPr>
          <w:sz w:val="22"/>
        </w:rPr>
        <w:t>. DPH bude fakturováno podle obecně závazného právního předpisu platného k datu zdanitelného plnění.</w:t>
      </w:r>
    </w:p>
    <w:p w14:paraId="59DCC155" w14:textId="77777777" w:rsidR="00122606" w:rsidRDefault="00122606">
      <w:pPr>
        <w:jc w:val="both"/>
        <w:rPr>
          <w:sz w:val="22"/>
        </w:rPr>
      </w:pPr>
    </w:p>
    <w:p w14:paraId="04F1AEA0" w14:textId="77777777" w:rsidR="00122606" w:rsidRDefault="00122606">
      <w:pPr>
        <w:jc w:val="both"/>
        <w:rPr>
          <w:sz w:val="22"/>
        </w:rPr>
      </w:pPr>
    </w:p>
    <w:p w14:paraId="46C4F44F" w14:textId="77777777" w:rsidR="00122606" w:rsidRDefault="00122606">
      <w:pPr>
        <w:jc w:val="center"/>
        <w:rPr>
          <w:b/>
          <w:sz w:val="22"/>
        </w:rPr>
      </w:pPr>
      <w:r>
        <w:rPr>
          <w:b/>
          <w:sz w:val="22"/>
        </w:rPr>
        <w:t>IV.</w:t>
      </w:r>
    </w:p>
    <w:p w14:paraId="0CDD5FC8" w14:textId="77777777" w:rsidR="00122606" w:rsidRDefault="00122606">
      <w:pPr>
        <w:pStyle w:val="Nadpis5"/>
      </w:pPr>
      <w:r>
        <w:t>Ostatní ujednání</w:t>
      </w:r>
    </w:p>
    <w:p w14:paraId="23B03068" w14:textId="77777777" w:rsidR="00122606" w:rsidRDefault="00122606">
      <w:pPr>
        <w:numPr>
          <w:ilvl w:val="0"/>
          <w:numId w:val="13"/>
        </w:numPr>
        <w:jc w:val="both"/>
        <w:rPr>
          <w:sz w:val="22"/>
        </w:rPr>
      </w:pPr>
      <w:r>
        <w:rPr>
          <w:sz w:val="22"/>
        </w:rPr>
        <w:t>Dodatek nabývá platnosti dnem jeho podpisu oběma sm</w:t>
      </w:r>
      <w:r w:rsidR="00DD2C16">
        <w:rPr>
          <w:sz w:val="22"/>
        </w:rPr>
        <w:t>luvními stranami a účinnosti 1.</w:t>
      </w:r>
      <w:r w:rsidR="00AD3D2D">
        <w:rPr>
          <w:sz w:val="22"/>
        </w:rPr>
        <w:t>7</w:t>
      </w:r>
      <w:r w:rsidR="00DD2C16">
        <w:rPr>
          <w:sz w:val="22"/>
        </w:rPr>
        <w:t>.2024</w:t>
      </w:r>
      <w:r>
        <w:rPr>
          <w:sz w:val="22"/>
        </w:rPr>
        <w:t>.</w:t>
      </w:r>
    </w:p>
    <w:p w14:paraId="393DDAD3" w14:textId="77777777" w:rsidR="00122606" w:rsidRDefault="00122606">
      <w:pPr>
        <w:numPr>
          <w:ilvl w:val="0"/>
          <w:numId w:val="13"/>
        </w:numPr>
        <w:jc w:val="both"/>
        <w:rPr>
          <w:sz w:val="22"/>
        </w:rPr>
      </w:pPr>
      <w:r>
        <w:rPr>
          <w:sz w:val="22"/>
        </w:rPr>
        <w:t>Všechna ostatní ujednání smlouvy zůstávají v platnosti.</w:t>
      </w:r>
    </w:p>
    <w:p w14:paraId="1500B0B7" w14:textId="77777777" w:rsidR="00122606" w:rsidRDefault="00122606">
      <w:pPr>
        <w:numPr>
          <w:ilvl w:val="0"/>
          <w:numId w:val="13"/>
        </w:numPr>
        <w:jc w:val="both"/>
        <w:rPr>
          <w:sz w:val="22"/>
        </w:rPr>
      </w:pPr>
      <w:r>
        <w:rPr>
          <w:sz w:val="22"/>
        </w:rPr>
        <w:t>Dodatek je vyhotoven ve dvou stejnopisech, z nichž každý má platnost originálu.</w:t>
      </w:r>
    </w:p>
    <w:p w14:paraId="56880AB6" w14:textId="77777777" w:rsidR="00122606" w:rsidRDefault="00122606">
      <w:pPr>
        <w:jc w:val="both"/>
        <w:rPr>
          <w:sz w:val="22"/>
        </w:rPr>
      </w:pPr>
    </w:p>
    <w:p w14:paraId="3C0FC4BB" w14:textId="77777777" w:rsidR="00946BAD" w:rsidRDefault="00946BAD" w:rsidP="00946BAD">
      <w:pPr>
        <w:ind w:left="708"/>
        <w:rPr>
          <w:sz w:val="22"/>
        </w:rPr>
      </w:pPr>
    </w:p>
    <w:p w14:paraId="43FB00E4" w14:textId="77777777" w:rsidR="00946BAD" w:rsidRDefault="00946BAD" w:rsidP="00946BAD">
      <w:pPr>
        <w:ind w:left="708"/>
        <w:rPr>
          <w:sz w:val="22"/>
        </w:rPr>
      </w:pPr>
      <w:r>
        <w:rPr>
          <w:sz w:val="22"/>
        </w:rPr>
        <w:t xml:space="preserve">      V Praze dne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 Praze dne</w:t>
      </w:r>
      <w:r>
        <w:rPr>
          <w:sz w:val="22"/>
        </w:rPr>
        <w:tab/>
      </w:r>
    </w:p>
    <w:p w14:paraId="0F5E0532" w14:textId="77777777" w:rsidR="00946BAD" w:rsidRDefault="00946BAD" w:rsidP="00946BAD">
      <w:pPr>
        <w:jc w:val="both"/>
        <w:rPr>
          <w:sz w:val="22"/>
        </w:rPr>
      </w:pPr>
    </w:p>
    <w:p w14:paraId="24FA04E4" w14:textId="77777777" w:rsidR="00122606" w:rsidRDefault="00122606">
      <w:pPr>
        <w:jc w:val="both"/>
        <w:rPr>
          <w:sz w:val="22"/>
        </w:rPr>
      </w:pPr>
    </w:p>
    <w:p w14:paraId="269A5B5F" w14:textId="77777777" w:rsidR="00122606" w:rsidRDefault="00122606">
      <w:pPr>
        <w:jc w:val="both"/>
        <w:rPr>
          <w:sz w:val="22"/>
        </w:rPr>
      </w:pPr>
    </w:p>
    <w:p w14:paraId="0AB01C5D" w14:textId="77777777" w:rsidR="00122606" w:rsidRDefault="00122606">
      <w:pPr>
        <w:jc w:val="both"/>
        <w:rPr>
          <w:sz w:val="22"/>
        </w:rPr>
      </w:pPr>
      <w:r>
        <w:rPr>
          <w:sz w:val="22"/>
        </w:rPr>
        <w:tab/>
        <w:t>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</w:t>
      </w:r>
    </w:p>
    <w:p w14:paraId="213CCEE3" w14:textId="77777777" w:rsidR="00122606" w:rsidRDefault="00122606">
      <w:pPr>
        <w:ind w:firstLine="708"/>
        <w:jc w:val="both"/>
        <w:rPr>
          <w:sz w:val="22"/>
        </w:rPr>
      </w:pPr>
      <w:r>
        <w:rPr>
          <w:sz w:val="22"/>
        </w:rPr>
        <w:t xml:space="preserve">        </w:t>
      </w:r>
      <w:r>
        <w:rPr>
          <w:i/>
          <w:sz w:val="22"/>
        </w:rPr>
        <w:t>objednatel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poskytovatel</w:t>
      </w:r>
    </w:p>
    <w:sectPr w:rsidR="00122606">
      <w:footerReference w:type="even" r:id="rId7"/>
      <w:footerReference w:type="default" r:id="rId8"/>
      <w:pgSz w:w="11906" w:h="16838"/>
      <w:pgMar w:top="1417" w:right="1417" w:bottom="1418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E6EC" w14:textId="77777777" w:rsidR="00C304EE" w:rsidRDefault="00C304EE">
      <w:r>
        <w:separator/>
      </w:r>
    </w:p>
  </w:endnote>
  <w:endnote w:type="continuationSeparator" w:id="0">
    <w:p w14:paraId="5EBA41B9" w14:textId="77777777" w:rsidR="00C304EE" w:rsidRDefault="00C3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A238" w14:textId="77777777" w:rsidR="00B15537" w:rsidRDefault="00B155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B900A7" w14:textId="77777777" w:rsidR="00B15537" w:rsidRDefault="00B155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5B1C" w14:textId="77777777" w:rsidR="00B15537" w:rsidRDefault="00B155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6BAD">
      <w:rPr>
        <w:rStyle w:val="slostrnky"/>
        <w:noProof/>
      </w:rPr>
      <w:t>2</w:t>
    </w:r>
    <w:r>
      <w:rPr>
        <w:rStyle w:val="slostrnky"/>
      </w:rPr>
      <w:fldChar w:fldCharType="end"/>
    </w:r>
  </w:p>
  <w:p w14:paraId="31D20CDA" w14:textId="77777777" w:rsidR="00B15537" w:rsidRDefault="00B155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74B8" w14:textId="77777777" w:rsidR="00C304EE" w:rsidRDefault="00C304EE">
      <w:r>
        <w:separator/>
      </w:r>
    </w:p>
  </w:footnote>
  <w:footnote w:type="continuationSeparator" w:id="0">
    <w:p w14:paraId="6186BFC5" w14:textId="77777777" w:rsidR="00C304EE" w:rsidRDefault="00C3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66076"/>
    <w:multiLevelType w:val="hybridMultilevel"/>
    <w:tmpl w:val="86F6EC74"/>
    <w:lvl w:ilvl="0" w:tplc="95B4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57BAD"/>
    <w:multiLevelType w:val="singleLevel"/>
    <w:tmpl w:val="D936ACE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131C3A33"/>
    <w:multiLevelType w:val="singleLevel"/>
    <w:tmpl w:val="ED36D3F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243D6653"/>
    <w:multiLevelType w:val="singleLevel"/>
    <w:tmpl w:val="8F4E37A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27E65355"/>
    <w:multiLevelType w:val="singleLevel"/>
    <w:tmpl w:val="418C2C4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6" w15:restartNumberingAfterBreak="0">
    <w:nsid w:val="2CA455BF"/>
    <w:multiLevelType w:val="singleLevel"/>
    <w:tmpl w:val="6CA8C4D8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7" w15:restartNumberingAfterBreak="0">
    <w:nsid w:val="2FFC0C94"/>
    <w:multiLevelType w:val="singleLevel"/>
    <w:tmpl w:val="5274A2A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8" w15:restartNumberingAfterBreak="0">
    <w:nsid w:val="3EE22F1D"/>
    <w:multiLevelType w:val="singleLevel"/>
    <w:tmpl w:val="64CEB55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54E9381D"/>
    <w:multiLevelType w:val="singleLevel"/>
    <w:tmpl w:val="3304B1E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6CA458E"/>
    <w:multiLevelType w:val="singleLevel"/>
    <w:tmpl w:val="3304B1E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58AE44A2"/>
    <w:multiLevelType w:val="singleLevel"/>
    <w:tmpl w:val="94725DC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2" w15:restartNumberingAfterBreak="0">
    <w:nsid w:val="5BB8798D"/>
    <w:multiLevelType w:val="singleLevel"/>
    <w:tmpl w:val="B58687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3" w15:restartNumberingAfterBreak="0">
    <w:nsid w:val="5E2B6CEE"/>
    <w:multiLevelType w:val="singleLevel"/>
    <w:tmpl w:val="3304B1E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671C5C74"/>
    <w:multiLevelType w:val="singleLevel"/>
    <w:tmpl w:val="4B9635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5" w15:restartNumberingAfterBreak="0">
    <w:nsid w:val="714E1366"/>
    <w:multiLevelType w:val="singleLevel"/>
    <w:tmpl w:val="3304B1E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77AD6AD4"/>
    <w:multiLevelType w:val="hybridMultilevel"/>
    <w:tmpl w:val="A28671E8"/>
    <w:lvl w:ilvl="0" w:tplc="436A98D4">
      <w:start w:val="1"/>
      <w:numFmt w:val="decimal"/>
      <w:lvlText w:val="%1."/>
      <w:lvlJc w:val="left"/>
      <w:pPr>
        <w:tabs>
          <w:tab w:val="num" w:pos="1411"/>
        </w:tabs>
        <w:ind w:left="1411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51"/>
    <w:rsid w:val="00047E91"/>
    <w:rsid w:val="00072C51"/>
    <w:rsid w:val="000A29F1"/>
    <w:rsid w:val="000F6D51"/>
    <w:rsid w:val="0010781D"/>
    <w:rsid w:val="00122606"/>
    <w:rsid w:val="0013048B"/>
    <w:rsid w:val="00166343"/>
    <w:rsid w:val="0017514F"/>
    <w:rsid w:val="001B6D60"/>
    <w:rsid w:val="00220F9C"/>
    <w:rsid w:val="0024051A"/>
    <w:rsid w:val="002A67ED"/>
    <w:rsid w:val="00307012"/>
    <w:rsid w:val="00330891"/>
    <w:rsid w:val="003D3712"/>
    <w:rsid w:val="003D7463"/>
    <w:rsid w:val="005241AE"/>
    <w:rsid w:val="005C599A"/>
    <w:rsid w:val="006B3875"/>
    <w:rsid w:val="0072187F"/>
    <w:rsid w:val="007B2209"/>
    <w:rsid w:val="008370B9"/>
    <w:rsid w:val="00864409"/>
    <w:rsid w:val="00946BAD"/>
    <w:rsid w:val="00A810B8"/>
    <w:rsid w:val="00A9265A"/>
    <w:rsid w:val="00AD3D2D"/>
    <w:rsid w:val="00B15537"/>
    <w:rsid w:val="00BC6FFF"/>
    <w:rsid w:val="00C304EE"/>
    <w:rsid w:val="00C738C8"/>
    <w:rsid w:val="00D07409"/>
    <w:rsid w:val="00DD2C16"/>
    <w:rsid w:val="00E528C1"/>
    <w:rsid w:val="00EA6C10"/>
    <w:rsid w:val="00E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9069"/>
  <w15:chartTrackingRefBased/>
  <w15:docId w15:val="{70ED77F8-AB6C-4941-BB88-003759FA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705"/>
      </w:tabs>
      <w:ind w:left="705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tabs>
        <w:tab w:val="left" w:pos="705"/>
      </w:tabs>
      <w:ind w:left="705"/>
      <w:jc w:val="both"/>
      <w:outlineLvl w:val="3"/>
    </w:pPr>
    <w:rPr>
      <w:b/>
      <w:color w:val="FF0000"/>
      <w:sz w:val="2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right="282" w:firstLine="708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Zkladntextodsazen">
    <w:name w:val="Body Text Indent"/>
    <w:basedOn w:val="Normln"/>
    <w:semiHidden/>
    <w:pPr>
      <w:ind w:left="705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erudio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Jana Vinšová</dc:creator>
  <cp:keywords/>
  <cp:lastModifiedBy>Maurerova Marketa</cp:lastModifiedBy>
  <cp:revision>3</cp:revision>
  <cp:lastPrinted>2024-01-02T13:13:00Z</cp:lastPrinted>
  <dcterms:created xsi:type="dcterms:W3CDTF">2024-04-30T11:23:00Z</dcterms:created>
  <dcterms:modified xsi:type="dcterms:W3CDTF">2024-04-30T11:25:00Z</dcterms:modified>
</cp:coreProperties>
</file>