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E2B5" w14:textId="77777777" w:rsidR="00A33B8D" w:rsidRDefault="00A33B8D" w:rsidP="00A33B8D">
      <w:pPr>
        <w:tabs>
          <w:tab w:val="left" w:pos="0"/>
          <w:tab w:val="left" w:pos="7371"/>
        </w:tabs>
        <w:ind w:left="5670" w:hanging="5670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ab/>
      </w:r>
      <w:r w:rsidR="00F650C8">
        <w:rPr>
          <w:rFonts w:ascii="Arial" w:hAnsi="Arial" w:cs="Arial"/>
          <w:sz w:val="22"/>
          <w:szCs w:val="22"/>
        </w:rPr>
        <w:t xml:space="preserve">Č.j.: </w:t>
      </w:r>
      <w:r w:rsidR="0039051E" w:rsidRPr="0039051E">
        <w:rPr>
          <w:rFonts w:ascii="Arial" w:hAnsi="Arial" w:cs="Arial"/>
          <w:sz w:val="22"/>
          <w:szCs w:val="22"/>
        </w:rPr>
        <w:t>SPU 153347/2024/114/Sed</w:t>
      </w:r>
    </w:p>
    <w:p w14:paraId="10B2D22C" w14:textId="31967AC7" w:rsidR="00F650C8" w:rsidRDefault="00F650C8" w:rsidP="00A33B8D">
      <w:pPr>
        <w:tabs>
          <w:tab w:val="left" w:pos="0"/>
          <w:tab w:val="left" w:pos="7371"/>
        </w:tabs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UID: </w:t>
      </w:r>
      <w:bookmarkEnd w:id="0"/>
      <w:r w:rsidR="00A33B8D" w:rsidRPr="00A33B8D">
        <w:rPr>
          <w:rFonts w:ascii="Arial" w:hAnsi="Arial" w:cs="Arial"/>
          <w:sz w:val="22"/>
          <w:szCs w:val="22"/>
        </w:rPr>
        <w:t>spuess920a5d93</w:t>
      </w:r>
    </w:p>
    <w:bookmarkEnd w:id="1"/>
    <w:p w14:paraId="3735A067" w14:textId="77777777" w:rsidR="00F650C8" w:rsidRDefault="00F650C8" w:rsidP="008F40E4">
      <w:pPr>
        <w:rPr>
          <w:rFonts w:ascii="Arial" w:hAnsi="Arial" w:cs="Arial"/>
          <w:b/>
          <w:bCs/>
          <w:sz w:val="22"/>
          <w:szCs w:val="22"/>
        </w:rPr>
      </w:pPr>
    </w:p>
    <w:p w14:paraId="6CB78536" w14:textId="77777777" w:rsidR="008355F6" w:rsidRPr="004A62B8" w:rsidRDefault="008355F6" w:rsidP="008355F6">
      <w:pPr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77E47DA" w14:textId="77777777" w:rsidR="008355F6" w:rsidRPr="004A62B8" w:rsidRDefault="008355F6" w:rsidP="008355F6">
      <w:pPr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2974AF1" w14:textId="77777777" w:rsidR="008355F6" w:rsidRPr="004A62B8" w:rsidRDefault="008355F6" w:rsidP="008355F6">
      <w:pPr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 xml:space="preserve">IČO:  01312774 </w:t>
      </w:r>
    </w:p>
    <w:p w14:paraId="2122C3BD" w14:textId="77777777" w:rsidR="008355F6" w:rsidRPr="004A62B8" w:rsidRDefault="008355F6" w:rsidP="008355F6">
      <w:pPr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4A62B8">
          <w:rPr>
            <w:rFonts w:ascii="Arial" w:hAnsi="Arial" w:cs="Arial"/>
            <w:sz w:val="22"/>
            <w:szCs w:val="22"/>
          </w:rPr>
          <w:t>01312774</w:t>
        </w:r>
      </w:smartTag>
    </w:p>
    <w:p w14:paraId="4DBBE860" w14:textId="77777777" w:rsidR="008355F6" w:rsidRPr="004A62B8" w:rsidRDefault="008355F6" w:rsidP="008355F6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za kterou právně jedná Ing. Petr Lázňovský, ředitel</w:t>
      </w:r>
      <w:r w:rsidRPr="004A62B8">
        <w:rPr>
          <w:rFonts w:ascii="Arial" w:hAnsi="Arial" w:cs="Arial"/>
          <w:i/>
          <w:sz w:val="22"/>
          <w:szCs w:val="22"/>
        </w:rPr>
        <w:t xml:space="preserve"> </w:t>
      </w:r>
      <w:r w:rsidRPr="004A62B8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3CCE85FD" w14:textId="77777777" w:rsidR="008355F6" w:rsidRPr="004A62B8" w:rsidRDefault="008355F6" w:rsidP="008355F6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adresa: Kydlinovská 245, 503 01 Hradec Králové</w:t>
      </w:r>
    </w:p>
    <w:p w14:paraId="59F70FF4" w14:textId="77777777" w:rsidR="008355F6" w:rsidRPr="004A62B8" w:rsidRDefault="008355F6" w:rsidP="008355F6">
      <w:pPr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62BE3B2" w14:textId="77777777" w:rsidR="008355F6" w:rsidRPr="004A62B8" w:rsidRDefault="008355F6" w:rsidP="008355F6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bankovní spojení: Česká národní banka</w:t>
      </w:r>
    </w:p>
    <w:p w14:paraId="0CCB1EA0" w14:textId="77777777" w:rsidR="008355F6" w:rsidRPr="004A62B8" w:rsidRDefault="008355F6" w:rsidP="008355F6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číslo účtu: 70017-3723001/0710</w:t>
      </w:r>
    </w:p>
    <w:p w14:paraId="67629672" w14:textId="77777777" w:rsidR="008355F6" w:rsidRPr="004A62B8" w:rsidRDefault="008355F6" w:rsidP="008355F6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ID DS: z49per3</w:t>
      </w:r>
    </w:p>
    <w:p w14:paraId="4C3287B4" w14:textId="3EA67D0F" w:rsidR="008355F6" w:rsidRDefault="008355F6" w:rsidP="008355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 xml:space="preserve"> (dále jen „pro</w:t>
      </w:r>
      <w:r w:rsidR="001123AF">
        <w:rPr>
          <w:rFonts w:ascii="Arial" w:hAnsi="Arial" w:cs="Arial"/>
          <w:sz w:val="22"/>
          <w:szCs w:val="22"/>
        </w:rPr>
        <w:t>najímatel</w:t>
      </w:r>
      <w:r w:rsidRPr="004A62B8">
        <w:rPr>
          <w:rFonts w:ascii="Arial" w:hAnsi="Arial" w:cs="Arial"/>
          <w:sz w:val="22"/>
          <w:szCs w:val="22"/>
        </w:rPr>
        <w:t xml:space="preserve">“) </w:t>
      </w:r>
    </w:p>
    <w:p w14:paraId="0984F6FE" w14:textId="77777777" w:rsidR="001123AF" w:rsidRPr="004A62B8" w:rsidRDefault="001123AF" w:rsidP="008355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8CDAA2" w14:textId="77777777" w:rsidR="008355F6" w:rsidRPr="004A62B8" w:rsidRDefault="008355F6" w:rsidP="008355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– na straně jedné –</w:t>
      </w:r>
    </w:p>
    <w:p w14:paraId="3BAC5550" w14:textId="77777777" w:rsidR="008355F6" w:rsidRPr="004A62B8" w:rsidRDefault="008355F6" w:rsidP="008355F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D51BD72" w14:textId="77777777" w:rsidR="008355F6" w:rsidRPr="004A62B8" w:rsidRDefault="008355F6" w:rsidP="008355F6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a</w:t>
      </w:r>
    </w:p>
    <w:p w14:paraId="23DDA106" w14:textId="77777777" w:rsidR="008355F6" w:rsidRPr="004A62B8" w:rsidRDefault="008355F6" w:rsidP="008355F6">
      <w:pPr>
        <w:pStyle w:val="adresa"/>
        <w:tabs>
          <w:tab w:val="left" w:pos="708"/>
        </w:tabs>
        <w:rPr>
          <w:rFonts w:ascii="Arial" w:hAnsi="Arial" w:cs="Arial"/>
          <w:color w:val="FF0000"/>
          <w:sz w:val="22"/>
          <w:szCs w:val="22"/>
        </w:rPr>
      </w:pPr>
    </w:p>
    <w:p w14:paraId="08771828" w14:textId="77777777" w:rsidR="008355F6" w:rsidRPr="004A62B8" w:rsidRDefault="008355F6" w:rsidP="008355F6">
      <w:pPr>
        <w:pStyle w:val="Zkladntext"/>
        <w:spacing w:before="0"/>
        <w:rPr>
          <w:rFonts w:ascii="Arial" w:hAnsi="Arial" w:cs="Arial"/>
          <w:b/>
          <w:bCs/>
          <w:i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Zemědělská akciová společnost Mžany a.s.</w:t>
      </w:r>
    </w:p>
    <w:p w14:paraId="5BE67A1D" w14:textId="77777777" w:rsidR="008355F6" w:rsidRPr="004A62B8" w:rsidRDefault="008355F6" w:rsidP="008355F6">
      <w:pPr>
        <w:pStyle w:val="Zkladntext"/>
        <w:spacing w:before="0"/>
        <w:rPr>
          <w:rFonts w:ascii="Arial" w:hAnsi="Arial" w:cs="Arial"/>
          <w:i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sídlo: Mžany 14, 503 15 Mžany</w:t>
      </w:r>
    </w:p>
    <w:p w14:paraId="33E7A498" w14:textId="77777777" w:rsidR="008355F6" w:rsidRPr="004A62B8" w:rsidRDefault="008355F6" w:rsidP="008355F6">
      <w:pPr>
        <w:pStyle w:val="Zkladntext"/>
        <w:spacing w:before="0"/>
        <w:outlineLvl w:val="0"/>
        <w:rPr>
          <w:rFonts w:ascii="Arial" w:hAnsi="Arial" w:cs="Arial"/>
          <w:i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IČO: 25253867</w:t>
      </w:r>
    </w:p>
    <w:p w14:paraId="58A230EF" w14:textId="77777777" w:rsidR="008355F6" w:rsidRPr="004A62B8" w:rsidRDefault="008355F6" w:rsidP="008355F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A62B8">
        <w:rPr>
          <w:rFonts w:ascii="Arial" w:hAnsi="Arial" w:cs="Arial"/>
          <w:iCs/>
          <w:sz w:val="22"/>
          <w:szCs w:val="22"/>
        </w:rPr>
        <w:t>zapsána v obchodním rejstříku vedeném Krajským soudem v Hradci Králové oddíl B, vložka 1491</w:t>
      </w:r>
    </w:p>
    <w:p w14:paraId="613C393B" w14:textId="77777777" w:rsidR="008355F6" w:rsidRPr="004A62B8" w:rsidRDefault="008355F6" w:rsidP="008355F6">
      <w:pPr>
        <w:pStyle w:val="adresa"/>
        <w:rPr>
          <w:rFonts w:ascii="Arial" w:hAnsi="Arial" w:cs="Arial"/>
          <w:iCs/>
          <w:sz w:val="22"/>
          <w:szCs w:val="22"/>
        </w:rPr>
      </w:pPr>
      <w:r w:rsidRPr="004A62B8">
        <w:rPr>
          <w:rFonts w:ascii="Arial" w:hAnsi="Arial" w:cs="Arial"/>
          <w:iCs/>
          <w:sz w:val="22"/>
          <w:szCs w:val="22"/>
        </w:rPr>
        <w:t>osoba oprávněná jednat za právnickou osobu Ing. Luděk Homoláč, Ph.D. předseda představenstva</w:t>
      </w:r>
    </w:p>
    <w:p w14:paraId="5E6C88AA" w14:textId="77777777" w:rsidR="008355F6" w:rsidRPr="004A62B8" w:rsidRDefault="008355F6" w:rsidP="008355F6">
      <w:pPr>
        <w:pStyle w:val="adresa"/>
        <w:rPr>
          <w:rFonts w:ascii="Arial" w:hAnsi="Arial" w:cs="Arial"/>
          <w:iCs/>
          <w:sz w:val="22"/>
          <w:szCs w:val="22"/>
        </w:rPr>
      </w:pPr>
    </w:p>
    <w:p w14:paraId="04C3C1BF" w14:textId="77777777" w:rsidR="008355F6" w:rsidRPr="004A62B8" w:rsidRDefault="008355F6" w:rsidP="008355F6">
      <w:pPr>
        <w:pStyle w:val="Zkladntext"/>
        <w:rPr>
          <w:rFonts w:ascii="Arial" w:hAnsi="Arial" w:cs="Arial"/>
          <w:i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bankovní spojení: Moneta Money Bank</w:t>
      </w:r>
    </w:p>
    <w:p w14:paraId="64EC63A6" w14:textId="77777777" w:rsidR="008355F6" w:rsidRPr="004A62B8" w:rsidRDefault="008355F6" w:rsidP="008355F6">
      <w:pPr>
        <w:pStyle w:val="Zkladntext"/>
        <w:rPr>
          <w:rFonts w:ascii="Arial" w:hAnsi="Arial" w:cs="Arial"/>
          <w:i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číslo účtu: 9603109524/0600</w:t>
      </w:r>
    </w:p>
    <w:p w14:paraId="39FBC440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AA49475" w14:textId="77777777" w:rsidR="00F327C8" w:rsidRPr="004A62B8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(dále jen „nájemce“</w:t>
      </w:r>
      <w:r w:rsidR="00F327C8" w:rsidRPr="004A62B8">
        <w:rPr>
          <w:rFonts w:ascii="Arial" w:hAnsi="Arial" w:cs="Arial"/>
          <w:sz w:val="22"/>
          <w:szCs w:val="22"/>
        </w:rPr>
        <w:t>)</w:t>
      </w:r>
    </w:p>
    <w:p w14:paraId="66E011BC" w14:textId="77777777" w:rsidR="00F327C8" w:rsidRPr="004A62B8" w:rsidRDefault="00F327C8">
      <w:pPr>
        <w:rPr>
          <w:rFonts w:ascii="Arial" w:hAnsi="Arial" w:cs="Arial"/>
          <w:sz w:val="22"/>
          <w:szCs w:val="22"/>
        </w:rPr>
      </w:pPr>
    </w:p>
    <w:p w14:paraId="3D155335" w14:textId="77777777" w:rsidR="00F327C8" w:rsidRPr="004A62B8" w:rsidRDefault="000A229B">
      <w:pPr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–</w:t>
      </w:r>
      <w:r w:rsidR="00F327C8" w:rsidRPr="004A62B8">
        <w:rPr>
          <w:rFonts w:ascii="Arial" w:hAnsi="Arial" w:cs="Arial"/>
          <w:sz w:val="22"/>
          <w:szCs w:val="22"/>
        </w:rPr>
        <w:t xml:space="preserve"> na straně druhé </w:t>
      </w:r>
      <w:r w:rsidRPr="004A62B8">
        <w:rPr>
          <w:rFonts w:ascii="Arial" w:hAnsi="Arial" w:cs="Arial"/>
          <w:sz w:val="22"/>
          <w:szCs w:val="22"/>
        </w:rPr>
        <w:t>–</w:t>
      </w:r>
    </w:p>
    <w:p w14:paraId="7625E008" w14:textId="77777777" w:rsidR="002D70C9" w:rsidRPr="004A62B8" w:rsidRDefault="002D70C9">
      <w:pPr>
        <w:jc w:val="both"/>
        <w:rPr>
          <w:rFonts w:ascii="Arial" w:hAnsi="Arial" w:cs="Arial"/>
          <w:sz w:val="22"/>
          <w:szCs w:val="22"/>
        </w:rPr>
      </w:pPr>
    </w:p>
    <w:p w14:paraId="2610938F" w14:textId="77777777" w:rsidR="00BC2DA4" w:rsidRPr="004A62B8" w:rsidRDefault="00BC2DA4">
      <w:pPr>
        <w:jc w:val="both"/>
        <w:rPr>
          <w:rFonts w:ascii="Arial" w:hAnsi="Arial" w:cs="Arial"/>
          <w:sz w:val="22"/>
          <w:szCs w:val="22"/>
        </w:rPr>
      </w:pPr>
    </w:p>
    <w:p w14:paraId="64F9AA24" w14:textId="77777777" w:rsidR="00F327C8" w:rsidRPr="004A62B8" w:rsidRDefault="007D7F73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uzavírají podle ustanovení</w:t>
      </w:r>
      <w:r w:rsidR="00F327C8" w:rsidRPr="004A62B8">
        <w:rPr>
          <w:rFonts w:ascii="Arial" w:hAnsi="Arial" w:cs="Arial"/>
          <w:sz w:val="22"/>
          <w:szCs w:val="22"/>
        </w:rPr>
        <w:t xml:space="preserve"> § </w:t>
      </w:r>
      <w:r w:rsidRPr="004A62B8">
        <w:rPr>
          <w:rFonts w:ascii="Arial" w:hAnsi="Arial" w:cs="Arial"/>
          <w:sz w:val="22"/>
          <w:szCs w:val="22"/>
        </w:rPr>
        <w:t xml:space="preserve">2201 </w:t>
      </w:r>
      <w:r w:rsidR="00F327C8" w:rsidRPr="004A62B8">
        <w:rPr>
          <w:rFonts w:ascii="Arial" w:hAnsi="Arial" w:cs="Arial"/>
          <w:sz w:val="22"/>
          <w:szCs w:val="22"/>
        </w:rPr>
        <w:t xml:space="preserve">a násl. zákona č. </w:t>
      </w:r>
      <w:r w:rsidRPr="004A62B8">
        <w:rPr>
          <w:rFonts w:ascii="Arial" w:hAnsi="Arial" w:cs="Arial"/>
          <w:sz w:val="22"/>
          <w:szCs w:val="22"/>
        </w:rPr>
        <w:t>89/2012</w:t>
      </w:r>
      <w:r w:rsidR="00F327C8" w:rsidRPr="004A62B8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4A62B8">
        <w:rPr>
          <w:rFonts w:ascii="Arial" w:hAnsi="Arial" w:cs="Arial"/>
          <w:sz w:val="22"/>
          <w:szCs w:val="22"/>
        </w:rPr>
        <w:t>, ve znění pozdějších předpisů</w:t>
      </w:r>
      <w:r w:rsidRPr="004A62B8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4A62B8">
        <w:rPr>
          <w:rFonts w:ascii="Arial" w:hAnsi="Arial" w:cs="Arial"/>
          <w:sz w:val="22"/>
          <w:szCs w:val="22"/>
        </w:rPr>
        <w:t>, tuto</w:t>
      </w:r>
    </w:p>
    <w:p w14:paraId="1B9E08FA" w14:textId="77777777" w:rsidR="000A31C5" w:rsidRPr="004A62B8" w:rsidRDefault="000A31C5">
      <w:pPr>
        <w:jc w:val="both"/>
        <w:rPr>
          <w:rFonts w:ascii="Arial" w:hAnsi="Arial" w:cs="Arial"/>
          <w:sz w:val="22"/>
          <w:szCs w:val="22"/>
        </w:rPr>
      </w:pPr>
    </w:p>
    <w:p w14:paraId="18CB1EBD" w14:textId="77777777" w:rsidR="00F327C8" w:rsidRPr="004A62B8" w:rsidRDefault="00F327C8">
      <w:pPr>
        <w:jc w:val="center"/>
        <w:rPr>
          <w:rFonts w:ascii="Arial" w:hAnsi="Arial" w:cs="Arial"/>
          <w:sz w:val="28"/>
          <w:szCs w:val="28"/>
        </w:rPr>
      </w:pPr>
      <w:r w:rsidRPr="004A62B8">
        <w:rPr>
          <w:rFonts w:ascii="Arial" w:hAnsi="Arial" w:cs="Arial"/>
          <w:b/>
          <w:bCs/>
          <w:sz w:val="28"/>
          <w:szCs w:val="28"/>
        </w:rPr>
        <w:t>NÁJEMNÍ SMLOUVU</w:t>
      </w:r>
    </w:p>
    <w:p w14:paraId="4366E9D0" w14:textId="727AC70B" w:rsidR="00F327C8" w:rsidRPr="004A62B8" w:rsidRDefault="00F327C8">
      <w:pPr>
        <w:jc w:val="center"/>
        <w:rPr>
          <w:rFonts w:ascii="Arial" w:hAnsi="Arial" w:cs="Arial"/>
          <w:sz w:val="28"/>
          <w:szCs w:val="28"/>
        </w:rPr>
      </w:pPr>
      <w:r w:rsidRPr="004A62B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8355F6" w:rsidRPr="004A62B8">
        <w:rPr>
          <w:rFonts w:ascii="Arial" w:hAnsi="Arial" w:cs="Arial"/>
          <w:b/>
          <w:bCs/>
          <w:sz w:val="28"/>
          <w:szCs w:val="28"/>
        </w:rPr>
        <w:t>18N24/14</w:t>
      </w:r>
    </w:p>
    <w:p w14:paraId="5E24B065" w14:textId="77777777" w:rsidR="00F327C8" w:rsidRPr="004A62B8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408FF8BE" w14:textId="77777777" w:rsidR="00F327C8" w:rsidRPr="004A62B8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 I</w:t>
      </w:r>
    </w:p>
    <w:p w14:paraId="6E4679FF" w14:textId="77777777" w:rsidR="00F327C8" w:rsidRPr="004A62B8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559BD0B9" w14:textId="6FF5BDD0" w:rsidR="004719B2" w:rsidRPr="004A62B8" w:rsidRDefault="004719B2" w:rsidP="004719B2">
      <w:pPr>
        <w:pStyle w:val="Zkladntext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 xml:space="preserve">Pronajímatel je ve smyslu zákona č. 503/2012 Sb., o Státním pozemkovém úřadu a o změně některých souvisejících zákonů, ve znění pozdějších předpisů, příslušný hospodařit se zemědělskými pozemky specifikovanými v příloze nájemní smlouvy </w:t>
      </w:r>
      <w:r w:rsidRPr="004A62B8">
        <w:rPr>
          <w:rStyle w:val="ZkladntextChar"/>
          <w:rFonts w:ascii="Arial" w:hAnsi="Arial" w:cs="Arial"/>
          <w:sz w:val="22"/>
          <w:szCs w:val="22"/>
          <w:lang w:val="sk-SK" w:eastAsia="sk-SK" w:bidi="sk-SK"/>
        </w:rPr>
        <w:t xml:space="preserve">č. </w:t>
      </w:r>
      <w:r w:rsidRPr="004A62B8">
        <w:rPr>
          <w:rStyle w:val="ZkladntextChar"/>
          <w:rFonts w:ascii="Arial" w:hAnsi="Arial" w:cs="Arial"/>
          <w:sz w:val="22"/>
          <w:szCs w:val="22"/>
        </w:rPr>
        <w:t>18N24/14 vedenými u Katastrálního úřadu pro Královéhradecký kraj Katastrálního pracoviště Hradec Králové.</w:t>
      </w:r>
    </w:p>
    <w:p w14:paraId="55A32F55" w14:textId="5D1B5717" w:rsidR="004719B2" w:rsidRPr="004A62B8" w:rsidRDefault="004719B2" w:rsidP="004719B2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 xml:space="preserve">Příloha nájemní smlouvy </w:t>
      </w:r>
      <w:r w:rsidRPr="004A62B8">
        <w:rPr>
          <w:rStyle w:val="ZkladntextChar"/>
          <w:rFonts w:ascii="Arial" w:hAnsi="Arial" w:cs="Arial"/>
          <w:sz w:val="22"/>
          <w:szCs w:val="22"/>
          <w:lang w:val="sk-SK" w:eastAsia="sk-SK" w:bidi="sk-SK"/>
        </w:rPr>
        <w:t xml:space="preserve">č. </w:t>
      </w:r>
      <w:r w:rsidRPr="004A62B8">
        <w:rPr>
          <w:rStyle w:val="ZkladntextChar"/>
          <w:rFonts w:ascii="Arial" w:hAnsi="Arial" w:cs="Arial"/>
          <w:sz w:val="22"/>
          <w:szCs w:val="22"/>
        </w:rPr>
        <w:t>18N24/14 je nedílnou součástí této smlouvy.</w:t>
      </w:r>
    </w:p>
    <w:p w14:paraId="050B0CC8" w14:textId="77777777" w:rsidR="00A51050" w:rsidRDefault="00A51050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CFB3C0" w14:textId="77777777" w:rsidR="004A62B8" w:rsidRDefault="004A62B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357F8F" w14:textId="77777777" w:rsidR="00BB1AF1" w:rsidRDefault="00BB1AF1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341ECD" w14:textId="77777777" w:rsidR="00BB1AF1" w:rsidRPr="004A62B8" w:rsidRDefault="00BB1AF1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F5F9E6" w14:textId="77777777" w:rsidR="00A51050" w:rsidRPr="004A62B8" w:rsidRDefault="00A51050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80AA98" w14:textId="77777777" w:rsidR="00F327C8" w:rsidRPr="004A62B8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 II</w:t>
      </w:r>
    </w:p>
    <w:p w14:paraId="091D7259" w14:textId="77777777" w:rsidR="00F327C8" w:rsidRPr="004A62B8" w:rsidRDefault="00F327C8">
      <w:pPr>
        <w:rPr>
          <w:rFonts w:ascii="Arial" w:hAnsi="Arial" w:cs="Arial"/>
          <w:sz w:val="22"/>
          <w:szCs w:val="22"/>
        </w:rPr>
      </w:pPr>
    </w:p>
    <w:p w14:paraId="49B86DBD" w14:textId="404D790D" w:rsidR="00E94753" w:rsidRPr="004A62B8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Pronajímatel přenechává nájemci pozem</w:t>
      </w:r>
      <w:r w:rsidR="004719B2" w:rsidRPr="004A62B8">
        <w:rPr>
          <w:rFonts w:ascii="Arial" w:hAnsi="Arial" w:cs="Arial"/>
          <w:sz w:val="22"/>
          <w:szCs w:val="22"/>
        </w:rPr>
        <w:t>ky</w:t>
      </w:r>
      <w:r w:rsidRPr="004A62B8">
        <w:rPr>
          <w:rFonts w:ascii="Arial" w:hAnsi="Arial" w:cs="Arial"/>
          <w:sz w:val="22"/>
          <w:szCs w:val="22"/>
        </w:rPr>
        <w:t xml:space="preserve"> uveden</w:t>
      </w:r>
      <w:r w:rsidR="004719B2" w:rsidRPr="004A62B8">
        <w:rPr>
          <w:rFonts w:ascii="Arial" w:hAnsi="Arial" w:cs="Arial"/>
          <w:sz w:val="22"/>
          <w:szCs w:val="22"/>
        </w:rPr>
        <w:t>é</w:t>
      </w:r>
      <w:r w:rsidRPr="004A62B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356C859" w14:textId="77777777" w:rsidR="00E94753" w:rsidRPr="004A62B8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7350CC41" w14:textId="77777777" w:rsidR="00E94753" w:rsidRPr="004A62B8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provozování zemědělské výroby.</w:t>
      </w:r>
    </w:p>
    <w:p w14:paraId="7DB8D637" w14:textId="77777777" w:rsidR="007D7FFB" w:rsidRPr="004A62B8" w:rsidRDefault="007D7FFB">
      <w:pPr>
        <w:jc w:val="both"/>
        <w:rPr>
          <w:rFonts w:ascii="Arial" w:hAnsi="Arial" w:cs="Arial"/>
          <w:sz w:val="22"/>
          <w:szCs w:val="22"/>
        </w:rPr>
      </w:pPr>
    </w:p>
    <w:p w14:paraId="36FEFEE2" w14:textId="77777777" w:rsidR="00F327C8" w:rsidRPr="004A62B8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</w:t>
      </w:r>
      <w:r w:rsidR="007B14CB" w:rsidRPr="004A62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62B8">
        <w:rPr>
          <w:rFonts w:ascii="Arial" w:hAnsi="Arial" w:cs="Arial"/>
          <w:b/>
          <w:bCs/>
          <w:sz w:val="22"/>
          <w:szCs w:val="22"/>
        </w:rPr>
        <w:t>III</w:t>
      </w:r>
    </w:p>
    <w:p w14:paraId="6F84E42A" w14:textId="77777777" w:rsidR="00F327C8" w:rsidRPr="004A62B8" w:rsidRDefault="00F327C8" w:rsidP="00513D4F">
      <w:pPr>
        <w:jc w:val="both"/>
        <w:rPr>
          <w:rFonts w:ascii="Arial" w:hAnsi="Arial" w:cs="Arial"/>
          <w:sz w:val="22"/>
          <w:szCs w:val="22"/>
        </w:rPr>
      </w:pPr>
    </w:p>
    <w:p w14:paraId="583204B6" w14:textId="77777777" w:rsidR="00F327C8" w:rsidRPr="004A62B8" w:rsidRDefault="0054752B" w:rsidP="00513D4F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Nájemce</w:t>
      </w:r>
      <w:r w:rsidR="00F327C8" w:rsidRPr="004A62B8">
        <w:rPr>
          <w:rFonts w:ascii="Arial" w:hAnsi="Arial" w:cs="Arial"/>
          <w:sz w:val="22"/>
          <w:szCs w:val="22"/>
        </w:rPr>
        <w:t xml:space="preserve"> je povinen:</w:t>
      </w:r>
    </w:p>
    <w:p w14:paraId="5B53AC3D" w14:textId="77777777" w:rsidR="00513D4F" w:rsidRPr="004A62B8" w:rsidRDefault="00513D4F" w:rsidP="00513D4F">
      <w:pPr>
        <w:pStyle w:val="Zkladntext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Nájemce je povinen:</w:t>
      </w:r>
    </w:p>
    <w:p w14:paraId="34038C48" w14:textId="77777777" w:rsidR="00513D4F" w:rsidRPr="004A62B8" w:rsidRDefault="00513D4F" w:rsidP="00513D4F">
      <w:pPr>
        <w:pStyle w:val="Zkladntext"/>
        <w:widowControl w:val="0"/>
        <w:numPr>
          <w:ilvl w:val="0"/>
          <w:numId w:val="2"/>
        </w:numPr>
        <w:tabs>
          <w:tab w:val="left" w:pos="380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užívat předmět nájmu v souladu s účelem nájmu,</w:t>
      </w:r>
    </w:p>
    <w:p w14:paraId="0729841F" w14:textId="77777777" w:rsidR="00513D4F" w:rsidRPr="004A62B8" w:rsidRDefault="00513D4F" w:rsidP="00513D4F">
      <w:pPr>
        <w:pStyle w:val="Zkladntext"/>
        <w:widowControl w:val="0"/>
        <w:numPr>
          <w:ilvl w:val="0"/>
          <w:numId w:val="2"/>
        </w:numPr>
        <w:tabs>
          <w:tab w:val="left" w:pos="380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v případě ukončení nájmu uvést předmět nájmu do stavu, ve kterém se nacházel ke dni zahájení nájemního vztahu, pokud se s pronajímatelem nedohodne jinak,</w:t>
      </w:r>
    </w:p>
    <w:p w14:paraId="5EBE4432" w14:textId="77777777" w:rsidR="00513D4F" w:rsidRPr="004A62B8" w:rsidRDefault="00513D4F" w:rsidP="00513D4F">
      <w:pPr>
        <w:pStyle w:val="Zkladntext"/>
        <w:widowControl w:val="0"/>
        <w:numPr>
          <w:ilvl w:val="0"/>
          <w:numId w:val="2"/>
        </w:numPr>
        <w:tabs>
          <w:tab w:val="left" w:pos="366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trpět věcná břemena, resp. služebnosti spojené s pozemky, jež jsou předmětem nájmu,</w:t>
      </w:r>
    </w:p>
    <w:p w14:paraId="444B0F13" w14:textId="77777777" w:rsidR="00513D4F" w:rsidRPr="004A62B8" w:rsidRDefault="00513D4F" w:rsidP="00513D4F">
      <w:pPr>
        <w:pStyle w:val="Zkladntext"/>
        <w:widowControl w:val="0"/>
        <w:numPr>
          <w:ilvl w:val="0"/>
          <w:numId w:val="2"/>
        </w:numPr>
        <w:tabs>
          <w:tab w:val="left" w:pos="384"/>
        </w:tabs>
        <w:spacing w:before="0" w:after="220" w:line="252" w:lineRule="auto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platit v souladu se zákonnou úpravou daň z nemovitých věcí za pozemky, jež jsou předmětem nájmu,</w:t>
      </w:r>
    </w:p>
    <w:p w14:paraId="0E8E2EBC" w14:textId="1B2A87F3" w:rsidR="00513D4F" w:rsidRPr="004A62B8" w:rsidRDefault="00513D4F" w:rsidP="00513D4F">
      <w:pPr>
        <w:pStyle w:val="Zkladntext"/>
        <w:widowControl w:val="0"/>
        <w:numPr>
          <w:ilvl w:val="0"/>
          <w:numId w:val="2"/>
        </w:numPr>
        <w:tabs>
          <w:tab w:val="left" w:pos="376"/>
        </w:tabs>
        <w:spacing w:before="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umožnit pronajímateli na jeho žádost vstup na pozemky specifikované v čl. I, a to za účelem kontroly, zda jsou pozemky užívány v souladu s touto smlouvou; den, kdy pronajímatel hodlá provést kontrolu, bude nájemci oznámen písemně alespoň 7 dnů předem;</w:t>
      </w:r>
    </w:p>
    <w:p w14:paraId="7FA3AC2C" w14:textId="77777777" w:rsidR="00513D4F" w:rsidRPr="004A62B8" w:rsidRDefault="00513D4F" w:rsidP="00513D4F">
      <w:pPr>
        <w:pStyle w:val="Zkladntext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v případě nutné potřeby je pronajímatel oprávněn kontrolu provést i za jeho nepřítomnosti</w:t>
      </w:r>
    </w:p>
    <w:p w14:paraId="2F612FE1" w14:textId="77777777" w:rsidR="00F327C8" w:rsidRPr="004A62B8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E7694FE" w14:textId="77777777" w:rsidR="00F327C8" w:rsidRPr="004A62B8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 IV</w:t>
      </w:r>
    </w:p>
    <w:p w14:paraId="663EAE56" w14:textId="77777777" w:rsidR="008F40E4" w:rsidRPr="004A62B8" w:rsidRDefault="008F40E4" w:rsidP="005E5FAE">
      <w:pPr>
        <w:rPr>
          <w:rFonts w:ascii="Arial" w:hAnsi="Arial" w:cs="Arial"/>
          <w:sz w:val="22"/>
          <w:szCs w:val="22"/>
        </w:rPr>
      </w:pPr>
    </w:p>
    <w:p w14:paraId="59D025A1" w14:textId="5FD804B5" w:rsidR="007552F5" w:rsidRPr="00BB1AF1" w:rsidRDefault="007552F5" w:rsidP="007552F5">
      <w:pPr>
        <w:pStyle w:val="Zkladntext"/>
        <w:widowControl w:val="0"/>
        <w:numPr>
          <w:ilvl w:val="0"/>
          <w:numId w:val="3"/>
        </w:numPr>
        <w:tabs>
          <w:tab w:val="left" w:pos="369"/>
        </w:tabs>
        <w:spacing w:before="0" w:after="220"/>
        <w:rPr>
          <w:rFonts w:ascii="Arial" w:hAnsi="Arial" w:cs="Arial"/>
          <w:b/>
          <w:bCs/>
          <w:sz w:val="22"/>
          <w:szCs w:val="22"/>
        </w:rPr>
      </w:pPr>
      <w:r w:rsidRPr="00BB1AF1">
        <w:rPr>
          <w:rStyle w:val="ZkladntextChar"/>
          <w:rFonts w:ascii="Arial" w:hAnsi="Arial" w:cs="Arial"/>
          <w:b/>
          <w:bCs/>
          <w:sz w:val="22"/>
          <w:szCs w:val="22"/>
        </w:rPr>
        <w:t>Tato smlouva se uzavírá od 1.5.2024 na dobu neurčitou.</w:t>
      </w:r>
    </w:p>
    <w:p w14:paraId="214073B9" w14:textId="77777777" w:rsidR="007552F5" w:rsidRPr="004A62B8" w:rsidRDefault="007552F5" w:rsidP="007552F5">
      <w:pPr>
        <w:pStyle w:val="Zkladntext"/>
        <w:widowControl w:val="0"/>
        <w:numPr>
          <w:ilvl w:val="0"/>
          <w:numId w:val="3"/>
        </w:numPr>
        <w:tabs>
          <w:tab w:val="left" w:pos="384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Právní vztah založený touto smlouvou lze ukončit vzájemnou písemnou dohodou smluvních stran nebo jednostrannou písemnou výpovědí.</w:t>
      </w:r>
    </w:p>
    <w:p w14:paraId="40A438B4" w14:textId="77777777" w:rsidR="007552F5" w:rsidRPr="004A62B8" w:rsidRDefault="007552F5" w:rsidP="007552F5">
      <w:pPr>
        <w:pStyle w:val="Zkladntext"/>
        <w:widowControl w:val="0"/>
        <w:numPr>
          <w:ilvl w:val="0"/>
          <w:numId w:val="3"/>
        </w:numPr>
        <w:tabs>
          <w:tab w:val="left" w:pos="384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Nájem lze v souladu s ustanovením § 2231 OZ vypovědět v tříměsíční výpovědní době, která začíná běžet prvním dnem kalendářního měsíce následujícího po doručení výpovědi druhé smluvní straně.</w:t>
      </w:r>
    </w:p>
    <w:p w14:paraId="77202994" w14:textId="77777777" w:rsidR="007552F5" w:rsidRPr="004A62B8" w:rsidRDefault="007552F5" w:rsidP="007552F5">
      <w:pPr>
        <w:pStyle w:val="Zkladntext"/>
        <w:widowControl w:val="0"/>
        <w:numPr>
          <w:ilvl w:val="0"/>
          <w:numId w:val="3"/>
        </w:numPr>
        <w:tabs>
          <w:tab w:val="left" w:pos="387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Pronajímatel může v souladu s ustanovením § 2232 OZ vypovědět nájem bez výpovědní doby, jestliže nájemce porušuje zvlášť závažným způsobem své povinnosti, a to ke dni doručení výpovědi nájemci.</w:t>
      </w:r>
    </w:p>
    <w:p w14:paraId="083096EB" w14:textId="77777777" w:rsidR="00F327C8" w:rsidRPr="004A62B8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B1A7510" w14:textId="77777777" w:rsidR="00F327C8" w:rsidRPr="004A62B8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</w:t>
      </w:r>
      <w:r w:rsidR="007B14CB" w:rsidRPr="004A62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62B8">
        <w:rPr>
          <w:rFonts w:ascii="Arial" w:hAnsi="Arial" w:cs="Arial"/>
          <w:b/>
          <w:bCs/>
          <w:sz w:val="22"/>
          <w:szCs w:val="22"/>
        </w:rPr>
        <w:t>V</w:t>
      </w:r>
    </w:p>
    <w:p w14:paraId="5109B4ED" w14:textId="77777777" w:rsidR="00F327C8" w:rsidRPr="004A62B8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44E65569" w14:textId="2F825873" w:rsidR="006F109C" w:rsidRPr="004A62B8" w:rsidRDefault="00F327C8" w:rsidP="006F109C">
      <w:pPr>
        <w:pStyle w:val="Zkladntext"/>
        <w:widowControl w:val="0"/>
        <w:numPr>
          <w:ilvl w:val="0"/>
          <w:numId w:val="4"/>
        </w:numPr>
        <w:tabs>
          <w:tab w:val="left" w:pos="373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1</w:t>
      </w:r>
      <w:r w:rsidR="006F109C" w:rsidRPr="004A62B8">
        <w:rPr>
          <w:rStyle w:val="ZkladntextChar"/>
          <w:rFonts w:ascii="Arial" w:hAnsi="Arial" w:cs="Arial"/>
          <w:sz w:val="22"/>
          <w:szCs w:val="22"/>
        </w:rPr>
        <w:t xml:space="preserve"> Nájemce je povinen platit pronajímateli nájemné.</w:t>
      </w:r>
    </w:p>
    <w:p w14:paraId="5367721D" w14:textId="77777777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87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 xml:space="preserve">Nájemné se platí </w:t>
      </w:r>
      <w:r w:rsidRPr="004A62B8">
        <w:rPr>
          <w:rStyle w:val="ZkladntextChar"/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4A62B8">
        <w:rPr>
          <w:rStyle w:val="ZkladntextChar"/>
          <w:rFonts w:ascii="Arial" w:hAnsi="Arial" w:cs="Arial"/>
          <w:b/>
          <w:bCs/>
          <w:sz w:val="22"/>
          <w:szCs w:val="22"/>
        </w:rPr>
        <w:t xml:space="preserve"> </w:t>
      </w:r>
      <w:r w:rsidRPr="004A62B8">
        <w:rPr>
          <w:rStyle w:val="ZkladntextChar"/>
          <w:rFonts w:ascii="Arial" w:hAnsi="Arial" w:cs="Arial"/>
          <w:sz w:val="22"/>
          <w:szCs w:val="22"/>
        </w:rPr>
        <w:t>vždy k 1. 10. běžného roku.</w:t>
      </w:r>
    </w:p>
    <w:p w14:paraId="42919BA0" w14:textId="5822735C" w:rsidR="006F109C" w:rsidRPr="004A62B8" w:rsidRDefault="006F109C" w:rsidP="006F109C">
      <w:pPr>
        <w:pStyle w:val="Heading30"/>
        <w:keepNext/>
        <w:keepLines/>
        <w:numPr>
          <w:ilvl w:val="0"/>
          <w:numId w:val="4"/>
        </w:numPr>
        <w:tabs>
          <w:tab w:val="left" w:pos="387"/>
        </w:tabs>
        <w:spacing w:after="220"/>
        <w:jc w:val="both"/>
      </w:pPr>
      <w:bookmarkStart w:id="2" w:name="bookmark12"/>
      <w:r w:rsidRPr="00BB1AF1">
        <w:rPr>
          <w:rStyle w:val="Heading3"/>
          <w:b/>
          <w:bCs/>
        </w:rPr>
        <w:t xml:space="preserve">Roční nájemné se stanovuje dohodou ve výši </w:t>
      </w:r>
      <w:r w:rsidR="00B64F39" w:rsidRPr="00BB1AF1">
        <w:rPr>
          <w:rStyle w:val="Heading3"/>
          <w:b/>
          <w:bCs/>
        </w:rPr>
        <w:t>11562</w:t>
      </w:r>
      <w:r w:rsidRPr="00BB1AF1">
        <w:rPr>
          <w:rStyle w:val="Heading3"/>
          <w:b/>
          <w:bCs/>
        </w:rPr>
        <w:t>,00 Kč</w:t>
      </w:r>
      <w:r w:rsidRPr="004A62B8">
        <w:rPr>
          <w:rStyle w:val="Heading3"/>
        </w:rPr>
        <w:t xml:space="preserve"> </w:t>
      </w:r>
      <w:r w:rsidR="00BB1AF1">
        <w:rPr>
          <w:rStyle w:val="Heading3"/>
        </w:rPr>
        <w:t xml:space="preserve">                                  </w:t>
      </w:r>
      <w:r w:rsidRPr="004A62B8">
        <w:rPr>
          <w:rStyle w:val="Heading3"/>
        </w:rPr>
        <w:t xml:space="preserve">(slovy: </w:t>
      </w:r>
      <w:r w:rsidR="00B64F39" w:rsidRPr="004A62B8">
        <w:rPr>
          <w:rStyle w:val="Heading3"/>
        </w:rPr>
        <w:t>jedenácttisíc</w:t>
      </w:r>
      <w:r w:rsidR="00F156A8" w:rsidRPr="004A62B8">
        <w:rPr>
          <w:rStyle w:val="Heading3"/>
        </w:rPr>
        <w:t>pětsetšedesátdva</w:t>
      </w:r>
      <w:r w:rsidRPr="004A62B8">
        <w:rPr>
          <w:rStyle w:val="Heading3"/>
        </w:rPr>
        <w:t xml:space="preserve"> korun českých).</w:t>
      </w:r>
      <w:bookmarkEnd w:id="2"/>
    </w:p>
    <w:p w14:paraId="670C21D7" w14:textId="33225EA0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87"/>
        </w:tabs>
        <w:spacing w:before="0" w:after="2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 xml:space="preserve">Nájemné za období od účinnosti smlouvy do 30.9.2024 včetně činí </w:t>
      </w:r>
      <w:r w:rsidR="00B64F39" w:rsidRPr="004A62B8">
        <w:rPr>
          <w:rStyle w:val="ZkladntextChar"/>
          <w:rFonts w:ascii="Arial" w:hAnsi="Arial" w:cs="Arial"/>
          <w:sz w:val="22"/>
          <w:szCs w:val="22"/>
        </w:rPr>
        <w:t>4833</w:t>
      </w:r>
      <w:r w:rsidRPr="004A62B8">
        <w:rPr>
          <w:rStyle w:val="ZkladntextChar"/>
          <w:rFonts w:ascii="Arial" w:hAnsi="Arial" w:cs="Arial"/>
          <w:sz w:val="22"/>
          <w:szCs w:val="22"/>
        </w:rPr>
        <w:t>,00 Kč</w:t>
      </w:r>
      <w:r w:rsidR="00BB1AF1">
        <w:rPr>
          <w:rStyle w:val="ZkladntextChar"/>
          <w:rFonts w:ascii="Arial" w:hAnsi="Arial" w:cs="Arial"/>
          <w:sz w:val="22"/>
          <w:szCs w:val="22"/>
        </w:rPr>
        <w:t xml:space="preserve">       </w:t>
      </w:r>
      <w:r w:rsidRPr="004A62B8">
        <w:rPr>
          <w:rStyle w:val="ZkladntextChar"/>
          <w:rFonts w:ascii="Arial" w:hAnsi="Arial" w:cs="Arial"/>
          <w:sz w:val="22"/>
          <w:szCs w:val="22"/>
        </w:rPr>
        <w:t xml:space="preserve"> (slovy: </w:t>
      </w:r>
      <w:r w:rsidR="00F156A8" w:rsidRPr="004A62B8">
        <w:rPr>
          <w:rStyle w:val="ZkladntextChar"/>
          <w:rFonts w:ascii="Arial" w:hAnsi="Arial" w:cs="Arial"/>
          <w:sz w:val="22"/>
          <w:szCs w:val="22"/>
        </w:rPr>
        <w:t>čtyřitisíceosmsettřicettři</w:t>
      </w:r>
      <w:r w:rsidRPr="004A62B8">
        <w:rPr>
          <w:rStyle w:val="ZkladntextChar"/>
          <w:rFonts w:ascii="Arial" w:hAnsi="Arial" w:cs="Arial"/>
          <w:sz w:val="22"/>
          <w:szCs w:val="22"/>
        </w:rPr>
        <w:t xml:space="preserve"> korun českých) a bude uhrazeno 1.10.2024</w:t>
      </w:r>
    </w:p>
    <w:p w14:paraId="577B1157" w14:textId="39D55192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37"/>
        </w:tabs>
        <w:spacing w:before="0"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 xml:space="preserve">Nájemné bude hrazeno převodem na účet pronajímatele vedený u České národní banky, </w:t>
      </w:r>
      <w:r w:rsidRPr="004A62B8">
        <w:rPr>
          <w:rStyle w:val="ZkladntextChar"/>
          <w:rFonts w:ascii="Arial" w:hAnsi="Arial" w:cs="Arial"/>
          <w:b/>
          <w:bCs/>
          <w:sz w:val="22"/>
          <w:szCs w:val="22"/>
        </w:rPr>
        <w:t>číslo účtu 70017-3723001/0710, variabilní symbol 1</w:t>
      </w:r>
      <w:r w:rsidR="00F156A8" w:rsidRPr="004A62B8">
        <w:rPr>
          <w:rStyle w:val="ZkladntextChar"/>
          <w:rFonts w:ascii="Arial" w:hAnsi="Arial" w:cs="Arial"/>
          <w:b/>
          <w:bCs/>
          <w:sz w:val="22"/>
          <w:szCs w:val="22"/>
        </w:rPr>
        <w:t>8</w:t>
      </w:r>
      <w:r w:rsidRPr="004A62B8">
        <w:rPr>
          <w:rStyle w:val="ZkladntextChar"/>
          <w:rFonts w:ascii="Arial" w:hAnsi="Arial" w:cs="Arial"/>
          <w:b/>
          <w:bCs/>
          <w:sz w:val="22"/>
          <w:szCs w:val="22"/>
        </w:rPr>
        <w:t>12414.</w:t>
      </w:r>
    </w:p>
    <w:p w14:paraId="27552773" w14:textId="77777777" w:rsidR="006F109C" w:rsidRPr="004A62B8" w:rsidRDefault="006F109C" w:rsidP="006F109C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lastRenderedPageBreak/>
        <w:t>Zaplacením se rozumí připsání placené částky na účet pronajímatele.</w:t>
      </w:r>
    </w:p>
    <w:p w14:paraId="08D72F63" w14:textId="70A0CC34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37"/>
        </w:tabs>
        <w:spacing w:before="0"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Nedodrží-li nájemce lhůtu pro úhradu nájemného, je povinen podle ustanovení § 1970 OZ zaplatit pronajímateli úrok z prodlení, a to na účet pronajímatele vedený u České národní banky, číslo účtu 180013-3723001/0710, variabilní symbol 1</w:t>
      </w:r>
      <w:r w:rsidR="00F156A8" w:rsidRPr="004A62B8">
        <w:rPr>
          <w:rStyle w:val="ZkladntextChar"/>
          <w:rFonts w:ascii="Arial" w:hAnsi="Arial" w:cs="Arial"/>
          <w:sz w:val="22"/>
          <w:szCs w:val="22"/>
        </w:rPr>
        <w:t>8</w:t>
      </w:r>
      <w:r w:rsidRPr="004A62B8">
        <w:rPr>
          <w:rStyle w:val="ZkladntextChar"/>
          <w:rFonts w:ascii="Arial" w:hAnsi="Arial" w:cs="Arial"/>
          <w:sz w:val="22"/>
          <w:szCs w:val="22"/>
        </w:rPr>
        <w:t>12414</w:t>
      </w:r>
    </w:p>
    <w:p w14:paraId="42419CD1" w14:textId="77777777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37"/>
        </w:tabs>
        <w:spacing w:before="0"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Prodlení nájemce s úhradou nájemného delší než 60 dnů se považuje za porušení smlouvy zvlášť závažným způsobem, které zakládá právo pronajímatele nájem vypovědět bez výpovědní doby (ustanovení § 2232 OZ).</w:t>
      </w:r>
    </w:p>
    <w:p w14:paraId="6A29CC13" w14:textId="77777777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55"/>
        </w:tabs>
        <w:spacing w:before="0" w:after="1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Smluvní strany se dohodly, že pronajímatel je oprávněn vždy k 1. 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6086E00C" w14:textId="77777777" w:rsidR="006F109C" w:rsidRPr="004A62B8" w:rsidRDefault="006F109C" w:rsidP="006F109C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 účinností od nejbližší platby nájemného.</w:t>
      </w:r>
    </w:p>
    <w:p w14:paraId="314E22D2" w14:textId="77777777" w:rsidR="006F109C" w:rsidRPr="004A62B8" w:rsidRDefault="006F109C" w:rsidP="006F109C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D9AB2CD" w14:textId="77777777" w:rsidR="006F109C" w:rsidRPr="004A62B8" w:rsidRDefault="006F109C" w:rsidP="006F109C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52CA1426" w14:textId="77777777" w:rsidR="006F109C" w:rsidRPr="004A62B8" w:rsidRDefault="006F109C" w:rsidP="006F109C">
      <w:pPr>
        <w:pStyle w:val="Zkladntext"/>
        <w:widowControl w:val="0"/>
        <w:numPr>
          <w:ilvl w:val="0"/>
          <w:numId w:val="4"/>
        </w:numPr>
        <w:tabs>
          <w:tab w:val="left" w:pos="333"/>
        </w:tabs>
        <w:spacing w:before="0" w:after="240"/>
        <w:rPr>
          <w:rFonts w:ascii="Arial" w:hAnsi="Arial" w:cs="Arial"/>
          <w:sz w:val="22"/>
          <w:szCs w:val="22"/>
        </w:rPr>
      </w:pPr>
      <w:r w:rsidRPr="004A62B8">
        <w:rPr>
          <w:rStyle w:val="ZkladntextChar"/>
          <w:rFonts w:ascii="Arial" w:hAnsi="Arial" w:cs="Arial"/>
          <w:sz w:val="22"/>
          <w:szCs w:val="22"/>
        </w:rPr>
        <w:t>Smluvní strany sjednávají odlišně od § 2208 OZ to, že nájemce nemá právo na slevu z nájemného nebo prominutí nájemného ve vazbě na to, že k pozemkům, které jsou předmětem nájmu dle této smlouvy, není zajištěn přístup.</w:t>
      </w:r>
    </w:p>
    <w:p w14:paraId="477FF5BA" w14:textId="2D73E00E" w:rsidR="00F327C8" w:rsidRPr="004A62B8" w:rsidRDefault="00F327C8" w:rsidP="006F109C">
      <w:pPr>
        <w:jc w:val="both"/>
        <w:rPr>
          <w:rFonts w:ascii="Arial" w:hAnsi="Arial" w:cs="Arial"/>
          <w:sz w:val="22"/>
          <w:szCs w:val="22"/>
        </w:rPr>
      </w:pPr>
    </w:p>
    <w:p w14:paraId="1302C31B" w14:textId="77777777" w:rsidR="00F327C8" w:rsidRPr="004A62B8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4A62B8">
        <w:rPr>
          <w:rFonts w:ascii="Arial" w:hAnsi="Arial" w:cs="Arial"/>
          <w:b/>
          <w:sz w:val="22"/>
          <w:szCs w:val="22"/>
        </w:rPr>
        <w:t>Čl. VI</w:t>
      </w:r>
    </w:p>
    <w:p w14:paraId="6C0390D0" w14:textId="77777777" w:rsidR="00F327C8" w:rsidRPr="004A62B8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29BE784" w14:textId="77777777" w:rsidR="0060259D" w:rsidRPr="0060259D" w:rsidRDefault="0060259D" w:rsidP="0060259D">
      <w:pPr>
        <w:widowControl w:val="0"/>
        <w:spacing w:after="240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60259D">
        <w:rPr>
          <w:rFonts w:ascii="Arial" w:eastAsia="Arial" w:hAnsi="Arial" w:cs="Arial"/>
          <w:sz w:val="22"/>
          <w:szCs w:val="22"/>
          <w:lang w:bidi="cs-CZ"/>
        </w:rPr>
        <w:t>Nájemce je oprávněn přenechat pronajaté pozemky, některé z nich nebo jejich části do podnájmu jen s předchozím písemným souhlasem pronajímatele.</w:t>
      </w:r>
    </w:p>
    <w:p w14:paraId="65FC3F3F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9133419" w14:textId="77777777" w:rsidR="00F327C8" w:rsidRPr="004A62B8" w:rsidRDefault="00F327C8">
      <w:pPr>
        <w:jc w:val="center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</w:t>
      </w:r>
      <w:r w:rsidR="007B14CB" w:rsidRPr="004A62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62B8">
        <w:rPr>
          <w:rFonts w:ascii="Arial" w:hAnsi="Arial" w:cs="Arial"/>
          <w:b/>
          <w:bCs/>
          <w:sz w:val="22"/>
          <w:szCs w:val="22"/>
        </w:rPr>
        <w:t>VII</w:t>
      </w:r>
    </w:p>
    <w:p w14:paraId="10C25F41" w14:textId="77777777" w:rsidR="00F327C8" w:rsidRPr="004A62B8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2F84A16" w14:textId="77777777" w:rsidR="00EE6634" w:rsidRPr="004A62B8" w:rsidRDefault="00B61BC0" w:rsidP="00E701A3">
      <w:pPr>
        <w:pStyle w:val="Zkladntext"/>
        <w:widowControl w:val="0"/>
        <w:tabs>
          <w:tab w:val="left" w:pos="337"/>
        </w:tabs>
        <w:spacing w:before="0" w:after="240"/>
        <w:rPr>
          <w:rFonts w:ascii="Arial" w:eastAsia="Arial" w:hAnsi="Arial" w:cs="Arial"/>
          <w:sz w:val="22"/>
          <w:szCs w:val="22"/>
          <w:lang w:bidi="cs-CZ"/>
        </w:rPr>
      </w:pPr>
      <w:r w:rsidRPr="004A62B8">
        <w:rPr>
          <w:rFonts w:ascii="Arial" w:hAnsi="Arial" w:cs="Arial"/>
          <w:sz w:val="22"/>
          <w:szCs w:val="22"/>
        </w:rPr>
        <w:t xml:space="preserve">1) </w:t>
      </w:r>
      <w:r w:rsidR="00EE6634" w:rsidRPr="004A62B8">
        <w:rPr>
          <w:rFonts w:ascii="Arial" w:eastAsia="Arial" w:hAnsi="Arial" w:cs="Arial"/>
          <w:sz w:val="22"/>
          <w:szCs w:val="22"/>
          <w:lang w:bidi="cs-CZ"/>
        </w:rPr>
        <w:t>Nájemce bere na vědomí a je srozuměn s tím, že pozemky, které jsou předmětem nájmu dle této smlouvy, mohou být pronajímatelem převedeny na třetí osoby v souladu s jeho dispozičním oprávněním. V případě změny vlastnictví platí ustanovení § 2221 a § 2222 OZ.</w:t>
      </w:r>
    </w:p>
    <w:p w14:paraId="2A3EF94C" w14:textId="77777777" w:rsidR="00EE6634" w:rsidRPr="00EE6634" w:rsidRDefault="00EE6634" w:rsidP="00EE6634">
      <w:pPr>
        <w:widowControl w:val="0"/>
        <w:numPr>
          <w:ilvl w:val="0"/>
          <w:numId w:val="5"/>
        </w:numPr>
        <w:tabs>
          <w:tab w:val="left" w:pos="344"/>
        </w:tabs>
        <w:spacing w:after="240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EE6634">
        <w:rPr>
          <w:rFonts w:ascii="Arial" w:eastAsia="Arial" w:hAnsi="Arial" w:cs="Arial"/>
          <w:sz w:val="22"/>
          <w:szCs w:val="22"/>
          <w:lang w:bidi="cs-CZ"/>
        </w:rPr>
        <w:t xml:space="preserve">Nájemce bere na vědomí a je srozuměn </w:t>
      </w:r>
      <w:r w:rsidRPr="00EE6634">
        <w:rPr>
          <w:rFonts w:ascii="Arial" w:eastAsia="Arial" w:hAnsi="Arial" w:cs="Arial"/>
          <w:sz w:val="22"/>
          <w:szCs w:val="22"/>
          <w:lang w:val="sk-SK" w:eastAsia="sk-SK" w:bidi="sk-SK"/>
        </w:rPr>
        <w:t xml:space="preserve">s </w:t>
      </w:r>
      <w:r w:rsidRPr="00EE6634">
        <w:rPr>
          <w:rFonts w:ascii="Arial" w:eastAsia="Arial" w:hAnsi="Arial" w:cs="Arial"/>
          <w:sz w:val="22"/>
          <w:szCs w:val="22"/>
          <w:lang w:bidi="cs-CZ"/>
        </w:rPr>
        <w:t>tím, že k pozemkům, které jsou předmětem nájmu dle této smlouvy nemá zajištěn přístup a tuto smlouvu uzavírá s tím, že si přístup zajistí bez toho, aby mohl požadovat po pronajímateli jakékoli plnění.</w:t>
      </w:r>
    </w:p>
    <w:p w14:paraId="0B5F6C8B" w14:textId="4CEEA124" w:rsidR="00F327C8" w:rsidRPr="004A62B8" w:rsidRDefault="00F327C8" w:rsidP="00EE6634">
      <w:pPr>
        <w:jc w:val="both"/>
        <w:rPr>
          <w:rFonts w:ascii="Arial" w:hAnsi="Arial" w:cs="Arial"/>
          <w:sz w:val="22"/>
          <w:szCs w:val="22"/>
        </w:rPr>
      </w:pPr>
    </w:p>
    <w:p w14:paraId="66D3BE21" w14:textId="77777777" w:rsidR="00F327C8" w:rsidRPr="004A62B8" w:rsidRDefault="00F327C8">
      <w:pPr>
        <w:jc w:val="center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 VIII</w:t>
      </w:r>
    </w:p>
    <w:p w14:paraId="6431DA35" w14:textId="77777777" w:rsidR="00F327C8" w:rsidRPr="004A62B8" w:rsidRDefault="00F327C8">
      <w:pPr>
        <w:jc w:val="center"/>
        <w:rPr>
          <w:rFonts w:ascii="Arial" w:hAnsi="Arial" w:cs="Arial"/>
          <w:i/>
          <w:sz w:val="22"/>
          <w:szCs w:val="22"/>
        </w:rPr>
      </w:pPr>
    </w:p>
    <w:p w14:paraId="65C30BD1" w14:textId="77777777" w:rsidR="00D65CA8" w:rsidRPr="00D65CA8" w:rsidRDefault="00D65CA8" w:rsidP="00D65CA8">
      <w:pPr>
        <w:widowControl w:val="0"/>
        <w:numPr>
          <w:ilvl w:val="0"/>
          <w:numId w:val="6"/>
        </w:numPr>
        <w:tabs>
          <w:tab w:val="left" w:pos="333"/>
        </w:tabs>
        <w:spacing w:after="240"/>
        <w:jc w:val="both"/>
        <w:rPr>
          <w:rFonts w:ascii="Arial" w:eastAsia="Arial" w:hAnsi="Arial" w:cs="Arial"/>
          <w:sz w:val="22"/>
          <w:szCs w:val="22"/>
          <w:lang w:bidi="cs-CZ"/>
        </w:rPr>
      </w:pPr>
      <w:r w:rsidRPr="00D65CA8">
        <w:rPr>
          <w:rFonts w:ascii="Arial" w:eastAsia="Arial" w:hAnsi="Arial" w:cs="Arial"/>
          <w:sz w:val="22"/>
          <w:szCs w:val="22"/>
          <w:lang w:bidi="cs-CZ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113A691C" w14:textId="06A9473E" w:rsidR="00F327C8" w:rsidRPr="004A62B8" w:rsidRDefault="00D65CA8" w:rsidP="00D65CA8">
      <w:pPr>
        <w:pStyle w:val="adresa"/>
        <w:rPr>
          <w:rFonts w:ascii="Arial" w:hAnsi="Arial" w:cs="Arial"/>
          <w:sz w:val="22"/>
          <w:szCs w:val="22"/>
        </w:rPr>
      </w:pPr>
      <w:r w:rsidRPr="004A62B8">
        <w:rPr>
          <w:rFonts w:ascii="Arial" w:eastAsia="Arial" w:hAnsi="Arial" w:cs="Arial"/>
          <w:color w:val="000000"/>
          <w:sz w:val="22"/>
          <w:szCs w:val="22"/>
          <w:lang w:bidi="cs-CZ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32561702" w14:textId="77777777" w:rsidR="001123AF" w:rsidRDefault="001123AF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20E9A04C" w14:textId="77777777" w:rsidR="001123AF" w:rsidRDefault="001123AF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6C33FC1B" w14:textId="77777777" w:rsidR="00E701A3" w:rsidRDefault="00E701A3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3B7AF9A0" w14:textId="77777777" w:rsidR="001123AF" w:rsidRDefault="001123AF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08DF12AB" w14:textId="3DB74912" w:rsidR="00F327C8" w:rsidRPr="004A62B8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4A62B8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70DBE623" w14:textId="77777777" w:rsidR="00F327C8" w:rsidRPr="004A62B8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61493243" w14:textId="7776EF4F" w:rsidR="0030077E" w:rsidRPr="004A62B8" w:rsidRDefault="0030077E" w:rsidP="0030077E">
      <w:pPr>
        <w:pStyle w:val="Zkladntext"/>
        <w:spacing w:after="240"/>
        <w:rPr>
          <w:rFonts w:ascii="Arial" w:eastAsia="Arial" w:hAnsi="Arial" w:cs="Arial"/>
          <w:sz w:val="22"/>
          <w:szCs w:val="22"/>
          <w:lang w:bidi="cs-CZ"/>
        </w:rPr>
      </w:pPr>
      <w:r w:rsidRPr="004A62B8">
        <w:rPr>
          <w:rFonts w:ascii="Arial" w:eastAsia="Arial" w:hAnsi="Arial" w:cs="Arial"/>
          <w:sz w:val="22"/>
          <w:szCs w:val="22"/>
          <w:lang w:bidi="cs-CZ"/>
        </w:rPr>
        <w:t>Tato smlouva je vyhotovena ve dvou stejnopisech, z nichž každý má platnost originálu. Jeden stejnopis přebírá nájemce a jeden je určen pro pronajímatele.</w:t>
      </w:r>
    </w:p>
    <w:p w14:paraId="053CAFAD" w14:textId="501A154C" w:rsidR="004A68F4" w:rsidRPr="004A62B8" w:rsidRDefault="004A68F4" w:rsidP="0030077E">
      <w:pPr>
        <w:jc w:val="both"/>
        <w:rPr>
          <w:rFonts w:ascii="Arial" w:hAnsi="Arial" w:cs="Arial"/>
          <w:sz w:val="22"/>
          <w:szCs w:val="22"/>
        </w:rPr>
      </w:pPr>
    </w:p>
    <w:p w14:paraId="042C42FD" w14:textId="77777777" w:rsidR="00F327C8" w:rsidRPr="004A62B8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 X</w:t>
      </w:r>
    </w:p>
    <w:p w14:paraId="14BCFC46" w14:textId="14AFA219" w:rsidR="00BC4950" w:rsidRPr="004A62B8" w:rsidRDefault="00BC4950" w:rsidP="00BC4950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3126B9D6" w14:textId="77777777" w:rsidR="00BC4950" w:rsidRPr="004A62B8" w:rsidRDefault="00BC4950" w:rsidP="00BC495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A62B8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4FE350D" w14:textId="4E310605" w:rsidR="00F327C8" w:rsidRPr="004A62B8" w:rsidRDefault="00BC4950" w:rsidP="00BC4950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A62B8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6E754D98" w14:textId="77777777" w:rsidR="00BC4950" w:rsidRPr="004A62B8" w:rsidRDefault="00BC4950" w:rsidP="00BC4950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7745FB47" w14:textId="252EAB4B" w:rsidR="00F327C8" w:rsidRPr="004A62B8" w:rsidRDefault="00F327C8">
      <w:pPr>
        <w:jc w:val="center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b/>
          <w:bCs/>
          <w:sz w:val="22"/>
          <w:szCs w:val="22"/>
        </w:rPr>
        <w:t>Čl. XI</w:t>
      </w:r>
    </w:p>
    <w:p w14:paraId="52C5BE8A" w14:textId="77777777" w:rsidR="00F327C8" w:rsidRPr="004A62B8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072B95C5" w14:textId="77777777" w:rsidR="00F327C8" w:rsidRPr="004A62B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E1D4DAE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539DF02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82D1E8E" w14:textId="77777777" w:rsidR="00624E4C" w:rsidRPr="004A62B8" w:rsidRDefault="00624E4C">
      <w:pPr>
        <w:jc w:val="both"/>
        <w:rPr>
          <w:rFonts w:ascii="Arial" w:hAnsi="Arial" w:cs="Arial"/>
          <w:sz w:val="22"/>
          <w:szCs w:val="22"/>
        </w:rPr>
      </w:pPr>
    </w:p>
    <w:p w14:paraId="45F9E45C" w14:textId="6737CF2F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V</w:t>
      </w:r>
      <w:r w:rsidR="006925C0" w:rsidRPr="004A62B8">
        <w:rPr>
          <w:rFonts w:ascii="Arial" w:hAnsi="Arial" w:cs="Arial"/>
          <w:sz w:val="22"/>
          <w:szCs w:val="22"/>
        </w:rPr>
        <w:t> Hradci Králové</w:t>
      </w:r>
      <w:r w:rsidRPr="004A62B8">
        <w:rPr>
          <w:rFonts w:ascii="Arial" w:hAnsi="Arial" w:cs="Arial"/>
          <w:sz w:val="22"/>
          <w:szCs w:val="22"/>
        </w:rPr>
        <w:t xml:space="preserve"> dne </w:t>
      </w:r>
      <w:r w:rsidR="00757B17">
        <w:rPr>
          <w:rFonts w:ascii="Arial" w:hAnsi="Arial" w:cs="Arial"/>
          <w:sz w:val="22"/>
          <w:szCs w:val="22"/>
        </w:rPr>
        <w:t>30.4.2024</w:t>
      </w:r>
    </w:p>
    <w:p w14:paraId="1EBA6ECC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139459F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D30E9D6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8878100" w14:textId="77777777" w:rsidR="00F327C8" w:rsidRPr="004A62B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9FC6F4F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…………………………………..</w:t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14:paraId="64471153" w14:textId="77777777" w:rsidR="004A62B8" w:rsidRPr="004A62B8" w:rsidRDefault="004A62B8" w:rsidP="004A62B8">
      <w:pPr>
        <w:jc w:val="both"/>
        <w:rPr>
          <w:rFonts w:ascii="Arial" w:hAnsi="Arial" w:cs="Arial"/>
          <w:b/>
          <w:sz w:val="22"/>
          <w:szCs w:val="22"/>
        </w:rPr>
      </w:pPr>
      <w:r w:rsidRPr="004A62B8">
        <w:rPr>
          <w:rFonts w:ascii="Arial" w:hAnsi="Arial" w:cs="Arial"/>
          <w:b/>
          <w:sz w:val="22"/>
          <w:szCs w:val="22"/>
        </w:rPr>
        <w:t xml:space="preserve">Ing. Petr Lázňovský </w:t>
      </w:r>
      <w:r w:rsidRPr="004A62B8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4A62B8">
        <w:rPr>
          <w:rFonts w:ascii="Arial" w:hAnsi="Arial" w:cs="Arial"/>
          <w:b/>
          <w:sz w:val="22"/>
          <w:szCs w:val="22"/>
        </w:rPr>
        <w:tab/>
        <w:t>Zemědělská akciová společnost Mžany a.s.</w:t>
      </w:r>
    </w:p>
    <w:p w14:paraId="15707F16" w14:textId="77777777" w:rsidR="004A62B8" w:rsidRPr="004A62B8" w:rsidRDefault="004A62B8" w:rsidP="004A62B8">
      <w:pPr>
        <w:jc w:val="both"/>
        <w:rPr>
          <w:rFonts w:ascii="Arial" w:hAnsi="Arial" w:cs="Arial"/>
          <w:b/>
          <w:sz w:val="22"/>
          <w:szCs w:val="22"/>
        </w:rPr>
      </w:pPr>
      <w:r w:rsidRPr="004A62B8">
        <w:rPr>
          <w:rFonts w:ascii="Arial" w:hAnsi="Arial" w:cs="Arial"/>
          <w:iCs/>
          <w:sz w:val="22"/>
          <w:szCs w:val="22"/>
        </w:rPr>
        <w:t>ředitel</w:t>
      </w:r>
      <w:r w:rsidRPr="004A62B8">
        <w:rPr>
          <w:rFonts w:ascii="Arial" w:hAnsi="Arial" w:cs="Arial"/>
          <w:iCs/>
          <w:sz w:val="22"/>
          <w:szCs w:val="22"/>
        </w:rPr>
        <w:tab/>
      </w:r>
      <w:r w:rsidRPr="004A62B8">
        <w:rPr>
          <w:rFonts w:ascii="Arial" w:hAnsi="Arial" w:cs="Arial"/>
          <w:iCs/>
          <w:sz w:val="22"/>
          <w:szCs w:val="22"/>
        </w:rPr>
        <w:tab/>
      </w:r>
      <w:r w:rsidRPr="004A62B8">
        <w:rPr>
          <w:rFonts w:ascii="Arial" w:hAnsi="Arial" w:cs="Arial"/>
          <w:iCs/>
          <w:sz w:val="22"/>
          <w:szCs w:val="22"/>
        </w:rPr>
        <w:tab/>
      </w:r>
      <w:r w:rsidRPr="004A62B8">
        <w:rPr>
          <w:rFonts w:ascii="Arial" w:hAnsi="Arial" w:cs="Arial"/>
          <w:iCs/>
          <w:sz w:val="22"/>
          <w:szCs w:val="22"/>
        </w:rPr>
        <w:tab/>
      </w:r>
      <w:r w:rsidRPr="004A62B8">
        <w:rPr>
          <w:rFonts w:ascii="Arial" w:hAnsi="Arial" w:cs="Arial"/>
          <w:iCs/>
          <w:sz w:val="22"/>
          <w:szCs w:val="22"/>
        </w:rPr>
        <w:tab/>
      </w:r>
      <w:r w:rsidRPr="004A62B8">
        <w:rPr>
          <w:rFonts w:ascii="Arial" w:hAnsi="Arial" w:cs="Arial"/>
          <w:iCs/>
          <w:sz w:val="22"/>
          <w:szCs w:val="22"/>
        </w:rPr>
        <w:tab/>
        <w:t>Ing. Luděk Homoláč, Ph.D.</w:t>
      </w:r>
    </w:p>
    <w:p w14:paraId="17C831FB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iCs/>
          <w:sz w:val="22"/>
          <w:szCs w:val="22"/>
        </w:rPr>
        <w:t>Krajského pozemkového úřadu</w:t>
      </w:r>
      <w:r w:rsidRPr="004A62B8">
        <w:rPr>
          <w:rFonts w:ascii="Arial" w:hAnsi="Arial" w:cs="Arial"/>
          <w:iCs/>
          <w:sz w:val="22"/>
          <w:szCs w:val="22"/>
        </w:rPr>
        <w:tab/>
      </w:r>
      <w:r w:rsidRPr="004A62B8">
        <w:rPr>
          <w:rFonts w:ascii="Arial" w:hAnsi="Arial" w:cs="Arial"/>
          <w:iCs/>
          <w:sz w:val="22"/>
          <w:szCs w:val="22"/>
        </w:rPr>
        <w:tab/>
        <w:t>předseda představenstva</w:t>
      </w:r>
    </w:p>
    <w:p w14:paraId="76322C7E" w14:textId="21B0ACCF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pro Královéhradecký kraj</w:t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  <w:t>za nájemce</w:t>
      </w:r>
    </w:p>
    <w:p w14:paraId="7DE1D475" w14:textId="6CCC902D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pronajímatel</w:t>
      </w:r>
    </w:p>
    <w:p w14:paraId="5BA081EA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</w:p>
    <w:p w14:paraId="37A4E020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</w:p>
    <w:p w14:paraId="4B36F79A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Za správnost: Ing. Martin Sedlák</w:t>
      </w:r>
    </w:p>
    <w:p w14:paraId="16C5AFD5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</w:p>
    <w:p w14:paraId="38F72C89" w14:textId="77777777" w:rsidR="004A62B8" w:rsidRPr="004A62B8" w:rsidRDefault="004A62B8" w:rsidP="004A62B8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.............................................</w:t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</w:p>
    <w:p w14:paraId="7D745969" w14:textId="77777777" w:rsidR="004A62B8" w:rsidRPr="004A62B8" w:rsidRDefault="004A62B8" w:rsidP="004A62B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Podpis</w:t>
      </w:r>
    </w:p>
    <w:p w14:paraId="2AD779F8" w14:textId="77777777" w:rsidR="00147231" w:rsidRPr="004A62B8" w:rsidRDefault="00147231" w:rsidP="005E5FA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698C2C5" w14:textId="77777777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4A62B8">
        <w:rPr>
          <w:rFonts w:ascii="Arial" w:hAnsi="Arial" w:cs="Arial"/>
          <w:sz w:val="22"/>
          <w:szCs w:val="22"/>
        </w:rPr>
        <w:t>, ve znění pozdějších předpisů</w:t>
      </w:r>
      <w:r w:rsidRPr="004A62B8">
        <w:rPr>
          <w:rFonts w:ascii="Arial" w:hAnsi="Arial" w:cs="Arial"/>
          <w:sz w:val="22"/>
          <w:szCs w:val="22"/>
        </w:rPr>
        <w:t>.</w:t>
      </w:r>
    </w:p>
    <w:p w14:paraId="0D74FA87" w14:textId="77777777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5BBBC34A" w14:textId="77777777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Datum registrace ………………………….</w:t>
      </w:r>
    </w:p>
    <w:p w14:paraId="4D3FDB34" w14:textId="77777777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ID smlouvy ………………………………..</w:t>
      </w:r>
    </w:p>
    <w:p w14:paraId="25C93442" w14:textId="77777777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2E67DB4" w14:textId="4FB344E4" w:rsidR="00393CF0" w:rsidRPr="004A62B8" w:rsidRDefault="00393CF0" w:rsidP="00393CF0">
      <w:pPr>
        <w:jc w:val="both"/>
        <w:rPr>
          <w:rFonts w:ascii="Arial" w:hAnsi="Arial" w:cs="Arial"/>
          <w:i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 xml:space="preserve">Registraci provedl </w:t>
      </w:r>
      <w:r w:rsidR="004A62B8" w:rsidRPr="004A62B8">
        <w:rPr>
          <w:rFonts w:ascii="Arial" w:hAnsi="Arial" w:cs="Arial"/>
          <w:sz w:val="22"/>
          <w:szCs w:val="22"/>
        </w:rPr>
        <w:t>Ing. Martin Sedlák</w:t>
      </w:r>
    </w:p>
    <w:p w14:paraId="41BC87AC" w14:textId="77777777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78ADAAF2" w14:textId="40685841" w:rsidR="00393CF0" w:rsidRPr="004A62B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>V</w:t>
      </w:r>
      <w:r w:rsidR="004A62B8" w:rsidRPr="004A62B8">
        <w:rPr>
          <w:rFonts w:ascii="Arial" w:hAnsi="Arial" w:cs="Arial"/>
          <w:sz w:val="22"/>
          <w:szCs w:val="22"/>
        </w:rPr>
        <w:t> Hradci Králové</w:t>
      </w:r>
      <w:r w:rsidRPr="004A62B8">
        <w:rPr>
          <w:rFonts w:ascii="Arial" w:hAnsi="Arial" w:cs="Arial"/>
          <w:sz w:val="22"/>
          <w:szCs w:val="22"/>
        </w:rPr>
        <w:t xml:space="preserve"> dne ……………..</w:t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9840179" w14:textId="77777777" w:rsidR="00393CF0" w:rsidRPr="004A62B8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A62B8">
        <w:rPr>
          <w:rFonts w:ascii="Arial" w:hAnsi="Arial" w:cs="Arial"/>
          <w:sz w:val="22"/>
          <w:szCs w:val="22"/>
        </w:rPr>
        <w:tab/>
      </w:r>
      <w:r w:rsidRPr="004A62B8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93CF0" w:rsidRPr="004A62B8" w:rsidSect="00E94753">
      <w:headerReference w:type="default" r:id="rId11"/>
      <w:footerReference w:type="defaul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3B06" w14:textId="77777777" w:rsidR="002A7C4F" w:rsidRDefault="002A7C4F">
      <w:r>
        <w:separator/>
      </w:r>
    </w:p>
  </w:endnote>
  <w:endnote w:type="continuationSeparator" w:id="0">
    <w:p w14:paraId="2A0873C0" w14:textId="77777777" w:rsidR="002A7C4F" w:rsidRDefault="002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5C10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78C0AE0C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6E03" w14:textId="77777777" w:rsidR="002A7C4F" w:rsidRDefault="002A7C4F">
      <w:r>
        <w:separator/>
      </w:r>
    </w:p>
  </w:footnote>
  <w:footnote w:type="continuationSeparator" w:id="0">
    <w:p w14:paraId="59E1CA0C" w14:textId="77777777" w:rsidR="002A7C4F" w:rsidRDefault="002A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579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0C12"/>
    <w:multiLevelType w:val="multilevel"/>
    <w:tmpl w:val="974474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B4621"/>
    <w:multiLevelType w:val="multilevel"/>
    <w:tmpl w:val="44CCD2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07DDC"/>
    <w:multiLevelType w:val="multilevel"/>
    <w:tmpl w:val="761439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4C1961"/>
    <w:multiLevelType w:val="multilevel"/>
    <w:tmpl w:val="9ABCAF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F81D23"/>
    <w:multiLevelType w:val="multilevel"/>
    <w:tmpl w:val="DD441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477268">
    <w:abstractNumId w:val="4"/>
  </w:num>
  <w:num w:numId="2" w16cid:durableId="793985178">
    <w:abstractNumId w:val="3"/>
  </w:num>
  <w:num w:numId="3" w16cid:durableId="1443842674">
    <w:abstractNumId w:val="5"/>
  </w:num>
  <w:num w:numId="4" w16cid:durableId="351878203">
    <w:abstractNumId w:val="1"/>
  </w:num>
  <w:num w:numId="5" w16cid:durableId="230239293">
    <w:abstractNumId w:val="0"/>
  </w:num>
  <w:num w:numId="6" w16cid:durableId="59378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4EBE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2894"/>
    <w:rsid w:val="0010727C"/>
    <w:rsid w:val="001115CA"/>
    <w:rsid w:val="001123AF"/>
    <w:rsid w:val="001178B5"/>
    <w:rsid w:val="00141324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B287A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60BD"/>
    <w:rsid w:val="002372FB"/>
    <w:rsid w:val="00250853"/>
    <w:rsid w:val="00256989"/>
    <w:rsid w:val="00256C02"/>
    <w:rsid w:val="00256E31"/>
    <w:rsid w:val="0026186D"/>
    <w:rsid w:val="00261D30"/>
    <w:rsid w:val="002634E8"/>
    <w:rsid w:val="00264387"/>
    <w:rsid w:val="00264553"/>
    <w:rsid w:val="00270DEE"/>
    <w:rsid w:val="002719C3"/>
    <w:rsid w:val="00273E6F"/>
    <w:rsid w:val="002767CA"/>
    <w:rsid w:val="002816AC"/>
    <w:rsid w:val="00284191"/>
    <w:rsid w:val="00291F48"/>
    <w:rsid w:val="00296839"/>
    <w:rsid w:val="002A7C4F"/>
    <w:rsid w:val="002B37D0"/>
    <w:rsid w:val="002B5BD9"/>
    <w:rsid w:val="002B5CFC"/>
    <w:rsid w:val="002B6BCF"/>
    <w:rsid w:val="002D0B88"/>
    <w:rsid w:val="002D2FFD"/>
    <w:rsid w:val="002D34D8"/>
    <w:rsid w:val="002D70C9"/>
    <w:rsid w:val="0030077E"/>
    <w:rsid w:val="00311514"/>
    <w:rsid w:val="0039051E"/>
    <w:rsid w:val="00393CF0"/>
    <w:rsid w:val="00396025"/>
    <w:rsid w:val="003A0F35"/>
    <w:rsid w:val="003B546C"/>
    <w:rsid w:val="003B5B9F"/>
    <w:rsid w:val="003D2230"/>
    <w:rsid w:val="003E57DB"/>
    <w:rsid w:val="00422D41"/>
    <w:rsid w:val="00444173"/>
    <w:rsid w:val="00454451"/>
    <w:rsid w:val="004719B2"/>
    <w:rsid w:val="00472C3D"/>
    <w:rsid w:val="004774CC"/>
    <w:rsid w:val="00485AEC"/>
    <w:rsid w:val="00487A6A"/>
    <w:rsid w:val="00491B13"/>
    <w:rsid w:val="004A41FB"/>
    <w:rsid w:val="004A62B8"/>
    <w:rsid w:val="004A68F4"/>
    <w:rsid w:val="004C769C"/>
    <w:rsid w:val="004D5B67"/>
    <w:rsid w:val="00506126"/>
    <w:rsid w:val="00513D4F"/>
    <w:rsid w:val="0052781F"/>
    <w:rsid w:val="00527B77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B1F9F"/>
    <w:rsid w:val="005B544A"/>
    <w:rsid w:val="005E5FAE"/>
    <w:rsid w:val="005E767B"/>
    <w:rsid w:val="005F1C4D"/>
    <w:rsid w:val="0060259D"/>
    <w:rsid w:val="00620167"/>
    <w:rsid w:val="006207E3"/>
    <w:rsid w:val="00624E4C"/>
    <w:rsid w:val="0063033D"/>
    <w:rsid w:val="00631F19"/>
    <w:rsid w:val="00640531"/>
    <w:rsid w:val="00641B01"/>
    <w:rsid w:val="00651282"/>
    <w:rsid w:val="00672D5D"/>
    <w:rsid w:val="00683799"/>
    <w:rsid w:val="006866D6"/>
    <w:rsid w:val="006925C0"/>
    <w:rsid w:val="006C0622"/>
    <w:rsid w:val="006D0C00"/>
    <w:rsid w:val="006D3844"/>
    <w:rsid w:val="006F109C"/>
    <w:rsid w:val="00715F96"/>
    <w:rsid w:val="0071769A"/>
    <w:rsid w:val="00751C63"/>
    <w:rsid w:val="007552F5"/>
    <w:rsid w:val="00757B17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E6962"/>
    <w:rsid w:val="007F1930"/>
    <w:rsid w:val="007F78D0"/>
    <w:rsid w:val="00810A04"/>
    <w:rsid w:val="00816954"/>
    <w:rsid w:val="008213AF"/>
    <w:rsid w:val="008355F6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733F"/>
    <w:rsid w:val="009B7D07"/>
    <w:rsid w:val="009D3A37"/>
    <w:rsid w:val="009E13D2"/>
    <w:rsid w:val="00A02319"/>
    <w:rsid w:val="00A12408"/>
    <w:rsid w:val="00A26135"/>
    <w:rsid w:val="00A26C5F"/>
    <w:rsid w:val="00A33B8D"/>
    <w:rsid w:val="00A51050"/>
    <w:rsid w:val="00A53396"/>
    <w:rsid w:val="00A73132"/>
    <w:rsid w:val="00A861BB"/>
    <w:rsid w:val="00A87816"/>
    <w:rsid w:val="00A96CAB"/>
    <w:rsid w:val="00AB0284"/>
    <w:rsid w:val="00AB2DD9"/>
    <w:rsid w:val="00AC254E"/>
    <w:rsid w:val="00AC5D98"/>
    <w:rsid w:val="00AD0D88"/>
    <w:rsid w:val="00AD33F5"/>
    <w:rsid w:val="00AE1437"/>
    <w:rsid w:val="00AE6DCD"/>
    <w:rsid w:val="00AF5403"/>
    <w:rsid w:val="00B06F09"/>
    <w:rsid w:val="00B24371"/>
    <w:rsid w:val="00B25B4F"/>
    <w:rsid w:val="00B34980"/>
    <w:rsid w:val="00B61BC0"/>
    <w:rsid w:val="00B625FB"/>
    <w:rsid w:val="00B64F39"/>
    <w:rsid w:val="00BA0981"/>
    <w:rsid w:val="00BA26E0"/>
    <w:rsid w:val="00BA42B3"/>
    <w:rsid w:val="00BB1AF1"/>
    <w:rsid w:val="00BB3EE2"/>
    <w:rsid w:val="00BC2DA4"/>
    <w:rsid w:val="00BC4950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A5DA2"/>
    <w:rsid w:val="00CC13A3"/>
    <w:rsid w:val="00CC7734"/>
    <w:rsid w:val="00CD30B9"/>
    <w:rsid w:val="00D01D7C"/>
    <w:rsid w:val="00D04527"/>
    <w:rsid w:val="00D36355"/>
    <w:rsid w:val="00D45F86"/>
    <w:rsid w:val="00D46E7A"/>
    <w:rsid w:val="00D65634"/>
    <w:rsid w:val="00D65CA8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C75CF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01A3"/>
    <w:rsid w:val="00E70439"/>
    <w:rsid w:val="00E7160F"/>
    <w:rsid w:val="00E7760E"/>
    <w:rsid w:val="00E94753"/>
    <w:rsid w:val="00EA011A"/>
    <w:rsid w:val="00EA13F6"/>
    <w:rsid w:val="00EA2B19"/>
    <w:rsid w:val="00EE2C32"/>
    <w:rsid w:val="00EE6634"/>
    <w:rsid w:val="00EF4772"/>
    <w:rsid w:val="00EF4864"/>
    <w:rsid w:val="00EF6C1F"/>
    <w:rsid w:val="00F05040"/>
    <w:rsid w:val="00F121ED"/>
    <w:rsid w:val="00F156A8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650C8"/>
    <w:rsid w:val="00F77094"/>
    <w:rsid w:val="00F85757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571569B8"/>
  <w15:chartTrackingRefBased/>
  <w15:docId w15:val="{04395E33-DEB1-4731-A365-769E8A3F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D30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customStyle="1" w:styleId="ZkladntextChar">
    <w:name w:val="Základní text Char"/>
    <w:link w:val="Zkladntext"/>
    <w:rsid w:val="004719B2"/>
    <w:rPr>
      <w:sz w:val="24"/>
      <w:szCs w:val="24"/>
    </w:rPr>
  </w:style>
  <w:style w:type="character" w:customStyle="1" w:styleId="Heading3">
    <w:name w:val="Heading #3_"/>
    <w:link w:val="Heading30"/>
    <w:rsid w:val="006F109C"/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rsid w:val="006F109C"/>
    <w:pPr>
      <w:widowControl w:val="0"/>
      <w:spacing w:after="230"/>
      <w:jc w:val="center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35421-930D-4877-AD91-283015D88953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Sedlák Martin Ing.</cp:lastModifiedBy>
  <cp:revision>3</cp:revision>
  <cp:lastPrinted>2016-09-26T09:41:00Z</cp:lastPrinted>
  <dcterms:created xsi:type="dcterms:W3CDTF">2024-04-30T07:02:00Z</dcterms:created>
  <dcterms:modified xsi:type="dcterms:W3CDTF">2024-04-30T07:02:00Z</dcterms:modified>
</cp:coreProperties>
</file>