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B344F8" w14:textId="77777777" w:rsidR="00C139DD" w:rsidRPr="00123A54" w:rsidRDefault="00C4061B" w:rsidP="00310AD3">
      <w:pPr>
        <w:pStyle w:val="Styl1Nzevsmlouvy"/>
        <w:tabs>
          <w:tab w:val="right" w:pos="9356"/>
        </w:tabs>
        <w:rPr>
          <w:rFonts w:ascii="Arial Narrow" w:hAnsi="Arial Narrow"/>
          <w:smallCaps w:val="0"/>
          <w:color w:val="1F497D"/>
          <w:sz w:val="44"/>
          <w:szCs w:val="44"/>
          <w:lang w:eastAsia="cs-CZ"/>
        </w:rPr>
      </w:pPr>
      <w:r w:rsidRPr="00123A54">
        <w:rPr>
          <w:rFonts w:ascii="Arial Narrow" w:hAnsi="Arial Narrow"/>
          <w:smallCaps w:val="0"/>
          <w:color w:val="1F497D"/>
          <w:sz w:val="44"/>
          <w:szCs w:val="44"/>
          <w:lang w:eastAsia="cs-CZ"/>
        </w:rPr>
        <w:t>Kupní smlouva</w:t>
      </w:r>
    </w:p>
    <w:p w14:paraId="7969E3EA" w14:textId="4B631818" w:rsidR="00C139DD" w:rsidRPr="00123A54" w:rsidRDefault="00C4061B">
      <w:pPr>
        <w:pStyle w:val="Styl2popisknzvusmlouvy"/>
        <w:rPr>
          <w:rFonts w:ascii="Arial Narrow" w:hAnsi="Arial Narrow"/>
          <w:b/>
          <w:color w:val="1F497D"/>
          <w:sz w:val="32"/>
          <w:szCs w:val="32"/>
        </w:rPr>
      </w:pPr>
      <w:r w:rsidRPr="00123A54">
        <w:rPr>
          <w:rFonts w:ascii="Arial Narrow" w:hAnsi="Arial Narrow"/>
          <w:b/>
          <w:color w:val="1F497D"/>
          <w:sz w:val="32"/>
          <w:szCs w:val="32"/>
        </w:rPr>
        <w:t>Dodávka výpočetní techniky</w:t>
      </w:r>
      <w:r w:rsidR="00123A54" w:rsidRPr="00123A54">
        <w:rPr>
          <w:rFonts w:ascii="Arial Narrow" w:hAnsi="Arial Narrow"/>
          <w:b/>
          <w:color w:val="1F497D"/>
          <w:sz w:val="32"/>
          <w:szCs w:val="32"/>
        </w:rPr>
        <w:t xml:space="preserve"> pro stavební úřad</w:t>
      </w:r>
      <w:r w:rsidRPr="00123A54">
        <w:rPr>
          <w:rFonts w:ascii="Arial Narrow" w:hAnsi="Arial Narrow"/>
          <w:b/>
          <w:color w:val="1F497D"/>
          <w:sz w:val="32"/>
          <w:szCs w:val="32"/>
        </w:rPr>
        <w:t xml:space="preserve"> </w:t>
      </w:r>
    </w:p>
    <w:p w14:paraId="6E5971BB" w14:textId="77777777" w:rsidR="00C139DD" w:rsidRPr="00123A54" w:rsidRDefault="00C4061B">
      <w:pPr>
        <w:pStyle w:val="Styl2popisknzvusmlouvy"/>
        <w:rPr>
          <w:rFonts w:ascii="Arial Narrow" w:hAnsi="Arial Narrow"/>
        </w:rPr>
      </w:pPr>
      <w:r w:rsidRPr="00123A54">
        <w:rPr>
          <w:rFonts w:ascii="Arial Narrow" w:hAnsi="Arial Narrow"/>
        </w:rPr>
        <w:t xml:space="preserve"> (dále jen „Smlouva“)</w:t>
      </w:r>
    </w:p>
    <w:p w14:paraId="786CF829" w14:textId="77777777" w:rsidR="00C139DD" w:rsidRPr="00123A54" w:rsidRDefault="00C4061B">
      <w:pPr>
        <w:pStyle w:val="Styl2popisknzvusmlouvy"/>
        <w:spacing w:after="480"/>
        <w:rPr>
          <w:rFonts w:ascii="Arial Narrow" w:hAnsi="Arial Narrow"/>
        </w:rPr>
      </w:pPr>
      <w:r w:rsidRPr="00123A54">
        <w:rPr>
          <w:rFonts w:ascii="Arial Narrow" w:hAnsi="Arial Narrow"/>
        </w:rPr>
        <w:t>uzavřená dle ustanovení § 2079 a násl. zákona č. 89/2012 Sb., občanského zákoníku</w:t>
      </w:r>
      <w:r w:rsidR="00E241AA" w:rsidRPr="00123A54">
        <w:rPr>
          <w:rFonts w:ascii="Arial Narrow" w:hAnsi="Arial Narrow"/>
        </w:rPr>
        <w:t>, ve znění pozdějších předpisů</w:t>
      </w:r>
      <w:r w:rsidRPr="00123A54">
        <w:rPr>
          <w:rFonts w:ascii="Arial Narrow" w:hAnsi="Arial Narrow"/>
        </w:rPr>
        <w:t xml:space="preserve"> (dále jen „Občanský zákoník“) a v souladu se zákonem č. 134/2016 Sb., o zadávání veřejných zakázek, ve znění pozdějších předpisů (dále jen „Zákon“)</w:t>
      </w:r>
    </w:p>
    <w:p w14:paraId="07792606" w14:textId="415AACB4" w:rsidR="00C139DD" w:rsidRPr="00123A54" w:rsidRDefault="00C139DD">
      <w:pPr>
        <w:pStyle w:val="Styl2popisknzvusmlouvy"/>
        <w:spacing w:after="480"/>
        <w:rPr>
          <w:rFonts w:ascii="Arial Narrow" w:hAnsi="Arial Narrow"/>
        </w:rPr>
      </w:pPr>
    </w:p>
    <w:p w14:paraId="4DB461A9" w14:textId="0DDF6B7F" w:rsidR="00C139DD" w:rsidRPr="00123A54" w:rsidRDefault="00DE49DF">
      <w:pPr>
        <w:pStyle w:val="Styl3-Smluvnstranytun"/>
        <w:rPr>
          <w:rFonts w:ascii="Arial Narrow" w:hAnsi="Arial Narrow"/>
        </w:rPr>
      </w:pPr>
      <w:r>
        <w:rPr>
          <w:rFonts w:ascii="Arial Narrow" w:hAnsi="Arial Narrow"/>
        </w:rPr>
        <w:t>s</w:t>
      </w:r>
      <w:r w:rsidR="00123A54" w:rsidRPr="00123A54">
        <w:rPr>
          <w:rFonts w:ascii="Arial Narrow" w:hAnsi="Arial Narrow"/>
        </w:rPr>
        <w:t>tatutární město Karviná</w:t>
      </w:r>
    </w:p>
    <w:p w14:paraId="5BA3EB17" w14:textId="2D4D2292" w:rsidR="00DE49DF" w:rsidRDefault="00DE49DF">
      <w:pPr>
        <w:pStyle w:val="Styl3-Smluvnstranytun"/>
        <w:rPr>
          <w:rFonts w:ascii="Arial Narrow" w:hAnsi="Arial Narrow"/>
          <w:b w:val="0"/>
        </w:rPr>
      </w:pPr>
      <w:r>
        <w:rPr>
          <w:rFonts w:ascii="Arial Narrow" w:hAnsi="Arial Narrow"/>
          <w:b w:val="0"/>
        </w:rPr>
        <w:t>Sídlo: Fryštátská 72/1, 733 24 Karviná</w:t>
      </w:r>
    </w:p>
    <w:p w14:paraId="1C13740D" w14:textId="0CD828DA" w:rsidR="00C139DD" w:rsidRPr="00123A54" w:rsidRDefault="00C4061B">
      <w:pPr>
        <w:pStyle w:val="Styl3-Smluvnstranytun"/>
        <w:rPr>
          <w:rFonts w:ascii="Arial Narrow" w:hAnsi="Arial Narrow"/>
          <w:b w:val="0"/>
        </w:rPr>
      </w:pPr>
      <w:r w:rsidRPr="00123A54">
        <w:rPr>
          <w:rFonts w:ascii="Arial Narrow" w:hAnsi="Arial Narrow"/>
          <w:b w:val="0"/>
        </w:rPr>
        <w:t xml:space="preserve">IČO: </w:t>
      </w:r>
      <w:r w:rsidR="00123A54" w:rsidRPr="00123A54">
        <w:rPr>
          <w:rFonts w:ascii="Arial Narrow" w:hAnsi="Arial Narrow"/>
          <w:b w:val="0"/>
        </w:rPr>
        <w:t>00297534</w:t>
      </w:r>
    </w:p>
    <w:p w14:paraId="3157E087" w14:textId="2B7024F4" w:rsidR="00C139DD" w:rsidRPr="00123A54" w:rsidRDefault="004358A1">
      <w:pPr>
        <w:pStyle w:val="Styl3-Smluvnstranytun"/>
        <w:rPr>
          <w:rFonts w:ascii="Arial Narrow" w:hAnsi="Arial Narrow"/>
          <w:b w:val="0"/>
        </w:rPr>
      </w:pPr>
      <w:r>
        <w:rPr>
          <w:rFonts w:ascii="Arial Narrow" w:hAnsi="Arial Narrow"/>
          <w:b w:val="0"/>
        </w:rPr>
        <w:t>DIČ: nevystupuje jako osoba povinná k dani</w:t>
      </w:r>
    </w:p>
    <w:p w14:paraId="134D71AA" w14:textId="21B5B33A" w:rsidR="00C139DD" w:rsidRPr="00123A54" w:rsidRDefault="00C4061B">
      <w:pPr>
        <w:pStyle w:val="Styl3-Smluvnstrany"/>
        <w:rPr>
          <w:rFonts w:ascii="Arial Narrow" w:hAnsi="Arial Narrow"/>
        </w:rPr>
      </w:pPr>
      <w:r w:rsidRPr="00123A54">
        <w:rPr>
          <w:rFonts w:ascii="Arial Narrow" w:hAnsi="Arial Narrow"/>
        </w:rPr>
        <w:t>zastoupený:</w:t>
      </w:r>
      <w:r w:rsidR="00123A54" w:rsidRPr="00123A54">
        <w:rPr>
          <w:rFonts w:ascii="Arial Narrow" w:hAnsi="Arial Narrow"/>
        </w:rPr>
        <w:t xml:space="preserve"> Ing. Janem Wolfem, primátorem</w:t>
      </w:r>
    </w:p>
    <w:p w14:paraId="52A9895E" w14:textId="3A489F5A" w:rsidR="00123A54" w:rsidRPr="00123A54" w:rsidRDefault="00123A54">
      <w:pPr>
        <w:pStyle w:val="Styl3-Smluvnstrany"/>
        <w:rPr>
          <w:rFonts w:ascii="Arial Narrow" w:hAnsi="Arial Narrow"/>
        </w:rPr>
      </w:pPr>
      <w:r w:rsidRPr="00123A54">
        <w:rPr>
          <w:rFonts w:ascii="Arial Narrow" w:hAnsi="Arial Narrow"/>
        </w:rPr>
        <w:t>k podpisu oprávněna: JUDr. Olga Guziurová, MPA, vedoucí Odboru organizačního, na základě pověření ze dne 02.01.2018</w:t>
      </w:r>
    </w:p>
    <w:p w14:paraId="1D0E3956" w14:textId="127D9341" w:rsidR="00C139DD" w:rsidRPr="00123A54" w:rsidRDefault="00C4061B">
      <w:pPr>
        <w:pStyle w:val="Styl3-Smluvnstrany"/>
        <w:rPr>
          <w:rFonts w:ascii="Arial Narrow" w:hAnsi="Arial Narrow"/>
        </w:rPr>
      </w:pPr>
      <w:r w:rsidRPr="00123A54">
        <w:rPr>
          <w:rFonts w:ascii="Arial Narrow" w:hAnsi="Arial Narrow"/>
        </w:rPr>
        <w:t xml:space="preserve">bankovní spojení: </w:t>
      </w:r>
      <w:r w:rsidR="00123A54" w:rsidRPr="00123A54">
        <w:rPr>
          <w:rFonts w:ascii="Arial Narrow" w:hAnsi="Arial Narrow"/>
        </w:rPr>
        <w:t>27-172154</w:t>
      </w:r>
      <w:r w:rsidR="004358A1">
        <w:rPr>
          <w:rFonts w:ascii="Arial Narrow" w:hAnsi="Arial Narrow"/>
        </w:rPr>
        <w:t>2349/0800</w:t>
      </w:r>
    </w:p>
    <w:p w14:paraId="45BA6305" w14:textId="3A4D7FC4" w:rsidR="00C139DD" w:rsidRPr="00123A54" w:rsidRDefault="00C4061B">
      <w:pPr>
        <w:pStyle w:val="Styl3-Smluvnstrany"/>
        <w:rPr>
          <w:rFonts w:ascii="Arial Narrow" w:hAnsi="Arial Narrow"/>
        </w:rPr>
      </w:pPr>
      <w:r w:rsidRPr="00123A54">
        <w:rPr>
          <w:rFonts w:ascii="Arial Narrow" w:hAnsi="Arial Narrow"/>
        </w:rPr>
        <w:t xml:space="preserve">ID datové schránky: </w:t>
      </w:r>
      <w:r w:rsidR="00123A54" w:rsidRPr="00123A54">
        <w:rPr>
          <w:rFonts w:ascii="Arial Narrow" w:hAnsi="Arial Narrow"/>
        </w:rPr>
        <w:t>es5bv8q</w:t>
      </w:r>
    </w:p>
    <w:p w14:paraId="1A759B4C" w14:textId="77777777" w:rsidR="00C139DD" w:rsidRPr="00123A54" w:rsidRDefault="00C4061B">
      <w:pPr>
        <w:pStyle w:val="Styl3-Smluvnstrany"/>
        <w:rPr>
          <w:rFonts w:ascii="Arial Narrow" w:hAnsi="Arial Narrow"/>
        </w:rPr>
      </w:pPr>
      <w:r w:rsidRPr="00123A54">
        <w:rPr>
          <w:rFonts w:ascii="Arial Narrow" w:hAnsi="Arial Narrow"/>
        </w:rPr>
        <w:t>(dále jen „Kupující“)</w:t>
      </w:r>
    </w:p>
    <w:p w14:paraId="2CD37C57" w14:textId="77777777" w:rsidR="00C139DD" w:rsidRPr="00123A54" w:rsidRDefault="00C139DD">
      <w:pPr>
        <w:pStyle w:val="Styl3-Smluvnstrany"/>
        <w:rPr>
          <w:rFonts w:ascii="Arial Narrow" w:hAnsi="Arial Narrow"/>
        </w:rPr>
      </w:pPr>
    </w:p>
    <w:p w14:paraId="2248CBAD" w14:textId="77777777" w:rsidR="00C139DD" w:rsidRPr="00123A54" w:rsidRDefault="00C4061B">
      <w:pPr>
        <w:rPr>
          <w:rFonts w:ascii="Arial Narrow" w:hAnsi="Arial Narrow"/>
        </w:rPr>
      </w:pPr>
      <w:r w:rsidRPr="00123A54">
        <w:rPr>
          <w:rFonts w:ascii="Arial Narrow" w:hAnsi="Arial Narrow"/>
        </w:rPr>
        <w:t>a</w:t>
      </w:r>
    </w:p>
    <w:p w14:paraId="5DBA7640" w14:textId="77777777" w:rsidR="00C139DD" w:rsidRPr="00123A54" w:rsidRDefault="00C139DD">
      <w:pPr>
        <w:rPr>
          <w:rFonts w:ascii="Arial Narrow" w:hAnsi="Arial Narrow"/>
        </w:rPr>
      </w:pPr>
    </w:p>
    <w:p w14:paraId="55575D40" w14:textId="6227FD74" w:rsidR="00C139DD" w:rsidRPr="00123A54" w:rsidRDefault="009C1A7E">
      <w:pPr>
        <w:pStyle w:val="Styl3-Smluvnstranytun"/>
        <w:rPr>
          <w:rFonts w:ascii="Arial Narrow" w:hAnsi="Arial Narrow"/>
        </w:rPr>
      </w:pPr>
      <w:r w:rsidRPr="00123A54">
        <w:rPr>
          <w:rFonts w:ascii="Arial Narrow" w:hAnsi="Arial Narrow"/>
        </w:rPr>
        <w:t>Aricoma Systems a.s.</w:t>
      </w:r>
    </w:p>
    <w:p w14:paraId="13A13E96" w14:textId="5068C898" w:rsidR="00C139DD" w:rsidRPr="00123A54" w:rsidRDefault="00C4061B">
      <w:pPr>
        <w:pStyle w:val="Styl3-Smluvnstrany"/>
        <w:rPr>
          <w:rFonts w:ascii="Arial Narrow" w:hAnsi="Arial Narrow"/>
        </w:rPr>
      </w:pPr>
      <w:r w:rsidRPr="00123A54">
        <w:rPr>
          <w:rFonts w:ascii="Arial Narrow" w:hAnsi="Arial Narrow"/>
        </w:rPr>
        <w:t>Sídlo:</w:t>
      </w:r>
      <w:r w:rsidR="009C1A7E" w:rsidRPr="00123A54">
        <w:rPr>
          <w:rFonts w:ascii="Arial Narrow" w:hAnsi="Arial Narrow"/>
        </w:rPr>
        <w:t xml:space="preserve"> Hornopolní 3322/34, Moravská Ostrava, 702 00 Ostrava</w:t>
      </w:r>
    </w:p>
    <w:p w14:paraId="2BEACE45" w14:textId="782D2F55" w:rsidR="00C139DD" w:rsidRPr="00123A54" w:rsidRDefault="00C4061B" w:rsidP="009C1A7E">
      <w:pPr>
        <w:pStyle w:val="Styl3-Smluvnstrany"/>
        <w:rPr>
          <w:rFonts w:ascii="Arial Narrow" w:hAnsi="Arial Narrow"/>
        </w:rPr>
      </w:pPr>
      <w:r w:rsidRPr="00123A54">
        <w:rPr>
          <w:rFonts w:ascii="Arial Narrow" w:hAnsi="Arial Narrow"/>
        </w:rPr>
        <w:t xml:space="preserve">zapsaný/á v obchodním rejstříku pod spisovou značkou </w:t>
      </w:r>
      <w:r w:rsidR="009C1A7E" w:rsidRPr="00123A54">
        <w:rPr>
          <w:rFonts w:ascii="Arial Narrow" w:hAnsi="Arial Narrow"/>
        </w:rPr>
        <w:t xml:space="preserve">B.11012 </w:t>
      </w:r>
      <w:r w:rsidRPr="00123A54">
        <w:rPr>
          <w:rFonts w:ascii="Arial Narrow" w:hAnsi="Arial Narrow"/>
        </w:rPr>
        <w:t xml:space="preserve">vedenou u </w:t>
      </w:r>
      <w:r w:rsidR="009C1A7E" w:rsidRPr="00123A54">
        <w:rPr>
          <w:rFonts w:ascii="Arial Narrow" w:hAnsi="Arial Narrow"/>
        </w:rPr>
        <w:t>Krajského soudu v Ostravě</w:t>
      </w:r>
    </w:p>
    <w:p w14:paraId="69F7F55F" w14:textId="3B1DFB86" w:rsidR="00C139DD" w:rsidRPr="00123A54" w:rsidRDefault="00C4061B" w:rsidP="009C1A7E">
      <w:pPr>
        <w:pStyle w:val="Styl3-Smluvnstrany"/>
        <w:rPr>
          <w:rFonts w:ascii="Arial Narrow" w:hAnsi="Arial Narrow"/>
        </w:rPr>
      </w:pPr>
      <w:r w:rsidRPr="00123A54">
        <w:rPr>
          <w:rFonts w:ascii="Arial Narrow" w:hAnsi="Arial Narrow"/>
        </w:rPr>
        <w:t>zastoupená:</w:t>
      </w:r>
      <w:r w:rsidR="009C1A7E" w:rsidRPr="00123A54">
        <w:rPr>
          <w:rFonts w:ascii="Arial Narrow" w:hAnsi="Arial Narrow"/>
        </w:rPr>
        <w:t xml:space="preserve"> </w:t>
      </w:r>
      <w:r w:rsidR="00E1456D">
        <w:rPr>
          <w:rFonts w:ascii="Arial Narrow" w:hAnsi="Arial Narrow"/>
        </w:rPr>
        <w:t>xxxxxxxxxxxxxx</w:t>
      </w:r>
      <w:r w:rsidR="009C1A7E" w:rsidRPr="00123A54">
        <w:rPr>
          <w:rFonts w:ascii="Arial Narrow" w:hAnsi="Arial Narrow"/>
        </w:rPr>
        <w:t>, členem představenstva</w:t>
      </w:r>
      <w:r w:rsidR="009C1A7E" w:rsidRPr="00123A54">
        <w:rPr>
          <w:rFonts w:ascii="Arial Narrow" w:hAnsi="Arial Narrow"/>
        </w:rPr>
        <w:tab/>
      </w:r>
    </w:p>
    <w:p w14:paraId="688D2237" w14:textId="569ADAAA" w:rsidR="00C139DD" w:rsidRPr="00123A54" w:rsidRDefault="00C4061B">
      <w:pPr>
        <w:pStyle w:val="Styl3-Smluvnstrany"/>
        <w:rPr>
          <w:rFonts w:ascii="Arial Narrow" w:hAnsi="Arial Narrow"/>
        </w:rPr>
      </w:pPr>
      <w:r w:rsidRPr="00123A54">
        <w:rPr>
          <w:rFonts w:ascii="Arial Narrow" w:hAnsi="Arial Narrow"/>
        </w:rPr>
        <w:t>IČO:</w:t>
      </w:r>
      <w:r w:rsidR="009C1A7E" w:rsidRPr="00123A54">
        <w:rPr>
          <w:rFonts w:ascii="Arial Narrow" w:hAnsi="Arial Narrow"/>
        </w:rPr>
        <w:t xml:space="preserve"> 04308697</w:t>
      </w:r>
    </w:p>
    <w:p w14:paraId="0966769E" w14:textId="186FEFAB" w:rsidR="00C139DD" w:rsidRPr="00123A54" w:rsidRDefault="00C4061B">
      <w:pPr>
        <w:pStyle w:val="Styl3-Smluvnstrany"/>
        <w:rPr>
          <w:rFonts w:ascii="Arial Narrow" w:hAnsi="Arial Narrow"/>
        </w:rPr>
      </w:pPr>
      <w:r w:rsidRPr="00123A54">
        <w:rPr>
          <w:rFonts w:ascii="Arial Narrow" w:hAnsi="Arial Narrow"/>
        </w:rPr>
        <w:t>DIČ:</w:t>
      </w:r>
      <w:r w:rsidR="009C1A7E" w:rsidRPr="00123A54">
        <w:rPr>
          <w:rFonts w:ascii="Arial Narrow" w:hAnsi="Arial Narrow"/>
        </w:rPr>
        <w:t xml:space="preserve"> CZ04308697</w:t>
      </w:r>
    </w:p>
    <w:p w14:paraId="3AE14EAF" w14:textId="0BC53678" w:rsidR="00C139DD" w:rsidRPr="00123A54" w:rsidRDefault="00C4061B">
      <w:pPr>
        <w:pStyle w:val="Styl3-Smluvnstrany"/>
        <w:rPr>
          <w:rFonts w:ascii="Arial Narrow" w:hAnsi="Arial Narrow"/>
        </w:rPr>
      </w:pPr>
      <w:r w:rsidRPr="00123A54">
        <w:rPr>
          <w:rFonts w:ascii="Arial Narrow" w:hAnsi="Arial Narrow"/>
        </w:rPr>
        <w:t xml:space="preserve">bankovní spojení: </w:t>
      </w:r>
      <w:r w:rsidR="009C1A7E" w:rsidRPr="00123A54">
        <w:rPr>
          <w:rFonts w:ascii="Arial Narrow" w:hAnsi="Arial Narrow"/>
        </w:rPr>
        <w:t>Česká spořitelna a.s.</w:t>
      </w:r>
      <w:r w:rsidRPr="00123A54">
        <w:rPr>
          <w:rFonts w:ascii="Arial Narrow" w:hAnsi="Arial Narrow"/>
        </w:rPr>
        <w:t xml:space="preserve">, </w:t>
      </w:r>
      <w:r w:rsidR="00E1456D">
        <w:rPr>
          <w:rFonts w:ascii="Arial Narrow" w:hAnsi="Arial Narrow"/>
        </w:rPr>
        <w:t>xxxxxxxxxxxxxxx</w:t>
      </w:r>
    </w:p>
    <w:p w14:paraId="70946DC2" w14:textId="79A54E1B" w:rsidR="00C139DD" w:rsidRPr="00123A54" w:rsidRDefault="00C4061B">
      <w:pPr>
        <w:pStyle w:val="Styl3-Smluvnstrany"/>
        <w:rPr>
          <w:rFonts w:ascii="Arial Narrow" w:hAnsi="Arial Narrow"/>
        </w:rPr>
      </w:pPr>
      <w:r w:rsidRPr="00123A54">
        <w:rPr>
          <w:rFonts w:ascii="Arial Narrow" w:hAnsi="Arial Narrow"/>
        </w:rPr>
        <w:t xml:space="preserve">ID datové schránky: </w:t>
      </w:r>
      <w:r w:rsidR="009C1A7E" w:rsidRPr="00123A54">
        <w:rPr>
          <w:rFonts w:ascii="Arial Narrow" w:hAnsi="Arial Narrow"/>
        </w:rPr>
        <w:t>ctb7phe</w:t>
      </w:r>
    </w:p>
    <w:p w14:paraId="094391AF" w14:textId="77777777" w:rsidR="00C139DD" w:rsidRPr="00123A54" w:rsidRDefault="00C4061B">
      <w:pPr>
        <w:pStyle w:val="Styl3-Smluvnstrany"/>
        <w:rPr>
          <w:rFonts w:ascii="Arial Narrow" w:hAnsi="Arial Narrow"/>
        </w:rPr>
      </w:pPr>
      <w:r w:rsidRPr="00123A54">
        <w:rPr>
          <w:rFonts w:ascii="Arial Narrow" w:hAnsi="Arial Narrow"/>
        </w:rPr>
        <w:t>(dále jen „Prodávající“)</w:t>
      </w:r>
    </w:p>
    <w:p w14:paraId="003890C3" w14:textId="77777777" w:rsidR="00C139DD" w:rsidRPr="00123A54" w:rsidRDefault="00C139DD">
      <w:pPr>
        <w:pStyle w:val="Styl3-Smluvnstrany"/>
        <w:rPr>
          <w:rFonts w:ascii="Arial Narrow" w:hAnsi="Arial Narrow"/>
        </w:rPr>
      </w:pPr>
    </w:p>
    <w:p w14:paraId="1516466F" w14:textId="77777777" w:rsidR="00C139DD" w:rsidRPr="00123A54" w:rsidRDefault="00C4061B">
      <w:pPr>
        <w:pStyle w:val="Styl3-Smluvnstrany"/>
        <w:jc w:val="center"/>
        <w:rPr>
          <w:rFonts w:ascii="Arial Narrow" w:hAnsi="Arial Narrow"/>
        </w:rPr>
      </w:pPr>
      <w:r w:rsidRPr="00123A54">
        <w:rPr>
          <w:rFonts w:ascii="Arial Narrow" w:hAnsi="Arial Narrow"/>
        </w:rPr>
        <w:t>(Kupující a Prodávající společně dále též jen jako „Smluvní strany“ a jednotlivě jako „Smluvní strana“).</w:t>
      </w:r>
    </w:p>
    <w:p w14:paraId="1298CFA5" w14:textId="77777777" w:rsidR="00C139DD" w:rsidRPr="00123A54" w:rsidRDefault="00C4061B">
      <w:pPr>
        <w:pStyle w:val="Nadpis1"/>
        <w:ind w:left="3904"/>
        <w:jc w:val="left"/>
        <w:rPr>
          <w:rFonts w:ascii="Arial Narrow" w:hAnsi="Arial Narrow"/>
        </w:rPr>
      </w:pPr>
      <w:r w:rsidRPr="00123A54">
        <w:rPr>
          <w:rFonts w:ascii="Arial Narrow" w:hAnsi="Arial Narrow"/>
        </w:rPr>
        <w:t>Předmět Smlouvy</w:t>
      </w:r>
    </w:p>
    <w:p w14:paraId="0B629B15"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Prodávající prohlašuje, že je, nebo včas bude výlučným vlastníkem dále specifikovaných movitých věcí (dále jen „Předmět koupě“). </w:t>
      </w:r>
    </w:p>
    <w:p w14:paraId="60E42BC1"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Prodávající se zavazuje, že Kupujícímu odevzdá Předmět koupě a převede na Kupujícího vlastnické právo k němu.</w:t>
      </w:r>
    </w:p>
    <w:p w14:paraId="2C6F872D"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Kupující se zavazuje Předmět koupě převzít a zaplatit za něj kupní cenu dále Smluvními stranami sjednanou.</w:t>
      </w:r>
    </w:p>
    <w:p w14:paraId="4DA1A343" w14:textId="77777777" w:rsidR="00C139DD" w:rsidRPr="00123A54" w:rsidRDefault="00C4061B">
      <w:pPr>
        <w:pStyle w:val="Nadpis1"/>
        <w:ind w:left="3904"/>
        <w:jc w:val="left"/>
        <w:rPr>
          <w:rFonts w:ascii="Arial Narrow" w:hAnsi="Arial Narrow"/>
        </w:rPr>
      </w:pPr>
      <w:r w:rsidRPr="00123A54">
        <w:rPr>
          <w:rFonts w:ascii="Arial Narrow" w:hAnsi="Arial Narrow"/>
        </w:rPr>
        <w:t>Předmět koupě</w:t>
      </w:r>
    </w:p>
    <w:p w14:paraId="4D0119FB"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Předmět koupě tvoří následující movité věci (části Předmětu koupě):</w:t>
      </w:r>
    </w:p>
    <w:p w14:paraId="3E4E8774" w14:textId="506BE5E2" w:rsidR="00C139DD" w:rsidRPr="00123A54" w:rsidRDefault="005E7398" w:rsidP="001E0038">
      <w:pPr>
        <w:pStyle w:val="Nadpis3"/>
        <w:rPr>
          <w:rFonts w:ascii="Arial Narrow" w:hAnsi="Arial Narrow"/>
          <w:lang w:eastAsia="en-US"/>
        </w:rPr>
      </w:pPr>
      <w:r w:rsidRPr="00123A54">
        <w:rPr>
          <w:rFonts w:ascii="Arial Narrow" w:hAnsi="Arial Narrow"/>
          <w:b/>
          <w:lang w:eastAsia="en-US"/>
        </w:rPr>
        <w:t>N</w:t>
      </w:r>
      <w:r w:rsidR="005B4466" w:rsidRPr="00123A54">
        <w:rPr>
          <w:rFonts w:ascii="Arial Narrow" w:hAnsi="Arial Narrow"/>
          <w:b/>
          <w:lang w:eastAsia="en-US"/>
        </w:rPr>
        <w:t>otebook DSŘ</w:t>
      </w:r>
      <w:r w:rsidR="001E0038" w:rsidRPr="00123A54">
        <w:rPr>
          <w:rFonts w:ascii="Arial Narrow" w:hAnsi="Arial Narrow"/>
          <w:i/>
          <w:lang w:eastAsia="en-US"/>
        </w:rPr>
        <w:t xml:space="preserve"> </w:t>
      </w:r>
      <w:r w:rsidR="001E0038" w:rsidRPr="00123A54">
        <w:rPr>
          <w:rFonts w:ascii="Arial Narrow" w:hAnsi="Arial Narrow"/>
          <w:lang w:eastAsia="en-US"/>
        </w:rPr>
        <w:t>Dell Latitude 5550 XCTO Base (210-BLYZ)</w:t>
      </w:r>
      <w:r w:rsidR="00C4061B" w:rsidRPr="00123A54">
        <w:rPr>
          <w:rFonts w:ascii="Arial Narrow" w:hAnsi="Arial Narrow"/>
          <w:lang w:eastAsia="en-US"/>
        </w:rPr>
        <w:t xml:space="preserve"> v množství </w:t>
      </w:r>
      <w:r w:rsidR="000E1D7D" w:rsidRPr="00416568">
        <w:rPr>
          <w:rFonts w:ascii="Arial Narrow" w:hAnsi="Arial Narrow"/>
          <w:b/>
          <w:lang w:eastAsia="en-US"/>
        </w:rPr>
        <w:t>13</w:t>
      </w:r>
      <w:r w:rsidR="00C4061B" w:rsidRPr="00123A54">
        <w:rPr>
          <w:rFonts w:ascii="Arial Narrow" w:hAnsi="Arial Narrow"/>
          <w:lang w:eastAsia="en-US"/>
        </w:rPr>
        <w:t> ks podle technické specifikace uvedené v Příloze č. 1 této Smlouvy,</w:t>
      </w:r>
    </w:p>
    <w:p w14:paraId="65AF3BBD" w14:textId="6343168B" w:rsidR="00C139DD" w:rsidRPr="00123A54" w:rsidRDefault="005E7398" w:rsidP="00FE1EE8">
      <w:pPr>
        <w:pStyle w:val="Nadpis3"/>
        <w:rPr>
          <w:rFonts w:ascii="Arial Narrow" w:hAnsi="Arial Narrow"/>
          <w:lang w:eastAsia="en-US"/>
        </w:rPr>
      </w:pPr>
      <w:r w:rsidRPr="00123A54">
        <w:rPr>
          <w:rFonts w:ascii="Arial Narrow" w:hAnsi="Arial Narrow"/>
          <w:b/>
          <w:lang w:eastAsia="en-US"/>
        </w:rPr>
        <w:lastRenderedPageBreak/>
        <w:t>M</w:t>
      </w:r>
      <w:r w:rsidR="005B4466" w:rsidRPr="00123A54">
        <w:rPr>
          <w:rFonts w:ascii="Arial Narrow" w:hAnsi="Arial Narrow"/>
          <w:b/>
          <w:lang w:eastAsia="en-US"/>
        </w:rPr>
        <w:t>onitor DSŘ</w:t>
      </w:r>
      <w:r w:rsidR="00C4061B" w:rsidRPr="00123A54">
        <w:rPr>
          <w:rFonts w:ascii="Arial Narrow" w:hAnsi="Arial Narrow"/>
          <w:lang w:eastAsia="en-US"/>
        </w:rPr>
        <w:t xml:space="preserve"> </w:t>
      </w:r>
      <w:r w:rsidR="00FE1EE8" w:rsidRPr="00123A54">
        <w:rPr>
          <w:rFonts w:ascii="Arial Narrow" w:hAnsi="Arial Narrow"/>
          <w:lang w:eastAsia="en-US"/>
        </w:rPr>
        <w:t>Dell 32 4K USB-C Hub Monitor - P3223QE - 80.0cm (31.5") (210-BEQZ)</w:t>
      </w:r>
      <w:r w:rsidR="00C4061B" w:rsidRPr="00123A54">
        <w:rPr>
          <w:rFonts w:ascii="Arial Narrow" w:hAnsi="Arial Narrow"/>
          <w:lang w:eastAsia="en-US"/>
        </w:rPr>
        <w:t xml:space="preserve"> v množství </w:t>
      </w:r>
      <w:r w:rsidR="000E1D7D" w:rsidRPr="00416568">
        <w:rPr>
          <w:rFonts w:ascii="Arial Narrow" w:hAnsi="Arial Narrow"/>
          <w:b/>
          <w:lang w:eastAsia="en-US"/>
        </w:rPr>
        <w:t>26</w:t>
      </w:r>
      <w:r w:rsidR="00C4061B" w:rsidRPr="00123A54">
        <w:rPr>
          <w:rFonts w:ascii="Arial Narrow" w:hAnsi="Arial Narrow"/>
          <w:lang w:eastAsia="en-US"/>
        </w:rPr>
        <w:t xml:space="preserve"> ks podle technické specifikace uvedené v Příloze č. 1 této Smlouvy,</w:t>
      </w:r>
    </w:p>
    <w:p w14:paraId="0E93B042" w14:textId="5B50F5D6" w:rsidR="00C139DD" w:rsidRPr="00123A54" w:rsidRDefault="005E7398" w:rsidP="00FE1EE8">
      <w:pPr>
        <w:pStyle w:val="Nadpis3"/>
        <w:rPr>
          <w:rFonts w:ascii="Arial Narrow" w:hAnsi="Arial Narrow"/>
          <w:b/>
          <w:lang w:eastAsia="en-US"/>
        </w:rPr>
      </w:pPr>
      <w:r w:rsidRPr="00123A54">
        <w:rPr>
          <w:rFonts w:ascii="Arial Narrow" w:hAnsi="Arial Narrow"/>
          <w:b/>
          <w:lang w:eastAsia="en-US"/>
        </w:rPr>
        <w:t>D</w:t>
      </w:r>
      <w:r w:rsidR="005B4466" w:rsidRPr="00123A54">
        <w:rPr>
          <w:rFonts w:ascii="Arial Narrow" w:hAnsi="Arial Narrow"/>
          <w:b/>
          <w:lang w:eastAsia="en-US"/>
        </w:rPr>
        <w:t>ok. stanice DSŘ</w:t>
      </w:r>
      <w:r w:rsidR="00C4061B" w:rsidRPr="00123A54">
        <w:rPr>
          <w:rFonts w:ascii="Arial Narrow" w:hAnsi="Arial Narrow"/>
          <w:b/>
          <w:lang w:eastAsia="en-US"/>
        </w:rPr>
        <w:t xml:space="preserve"> </w:t>
      </w:r>
      <w:r w:rsidR="00FE1EE8" w:rsidRPr="00123A54">
        <w:rPr>
          <w:rFonts w:ascii="Arial Narrow" w:hAnsi="Arial Narrow"/>
          <w:lang w:eastAsia="en-US"/>
        </w:rPr>
        <w:t>Dell Thunderbolt Dock WD22TB4, 180W (210-BDTD)</w:t>
      </w:r>
      <w:r w:rsidR="00C4061B" w:rsidRPr="00123A54">
        <w:rPr>
          <w:rFonts w:ascii="Arial Narrow" w:hAnsi="Arial Narrow"/>
          <w:lang w:eastAsia="en-US"/>
        </w:rPr>
        <w:t xml:space="preserve"> v množství </w:t>
      </w:r>
      <w:r w:rsidR="000E1D7D" w:rsidRPr="00416568">
        <w:rPr>
          <w:rFonts w:ascii="Arial Narrow" w:hAnsi="Arial Narrow"/>
          <w:b/>
          <w:lang w:eastAsia="en-US"/>
        </w:rPr>
        <w:t>13</w:t>
      </w:r>
      <w:r w:rsidR="00C4061B" w:rsidRPr="00123A54">
        <w:rPr>
          <w:rFonts w:ascii="Arial Narrow" w:hAnsi="Arial Narrow"/>
          <w:lang w:eastAsia="en-US"/>
        </w:rPr>
        <w:t xml:space="preserve"> ks podle technické specifikace uvedené v Příloze č. 1 této Smlouvy</w:t>
      </w:r>
      <w:r w:rsidR="00C4061B" w:rsidRPr="00123A54">
        <w:rPr>
          <w:rFonts w:ascii="Arial Narrow" w:hAnsi="Arial Narrow"/>
          <w:b/>
          <w:lang w:eastAsia="en-US"/>
        </w:rPr>
        <w:t>,</w:t>
      </w:r>
    </w:p>
    <w:p w14:paraId="1837B817" w14:textId="46974732" w:rsidR="00C139DD" w:rsidRPr="00123A54" w:rsidRDefault="005E7398">
      <w:pPr>
        <w:pStyle w:val="Nadpis3"/>
        <w:rPr>
          <w:rFonts w:ascii="Arial Narrow" w:hAnsi="Arial Narrow"/>
          <w:lang w:eastAsia="en-US"/>
        </w:rPr>
      </w:pPr>
      <w:r w:rsidRPr="00123A54">
        <w:rPr>
          <w:rFonts w:ascii="Arial Narrow" w:hAnsi="Arial Narrow"/>
          <w:b/>
          <w:lang w:eastAsia="en-US"/>
        </w:rPr>
        <w:t>P</w:t>
      </w:r>
      <w:r w:rsidR="005B4466" w:rsidRPr="00123A54">
        <w:rPr>
          <w:rFonts w:ascii="Arial Narrow" w:hAnsi="Arial Narrow"/>
          <w:b/>
          <w:lang w:eastAsia="en-US"/>
        </w:rPr>
        <w:t>říslušenství DSŘ</w:t>
      </w:r>
      <w:r w:rsidR="00C4061B" w:rsidRPr="00123A54">
        <w:rPr>
          <w:rFonts w:ascii="Arial Narrow" w:hAnsi="Arial Narrow"/>
          <w:b/>
          <w:lang w:eastAsia="en-US"/>
        </w:rPr>
        <w:t xml:space="preserve"> </w:t>
      </w:r>
      <w:r w:rsidR="00C4061B" w:rsidRPr="00123A54">
        <w:rPr>
          <w:rFonts w:ascii="Arial Narrow" w:hAnsi="Arial Narrow"/>
          <w:lang w:eastAsia="en-US"/>
        </w:rPr>
        <w:t xml:space="preserve">v množství </w:t>
      </w:r>
      <w:r w:rsidR="000E1D7D" w:rsidRPr="00416568">
        <w:rPr>
          <w:rFonts w:ascii="Arial Narrow" w:hAnsi="Arial Narrow"/>
          <w:b/>
          <w:lang w:eastAsia="en-US"/>
        </w:rPr>
        <w:t>13</w:t>
      </w:r>
      <w:r w:rsidR="00C4061B" w:rsidRPr="00123A54">
        <w:rPr>
          <w:rFonts w:ascii="Arial Narrow" w:hAnsi="Arial Narrow"/>
          <w:lang w:eastAsia="en-US"/>
        </w:rPr>
        <w:t xml:space="preserve"> ks podle technické specifikace uvedené v Příloze č. 1 této Smlouvy</w:t>
      </w:r>
      <w:r w:rsidR="00C4061B" w:rsidRPr="00123A54">
        <w:rPr>
          <w:rFonts w:ascii="Arial Narrow" w:hAnsi="Arial Narrow"/>
          <w:b/>
          <w:lang w:eastAsia="en-US"/>
        </w:rPr>
        <w:t xml:space="preserve"> </w:t>
      </w:r>
      <w:r w:rsidR="00C4061B" w:rsidRPr="00123A54">
        <w:rPr>
          <w:rFonts w:ascii="Arial Narrow" w:hAnsi="Arial Narrow"/>
          <w:lang w:eastAsia="en-US"/>
        </w:rPr>
        <w:t>a</w:t>
      </w:r>
    </w:p>
    <w:p w14:paraId="6C878316" w14:textId="62E78D36" w:rsidR="008C4DED" w:rsidRPr="00123A54" w:rsidRDefault="008C4DED">
      <w:pPr>
        <w:pStyle w:val="Nadpis2"/>
        <w:ind w:left="851" w:hanging="425"/>
        <w:rPr>
          <w:rFonts w:ascii="Arial Narrow" w:hAnsi="Arial Narrow"/>
          <w:lang w:eastAsia="en-US"/>
        </w:rPr>
      </w:pPr>
      <w:r w:rsidRPr="00123A54">
        <w:rPr>
          <w:rFonts w:ascii="Arial Narrow" w:hAnsi="Arial Narrow"/>
          <w:lang w:eastAsia="en-US"/>
        </w:rPr>
        <w:t xml:space="preserve">Součástí Předmětu koupě je i dodání samolepek odpovídajících požadavkům Kupujícího specifikovaných v Příloze č. 1 této Smlouvy. Dodavatel je povinen dodat na adresu Kupujícího množství samolepek odpovídající </w:t>
      </w:r>
      <w:r w:rsidR="005F7FF3" w:rsidRPr="00123A54">
        <w:rPr>
          <w:rFonts w:ascii="Arial Narrow" w:hAnsi="Arial Narrow"/>
          <w:lang w:eastAsia="en-US"/>
        </w:rPr>
        <w:t xml:space="preserve">trojnásobku </w:t>
      </w:r>
      <w:r w:rsidRPr="00123A54">
        <w:rPr>
          <w:rFonts w:ascii="Arial Narrow" w:hAnsi="Arial Narrow"/>
          <w:lang w:eastAsia="en-US"/>
        </w:rPr>
        <w:t>množství Notebooků DSŘ, a to nejpozději při jejich dodání.</w:t>
      </w:r>
      <w:r w:rsidR="005F7FF3" w:rsidRPr="00123A54">
        <w:rPr>
          <w:rFonts w:ascii="Arial Narrow" w:hAnsi="Arial Narrow"/>
          <w:lang w:eastAsia="en-US"/>
        </w:rPr>
        <w:t xml:space="preserve"> Cena za dodání samolepek je zahrnuta v ceně Notebooku DSŘ.</w:t>
      </w:r>
    </w:p>
    <w:p w14:paraId="466FCB69" w14:textId="3F63A396" w:rsidR="00C139DD" w:rsidRPr="00123A54" w:rsidRDefault="00C4061B">
      <w:pPr>
        <w:pStyle w:val="Nadpis2"/>
        <w:ind w:left="851" w:hanging="425"/>
        <w:rPr>
          <w:rFonts w:ascii="Arial Narrow" w:hAnsi="Arial Narrow"/>
          <w:lang w:eastAsia="en-US"/>
        </w:rPr>
      </w:pPr>
      <w:r w:rsidRPr="00123A54">
        <w:rPr>
          <w:rFonts w:ascii="Arial Narrow" w:hAnsi="Arial Narrow"/>
          <w:lang w:eastAsia="en-US"/>
        </w:rPr>
        <w:t>Prodávající závazně prohlašuje, že Předmět koupě odpovídá požadavkům uvedeným v zadávacích podmínkách k veřejné zakázce „Dynamický nákupní systém na prostředky ICT v resortu</w:t>
      </w:r>
      <w:r w:rsidR="005B4466" w:rsidRPr="00123A54">
        <w:rPr>
          <w:rFonts w:ascii="Arial Narrow" w:hAnsi="Arial Narrow"/>
          <w:lang w:eastAsia="en-US"/>
        </w:rPr>
        <w:t xml:space="preserve"> Ministerstva financí – Výzva 2-2024</w:t>
      </w:r>
      <w:r w:rsidRPr="00123A54">
        <w:rPr>
          <w:rFonts w:ascii="Arial Narrow" w:hAnsi="Arial Narrow"/>
          <w:lang w:eastAsia="en-US"/>
        </w:rPr>
        <w:t>“</w:t>
      </w:r>
      <w:r w:rsidR="00F15AC7" w:rsidRPr="00123A54">
        <w:rPr>
          <w:rFonts w:ascii="Arial Narrow" w:hAnsi="Arial Narrow"/>
          <w:lang w:eastAsia="en-US"/>
        </w:rPr>
        <w:t xml:space="preserve"> (dále jako zadávací podmínky veřejné zakázky)</w:t>
      </w:r>
      <w:r w:rsidRPr="00123A54">
        <w:rPr>
          <w:rFonts w:ascii="Arial Narrow" w:hAnsi="Arial Narrow"/>
          <w:lang w:eastAsia="en-US"/>
        </w:rPr>
        <w:t xml:space="preserve"> a že veškeré součásti Předmětu koupě specifikované v Příloze č. 1 této Smlouvy budou nové a nepoužité.</w:t>
      </w:r>
    </w:p>
    <w:p w14:paraId="49DB4F97" w14:textId="77777777" w:rsidR="00C139DD" w:rsidRPr="00123A54" w:rsidRDefault="00C4061B">
      <w:pPr>
        <w:pStyle w:val="Nadpis1"/>
        <w:ind w:left="3904"/>
        <w:jc w:val="left"/>
        <w:rPr>
          <w:rFonts w:ascii="Arial Narrow" w:hAnsi="Arial Narrow"/>
        </w:rPr>
      </w:pPr>
      <w:r w:rsidRPr="00123A54">
        <w:rPr>
          <w:rFonts w:ascii="Arial Narrow" w:hAnsi="Arial Narrow"/>
        </w:rPr>
        <w:t>Způsob plnění</w:t>
      </w:r>
    </w:p>
    <w:p w14:paraId="7D892287" w14:textId="5165F84E" w:rsidR="00C139DD" w:rsidRPr="00123A54" w:rsidRDefault="00C4061B" w:rsidP="00361467">
      <w:pPr>
        <w:pStyle w:val="Nadpis2"/>
        <w:tabs>
          <w:tab w:val="num" w:pos="576"/>
        </w:tabs>
        <w:ind w:left="786"/>
        <w:rPr>
          <w:rFonts w:ascii="Arial Narrow" w:hAnsi="Arial Narrow"/>
        </w:rPr>
      </w:pPr>
      <w:r w:rsidRPr="00123A54">
        <w:rPr>
          <w:rFonts w:ascii="Arial Narrow" w:hAnsi="Arial Narrow"/>
        </w:rPr>
        <w:t>Předmět koupě je Prodávající povinen předat na adresách Kupujícího uvedených v Příloze č. 2 Smlouvy (dále jen „Místa plnění“) do 12 týdnů od účinnosti Smlouvy.</w:t>
      </w:r>
      <w:r w:rsidR="00F15AC7" w:rsidRPr="00123A54">
        <w:rPr>
          <w:rFonts w:ascii="Arial Narrow" w:hAnsi="Arial Narrow"/>
        </w:rPr>
        <w:t xml:space="preserve"> </w:t>
      </w:r>
      <w:r w:rsidR="005F7FF3" w:rsidRPr="00123A54">
        <w:rPr>
          <w:rFonts w:ascii="Arial Narrow" w:hAnsi="Arial Narrow"/>
        </w:rPr>
        <w:t>Prodávající je oprávněn dodat nejvýše polovinu z celkového množství Monitorů DSŘ podle této Smlouvy</w:t>
      </w:r>
      <w:r w:rsidR="00361467" w:rsidRPr="00123A54">
        <w:rPr>
          <w:rFonts w:ascii="Arial Narrow" w:hAnsi="Arial Narrow"/>
        </w:rPr>
        <w:t xml:space="preserve"> v pozdějším termínu, </w:t>
      </w:r>
      <w:r w:rsidR="005F7FF3" w:rsidRPr="00123A54">
        <w:rPr>
          <w:rFonts w:ascii="Arial Narrow" w:hAnsi="Arial Narrow"/>
        </w:rPr>
        <w:t>vždy však nejpozději do 18 týdnů od účinnosti Smlouvy</w:t>
      </w:r>
      <w:r w:rsidR="00EF5616" w:rsidRPr="00123A54">
        <w:rPr>
          <w:rFonts w:ascii="Arial Narrow" w:hAnsi="Arial Narrow"/>
        </w:rPr>
        <w:t>.</w:t>
      </w:r>
    </w:p>
    <w:p w14:paraId="10FE8A9C" w14:textId="1052FB25" w:rsidR="00C139DD" w:rsidRPr="00123A54" w:rsidRDefault="00C4061B">
      <w:pPr>
        <w:pStyle w:val="Nadpis2"/>
        <w:tabs>
          <w:tab w:val="num" w:pos="576"/>
        </w:tabs>
        <w:ind w:left="786"/>
        <w:rPr>
          <w:rFonts w:ascii="Arial Narrow" w:hAnsi="Arial Narrow"/>
        </w:rPr>
      </w:pPr>
      <w:r w:rsidRPr="00123A54">
        <w:rPr>
          <w:rFonts w:ascii="Arial Narrow" w:hAnsi="Arial Narrow"/>
        </w:rP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rsidRPr="00123A54">
        <w:rPr>
          <w:rFonts w:ascii="Arial Narrow" w:hAnsi="Arial Narrow"/>
        </w:rPr>
        <w:t> </w:t>
      </w:r>
      <w:r w:rsidRPr="00123A54">
        <w:rPr>
          <w:rFonts w:ascii="Arial Narrow" w:hAnsi="Arial Narrow"/>
        </w:rPr>
        <w:t>15</w:t>
      </w:r>
      <w:r w:rsidR="004A2D24" w:rsidRPr="00123A54">
        <w:rPr>
          <w:rFonts w:ascii="Arial Narrow" w:hAnsi="Arial Narrow"/>
        </w:rPr>
        <w:t>,</w:t>
      </w:r>
      <w:r w:rsidR="005E7398" w:rsidRPr="00123A54">
        <w:rPr>
          <w:rFonts w:ascii="Arial Narrow" w:hAnsi="Arial Narrow"/>
        </w:rPr>
        <w:t>00</w:t>
      </w:r>
      <w:r w:rsidRPr="00123A54">
        <w:rPr>
          <w:rFonts w:ascii="Arial Narrow" w:hAnsi="Arial Narrow"/>
        </w:rPr>
        <w:t xml:space="preserve"> hod.</w:t>
      </w:r>
    </w:p>
    <w:p w14:paraId="10183600" w14:textId="2D0A092A" w:rsidR="00C139DD" w:rsidRPr="00123A54" w:rsidRDefault="00C4061B">
      <w:pPr>
        <w:pStyle w:val="Nadpis2"/>
        <w:tabs>
          <w:tab w:val="num" w:pos="576"/>
        </w:tabs>
        <w:ind w:left="786"/>
        <w:rPr>
          <w:rFonts w:ascii="Arial Narrow" w:hAnsi="Arial Narrow"/>
        </w:rPr>
      </w:pPr>
      <w:r w:rsidRPr="00123A54">
        <w:rPr>
          <w:rFonts w:ascii="Arial Narrow" w:hAnsi="Arial Narrow"/>
        </w:rPr>
        <w:t>Předmět koupě může být dodán po částech s tím, že Předmět koupě musí být vždy dodán ve formě funkčních celků. Pro odstranění nejasností se uvádí, že funkční celek tvoří Předmět koupě uvedený v čl. II. odst. 1 písm. a), b), c),</w:t>
      </w:r>
      <w:r w:rsidR="005B4466" w:rsidRPr="00123A54">
        <w:rPr>
          <w:rFonts w:ascii="Arial Narrow" w:hAnsi="Arial Narrow"/>
        </w:rPr>
        <w:t xml:space="preserve"> a</w:t>
      </w:r>
      <w:r w:rsidRPr="00123A54">
        <w:rPr>
          <w:rFonts w:ascii="Arial Narrow" w:hAnsi="Arial Narrow"/>
        </w:rPr>
        <w:t xml:space="preserve"> d)</w:t>
      </w:r>
      <w:r w:rsidR="005B4466" w:rsidRPr="00123A54">
        <w:rPr>
          <w:rFonts w:ascii="Arial Narrow" w:hAnsi="Arial Narrow"/>
        </w:rPr>
        <w:t xml:space="preserve"> </w:t>
      </w:r>
      <w:r w:rsidRPr="00123A54">
        <w:rPr>
          <w:rFonts w:ascii="Arial Narrow" w:hAnsi="Arial Narrow"/>
        </w:rP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Pr="00123A54" w:rsidRDefault="00C4061B">
      <w:pPr>
        <w:pStyle w:val="Nadpis1"/>
        <w:ind w:left="3901" w:hanging="357"/>
        <w:jc w:val="left"/>
        <w:rPr>
          <w:rFonts w:ascii="Arial Narrow" w:hAnsi="Arial Narrow"/>
        </w:rPr>
      </w:pPr>
      <w:r w:rsidRPr="00123A54">
        <w:rPr>
          <w:rFonts w:ascii="Arial Narrow" w:hAnsi="Arial Narrow"/>
        </w:rPr>
        <w:t>Cena a platební podmínky</w:t>
      </w:r>
    </w:p>
    <w:p w14:paraId="209E4AEE" w14:textId="553EEA84" w:rsidR="00C139DD" w:rsidRPr="00123A54" w:rsidRDefault="00C4061B">
      <w:pPr>
        <w:pStyle w:val="Nadpis2"/>
        <w:tabs>
          <w:tab w:val="num" w:pos="576"/>
        </w:tabs>
        <w:ind w:left="786"/>
        <w:rPr>
          <w:rFonts w:ascii="Arial Narrow" w:hAnsi="Arial Narrow"/>
          <w:color w:val="CC0099"/>
          <w:szCs w:val="24"/>
          <w:lang w:eastAsia="en-US"/>
        </w:rPr>
      </w:pPr>
      <w:r w:rsidRPr="00123A54">
        <w:rPr>
          <w:rFonts w:ascii="Arial Narrow" w:hAnsi="Arial Narrow"/>
        </w:rPr>
        <w:t xml:space="preserve">Smluvní strany si ujednaly, že celková kupní cena za Předmět koupě (dále jen „Kupní cena“) činí částku </w:t>
      </w:r>
      <w:r w:rsidR="00A4485F">
        <w:rPr>
          <w:rFonts w:ascii="Arial Narrow" w:hAnsi="Arial Narrow"/>
        </w:rPr>
        <w:t>503 165</w:t>
      </w:r>
      <w:r w:rsidRPr="00123A54">
        <w:rPr>
          <w:rFonts w:ascii="Arial Narrow" w:hAnsi="Arial Narrow"/>
          <w:lang w:eastAsia="en-US"/>
        </w:rPr>
        <w:t xml:space="preserve"> </w:t>
      </w:r>
      <w:r w:rsidRPr="00123A54">
        <w:rPr>
          <w:rFonts w:ascii="Arial Narrow" w:hAnsi="Arial Narrow"/>
          <w:szCs w:val="24"/>
          <w:lang w:eastAsia="en-US"/>
        </w:rPr>
        <w:t xml:space="preserve">Kč </w:t>
      </w:r>
      <w:r w:rsidRPr="00123A54">
        <w:rPr>
          <w:rFonts w:ascii="Arial Narrow" w:hAnsi="Arial Narrow"/>
          <w:szCs w:val="24"/>
          <w:u w:val="single"/>
          <w:lang w:eastAsia="en-US"/>
        </w:rPr>
        <w:t>nezvýšenou</w:t>
      </w:r>
      <w:r w:rsidRPr="00123A54">
        <w:rPr>
          <w:rFonts w:ascii="Arial Narrow" w:hAnsi="Arial Narrow"/>
          <w:szCs w:val="24"/>
          <w:lang w:eastAsia="en-US"/>
        </w:rPr>
        <w:t xml:space="preserve"> o částku odpovídající dani z přidané hodnoty platné ke dni uskutečnění zdanitelného plnění. </w:t>
      </w:r>
    </w:p>
    <w:p w14:paraId="73AD59EF" w14:textId="77777777" w:rsidR="00C139DD" w:rsidRPr="00123A54" w:rsidRDefault="00C4061B">
      <w:pPr>
        <w:pStyle w:val="Nadpis2"/>
        <w:tabs>
          <w:tab w:val="num" w:pos="576"/>
        </w:tabs>
        <w:ind w:left="786"/>
        <w:rPr>
          <w:rFonts w:ascii="Arial Narrow" w:hAnsi="Arial Narrow"/>
          <w:lang w:eastAsia="en-US"/>
        </w:rPr>
      </w:pPr>
      <w:r w:rsidRPr="00123A54">
        <w:rPr>
          <w:rFonts w:ascii="Arial Narrow" w:hAnsi="Arial Narrow"/>
          <w:lang w:eastAsia="en-US"/>
        </w:rPr>
        <w:t xml:space="preserve">Kupní cena uvedená v odst. 1) tohoto článku se skládá z následujících dílčích cen: </w:t>
      </w:r>
    </w:p>
    <w:p w14:paraId="5C601EFB" w14:textId="77777777" w:rsidR="00C139DD" w:rsidRPr="00123A54" w:rsidRDefault="00C139DD">
      <w:pPr>
        <w:rPr>
          <w:rFonts w:ascii="Arial Narrow" w:hAnsi="Arial Narrow"/>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305"/>
        <w:gridCol w:w="1564"/>
      </w:tblGrid>
      <w:tr w:rsidR="00C139DD" w:rsidRPr="00123A54" w14:paraId="0F2293A7" w14:textId="77777777" w:rsidTr="000E1D7D">
        <w:trPr>
          <w:trHeight w:val="576"/>
          <w:jc w:val="center"/>
        </w:trPr>
        <w:tc>
          <w:tcPr>
            <w:tcW w:w="1605" w:type="pct"/>
            <w:shd w:val="clear" w:color="auto" w:fill="D9D9D9" w:themeFill="background1" w:themeFillShade="D9"/>
            <w:vAlign w:val="center"/>
          </w:tcPr>
          <w:p w14:paraId="6E917872" w14:textId="77777777" w:rsidR="00C139DD" w:rsidRPr="00123A54" w:rsidRDefault="00C4061B">
            <w:pPr>
              <w:jc w:val="center"/>
              <w:rPr>
                <w:rFonts w:ascii="Arial Narrow" w:hAnsi="Arial Narrow"/>
                <w:b/>
                <w:bCs/>
              </w:rPr>
            </w:pPr>
            <w:r w:rsidRPr="00123A54">
              <w:rPr>
                <w:rFonts w:ascii="Arial Narrow" w:hAnsi="Arial Narrow"/>
                <w:b/>
                <w:bCs/>
              </w:rPr>
              <w:t>Předmět koupě</w:t>
            </w:r>
          </w:p>
        </w:tc>
        <w:tc>
          <w:tcPr>
            <w:tcW w:w="1449" w:type="pct"/>
            <w:shd w:val="clear" w:color="auto" w:fill="D9D9D9" w:themeFill="background1" w:themeFillShade="D9"/>
            <w:vAlign w:val="center"/>
          </w:tcPr>
          <w:p w14:paraId="5DC69184" w14:textId="77777777" w:rsidR="00C139DD" w:rsidRPr="00123A54" w:rsidRDefault="00C4061B">
            <w:pPr>
              <w:jc w:val="center"/>
              <w:rPr>
                <w:rFonts w:ascii="Arial Narrow" w:hAnsi="Arial Narrow"/>
                <w:b/>
                <w:bCs/>
              </w:rPr>
            </w:pPr>
            <w:r w:rsidRPr="00123A54">
              <w:rPr>
                <w:rFonts w:ascii="Arial Narrow" w:hAnsi="Arial Narrow"/>
                <w:b/>
                <w:bCs/>
              </w:rPr>
              <w:t xml:space="preserve">Cena bez DPH za 1 ks předmětu koupě </w:t>
            </w:r>
          </w:p>
        </w:tc>
        <w:tc>
          <w:tcPr>
            <w:tcW w:w="885" w:type="pct"/>
            <w:shd w:val="clear" w:color="auto" w:fill="D9D9D9" w:themeFill="background1" w:themeFillShade="D9"/>
            <w:vAlign w:val="center"/>
          </w:tcPr>
          <w:p w14:paraId="25C96892" w14:textId="77777777" w:rsidR="00C139DD" w:rsidRPr="00123A54" w:rsidRDefault="00C4061B">
            <w:pPr>
              <w:jc w:val="center"/>
              <w:rPr>
                <w:rFonts w:ascii="Arial Narrow" w:hAnsi="Arial Narrow"/>
                <w:b/>
                <w:bCs/>
              </w:rPr>
            </w:pPr>
            <w:r w:rsidRPr="00123A54">
              <w:rPr>
                <w:rFonts w:ascii="Arial Narrow" w:hAnsi="Arial Narrow"/>
                <w:b/>
                <w:bCs/>
              </w:rPr>
              <w:t>Množství</w:t>
            </w:r>
          </w:p>
        </w:tc>
        <w:tc>
          <w:tcPr>
            <w:tcW w:w="1061" w:type="pct"/>
            <w:shd w:val="clear" w:color="auto" w:fill="D9D9D9" w:themeFill="background1" w:themeFillShade="D9"/>
            <w:vAlign w:val="center"/>
          </w:tcPr>
          <w:p w14:paraId="3ABD66EE" w14:textId="77777777" w:rsidR="00C139DD" w:rsidRPr="00123A54" w:rsidRDefault="00C4061B">
            <w:pPr>
              <w:jc w:val="center"/>
              <w:rPr>
                <w:rFonts w:ascii="Arial Narrow" w:hAnsi="Arial Narrow"/>
                <w:b/>
                <w:bCs/>
              </w:rPr>
            </w:pPr>
            <w:r w:rsidRPr="00123A54">
              <w:rPr>
                <w:rFonts w:ascii="Arial Narrow" w:hAnsi="Arial Narrow"/>
                <w:b/>
                <w:bCs/>
              </w:rPr>
              <w:t>Cena celkem bez DPH</w:t>
            </w:r>
          </w:p>
        </w:tc>
      </w:tr>
      <w:tr w:rsidR="00C139DD" w:rsidRPr="00123A54" w14:paraId="5854A69B" w14:textId="77777777" w:rsidTr="000E1D7D">
        <w:trPr>
          <w:trHeight w:val="479"/>
          <w:jc w:val="center"/>
        </w:trPr>
        <w:tc>
          <w:tcPr>
            <w:tcW w:w="1605" w:type="pct"/>
            <w:vAlign w:val="center"/>
          </w:tcPr>
          <w:p w14:paraId="3C872351" w14:textId="4D713401" w:rsidR="00C139DD" w:rsidRPr="00123A54" w:rsidRDefault="005B4466">
            <w:pPr>
              <w:jc w:val="center"/>
              <w:rPr>
                <w:rFonts w:ascii="Arial Narrow" w:hAnsi="Arial Narrow"/>
                <w:bCs/>
              </w:rPr>
            </w:pPr>
            <w:r w:rsidRPr="00123A54">
              <w:rPr>
                <w:rFonts w:ascii="Arial Narrow" w:hAnsi="Arial Narrow"/>
                <w:b/>
                <w:bCs/>
              </w:rPr>
              <w:t>Notebook DSŘ</w:t>
            </w:r>
          </w:p>
        </w:tc>
        <w:tc>
          <w:tcPr>
            <w:tcW w:w="1449" w:type="pct"/>
            <w:vAlign w:val="center"/>
          </w:tcPr>
          <w:p w14:paraId="2762B65D" w14:textId="113CEFB5" w:rsidR="00C139DD" w:rsidRPr="00123A54" w:rsidRDefault="00BE3F40">
            <w:pPr>
              <w:jc w:val="center"/>
              <w:rPr>
                <w:rFonts w:ascii="Arial Narrow" w:hAnsi="Arial Narrow"/>
              </w:rPr>
            </w:pPr>
            <w:r w:rsidRPr="00123A54">
              <w:rPr>
                <w:rFonts w:ascii="Arial Narrow" w:hAnsi="Arial Narrow"/>
              </w:rPr>
              <w:t>18 968,00 Kč</w:t>
            </w:r>
          </w:p>
        </w:tc>
        <w:tc>
          <w:tcPr>
            <w:tcW w:w="885" w:type="pct"/>
            <w:vAlign w:val="center"/>
          </w:tcPr>
          <w:p w14:paraId="10FAE2C2" w14:textId="4702F95D" w:rsidR="00C139DD" w:rsidRPr="00123A54" w:rsidRDefault="000E1D7D">
            <w:pPr>
              <w:jc w:val="center"/>
              <w:rPr>
                <w:rFonts w:ascii="Arial Narrow" w:hAnsi="Arial Narrow"/>
              </w:rPr>
            </w:pPr>
            <w:r>
              <w:rPr>
                <w:rFonts w:ascii="Arial Narrow" w:hAnsi="Arial Narrow"/>
              </w:rPr>
              <w:t>13</w:t>
            </w:r>
            <w:r w:rsidR="00C4061B" w:rsidRPr="00123A54">
              <w:rPr>
                <w:rFonts w:ascii="Arial Narrow" w:hAnsi="Arial Narrow"/>
              </w:rPr>
              <w:t xml:space="preserve"> ks</w:t>
            </w:r>
          </w:p>
        </w:tc>
        <w:tc>
          <w:tcPr>
            <w:tcW w:w="1061" w:type="pct"/>
            <w:vAlign w:val="center"/>
          </w:tcPr>
          <w:p w14:paraId="03D9DF35" w14:textId="3CA5B316" w:rsidR="00C139DD" w:rsidRPr="00123A54" w:rsidRDefault="000E1D7D">
            <w:pPr>
              <w:jc w:val="center"/>
              <w:rPr>
                <w:rFonts w:ascii="Arial Narrow" w:hAnsi="Arial Narrow"/>
              </w:rPr>
            </w:pPr>
            <w:r w:rsidRPr="000E1D7D">
              <w:rPr>
                <w:rFonts w:ascii="Arial Narrow" w:hAnsi="Arial Narrow"/>
              </w:rPr>
              <w:t>246</w:t>
            </w:r>
            <w:r>
              <w:rPr>
                <w:rFonts w:ascii="Arial Narrow" w:hAnsi="Arial Narrow"/>
              </w:rPr>
              <w:t> </w:t>
            </w:r>
            <w:r w:rsidRPr="000E1D7D">
              <w:rPr>
                <w:rFonts w:ascii="Arial Narrow" w:hAnsi="Arial Narrow"/>
              </w:rPr>
              <w:t>584</w:t>
            </w:r>
            <w:r>
              <w:rPr>
                <w:rFonts w:ascii="Arial Narrow" w:hAnsi="Arial Narrow"/>
              </w:rPr>
              <w:t>,00 Kč</w:t>
            </w:r>
          </w:p>
        </w:tc>
      </w:tr>
      <w:tr w:rsidR="00C139DD" w:rsidRPr="00123A54" w14:paraId="0D04A588" w14:textId="77777777" w:rsidTr="000E1D7D">
        <w:trPr>
          <w:trHeight w:val="479"/>
          <w:jc w:val="center"/>
        </w:trPr>
        <w:tc>
          <w:tcPr>
            <w:tcW w:w="1605" w:type="pct"/>
            <w:vAlign w:val="center"/>
          </w:tcPr>
          <w:p w14:paraId="4288648C" w14:textId="30A86D7A" w:rsidR="00C139DD" w:rsidRPr="00123A54" w:rsidRDefault="005B4466">
            <w:pPr>
              <w:jc w:val="center"/>
              <w:rPr>
                <w:rFonts w:ascii="Arial Narrow" w:hAnsi="Arial Narrow"/>
                <w:b/>
                <w:bCs/>
              </w:rPr>
            </w:pPr>
            <w:r w:rsidRPr="00123A54">
              <w:rPr>
                <w:rFonts w:ascii="Arial Narrow" w:hAnsi="Arial Narrow"/>
                <w:b/>
                <w:bCs/>
              </w:rPr>
              <w:t>Monitor DSŘ</w:t>
            </w:r>
          </w:p>
        </w:tc>
        <w:tc>
          <w:tcPr>
            <w:tcW w:w="1449" w:type="pct"/>
            <w:vAlign w:val="center"/>
          </w:tcPr>
          <w:p w14:paraId="05861958" w14:textId="3846B5D0" w:rsidR="00C139DD" w:rsidRPr="00123A54" w:rsidRDefault="00BE3F40">
            <w:pPr>
              <w:jc w:val="center"/>
              <w:rPr>
                <w:rFonts w:ascii="Arial Narrow" w:hAnsi="Arial Narrow"/>
              </w:rPr>
            </w:pPr>
            <w:r w:rsidRPr="00123A54">
              <w:rPr>
                <w:rFonts w:ascii="Arial Narrow" w:hAnsi="Arial Narrow"/>
              </w:rPr>
              <w:t>8 246,00 Kč</w:t>
            </w:r>
          </w:p>
        </w:tc>
        <w:tc>
          <w:tcPr>
            <w:tcW w:w="885" w:type="pct"/>
            <w:vAlign w:val="center"/>
          </w:tcPr>
          <w:p w14:paraId="0486E737" w14:textId="30E58C91" w:rsidR="00C139DD" w:rsidRPr="00123A54" w:rsidRDefault="000E1D7D">
            <w:pPr>
              <w:jc w:val="center"/>
              <w:rPr>
                <w:rFonts w:ascii="Arial Narrow" w:hAnsi="Arial Narrow"/>
              </w:rPr>
            </w:pPr>
            <w:r>
              <w:rPr>
                <w:rFonts w:ascii="Arial Narrow" w:hAnsi="Arial Narrow"/>
              </w:rPr>
              <w:t>26</w:t>
            </w:r>
            <w:r w:rsidR="00C4061B" w:rsidRPr="00123A54">
              <w:rPr>
                <w:rFonts w:ascii="Arial Narrow" w:hAnsi="Arial Narrow"/>
              </w:rPr>
              <w:t xml:space="preserve"> ks</w:t>
            </w:r>
          </w:p>
        </w:tc>
        <w:tc>
          <w:tcPr>
            <w:tcW w:w="1061" w:type="pct"/>
            <w:vAlign w:val="center"/>
          </w:tcPr>
          <w:p w14:paraId="4660DCD5" w14:textId="6FD70394" w:rsidR="00C139DD" w:rsidRPr="000E1D7D" w:rsidRDefault="000E1D7D">
            <w:pPr>
              <w:jc w:val="center"/>
              <w:rPr>
                <w:rFonts w:ascii="Arial Narrow" w:hAnsi="Arial Narrow"/>
                <w:sz w:val="22"/>
                <w:szCs w:val="22"/>
                <w:highlight w:val="yellow"/>
                <w:lang w:eastAsia="en-US"/>
              </w:rPr>
            </w:pPr>
            <w:r w:rsidRPr="000E1D7D">
              <w:rPr>
                <w:rFonts w:ascii="Arial Narrow" w:hAnsi="Arial Narrow"/>
                <w:szCs w:val="22"/>
                <w:lang w:eastAsia="en-US"/>
              </w:rPr>
              <w:t>214 396,00 Kč</w:t>
            </w:r>
          </w:p>
        </w:tc>
      </w:tr>
      <w:tr w:rsidR="00C139DD" w:rsidRPr="00123A54" w14:paraId="6A986084" w14:textId="77777777" w:rsidTr="000E1D7D">
        <w:trPr>
          <w:trHeight w:val="479"/>
          <w:jc w:val="center"/>
        </w:trPr>
        <w:tc>
          <w:tcPr>
            <w:tcW w:w="1605" w:type="pct"/>
            <w:vAlign w:val="center"/>
          </w:tcPr>
          <w:p w14:paraId="064F1732" w14:textId="7DFF1229" w:rsidR="00C139DD" w:rsidRPr="00123A54" w:rsidRDefault="005B4466" w:rsidP="005B4466">
            <w:pPr>
              <w:jc w:val="center"/>
              <w:rPr>
                <w:rFonts w:ascii="Arial Narrow" w:hAnsi="Arial Narrow"/>
                <w:b/>
                <w:bCs/>
              </w:rPr>
            </w:pPr>
            <w:r w:rsidRPr="00123A54">
              <w:rPr>
                <w:rFonts w:ascii="Arial Narrow" w:hAnsi="Arial Narrow"/>
                <w:b/>
                <w:bCs/>
              </w:rPr>
              <w:t>Dok. stanice DSŘ</w:t>
            </w:r>
            <w:r w:rsidR="00C4061B" w:rsidRPr="00123A54">
              <w:rPr>
                <w:rFonts w:ascii="Arial Narrow" w:hAnsi="Arial Narrow"/>
                <w:b/>
                <w:bCs/>
              </w:rPr>
              <w:t xml:space="preserve"> </w:t>
            </w:r>
          </w:p>
        </w:tc>
        <w:tc>
          <w:tcPr>
            <w:tcW w:w="1449" w:type="pct"/>
            <w:vAlign w:val="center"/>
          </w:tcPr>
          <w:p w14:paraId="233982E7" w14:textId="0BB9C31C" w:rsidR="00C139DD" w:rsidRPr="00123A54" w:rsidRDefault="00BE3F40">
            <w:pPr>
              <w:jc w:val="center"/>
              <w:rPr>
                <w:rFonts w:ascii="Arial Narrow" w:hAnsi="Arial Narrow"/>
              </w:rPr>
            </w:pPr>
            <w:r w:rsidRPr="00123A54">
              <w:rPr>
                <w:rFonts w:ascii="Arial Narrow" w:hAnsi="Arial Narrow"/>
              </w:rPr>
              <w:t>2 974,00 Kč</w:t>
            </w:r>
          </w:p>
        </w:tc>
        <w:tc>
          <w:tcPr>
            <w:tcW w:w="885" w:type="pct"/>
            <w:vAlign w:val="center"/>
          </w:tcPr>
          <w:p w14:paraId="705F920F" w14:textId="589DAED7" w:rsidR="00C139DD" w:rsidRPr="00123A54" w:rsidRDefault="000E1D7D">
            <w:pPr>
              <w:jc w:val="center"/>
              <w:rPr>
                <w:rFonts w:ascii="Arial Narrow" w:hAnsi="Arial Narrow"/>
              </w:rPr>
            </w:pPr>
            <w:r>
              <w:rPr>
                <w:rFonts w:ascii="Arial Narrow" w:hAnsi="Arial Narrow"/>
              </w:rPr>
              <w:t>13</w:t>
            </w:r>
            <w:r w:rsidR="00C4061B" w:rsidRPr="00123A54">
              <w:rPr>
                <w:rFonts w:ascii="Arial Narrow" w:hAnsi="Arial Narrow"/>
              </w:rPr>
              <w:t xml:space="preserve"> ks</w:t>
            </w:r>
          </w:p>
        </w:tc>
        <w:tc>
          <w:tcPr>
            <w:tcW w:w="1061" w:type="pct"/>
            <w:vAlign w:val="center"/>
          </w:tcPr>
          <w:p w14:paraId="1D7347DB" w14:textId="109492CD" w:rsidR="00C139DD" w:rsidRPr="000E1D7D" w:rsidRDefault="000E1D7D">
            <w:pPr>
              <w:jc w:val="center"/>
              <w:rPr>
                <w:rFonts w:ascii="Arial Narrow" w:hAnsi="Arial Narrow"/>
                <w:highlight w:val="yellow"/>
                <w:lang w:eastAsia="en-US"/>
              </w:rPr>
            </w:pPr>
            <w:r w:rsidRPr="000E1D7D">
              <w:rPr>
                <w:rFonts w:ascii="Arial Narrow" w:hAnsi="Arial Narrow"/>
                <w:lang w:eastAsia="en-US"/>
              </w:rPr>
              <w:t>38</w:t>
            </w:r>
            <w:r>
              <w:rPr>
                <w:rFonts w:ascii="Arial Narrow" w:hAnsi="Arial Narrow"/>
                <w:lang w:eastAsia="en-US"/>
              </w:rPr>
              <w:t xml:space="preserve"> </w:t>
            </w:r>
            <w:r w:rsidRPr="000E1D7D">
              <w:rPr>
                <w:rFonts w:ascii="Arial Narrow" w:hAnsi="Arial Narrow"/>
                <w:lang w:eastAsia="en-US"/>
              </w:rPr>
              <w:t>662</w:t>
            </w:r>
            <w:r>
              <w:rPr>
                <w:rFonts w:ascii="Arial Narrow" w:hAnsi="Arial Narrow"/>
                <w:lang w:eastAsia="en-US"/>
              </w:rPr>
              <w:t>,00 Kč</w:t>
            </w:r>
          </w:p>
        </w:tc>
      </w:tr>
      <w:tr w:rsidR="00C139DD" w:rsidRPr="00123A54" w14:paraId="3C6A92A5" w14:textId="77777777" w:rsidTr="000E1D7D">
        <w:trPr>
          <w:trHeight w:val="479"/>
          <w:jc w:val="center"/>
        </w:trPr>
        <w:tc>
          <w:tcPr>
            <w:tcW w:w="1605" w:type="pct"/>
            <w:vAlign w:val="center"/>
          </w:tcPr>
          <w:p w14:paraId="72BB9E7D" w14:textId="24D1E7E7" w:rsidR="00C139DD" w:rsidRPr="00123A54" w:rsidRDefault="005B4466">
            <w:pPr>
              <w:jc w:val="center"/>
              <w:rPr>
                <w:rFonts w:ascii="Arial Narrow" w:hAnsi="Arial Narrow"/>
                <w:b/>
                <w:bCs/>
              </w:rPr>
            </w:pPr>
            <w:r w:rsidRPr="00123A54">
              <w:rPr>
                <w:rFonts w:ascii="Arial Narrow" w:hAnsi="Arial Narrow"/>
                <w:b/>
                <w:bCs/>
              </w:rPr>
              <w:t>Příslušenství DSŘ</w:t>
            </w:r>
          </w:p>
        </w:tc>
        <w:tc>
          <w:tcPr>
            <w:tcW w:w="1449" w:type="pct"/>
            <w:vAlign w:val="center"/>
          </w:tcPr>
          <w:p w14:paraId="22BC08E3" w14:textId="47EA2B8E" w:rsidR="00C139DD" w:rsidRPr="00123A54" w:rsidRDefault="00BE3F40">
            <w:pPr>
              <w:jc w:val="center"/>
              <w:rPr>
                <w:rFonts w:ascii="Arial Narrow" w:hAnsi="Arial Narrow"/>
              </w:rPr>
            </w:pPr>
            <w:r w:rsidRPr="00123A54">
              <w:rPr>
                <w:rFonts w:ascii="Arial Narrow" w:hAnsi="Arial Narrow"/>
              </w:rPr>
              <w:t>271,00 Kč</w:t>
            </w:r>
          </w:p>
        </w:tc>
        <w:tc>
          <w:tcPr>
            <w:tcW w:w="885" w:type="pct"/>
            <w:vAlign w:val="center"/>
          </w:tcPr>
          <w:p w14:paraId="22ADC076" w14:textId="08A2E572" w:rsidR="00C139DD" w:rsidRPr="00123A54" w:rsidRDefault="000E1D7D">
            <w:pPr>
              <w:jc w:val="center"/>
              <w:rPr>
                <w:rFonts w:ascii="Arial Narrow" w:hAnsi="Arial Narrow"/>
              </w:rPr>
            </w:pPr>
            <w:r>
              <w:rPr>
                <w:rFonts w:ascii="Arial Narrow" w:hAnsi="Arial Narrow"/>
              </w:rPr>
              <w:t>13</w:t>
            </w:r>
            <w:r w:rsidR="00C4061B" w:rsidRPr="00123A54">
              <w:rPr>
                <w:rFonts w:ascii="Arial Narrow" w:hAnsi="Arial Narrow"/>
              </w:rPr>
              <w:t xml:space="preserve"> ks</w:t>
            </w:r>
          </w:p>
        </w:tc>
        <w:tc>
          <w:tcPr>
            <w:tcW w:w="1061" w:type="pct"/>
            <w:vAlign w:val="center"/>
          </w:tcPr>
          <w:p w14:paraId="7EBD3A17" w14:textId="1DDB7EBD" w:rsidR="00C139DD" w:rsidRPr="000E1D7D" w:rsidRDefault="000E1D7D">
            <w:pPr>
              <w:jc w:val="center"/>
              <w:rPr>
                <w:rFonts w:ascii="Arial Narrow" w:hAnsi="Arial Narrow"/>
                <w:highlight w:val="yellow"/>
                <w:lang w:eastAsia="en-US"/>
              </w:rPr>
            </w:pPr>
            <w:r w:rsidRPr="000E1D7D">
              <w:rPr>
                <w:rFonts w:ascii="Arial Narrow" w:hAnsi="Arial Narrow"/>
                <w:lang w:eastAsia="en-US"/>
              </w:rPr>
              <w:t>3</w:t>
            </w:r>
            <w:r>
              <w:rPr>
                <w:rFonts w:ascii="Arial Narrow" w:hAnsi="Arial Narrow"/>
                <w:lang w:eastAsia="en-US"/>
              </w:rPr>
              <w:t xml:space="preserve"> </w:t>
            </w:r>
            <w:r w:rsidRPr="000E1D7D">
              <w:rPr>
                <w:rFonts w:ascii="Arial Narrow" w:hAnsi="Arial Narrow"/>
                <w:lang w:eastAsia="en-US"/>
              </w:rPr>
              <w:t>523</w:t>
            </w:r>
            <w:r>
              <w:rPr>
                <w:rFonts w:ascii="Arial Narrow" w:hAnsi="Arial Narrow"/>
                <w:lang w:eastAsia="en-US"/>
              </w:rPr>
              <w:t>,00 Kč</w:t>
            </w:r>
          </w:p>
        </w:tc>
      </w:tr>
      <w:tr w:rsidR="00C139DD" w:rsidRPr="00123A54" w14:paraId="217691DA" w14:textId="77777777">
        <w:trPr>
          <w:trHeight w:val="612"/>
          <w:jc w:val="center"/>
        </w:trPr>
        <w:tc>
          <w:tcPr>
            <w:tcW w:w="1605" w:type="pct"/>
            <w:vAlign w:val="center"/>
          </w:tcPr>
          <w:p w14:paraId="30726678" w14:textId="77777777" w:rsidR="00C139DD" w:rsidRPr="00123A54" w:rsidRDefault="00C4061B">
            <w:pPr>
              <w:jc w:val="center"/>
              <w:rPr>
                <w:rFonts w:ascii="Arial Narrow" w:hAnsi="Arial Narrow"/>
                <w:b/>
                <w:bCs/>
              </w:rPr>
            </w:pPr>
            <w:r w:rsidRPr="00123A54">
              <w:rPr>
                <w:rFonts w:ascii="Arial Narrow" w:hAnsi="Arial Narrow"/>
                <w:b/>
                <w:bCs/>
              </w:rPr>
              <w:t>Kupní cena</w:t>
            </w:r>
          </w:p>
        </w:tc>
        <w:tc>
          <w:tcPr>
            <w:tcW w:w="3395" w:type="pct"/>
            <w:gridSpan w:val="3"/>
            <w:vAlign w:val="center"/>
          </w:tcPr>
          <w:p w14:paraId="2FD1DF76" w14:textId="675E8805" w:rsidR="00C139DD" w:rsidRPr="000E1D7D" w:rsidRDefault="000E1D7D" w:rsidP="000E1D7D">
            <w:pPr>
              <w:jc w:val="center"/>
              <w:rPr>
                <w:rFonts w:ascii="Arial Narrow" w:hAnsi="Arial Narrow"/>
                <w:b/>
                <w:highlight w:val="yellow"/>
                <w:lang w:eastAsia="en-US"/>
              </w:rPr>
            </w:pPr>
            <w:r w:rsidRPr="000E1D7D">
              <w:rPr>
                <w:rFonts w:ascii="Arial Narrow" w:hAnsi="Arial Narrow"/>
                <w:b/>
                <w:lang w:eastAsia="en-US"/>
              </w:rPr>
              <w:t>503</w:t>
            </w:r>
            <w:r>
              <w:rPr>
                <w:rFonts w:ascii="Arial Narrow" w:hAnsi="Arial Narrow"/>
                <w:b/>
                <w:lang w:eastAsia="en-US"/>
              </w:rPr>
              <w:t xml:space="preserve"> </w:t>
            </w:r>
            <w:r w:rsidRPr="000E1D7D">
              <w:rPr>
                <w:rFonts w:ascii="Arial Narrow" w:hAnsi="Arial Narrow"/>
                <w:b/>
                <w:lang w:eastAsia="en-US"/>
              </w:rPr>
              <w:t>165</w:t>
            </w:r>
            <w:r>
              <w:rPr>
                <w:rFonts w:ascii="Arial Narrow" w:hAnsi="Arial Narrow"/>
                <w:b/>
                <w:lang w:eastAsia="en-US"/>
              </w:rPr>
              <w:t>,00 Kč</w:t>
            </w:r>
          </w:p>
        </w:tc>
      </w:tr>
    </w:tbl>
    <w:p w14:paraId="5CC625D2" w14:textId="6FA359FA" w:rsidR="00C139DD" w:rsidRPr="00123A54" w:rsidRDefault="00C139DD">
      <w:pPr>
        <w:pStyle w:val="Nadpis2"/>
        <w:numPr>
          <w:ilvl w:val="0"/>
          <w:numId w:val="0"/>
        </w:numPr>
        <w:ind w:left="786"/>
        <w:rPr>
          <w:rFonts w:ascii="Arial Narrow" w:hAnsi="Arial Narrow"/>
        </w:rPr>
      </w:pPr>
    </w:p>
    <w:p w14:paraId="38A5CA06" w14:textId="1C40536D" w:rsidR="00C139DD" w:rsidRPr="00123A54" w:rsidRDefault="00C4061B">
      <w:pPr>
        <w:pStyle w:val="Nadpis2"/>
        <w:tabs>
          <w:tab w:val="num" w:pos="576"/>
        </w:tabs>
        <w:ind w:left="786"/>
        <w:rPr>
          <w:rFonts w:ascii="Arial Narrow" w:hAnsi="Arial Narrow"/>
          <w:color w:val="000000" w:themeColor="text1"/>
        </w:rPr>
      </w:pPr>
      <w:r w:rsidRPr="00123A54">
        <w:rPr>
          <w:rFonts w:ascii="Arial Narrow" w:hAnsi="Arial Narrow"/>
        </w:rPr>
        <w:lastRenderedPageBreak/>
        <w:t xml:space="preserve">Výše uvedené dílčí ceny jsou sjednány dohodou Smluvních stran </w:t>
      </w:r>
      <w:r w:rsidR="00A4485F">
        <w:rPr>
          <w:rFonts w:ascii="Arial Narrow" w:hAnsi="Arial Narrow"/>
        </w:rPr>
        <w:t>podle zákona č. 526/1990 Sb., o </w:t>
      </w:r>
      <w:r w:rsidRPr="00123A54">
        <w:rPr>
          <w:rFonts w:ascii="Arial Narrow" w:hAnsi="Arial Narrow"/>
        </w:rPr>
        <w:t xml:space="preserve">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sidRPr="00123A54">
        <w:rPr>
          <w:rFonts w:ascii="Arial Narrow" w:hAnsi="Arial Narrow"/>
          <w:color w:val="000000" w:themeColor="text1"/>
        </w:rPr>
        <w:t>do Místa plnění apod.</w:t>
      </w:r>
    </w:p>
    <w:p w14:paraId="4B440EC3" w14:textId="77777777" w:rsidR="00C139DD" w:rsidRPr="00123A54" w:rsidRDefault="00C4061B">
      <w:pPr>
        <w:pStyle w:val="Nadpis2"/>
        <w:tabs>
          <w:tab w:val="num" w:pos="576"/>
        </w:tabs>
        <w:ind w:left="786"/>
        <w:rPr>
          <w:rFonts w:ascii="Arial Narrow" w:hAnsi="Arial Narrow"/>
          <w:color w:val="000000" w:themeColor="text1"/>
        </w:rPr>
      </w:pPr>
      <w:r w:rsidRPr="00123A54">
        <w:rPr>
          <w:rFonts w:ascii="Arial Narrow" w:hAnsi="Arial Narrow"/>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Pr="00123A54" w:rsidRDefault="00C4061B">
      <w:pPr>
        <w:pStyle w:val="Nadpis2"/>
        <w:tabs>
          <w:tab w:val="num" w:pos="576"/>
        </w:tabs>
        <w:ind w:left="786"/>
        <w:rPr>
          <w:rFonts w:ascii="Arial Narrow" w:hAnsi="Arial Narrow"/>
          <w:color w:val="000000" w:themeColor="text1"/>
        </w:rPr>
      </w:pPr>
      <w:r w:rsidRPr="00123A54">
        <w:rPr>
          <w:rFonts w:ascii="Arial Narrow" w:hAnsi="Arial Narrow"/>
          <w:color w:val="000000" w:themeColor="text1"/>
        </w:rPr>
        <w:t xml:space="preserve">Pokud </w:t>
      </w:r>
    </w:p>
    <w:p w14:paraId="017BA5E7" w14:textId="77777777" w:rsidR="00C139DD" w:rsidRPr="00123A54" w:rsidRDefault="00C4061B">
      <w:pPr>
        <w:pStyle w:val="Nadpis3"/>
        <w:rPr>
          <w:rFonts w:ascii="Arial Narrow" w:hAnsi="Arial Narrow"/>
          <w:color w:val="000000" w:themeColor="text1"/>
        </w:rPr>
      </w:pPr>
      <w:r w:rsidRPr="00123A54">
        <w:rPr>
          <w:rFonts w:ascii="Arial Narrow" w:hAnsi="Arial Narrow"/>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Pr="00123A54" w:rsidRDefault="00C4061B">
      <w:pPr>
        <w:pStyle w:val="Nadpis3"/>
        <w:rPr>
          <w:rFonts w:ascii="Arial Narrow" w:hAnsi="Arial Narrow"/>
        </w:rPr>
      </w:pPr>
      <w:r w:rsidRPr="00123A54">
        <w:rPr>
          <w:rFonts w:ascii="Arial Narrow" w:hAnsi="Arial Narrow"/>
        </w:rPr>
        <w:t>Prodávající i Kupující ke dni dodání Předmětu koupě uvedeného v čl. II odst. 1 písm. a) této Smlouvy plátci DPH a zároveň</w:t>
      </w:r>
    </w:p>
    <w:p w14:paraId="104BE1F4" w14:textId="77777777" w:rsidR="00C139DD" w:rsidRPr="00123A54" w:rsidRDefault="00C4061B">
      <w:pPr>
        <w:pStyle w:val="Nadpis3"/>
        <w:rPr>
          <w:rFonts w:ascii="Arial Narrow" w:hAnsi="Arial Narrow"/>
        </w:rPr>
      </w:pPr>
      <w:r w:rsidRPr="00123A54">
        <w:rPr>
          <w:rFonts w:ascii="Arial Narrow" w:hAnsi="Arial Narrow"/>
          <w:color w:val="000000" w:themeColor="text1"/>
        </w:rPr>
        <w:t>ke dni uskutečnění zdanitelného plnění Kupující jedná jako osoba povinná k dani</w:t>
      </w:r>
    </w:p>
    <w:p w14:paraId="4A280038" w14:textId="33287615" w:rsidR="00C139DD" w:rsidRDefault="00C4061B" w:rsidP="004358A1">
      <w:pPr>
        <w:pStyle w:val="Nadpis3"/>
        <w:numPr>
          <w:ilvl w:val="0"/>
          <w:numId w:val="0"/>
        </w:numPr>
        <w:ind w:left="709"/>
        <w:rPr>
          <w:rFonts w:ascii="Arial Narrow" w:hAnsi="Arial Narrow"/>
          <w:color w:val="000000" w:themeColor="text1"/>
        </w:rPr>
      </w:pPr>
      <w:r w:rsidRPr="00123A54">
        <w:rPr>
          <w:rFonts w:ascii="Arial Narrow" w:hAnsi="Arial Narrow"/>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3246C39E" w14:textId="45336B10" w:rsidR="004358A1" w:rsidRPr="004358A1" w:rsidRDefault="004358A1" w:rsidP="004358A1">
      <w:pPr>
        <w:autoSpaceDE w:val="0"/>
        <w:autoSpaceDN w:val="0"/>
        <w:adjustRightInd w:val="0"/>
        <w:ind w:left="709"/>
        <w:jc w:val="both"/>
        <w:rPr>
          <w:rFonts w:ascii="Arial Narrow" w:hAnsi="Arial Narrow"/>
          <w:b/>
          <w:sz w:val="32"/>
        </w:rPr>
      </w:pPr>
      <w:r w:rsidRPr="004358A1">
        <w:rPr>
          <w:rFonts w:ascii="Arial Narrow" w:hAnsi="Arial Narrow" w:cs="ArialMT"/>
          <w:b/>
          <w:szCs w:val="20"/>
        </w:rPr>
        <w:t>Kupující u tohoto plnění ke dni uskutečnění zdanitelného plnění nevystupuje jako osoba povinná k dani, předmět plnění bude použit výhradně pro veřejnou správu, proto nebude použit při fakturaci režim přenesení daňové povinnosti.</w:t>
      </w:r>
    </w:p>
    <w:p w14:paraId="7B9D2F1E" w14:textId="77777777" w:rsidR="00C139DD" w:rsidRPr="00123A54" w:rsidRDefault="00C4061B">
      <w:pPr>
        <w:pStyle w:val="Nadpis2"/>
        <w:tabs>
          <w:tab w:val="num" w:pos="576"/>
        </w:tabs>
        <w:ind w:left="786"/>
        <w:rPr>
          <w:rFonts w:ascii="Arial Narrow" w:hAnsi="Arial Narrow"/>
          <w:color w:val="000000" w:themeColor="text1"/>
        </w:rPr>
      </w:pPr>
      <w:r w:rsidRPr="00123A54">
        <w:rPr>
          <w:rFonts w:ascii="Arial Narrow" w:hAnsi="Arial Narrow"/>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2BCA8337" w:rsidR="00C139DD" w:rsidRPr="00123A54" w:rsidRDefault="00C4061B">
      <w:pPr>
        <w:pStyle w:val="Nadpis2"/>
        <w:tabs>
          <w:tab w:val="num" w:pos="576"/>
        </w:tabs>
        <w:ind w:left="786"/>
        <w:rPr>
          <w:rFonts w:ascii="Arial Narrow" w:hAnsi="Arial Narrow"/>
        </w:rPr>
      </w:pPr>
      <w:r w:rsidRPr="00123A54">
        <w:rPr>
          <w:rFonts w:ascii="Arial Narrow" w:hAnsi="Arial Narrow"/>
        </w:rPr>
        <w:t>Prodávající vystaví po předání Předmětu koupě Kupujícímu fakturu. Fakturu doručí Prodávající Kupujícímu do 5 pracovních dnů od předání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Faktura bude obsahovat náležitosti obchodní listiny dle § 435 Občanského zákoníku a v případě, že jde o daňový doklad, také náležitosti dle </w:t>
      </w:r>
      <w:r w:rsidR="00D12639" w:rsidRPr="00123A54">
        <w:rPr>
          <w:rFonts w:ascii="Arial Narrow" w:hAnsi="Arial Narrow"/>
        </w:rPr>
        <w:t>ZDPH</w:t>
      </w:r>
      <w:r w:rsidRPr="00123A54">
        <w:rPr>
          <w:rFonts w:ascii="Arial Narrow" w:hAnsi="Arial Narrow"/>
        </w:rPr>
        <w:t>. Faktura musí dále obsahovat:</w:t>
      </w:r>
    </w:p>
    <w:p w14:paraId="4F164CCA" w14:textId="77777777" w:rsidR="00C139DD" w:rsidRPr="00123A54" w:rsidRDefault="00C4061B">
      <w:pPr>
        <w:pStyle w:val="Nadpis3"/>
        <w:rPr>
          <w:rFonts w:ascii="Arial Narrow" w:hAnsi="Arial Narrow"/>
        </w:rPr>
      </w:pPr>
      <w:r w:rsidRPr="00123A54">
        <w:rPr>
          <w:rFonts w:ascii="Arial Narrow" w:hAnsi="Arial Narrow"/>
        </w:rPr>
        <w:t>identifikaci Předmětu koupě podle Smlouvy;</w:t>
      </w:r>
    </w:p>
    <w:p w14:paraId="258CD29A" w14:textId="77777777" w:rsidR="00C139DD" w:rsidRPr="00123A54" w:rsidRDefault="00C4061B">
      <w:pPr>
        <w:pStyle w:val="Nadpis3"/>
        <w:rPr>
          <w:rFonts w:ascii="Arial Narrow" w:hAnsi="Arial Narrow"/>
        </w:rPr>
      </w:pPr>
      <w:r w:rsidRPr="00123A54">
        <w:rPr>
          <w:rFonts w:ascii="Arial Narrow" w:hAnsi="Arial Narrow"/>
        </w:rPr>
        <w:t xml:space="preserve">uvedení dílčích cen; </w:t>
      </w:r>
    </w:p>
    <w:p w14:paraId="26782308" w14:textId="77777777" w:rsidR="00C139DD" w:rsidRPr="00123A54" w:rsidRDefault="00C4061B">
      <w:pPr>
        <w:pStyle w:val="Nadpis3"/>
        <w:rPr>
          <w:rFonts w:ascii="Arial Narrow" w:hAnsi="Arial Narrow"/>
        </w:rPr>
      </w:pPr>
      <w:r w:rsidRPr="00123A54">
        <w:rPr>
          <w:rFonts w:ascii="Arial Narrow" w:hAnsi="Arial Narrow"/>
        </w:rPr>
        <w:t>zakázkové číslo Smlouvy, které slouží jako identifikátor platby;</w:t>
      </w:r>
    </w:p>
    <w:p w14:paraId="2B6AB5C3" w14:textId="77777777" w:rsidR="00F15AC7" w:rsidRPr="00123A54" w:rsidRDefault="00C4061B">
      <w:pPr>
        <w:pStyle w:val="Nadpis3"/>
        <w:rPr>
          <w:rFonts w:ascii="Arial Narrow" w:hAnsi="Arial Narrow"/>
        </w:rPr>
      </w:pPr>
      <w:r w:rsidRPr="00123A54">
        <w:rPr>
          <w:rFonts w:ascii="Arial Narrow" w:hAnsi="Arial Narrow"/>
        </w:rPr>
        <w:t>úplné bankovní spojení Prodávajícího</w:t>
      </w:r>
      <w:r w:rsidR="00F15AC7" w:rsidRPr="00123A54">
        <w:rPr>
          <w:rFonts w:ascii="Arial Narrow" w:hAnsi="Arial Narrow"/>
          <w:lang w:val="en-GB"/>
        </w:rPr>
        <w:t>;</w:t>
      </w:r>
    </w:p>
    <w:p w14:paraId="69E4AF83" w14:textId="3A7E07F1" w:rsidR="00C139DD" w:rsidRPr="00123A54" w:rsidRDefault="00F15AC7">
      <w:pPr>
        <w:pStyle w:val="Nadpis3"/>
        <w:rPr>
          <w:rFonts w:ascii="Arial Narrow" w:hAnsi="Arial Narrow"/>
        </w:rPr>
      </w:pPr>
      <w:r w:rsidRPr="00123A54">
        <w:rPr>
          <w:rFonts w:ascii="Arial Narrow" w:hAnsi="Arial Narrow"/>
        </w:rPr>
        <w:t>číslo projektu, které bude odpovídat číslu projektu uvedenému u Kupujícího v příloze č. 4 Výzvy k podání nabídky v zadávacích podmínkách veřejné zakázky</w:t>
      </w:r>
      <w:r w:rsidR="00C4061B" w:rsidRPr="00123A54">
        <w:rPr>
          <w:rFonts w:ascii="Arial Narrow" w:hAnsi="Arial Narrow"/>
        </w:rPr>
        <w:t>.</w:t>
      </w:r>
    </w:p>
    <w:p w14:paraId="052E2AFB" w14:textId="39C55D4C" w:rsidR="00C139DD" w:rsidRPr="00123A54" w:rsidRDefault="00C4061B">
      <w:pPr>
        <w:pStyle w:val="Nadpis2"/>
        <w:tabs>
          <w:tab w:val="num" w:pos="576"/>
        </w:tabs>
        <w:ind w:left="786"/>
        <w:rPr>
          <w:rFonts w:ascii="Arial Narrow" w:hAnsi="Arial Narrow"/>
        </w:rPr>
      </w:pPr>
      <w:r w:rsidRPr="00123A54">
        <w:rPr>
          <w:rFonts w:ascii="Arial Narrow" w:hAnsi="Arial Narrow"/>
        </w:rPr>
        <w:t>Splatnos</w:t>
      </w:r>
      <w:r w:rsidR="009F2A14" w:rsidRPr="00123A54">
        <w:rPr>
          <w:rFonts w:ascii="Arial Narrow" w:hAnsi="Arial Narrow"/>
        </w:rPr>
        <w:t>t řádně vystavené faktury činí 6</w:t>
      </w:r>
      <w:r w:rsidRPr="00123A54">
        <w:rPr>
          <w:rFonts w:ascii="Arial Narrow" w:hAnsi="Arial Narrow"/>
        </w:rPr>
        <w:t xml:space="preserve">0 kalendářních dnů ode dne doručení Kupujícímu na adresu uvedenou v záhlaví této Smlouvy u Kupujícího, nebo do </w:t>
      </w:r>
      <w:r w:rsidR="00D12639" w:rsidRPr="00123A54">
        <w:rPr>
          <w:rFonts w:ascii="Arial Narrow" w:hAnsi="Arial Narrow"/>
        </w:rPr>
        <w:t xml:space="preserve">jeho </w:t>
      </w:r>
      <w:r w:rsidRPr="00123A54">
        <w:rPr>
          <w:rFonts w:ascii="Arial Narrow" w:hAnsi="Arial Narrow"/>
        </w:rPr>
        <w:t>datové schránky.</w:t>
      </w:r>
    </w:p>
    <w:p w14:paraId="5733925C" w14:textId="19A288DA" w:rsidR="00C139DD" w:rsidRPr="00123A54" w:rsidRDefault="00C4061B">
      <w:pPr>
        <w:pStyle w:val="Nadpis2"/>
        <w:tabs>
          <w:tab w:val="num" w:pos="576"/>
        </w:tabs>
        <w:ind w:left="786"/>
        <w:rPr>
          <w:rFonts w:ascii="Arial Narrow" w:hAnsi="Arial Narrow"/>
        </w:rPr>
      </w:pPr>
      <w:r w:rsidRPr="00123A54">
        <w:rPr>
          <w:rFonts w:ascii="Arial Narrow" w:hAnsi="Arial Narrow"/>
        </w:rPr>
        <w:t>Kupující má právo fakturu Prodávajícímu před uplynutím lhůty splatnosti vrátit, aniž by došlo k prodlení s její úhradou, obsahuje-li nesprávné náležitosti nebo údaje, chybí-li na faktuře některá z náležitostí nebo údajů nebo chybí-li kopie dodacího listu. Ode dne doručení opravené faktury běží Kupujícímu</w:t>
      </w:r>
      <w:r w:rsidR="009F2A14" w:rsidRPr="00123A54">
        <w:rPr>
          <w:rFonts w:ascii="Arial Narrow" w:hAnsi="Arial Narrow"/>
        </w:rPr>
        <w:t xml:space="preserve"> nová lhůta splatnosti v délce 6</w:t>
      </w:r>
      <w:r w:rsidRPr="00123A54">
        <w:rPr>
          <w:rFonts w:ascii="Arial Narrow" w:hAnsi="Arial Narrow"/>
        </w:rPr>
        <w:t>0 kalendářních dnů.</w:t>
      </w:r>
    </w:p>
    <w:p w14:paraId="7082AF95"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V případě, že Prodávající je plátcem DPH registrovaným v České republice, uplatní se a jsou pro něj závazná ujednání následujících odstavců 12 až 15 tohoto článku.</w:t>
      </w:r>
    </w:p>
    <w:p w14:paraId="6096D100"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Prodávající je povinen bezprostředně, nejpozději do 2 (slovy: dvou) pracovních dnů od zjištění insolvence, popř. od vydání rozhodnutí správce daně, že je Prodávající nespolehlivým plátcem dle § </w:t>
      </w:r>
      <w:r w:rsidRPr="00123A54">
        <w:rPr>
          <w:rFonts w:ascii="Arial Narrow" w:hAnsi="Arial Narrow"/>
        </w:rPr>
        <w:lastRenderedPageBreak/>
        <w:t>106a ZDPH, oznámit takovou skutečnost prokazatelně Kupujícímu, příjemci zdanitelného plnění. Porušení této povinnosti je Smluvními stranami považováno za podstatné porušení této Smlouvy.</w:t>
      </w:r>
    </w:p>
    <w:p w14:paraId="14DCE02B"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Pr="00123A54" w:rsidRDefault="00C4061B">
      <w:pPr>
        <w:pStyle w:val="Nadpis1"/>
        <w:ind w:left="3904"/>
        <w:jc w:val="left"/>
        <w:rPr>
          <w:rFonts w:ascii="Arial Narrow" w:hAnsi="Arial Narrow"/>
        </w:rPr>
      </w:pPr>
      <w:r w:rsidRPr="00123A54">
        <w:rPr>
          <w:rFonts w:ascii="Arial Narrow" w:hAnsi="Arial Narrow"/>
        </w:rPr>
        <w:t>Práva a povinnosti Smluvních stran</w:t>
      </w:r>
    </w:p>
    <w:p w14:paraId="2B525FD1"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Povinnosti Kupujícího</w:t>
      </w:r>
    </w:p>
    <w:p w14:paraId="1232AE51" w14:textId="77777777" w:rsidR="00C139DD" w:rsidRPr="00123A54" w:rsidRDefault="00C4061B">
      <w:pPr>
        <w:pStyle w:val="Nadpis3"/>
        <w:rPr>
          <w:rFonts w:ascii="Arial Narrow" w:hAnsi="Arial Narrow"/>
        </w:rPr>
      </w:pPr>
      <w:r w:rsidRPr="00123A54">
        <w:rPr>
          <w:rFonts w:ascii="Arial Narrow" w:hAnsi="Arial Narrow"/>
        </w:rPr>
        <w:t>Kupující dohodne s Prodávajícím rozsah oprávnění Prodávajícího ke vstupu a vjezdu do objektu na adrese, kde má být předán Předmět koupě.</w:t>
      </w:r>
    </w:p>
    <w:p w14:paraId="3D5627A7" w14:textId="77777777" w:rsidR="00C139DD" w:rsidRPr="00123A54" w:rsidRDefault="00C4061B">
      <w:pPr>
        <w:pStyle w:val="Nadpis3"/>
        <w:rPr>
          <w:rFonts w:ascii="Arial Narrow" w:hAnsi="Arial Narrow"/>
        </w:rPr>
      </w:pPr>
      <w:r w:rsidRPr="00123A54">
        <w:rPr>
          <w:rFonts w:ascii="Arial Narrow" w:hAnsi="Arial Narrow"/>
        </w:rP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77777777" w:rsidR="00C139DD" w:rsidRPr="00123A54" w:rsidRDefault="00C4061B">
      <w:pPr>
        <w:pStyle w:val="Nadpis3"/>
        <w:rPr>
          <w:rFonts w:ascii="Arial Narrow" w:hAnsi="Arial Narrow"/>
        </w:rPr>
      </w:pPr>
      <w:r w:rsidRPr="00123A54">
        <w:rPr>
          <w:rFonts w:ascii="Arial Narrow" w:hAnsi="Arial Narrow"/>
        </w:rP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p>
    <w:p w14:paraId="7175E435" w14:textId="77777777" w:rsidR="00C139DD" w:rsidRPr="00123A54" w:rsidRDefault="00C4061B">
      <w:pPr>
        <w:pStyle w:val="Nadpis3"/>
        <w:rPr>
          <w:rFonts w:ascii="Arial Narrow" w:hAnsi="Arial Narrow"/>
        </w:rPr>
      </w:pPr>
      <w:r w:rsidRPr="00123A54">
        <w:rPr>
          <w:rFonts w:ascii="Arial Narrow" w:hAnsi="Arial Narrow"/>
        </w:rPr>
        <w:t>Kupující se zavazuje zaplatit včas Kupní cenu.</w:t>
      </w:r>
    </w:p>
    <w:p w14:paraId="52C0CC80"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Povinnosti Prodávajícího</w:t>
      </w:r>
    </w:p>
    <w:p w14:paraId="49721F18" w14:textId="77777777" w:rsidR="00C139DD" w:rsidRPr="00123A54" w:rsidRDefault="00C4061B">
      <w:pPr>
        <w:pStyle w:val="Nadpis3"/>
        <w:rPr>
          <w:rFonts w:ascii="Arial Narrow" w:hAnsi="Arial Narrow"/>
        </w:rPr>
      </w:pPr>
      <w:r w:rsidRPr="00123A54">
        <w:rPr>
          <w:rFonts w:ascii="Arial Narrow" w:hAnsi="Arial Narrow"/>
        </w:rPr>
        <w:t>Prodávající se zavazuje včas předat Kupujícímu Předmět koupě a převést k Předmětu koupě vlastnické právo na Kupujícího.</w:t>
      </w:r>
    </w:p>
    <w:p w14:paraId="3A1FB855" w14:textId="77777777" w:rsidR="00C139DD" w:rsidRPr="00123A54" w:rsidRDefault="00C4061B">
      <w:pPr>
        <w:pStyle w:val="Nadpis3"/>
        <w:rPr>
          <w:rFonts w:ascii="Arial Narrow" w:hAnsi="Arial Narrow"/>
        </w:rPr>
      </w:pPr>
      <w:r w:rsidRPr="00123A54">
        <w:rPr>
          <w:rFonts w:ascii="Arial Narrow" w:hAnsi="Arial Narrow"/>
        </w:rPr>
        <w:t xml:space="preserve">Prodávající při odevzdání Předmětu koupě předloží Kupujícímu dodací list ve dvou vyhotoveních. </w:t>
      </w:r>
    </w:p>
    <w:p w14:paraId="6DEF5BD5" w14:textId="77777777" w:rsidR="00C139DD" w:rsidRPr="00123A54" w:rsidRDefault="00C4061B">
      <w:pPr>
        <w:pStyle w:val="Nadpis3"/>
        <w:rPr>
          <w:rFonts w:ascii="Arial Narrow" w:hAnsi="Arial Narrow"/>
        </w:rPr>
      </w:pPr>
      <w:r w:rsidRPr="00123A54">
        <w:rPr>
          <w:rFonts w:ascii="Arial Narrow" w:hAnsi="Arial Narrow"/>
        </w:rPr>
        <w:t>Dodací list bude obsahovat především označení Kupujícího a Prodávajícího, přesný popis Předmětu koupě, počet předávaných kusů (tzn. 1 předávaný kus zahrnuje i veškeré jeho příslušenství</w:t>
      </w:r>
      <w:r w:rsidRPr="00123A54">
        <w:rPr>
          <w:rFonts w:ascii="Arial Narrow" w:hAnsi="Arial Narrow"/>
          <w:b/>
        </w:rPr>
        <w:t>:</w:t>
      </w:r>
      <w:r w:rsidRPr="00123A54">
        <w:rPr>
          <w:rFonts w:ascii="Arial Narrow" w:hAnsi="Arial Narrow"/>
        </w:rPr>
        <w:t xml:space="preserve"> </w:t>
      </w:r>
      <w:r w:rsidRPr="00123A54">
        <w:rPr>
          <w:rFonts w:ascii="Arial Narrow" w:hAnsi="Arial Narrow"/>
          <w:color w:val="000000" w:themeColor="text1"/>
        </w:rPr>
        <w:t xml:space="preserve">jako např. </w:t>
      </w:r>
      <w:r w:rsidRPr="00123A54">
        <w:rPr>
          <w:rFonts w:ascii="Arial Narrow" w:hAnsi="Arial Narrow"/>
        </w:rP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708E6DE3" w14:textId="74901351" w:rsidR="006E5B47" w:rsidRPr="00123A54" w:rsidRDefault="00C4061B" w:rsidP="00B5689E">
      <w:pPr>
        <w:pStyle w:val="Nadpis3"/>
        <w:rPr>
          <w:rFonts w:ascii="Arial Narrow" w:hAnsi="Arial Narrow"/>
        </w:rPr>
      </w:pPr>
      <w:r w:rsidRPr="00123A54">
        <w:rPr>
          <w:rFonts w:ascii="Arial Narrow" w:hAnsi="Arial Narrow"/>
        </w:rP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w:t>
      </w:r>
      <w:r w:rsidR="009F2A14" w:rsidRPr="00123A54">
        <w:rPr>
          <w:rFonts w:ascii="Arial Narrow" w:hAnsi="Arial Narrow"/>
        </w:rPr>
        <w:t>zaměstnancům nebo z</w:t>
      </w:r>
      <w:r w:rsidR="00361467" w:rsidRPr="00123A54">
        <w:rPr>
          <w:rFonts w:ascii="Arial Narrow" w:hAnsi="Arial Narrow"/>
        </w:rPr>
        <w:t>mocněncům pověřených orgánů (Ministerstva pro místní rozvoj</w:t>
      </w:r>
      <w:r w:rsidR="009F2A14" w:rsidRPr="00123A54">
        <w:rPr>
          <w:rFonts w:ascii="Arial Narrow" w:hAnsi="Arial Narrow"/>
        </w:rPr>
        <w:t xml:space="preserve">, Ministerstva průmyslu a obchodu, Ministerstva financí, Evropské komise, Evropského účetního dvora, </w:t>
      </w:r>
      <w:r w:rsidR="009F2A14" w:rsidRPr="00123A54">
        <w:rPr>
          <w:rFonts w:ascii="Arial Narrow" w:hAnsi="Arial Narrow"/>
        </w:rPr>
        <w:lastRenderedPageBreak/>
        <w:t>Nejvyššího kontrolního úřadu, příslušného orgánu finanční správy a dalších oprávněných orgánů státní správy)</w:t>
      </w:r>
      <w:r w:rsidRPr="00123A54">
        <w:rPr>
          <w:rFonts w:ascii="Arial Narrow" w:hAnsi="Arial Narrow"/>
        </w:rPr>
        <w:t xml:space="preserve"> a vytvořit kontrolním orgánům podmínky k provedení kontroly vztahující se k předmětné veřejné zakázce a poskytnout jim součinnost.</w:t>
      </w:r>
    </w:p>
    <w:p w14:paraId="1188170C" w14:textId="40AE8CC3" w:rsidR="00C139DD" w:rsidRPr="00123A54" w:rsidRDefault="00C4061B">
      <w:pPr>
        <w:pStyle w:val="Nadpis3"/>
        <w:rPr>
          <w:rFonts w:ascii="Arial Narrow" w:hAnsi="Arial Narrow"/>
        </w:rPr>
      </w:pPr>
      <w:r w:rsidRPr="00123A54">
        <w:rPr>
          <w:rFonts w:ascii="Arial Narrow" w:hAnsi="Arial Narrow"/>
        </w:rP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512969" w:rsidRPr="00123A54">
        <w:rPr>
          <w:rFonts w:ascii="Arial Narrow" w:hAnsi="Arial Narrow"/>
        </w:rPr>
        <w:t>5</w:t>
      </w:r>
      <w:r w:rsidRPr="00123A54">
        <w:rPr>
          <w:rFonts w:ascii="Arial Narrow" w:hAnsi="Arial Narrow"/>
        </w:rPr>
        <w:t>. Po tuto dobu je Prodávající povinen umožnit osobám oprávněným k výkonu kontroly projektů provést kontrolu dokladů souvisejících s realizací veřejné zakázky.</w:t>
      </w:r>
    </w:p>
    <w:p w14:paraId="2CE8F1D7" w14:textId="759839DD"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Smluvní strany si v souladu s § 100 odst. 1 Zákona vyhrazují </w:t>
      </w:r>
      <w:r w:rsidR="00176F51" w:rsidRPr="00123A54">
        <w:rPr>
          <w:rFonts w:ascii="Arial Narrow" w:hAnsi="Arial Narrow"/>
        </w:rPr>
        <w:t>změnu závazku</w:t>
      </w:r>
      <w:r w:rsidRPr="00123A54">
        <w:rPr>
          <w:rFonts w:ascii="Arial Narrow" w:hAnsi="Arial Narrow"/>
        </w:rP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Pr="00123A54" w:rsidRDefault="00C4061B">
      <w:pPr>
        <w:pStyle w:val="Nadpis1"/>
        <w:spacing w:before="120"/>
        <w:ind w:left="3904"/>
        <w:jc w:val="left"/>
        <w:rPr>
          <w:rFonts w:ascii="Arial Narrow" w:hAnsi="Arial Narrow"/>
        </w:rPr>
      </w:pPr>
      <w:r w:rsidRPr="00123A54">
        <w:rPr>
          <w:rFonts w:ascii="Arial Narrow" w:hAnsi="Arial Narrow"/>
        </w:rPr>
        <w:t>Vlastnické právo</w:t>
      </w:r>
    </w:p>
    <w:p w14:paraId="34535955"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Pr="00123A54" w:rsidRDefault="00C4061B">
      <w:pPr>
        <w:pStyle w:val="Nadpis1"/>
        <w:ind w:left="3904"/>
        <w:jc w:val="left"/>
        <w:rPr>
          <w:rFonts w:ascii="Arial Narrow" w:hAnsi="Arial Narrow"/>
        </w:rPr>
      </w:pPr>
      <w:r w:rsidRPr="00123A54">
        <w:rPr>
          <w:rFonts w:ascii="Arial Narrow" w:hAnsi="Arial Narrow"/>
        </w:rPr>
        <w:t>Práva duševního vlastnictví</w:t>
      </w:r>
    </w:p>
    <w:p w14:paraId="431D57B1"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Cena Předmětu koupě zahrnuje i případnou odměnu za poskytnutí licence k užití Předmětu koupě a jeho příslušenství.</w:t>
      </w:r>
    </w:p>
    <w:p w14:paraId="1374764F" w14:textId="77777777" w:rsidR="00C139DD" w:rsidRPr="00123A54" w:rsidRDefault="00C4061B">
      <w:pPr>
        <w:pStyle w:val="Nadpis1"/>
        <w:ind w:left="3904"/>
        <w:jc w:val="left"/>
        <w:rPr>
          <w:rFonts w:ascii="Arial Narrow" w:hAnsi="Arial Narrow"/>
        </w:rPr>
      </w:pPr>
      <w:r w:rsidRPr="00123A54">
        <w:rPr>
          <w:rFonts w:ascii="Arial Narrow" w:hAnsi="Arial Narrow"/>
        </w:rPr>
        <w:t xml:space="preserve">Odpovědnost za vady  </w:t>
      </w:r>
    </w:p>
    <w:p w14:paraId="75EB5E22" w14:textId="4EFB73FE" w:rsidR="00C139DD" w:rsidRPr="00123A54" w:rsidRDefault="00C4061B" w:rsidP="00F614AD">
      <w:pPr>
        <w:pStyle w:val="Nadpis2"/>
        <w:tabs>
          <w:tab w:val="num" w:pos="576"/>
        </w:tabs>
        <w:ind w:left="786"/>
        <w:rPr>
          <w:rFonts w:ascii="Arial Narrow" w:hAnsi="Arial Narrow"/>
        </w:rPr>
      </w:pPr>
      <w:r w:rsidRPr="00123A54">
        <w:rPr>
          <w:rFonts w:ascii="Arial Narrow" w:hAnsi="Arial Narrow"/>
        </w:rPr>
        <w:t xml:space="preserve">Prodávající prohlašuje, že Předmět koupě, nebo jeho část nemá žádné vady. </w:t>
      </w:r>
      <w:r w:rsidR="00F614AD" w:rsidRPr="00123A54">
        <w:rPr>
          <w:rFonts w:ascii="Arial Narrow" w:hAnsi="Arial Narrow"/>
        </w:rPr>
        <w:t>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nedotčeno.</w:t>
      </w:r>
    </w:p>
    <w:p w14:paraId="61872959"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Smluvní strany si ujednaly záruku za jakost ve smyslu § 2113 a násl. Občanského zákoníku v délce 60 měsíců ode dne převzetí Předmětu koupě, nebo jeho části (není-li v Příloze č. 1 Smlouvy stanoveno jinak), </w:t>
      </w:r>
      <w:bookmarkStart w:id="0" w:name="_Hlk11739006"/>
      <w:r w:rsidRPr="00123A54">
        <w:rPr>
          <w:rFonts w:ascii="Arial Narrow" w:hAnsi="Arial Narrow"/>
        </w:rPr>
        <w:t>tj. ode dne podpisu příslušného dodacího listu bez ohledu na případné výhrady</w:t>
      </w:r>
      <w:bookmarkEnd w:id="0"/>
      <w:r w:rsidRPr="00123A54">
        <w:rPr>
          <w:rFonts w:ascii="Arial Narrow" w:hAnsi="Arial Narrow"/>
        </w:rPr>
        <w:t>.</w:t>
      </w:r>
    </w:p>
    <w:p w14:paraId="194A23DC"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sidRPr="00123A54">
        <w:rPr>
          <w:rFonts w:ascii="Arial Narrow" w:hAnsi="Arial Narrow"/>
          <w:bCs w:val="0"/>
          <w:szCs w:val="24"/>
        </w:rPr>
        <w:t>Prokazatelným nahlášením se pro účely této Smlouvy stanovuje e</w:t>
      </w:r>
      <w:r w:rsidRPr="00123A54">
        <w:rPr>
          <w:rFonts w:ascii="Arial Narrow" w:hAnsi="Arial Narrow"/>
          <w:bCs w:val="0"/>
          <w:szCs w:val="24"/>
        </w:rPr>
        <w:noBreakHyphen/>
        <w:t>mailová zpráva zaslaná na adresu uvedenou v odst. 5 tohoto článku.</w:t>
      </w:r>
    </w:p>
    <w:p w14:paraId="785DBAFD" w14:textId="747C6318" w:rsidR="00C139DD" w:rsidRPr="00123A54" w:rsidRDefault="00C4061B">
      <w:pPr>
        <w:pStyle w:val="Nadpis2"/>
        <w:tabs>
          <w:tab w:val="num" w:pos="576"/>
        </w:tabs>
        <w:ind w:left="786"/>
        <w:rPr>
          <w:rFonts w:ascii="Arial Narrow" w:hAnsi="Arial Narrow"/>
        </w:rPr>
      </w:pPr>
      <w:r w:rsidRPr="00123A54">
        <w:rPr>
          <w:rFonts w:ascii="Arial Narrow" w:hAnsi="Arial Narrow"/>
        </w:rPr>
        <w:t>Vada bude nahlášena prostřednictvím Kontaktní osoby v pracovní době Kupujícího ústně na tel. č.</w:t>
      </w:r>
      <w:r w:rsidR="00422E01" w:rsidRPr="00123A54">
        <w:rPr>
          <w:rFonts w:ascii="Arial Narrow" w:hAnsi="Arial Narrow"/>
        </w:rPr>
        <w:t xml:space="preserve"> </w:t>
      </w:r>
      <w:r w:rsidR="00422E01" w:rsidRPr="00123A54">
        <w:rPr>
          <w:rFonts w:ascii="Arial Narrow" w:hAnsi="Arial Narrow"/>
          <w:iCs/>
        </w:rPr>
        <w:t xml:space="preserve">+420 </w:t>
      </w:r>
      <w:r w:rsidR="00E1456D">
        <w:rPr>
          <w:rFonts w:ascii="Arial Narrow" w:hAnsi="Arial Narrow"/>
          <w:iCs/>
        </w:rPr>
        <w:t>xxxxxxxxxxx</w:t>
      </w:r>
      <w:r w:rsidRPr="00123A54">
        <w:rPr>
          <w:rFonts w:ascii="Arial Narrow" w:hAnsi="Arial Narrow"/>
        </w:rPr>
        <w:t>a nejpozději bezprostředně poté i písemně prostřednictvím e</w:t>
      </w:r>
      <w:r w:rsidRPr="00123A54">
        <w:rPr>
          <w:rFonts w:ascii="Arial Narrow" w:hAnsi="Arial Narrow"/>
        </w:rPr>
        <w:noBreakHyphen/>
        <w:t xml:space="preserve">mailové zprávy zaslané na adresu </w:t>
      </w:r>
      <w:hyperlink r:id="rId8" w:history="1">
        <w:r w:rsidR="00422E01" w:rsidRPr="00123A54">
          <w:rPr>
            <w:rStyle w:val="Hypertextovodkaz"/>
            <w:rFonts w:ascii="Arial Narrow" w:hAnsi="Arial Narrow"/>
            <w:iCs/>
          </w:rPr>
          <w:t>servis.praha@aricoma.com</w:t>
        </w:r>
      </w:hyperlink>
      <w:r w:rsidRPr="00123A54">
        <w:rPr>
          <w:rFonts w:ascii="Arial Narrow" w:hAnsi="Arial Narrow"/>
        </w:rPr>
        <w:t xml:space="preserve">. Vadu lze nahlásit prostřednictvím Kontaktní osoby i po pracovní době Kupujícího, a to pouze písemně prostřednictvím e-mailové zprávy zaslané na adresu </w:t>
      </w:r>
      <w:hyperlink r:id="rId9" w:history="1">
        <w:r w:rsidR="00422E01" w:rsidRPr="00123A54">
          <w:rPr>
            <w:rStyle w:val="Hypertextovodkaz"/>
            <w:rFonts w:ascii="Arial Narrow" w:hAnsi="Arial Narrow"/>
            <w:iCs/>
          </w:rPr>
          <w:t>servis.praha@aricoma.com</w:t>
        </w:r>
      </w:hyperlink>
      <w:r w:rsidRPr="00123A54">
        <w:rPr>
          <w:rFonts w:ascii="Arial Narrow" w:hAnsi="Arial Narrow"/>
        </w:rPr>
        <w:t xml:space="preserve">. Pro vadu nahlášenou po pracovní době je rozhodným časem prokazujícím nahlášení vady považován čas v 8,00 hod. následujícího pracovního dne po dni nahlášení.  </w:t>
      </w:r>
    </w:p>
    <w:p w14:paraId="3EDB6D34"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lastRenderedPageBreak/>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V případě prodlení Prodávajícího s plněním práv Kupujícího z vad Předmětu koupě je Prodávající povinen uhradit Kupujícímu smluvní pokutu uvedenou v článku XI. odst. 2) této Smlouvy. </w:t>
      </w:r>
    </w:p>
    <w:p w14:paraId="2CB11867" w14:textId="4B1CC8B6" w:rsidR="00C139DD" w:rsidRPr="00123A54" w:rsidRDefault="00C4061B">
      <w:pPr>
        <w:pStyle w:val="Nadpis2"/>
        <w:tabs>
          <w:tab w:val="num" w:pos="576"/>
        </w:tabs>
        <w:ind w:left="786"/>
        <w:rPr>
          <w:rFonts w:ascii="Arial Narrow" w:hAnsi="Arial Narrow"/>
        </w:rPr>
      </w:pPr>
      <w:r w:rsidRPr="00123A54">
        <w:rPr>
          <w:rFonts w:ascii="Arial Narrow" w:hAnsi="Arial Narrow"/>
        </w:rPr>
        <w:t>Smluvní strany se dohodly, že v případě nahrazení vadného pevného disku novým pevným diskem či příp. výměny celé části Předmětu koupě uvedené v čl. II. odst. 1) písm. a) Smlouvy zůstává původní pevný disk Kupujícímu.</w:t>
      </w:r>
    </w:p>
    <w:p w14:paraId="5E665643" w14:textId="162C9715" w:rsidR="00361467" w:rsidRPr="00123A54" w:rsidRDefault="00361467" w:rsidP="00361467">
      <w:pPr>
        <w:pStyle w:val="Nadpis2"/>
        <w:tabs>
          <w:tab w:val="num" w:pos="576"/>
        </w:tabs>
        <w:ind w:left="786"/>
        <w:rPr>
          <w:rFonts w:ascii="Arial Narrow" w:hAnsi="Arial Narrow"/>
        </w:rPr>
      </w:pPr>
      <w:r w:rsidRPr="00123A54">
        <w:rPr>
          <w:rFonts w:ascii="Arial Narrow" w:hAnsi="Arial Narrow"/>
        </w:rPr>
        <w:t xml:space="preserve">Smluvní strany se dohodly, že vadou plnění se rozumí i prokazatelná nezpůsobilost dokovací stanice DSŘ k napájení notebooku DSŘ v nezbytném rozsahu pro jeho stabilní provoz při současném připojení dvou monitorů DSŘ. Prodávající je v takovém případě povinen nahradit dokovací stanici DSŘ (příp. i včetně monitoru, pokud v něm byla integrována) jinou dokovací stanicí, která bude způsobilá stabilní provoz notebooku DSŘ zajistit, a to nejpozději </w:t>
      </w:r>
      <w:r w:rsidR="00787CBC" w:rsidRPr="00123A54">
        <w:rPr>
          <w:rFonts w:ascii="Arial Narrow" w:hAnsi="Arial Narrow"/>
        </w:rPr>
        <w:t xml:space="preserve">do </w:t>
      </w:r>
      <w:r w:rsidRPr="00123A54">
        <w:rPr>
          <w:rFonts w:ascii="Arial Narrow" w:hAnsi="Arial Narrow"/>
        </w:rPr>
        <w:t>dvou měsíců od doručení související výzvy.</w:t>
      </w:r>
    </w:p>
    <w:p w14:paraId="2A4CC676" w14:textId="77777777" w:rsidR="00361467" w:rsidRPr="00123A54" w:rsidRDefault="00361467" w:rsidP="00361467">
      <w:pPr>
        <w:rPr>
          <w:rFonts w:ascii="Arial Narrow" w:hAnsi="Arial Narrow"/>
        </w:rPr>
      </w:pPr>
    </w:p>
    <w:p w14:paraId="2101F7D2" w14:textId="77777777" w:rsidR="00C139DD" w:rsidRPr="00123A54" w:rsidRDefault="00C4061B">
      <w:pPr>
        <w:pStyle w:val="Nadpis1"/>
        <w:ind w:left="3904"/>
        <w:jc w:val="left"/>
        <w:rPr>
          <w:rFonts w:ascii="Arial Narrow" w:hAnsi="Arial Narrow"/>
          <w:color w:val="CC0099"/>
        </w:rPr>
      </w:pPr>
      <w:r w:rsidRPr="00123A54">
        <w:rPr>
          <w:rFonts w:ascii="Arial Narrow" w:hAnsi="Arial Narrow"/>
        </w:rPr>
        <w:t>Mlčenlivost</w:t>
      </w:r>
    </w:p>
    <w:p w14:paraId="638CF9F2" w14:textId="68F60344" w:rsidR="00C139DD" w:rsidRPr="00123A54" w:rsidRDefault="00C4061B">
      <w:pPr>
        <w:pStyle w:val="Nadpis2"/>
        <w:tabs>
          <w:tab w:val="num" w:pos="576"/>
        </w:tabs>
        <w:ind w:left="786"/>
        <w:rPr>
          <w:rFonts w:ascii="Arial Narrow" w:hAnsi="Arial Narrow"/>
        </w:rPr>
      </w:pPr>
      <w:r w:rsidRPr="00123A54">
        <w:rPr>
          <w:rFonts w:ascii="Arial Narrow" w:hAnsi="Arial Narrow"/>
        </w:rP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Pr="00123A54" w:rsidRDefault="00C4061B">
      <w:pPr>
        <w:pStyle w:val="Nadpis3"/>
        <w:rPr>
          <w:rFonts w:ascii="Arial Narrow" w:hAnsi="Arial Narrow"/>
        </w:rPr>
      </w:pPr>
      <w:r w:rsidRPr="00123A54">
        <w:rPr>
          <w:rFonts w:ascii="Arial Narrow" w:hAnsi="Arial Narrow"/>
        </w:rPr>
        <w:t>veškeré informace poskytnuté Kupujícím Prodávajícímu v souvislosti s plněním této Smlouvy (pokud nejsou výslovně obsaženy ve znění Smlouvy zveřejňovaném dle čl. XIII. odst. 5 této Smlouvy);</w:t>
      </w:r>
    </w:p>
    <w:p w14:paraId="4C7A54C6" w14:textId="77777777" w:rsidR="00C139DD" w:rsidRPr="00123A54" w:rsidRDefault="00C4061B">
      <w:pPr>
        <w:pStyle w:val="Nadpis3"/>
        <w:rPr>
          <w:rFonts w:ascii="Arial Narrow" w:hAnsi="Arial Narrow"/>
        </w:rPr>
      </w:pPr>
      <w:r w:rsidRPr="00123A54">
        <w:rPr>
          <w:rFonts w:ascii="Arial Narrow" w:hAnsi="Arial Narrow"/>
        </w:rPr>
        <w:t>informace, na která se vztahuje zákonem uložená povinnost mlčenlivosti;</w:t>
      </w:r>
    </w:p>
    <w:p w14:paraId="0C131157" w14:textId="77777777" w:rsidR="00C139DD" w:rsidRPr="00123A54" w:rsidRDefault="00C4061B">
      <w:pPr>
        <w:pStyle w:val="Nadpis3"/>
        <w:rPr>
          <w:rFonts w:ascii="Arial Narrow" w:hAnsi="Arial Narrow"/>
        </w:rPr>
      </w:pPr>
      <w:r w:rsidRPr="00123A54">
        <w:rPr>
          <w:rFonts w:ascii="Arial Narrow" w:hAnsi="Arial Narrow"/>
        </w:rPr>
        <w:t xml:space="preserve">veškeré další informace, které budou Kupujícím označeny jako důvěrné. </w:t>
      </w:r>
    </w:p>
    <w:p w14:paraId="528CEF2D"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Povinnost zachovávat mlčenlivost, uvedená v předchozím článku, se nevztahuje na informace:</w:t>
      </w:r>
    </w:p>
    <w:p w14:paraId="03C07083" w14:textId="77777777" w:rsidR="00C139DD" w:rsidRPr="00123A54" w:rsidRDefault="00C4061B">
      <w:pPr>
        <w:pStyle w:val="Nadpis3"/>
        <w:rPr>
          <w:rFonts w:ascii="Arial Narrow" w:hAnsi="Arial Narrow"/>
        </w:rPr>
      </w:pPr>
      <w:r w:rsidRPr="00123A54">
        <w:rPr>
          <w:rFonts w:ascii="Arial Narrow" w:hAnsi="Arial Narrow"/>
        </w:rPr>
        <w:t>které je Kupující povinen poskytnout třetím osobám podle zákona č. 106/1999 Sb., o svobodném přístupu k informacím, ve znění pozdějších předpisů;</w:t>
      </w:r>
    </w:p>
    <w:p w14:paraId="08A8F8EE" w14:textId="77777777" w:rsidR="00C139DD" w:rsidRPr="00123A54" w:rsidRDefault="00C4061B">
      <w:pPr>
        <w:pStyle w:val="Nadpis3"/>
        <w:rPr>
          <w:rFonts w:ascii="Arial Narrow" w:hAnsi="Arial Narrow"/>
        </w:rPr>
      </w:pPr>
      <w:r w:rsidRPr="00123A54">
        <w:rPr>
          <w:rFonts w:ascii="Arial Narrow" w:hAnsi="Arial Narrow"/>
        </w:rPr>
        <w:t>jejichž sdělení vyžaduje jiný právní předpis;</w:t>
      </w:r>
    </w:p>
    <w:p w14:paraId="556283CC" w14:textId="77777777" w:rsidR="00C139DD" w:rsidRPr="00123A54" w:rsidRDefault="00C4061B">
      <w:pPr>
        <w:pStyle w:val="Nadpis3"/>
        <w:rPr>
          <w:rFonts w:ascii="Arial Narrow" w:hAnsi="Arial Narrow"/>
        </w:rPr>
      </w:pPr>
      <w:r w:rsidRPr="00123A54">
        <w:rPr>
          <w:rFonts w:ascii="Arial Narrow" w:hAnsi="Arial Narrow"/>
        </w:rPr>
        <w:t>které jsou nebo se stanou všeobecně a veřejně přístupnými jinak než porušením právních povinností ze strany některé ze Smluvních stran;</w:t>
      </w:r>
    </w:p>
    <w:p w14:paraId="3F6711EF" w14:textId="77777777" w:rsidR="00C139DD" w:rsidRPr="00123A54" w:rsidRDefault="00C4061B">
      <w:pPr>
        <w:pStyle w:val="Nadpis3"/>
        <w:rPr>
          <w:rFonts w:ascii="Arial Narrow" w:hAnsi="Arial Narrow"/>
        </w:rPr>
      </w:pPr>
      <w:r w:rsidRPr="00123A54">
        <w:rPr>
          <w:rFonts w:ascii="Arial Narrow" w:hAnsi="Arial Narrow"/>
        </w:rP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Pr="00123A54" w:rsidRDefault="00C4061B">
      <w:pPr>
        <w:pStyle w:val="Nadpis3"/>
        <w:rPr>
          <w:rFonts w:ascii="Arial Narrow" w:hAnsi="Arial Narrow"/>
        </w:rPr>
      </w:pPr>
      <w:r w:rsidRPr="00123A54">
        <w:rPr>
          <w:rFonts w:ascii="Arial Narrow" w:hAnsi="Arial Narrow"/>
        </w:rPr>
        <w:t>které budou Prodávajícímu po uzavření této Smlouvy sděleny bez závazku mlčenlivosti třetí stranou, jež rovněž není ve vztahu k těmto informacím nijak vázána.</w:t>
      </w:r>
    </w:p>
    <w:p w14:paraId="4432FECD"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Prodávající se zavazuje, že Diskrétní informace užije pouze za účelem plnění této Smlouvy. K jinému použití je třeba předchozí písemné svolení Kupujícího.</w:t>
      </w:r>
    </w:p>
    <w:p w14:paraId="23289DC2" w14:textId="7BBC6C7F"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Prodávající je povinen svého případného </w:t>
      </w:r>
      <w:r w:rsidR="003E44EE" w:rsidRPr="00123A54">
        <w:rPr>
          <w:rFonts w:ascii="Arial Narrow" w:hAnsi="Arial Narrow"/>
        </w:rPr>
        <w:t>pod</w:t>
      </w:r>
      <w:r w:rsidRPr="00123A54">
        <w:rPr>
          <w:rFonts w:ascii="Arial Narrow" w:hAnsi="Arial Narrow"/>
        </w:rPr>
        <w:t>dodavatele zavázat povinností mlčenlivosti a respektováním práv Kupujícího nejméně ve stejném rozsahu, v jakém je v tomto smluvním vztahu zavázán sám.</w:t>
      </w:r>
    </w:p>
    <w:p w14:paraId="6838D325"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Povinnost zachování mlčenlivosti trvá i po ukončení smluvního vztahu po dobu 5 let od skončení záruční doby.</w:t>
      </w:r>
    </w:p>
    <w:p w14:paraId="67093111" w14:textId="77777777" w:rsidR="00C139DD" w:rsidRPr="00123A54" w:rsidRDefault="00C4061B">
      <w:pPr>
        <w:pStyle w:val="Nadpis1"/>
        <w:ind w:left="3904"/>
        <w:jc w:val="left"/>
        <w:rPr>
          <w:rFonts w:ascii="Arial Narrow" w:hAnsi="Arial Narrow"/>
        </w:rPr>
      </w:pPr>
      <w:r w:rsidRPr="00123A54">
        <w:rPr>
          <w:rFonts w:ascii="Arial Narrow" w:hAnsi="Arial Narrow"/>
        </w:rPr>
        <w:lastRenderedPageBreak/>
        <w:t>Odpovědnost za škodu</w:t>
      </w:r>
    </w:p>
    <w:p w14:paraId="66AC5854"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Kupující odpovídá za každé zaviněné porušení smluvní povinnosti.</w:t>
      </w:r>
    </w:p>
    <w:p w14:paraId="7CC571B8"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Škodu hradí škůdce v penězích, nežádá-li poškozený uvedení do předešlého stavu.</w:t>
      </w:r>
    </w:p>
    <w:p w14:paraId="3DA88C91" w14:textId="77777777" w:rsidR="00C139DD" w:rsidRPr="00123A54" w:rsidRDefault="00C4061B">
      <w:pPr>
        <w:pStyle w:val="Nadpis2"/>
        <w:tabs>
          <w:tab w:val="num" w:pos="851"/>
        </w:tabs>
        <w:ind w:left="786"/>
        <w:rPr>
          <w:rFonts w:ascii="Arial Narrow" w:hAnsi="Arial Narrow"/>
        </w:rPr>
      </w:pPr>
      <w:r w:rsidRPr="00123A54">
        <w:rPr>
          <w:rFonts w:ascii="Arial Narrow" w:hAnsi="Arial Narrow"/>
        </w:rPr>
        <w:t>Náhrada škody je splatná ve lhůtě 30 dnů od doručení písemné výzvy oprávněné Smluvní strany Smluvní straně povinné z náhrady škody.</w:t>
      </w:r>
    </w:p>
    <w:p w14:paraId="06255FBC" w14:textId="77777777" w:rsidR="00C139DD" w:rsidRPr="00123A54" w:rsidRDefault="00C4061B">
      <w:pPr>
        <w:pStyle w:val="Nadpis1"/>
        <w:ind w:left="4111" w:hanging="567"/>
        <w:jc w:val="left"/>
        <w:rPr>
          <w:rFonts w:ascii="Arial Narrow" w:hAnsi="Arial Narrow"/>
        </w:rPr>
      </w:pPr>
      <w:r w:rsidRPr="00123A54">
        <w:rPr>
          <w:rFonts w:ascii="Arial Narrow" w:hAnsi="Arial Narrow"/>
        </w:rPr>
        <w:t>Sankce</w:t>
      </w:r>
    </w:p>
    <w:p w14:paraId="62D66698" w14:textId="0FFDBF41" w:rsidR="00C139DD" w:rsidRPr="00123A54" w:rsidRDefault="00C4061B">
      <w:pPr>
        <w:pStyle w:val="Nadpis2"/>
        <w:tabs>
          <w:tab w:val="num" w:pos="576"/>
        </w:tabs>
        <w:ind w:left="786"/>
        <w:rPr>
          <w:rFonts w:ascii="Arial Narrow" w:hAnsi="Arial Narrow"/>
        </w:rPr>
      </w:pPr>
      <w:r w:rsidRPr="00123A54">
        <w:rPr>
          <w:rFonts w:ascii="Arial Narrow" w:hAnsi="Arial Narrow"/>
        </w:rP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Při prodlení Kupujícího se zaplacením řádně vystavené faktury je Prodávající oprávněn požadovat zaplacení úroku z prodlení ve výši stanovené právními předpisy. </w:t>
      </w:r>
    </w:p>
    <w:p w14:paraId="1AEDD3D0" w14:textId="77777777" w:rsidR="00C139DD" w:rsidRPr="00123A54" w:rsidRDefault="00C4061B">
      <w:pPr>
        <w:pStyle w:val="Nadpis2"/>
        <w:tabs>
          <w:tab w:val="num" w:pos="576"/>
        </w:tabs>
        <w:ind w:left="786"/>
        <w:rPr>
          <w:rFonts w:ascii="Arial Narrow" w:hAnsi="Arial Narrow"/>
          <w:color w:val="CC0099"/>
        </w:rPr>
      </w:pPr>
      <w:r w:rsidRPr="00123A54">
        <w:rPr>
          <w:rFonts w:ascii="Arial Narrow" w:hAnsi="Arial Narrow"/>
        </w:rP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Smluvní pokuta je splatná ve lhůtě 7 dnů od doručení písemné výzvy oprávněné Smluvní strany Smluvní straně povinné ze smluvní pokuty.</w:t>
      </w:r>
    </w:p>
    <w:p w14:paraId="2352228A"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Ujednáním o smluvní pokutě není dotčeno právo poškozené Smluvní strany domáhat se náhrady škody v plné výši. </w:t>
      </w:r>
    </w:p>
    <w:p w14:paraId="2103D576"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Smluvní strany se dohodly na vyloučení aplikace § 1806 Občanského zákoníku.</w:t>
      </w:r>
    </w:p>
    <w:p w14:paraId="2B20D4BA" w14:textId="77777777" w:rsidR="00C139DD" w:rsidRPr="00123A54" w:rsidRDefault="00C4061B">
      <w:pPr>
        <w:pStyle w:val="Nadpis1"/>
        <w:ind w:left="3904"/>
        <w:jc w:val="left"/>
        <w:rPr>
          <w:rFonts w:ascii="Arial Narrow" w:hAnsi="Arial Narrow"/>
        </w:rPr>
      </w:pPr>
      <w:r w:rsidRPr="00123A54">
        <w:rPr>
          <w:rFonts w:ascii="Arial Narrow" w:hAnsi="Arial Narrow"/>
        </w:rPr>
        <w:t>Ukončení Smlouvy</w:t>
      </w:r>
    </w:p>
    <w:p w14:paraId="258DBAA4"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Smlouva může být ukončena dohodou Smluvních stran.</w:t>
      </w:r>
    </w:p>
    <w:p w14:paraId="493DDB9A"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Kupující je oprávněn od Smlouvy odstoupit v následujících případech:</w:t>
      </w:r>
    </w:p>
    <w:p w14:paraId="651E7B5C" w14:textId="77777777" w:rsidR="00C139DD" w:rsidRPr="00123A54" w:rsidRDefault="00C4061B">
      <w:pPr>
        <w:pStyle w:val="Nadpis3"/>
        <w:rPr>
          <w:rFonts w:ascii="Arial Narrow" w:hAnsi="Arial Narrow"/>
        </w:rPr>
      </w:pPr>
      <w:r w:rsidRPr="00123A54">
        <w:rPr>
          <w:rFonts w:ascii="Arial Narrow" w:hAnsi="Arial Narrow"/>
        </w:rPr>
        <w:t>bude rozhodnuto o likvidaci Prodávajícího;</w:t>
      </w:r>
    </w:p>
    <w:p w14:paraId="5D6F5F26" w14:textId="77777777" w:rsidR="00C139DD" w:rsidRPr="00123A54" w:rsidRDefault="00C4061B">
      <w:pPr>
        <w:pStyle w:val="Nadpis3"/>
        <w:rPr>
          <w:rFonts w:ascii="Arial Narrow" w:hAnsi="Arial Narrow"/>
        </w:rPr>
      </w:pPr>
      <w:r w:rsidRPr="00123A54">
        <w:rPr>
          <w:rFonts w:ascii="Arial Narrow" w:hAnsi="Arial Narrow"/>
        </w:rPr>
        <w:t>Prodávající podá insolvenční návrh ohledně své osoby, bude rozhodnuto o úpadku Prodávajícího, nebo bude ve vztahu k Prodávajícímu vydáno jiné rozhodnutí s obdobnými účinky;</w:t>
      </w:r>
    </w:p>
    <w:p w14:paraId="14A20FC5" w14:textId="77777777" w:rsidR="00C139DD" w:rsidRPr="00123A54" w:rsidRDefault="00C4061B">
      <w:pPr>
        <w:pStyle w:val="Nadpis3"/>
        <w:rPr>
          <w:rFonts w:ascii="Arial Narrow" w:hAnsi="Arial Narrow"/>
        </w:rPr>
      </w:pPr>
      <w:r w:rsidRPr="00123A54">
        <w:rPr>
          <w:rFonts w:ascii="Arial Narrow" w:hAnsi="Arial Narrow"/>
        </w:rPr>
        <w:t>Prodávající bude pravomocně odsouzen za úmyslný majetkový nebo hospodářský trestný čin.</w:t>
      </w:r>
    </w:p>
    <w:p w14:paraId="2843BFAD" w14:textId="77777777" w:rsidR="00C139DD" w:rsidRPr="00123A54" w:rsidRDefault="00C4061B">
      <w:pPr>
        <w:pStyle w:val="Nadpis2"/>
        <w:tabs>
          <w:tab w:val="num" w:pos="576"/>
        </w:tabs>
        <w:ind w:left="786"/>
        <w:rPr>
          <w:rFonts w:ascii="Arial Narrow" w:hAnsi="Arial Narrow"/>
          <w:color w:val="000000" w:themeColor="text1"/>
        </w:rPr>
      </w:pPr>
      <w:r w:rsidRPr="00123A54">
        <w:rPr>
          <w:rFonts w:ascii="Arial Narrow" w:hAnsi="Arial Narrow"/>
        </w:rPr>
        <w:t xml:space="preserve">Prodávající je oprávněn od této Smlouvy odstoupit v případě, že Kupující neuhradí Kupní cenu ani v dodatečně </w:t>
      </w:r>
      <w:r w:rsidRPr="00123A54">
        <w:rPr>
          <w:rFonts w:ascii="Arial Narrow" w:hAnsi="Arial Narrow"/>
          <w:color w:val="000000" w:themeColor="text1"/>
        </w:rPr>
        <w:t>poskytnuté přiměřené lhůtě.</w:t>
      </w:r>
    </w:p>
    <w:p w14:paraId="4A1D11C9" w14:textId="77777777" w:rsidR="00C139DD" w:rsidRPr="00123A54" w:rsidRDefault="00C4061B">
      <w:pPr>
        <w:pStyle w:val="Nadpis2"/>
        <w:tabs>
          <w:tab w:val="num" w:pos="576"/>
        </w:tabs>
        <w:ind w:left="786"/>
        <w:rPr>
          <w:rFonts w:ascii="Arial Narrow" w:hAnsi="Arial Narrow"/>
          <w:color w:val="000000" w:themeColor="text1"/>
        </w:rPr>
      </w:pPr>
      <w:r w:rsidRPr="00123A54">
        <w:rPr>
          <w:rFonts w:ascii="Arial Narrow" w:hAnsi="Arial Narrow"/>
          <w:color w:val="000000" w:themeColor="text1"/>
        </w:rPr>
        <w:t xml:space="preserve">Smluvní strany jsou vždy oprávněny od této Smlouvy odstoupit, nastanou-li okolnosti předvídané ustanovením § 2002 Občanského zákoníku. </w:t>
      </w:r>
    </w:p>
    <w:p w14:paraId="58401FDD" w14:textId="77777777" w:rsidR="00C139DD" w:rsidRPr="00123A54" w:rsidRDefault="00C4061B">
      <w:pPr>
        <w:pStyle w:val="Nadpis2"/>
        <w:tabs>
          <w:tab w:val="num" w:pos="576"/>
        </w:tabs>
        <w:ind w:left="786"/>
        <w:rPr>
          <w:rFonts w:ascii="Arial Narrow" w:hAnsi="Arial Narrow"/>
          <w:color w:val="000000" w:themeColor="text1"/>
        </w:rPr>
      </w:pPr>
      <w:r w:rsidRPr="00123A54">
        <w:rPr>
          <w:rFonts w:ascii="Arial Narrow" w:hAnsi="Arial Narrow"/>
          <w:color w:val="000000" w:themeColor="text1"/>
        </w:rPr>
        <w:t>Za podstatné porušení Smlouvy Prodávajícím ve smyslu § 2002 Občanského zákoníku se považuje zejména:</w:t>
      </w:r>
    </w:p>
    <w:p w14:paraId="2F1344F1" w14:textId="77777777" w:rsidR="00C139DD" w:rsidRPr="00123A54" w:rsidRDefault="00C4061B">
      <w:pPr>
        <w:pStyle w:val="Nadpis3"/>
        <w:rPr>
          <w:rFonts w:ascii="Arial Narrow" w:hAnsi="Arial Narrow"/>
          <w:color w:val="000000" w:themeColor="text1"/>
        </w:rPr>
      </w:pPr>
      <w:r w:rsidRPr="00123A54">
        <w:rPr>
          <w:rFonts w:ascii="Arial Narrow" w:hAnsi="Arial Narrow"/>
          <w:color w:val="000000" w:themeColor="text1"/>
        </w:rPr>
        <w:t>prodlení Prodávajícího s dodáním Předmětu koupě o více než 30 kalendářních dní po termínu plnění;</w:t>
      </w:r>
    </w:p>
    <w:p w14:paraId="11489B5C" w14:textId="77777777" w:rsidR="00C139DD" w:rsidRPr="00123A54" w:rsidRDefault="00C4061B">
      <w:pPr>
        <w:pStyle w:val="Nadpis3"/>
        <w:rPr>
          <w:rFonts w:ascii="Arial Narrow" w:hAnsi="Arial Narrow"/>
        </w:rPr>
      </w:pPr>
      <w:r w:rsidRPr="00123A54">
        <w:rPr>
          <w:rFonts w:ascii="Arial Narrow" w:hAnsi="Arial Narrow"/>
        </w:rPr>
        <w:t>porušení povinnosti Prodávajícího odstranit vady Předmětu koupě ve lhůtě 30 kalendářních dní od jejich oznámení Kupujícím;</w:t>
      </w:r>
    </w:p>
    <w:p w14:paraId="297CC8AD" w14:textId="77777777" w:rsidR="00C139DD" w:rsidRPr="00123A54" w:rsidRDefault="00C4061B">
      <w:pPr>
        <w:pStyle w:val="Nadpis3"/>
        <w:rPr>
          <w:rFonts w:ascii="Arial Narrow" w:hAnsi="Arial Narrow"/>
        </w:rPr>
      </w:pPr>
      <w:r w:rsidRPr="00123A54">
        <w:rPr>
          <w:rFonts w:ascii="Arial Narrow" w:hAnsi="Arial Narrow"/>
        </w:rPr>
        <w:t xml:space="preserve">vícečetné porušování smluvních či jiných právních povinností v souvislosti s plněním Smlouvy; </w:t>
      </w:r>
    </w:p>
    <w:p w14:paraId="332B6DCA" w14:textId="77777777" w:rsidR="00C139DD" w:rsidRPr="00123A54" w:rsidRDefault="00C4061B">
      <w:pPr>
        <w:pStyle w:val="Nadpis3"/>
        <w:rPr>
          <w:rFonts w:ascii="Arial Narrow" w:hAnsi="Arial Narrow"/>
        </w:rPr>
      </w:pPr>
      <w:r w:rsidRPr="00123A54">
        <w:rPr>
          <w:rFonts w:ascii="Arial Narrow" w:hAnsi="Arial Narrow"/>
        </w:rPr>
        <w:lastRenderedPageBreak/>
        <w:t>jakékoliv porušení povinností Prodávajícího, které nebude odstraněno či napraveno ani do 30 kalendářních dní od porušení povinnosti, je-li náprava možná.</w:t>
      </w:r>
    </w:p>
    <w:p w14:paraId="241FA92A"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Za podstatné porušení Smlouvy Kupujícím ve smyslu § 2002 Občanského zákoníku se považuje zejména prodlení Kupujícího s úhradou faktury o více než 60 kalendářních dní.</w:t>
      </w:r>
    </w:p>
    <w:p w14:paraId="6DA96E5F"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Kupující může od Smlouvy odstoupit také pouze ohledně nesplněného zbytku plnění, plnil-li Prodávající jen zčásti, pokud má přijaté dílčí plnění pro Kupujícího význam.</w:t>
      </w:r>
    </w:p>
    <w:p w14:paraId="3EC863F5"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Odstoupení od Smlouvy musí být písemné, jinak nemá právní účinky. Odstoupení je účinné ode dne, kdy bylo doručeno druhé Smluvní straně.</w:t>
      </w:r>
    </w:p>
    <w:p w14:paraId="28AF8B11"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Pr="00123A54" w:rsidRDefault="00C4061B">
      <w:pPr>
        <w:pStyle w:val="Nadpis1"/>
        <w:ind w:left="3904"/>
        <w:jc w:val="left"/>
        <w:rPr>
          <w:rFonts w:ascii="Arial Narrow" w:hAnsi="Arial Narrow"/>
        </w:rPr>
      </w:pPr>
      <w:r w:rsidRPr="00123A54">
        <w:rPr>
          <w:rFonts w:ascii="Arial Narrow" w:hAnsi="Arial Narrow"/>
        </w:rPr>
        <w:t>Závěrečná ustanovení</w:t>
      </w:r>
    </w:p>
    <w:p w14:paraId="76EC76C3"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Oznámení nebo jiná sdělení podle této Smlouvy musí být učiněna písemně v českém jazyce. Jakékoliv úkony směřující ke skončení této Smlouvy</w:t>
      </w:r>
      <w:bookmarkStart w:id="1" w:name="_Hlk11741667"/>
      <w:r w:rsidRPr="00123A54">
        <w:rPr>
          <w:rFonts w:ascii="Arial Narrow" w:hAnsi="Arial Narrow"/>
        </w:rPr>
        <w:t xml:space="preserve"> a oznámení o změně bankovních údajů</w:t>
      </w:r>
      <w:bookmarkEnd w:id="1"/>
      <w:r w:rsidRPr="00123A54">
        <w:rPr>
          <w:rFonts w:ascii="Arial Narrow" w:hAnsi="Arial Narrow"/>
        </w:rP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68951B89" w14:textId="50657352" w:rsidR="00C139DD" w:rsidRPr="00123A54" w:rsidRDefault="00C4061B" w:rsidP="00416568">
      <w:pPr>
        <w:pStyle w:val="Nadpis3"/>
        <w:spacing w:before="0" w:after="0"/>
        <w:ind w:left="1077"/>
        <w:rPr>
          <w:rFonts w:ascii="Arial Narrow" w:hAnsi="Arial Narrow"/>
        </w:rPr>
      </w:pPr>
      <w:r w:rsidRPr="00123A54">
        <w:rPr>
          <w:rFonts w:ascii="Arial Narrow" w:hAnsi="Arial Narrow"/>
        </w:rPr>
        <w:t>Kupující:</w:t>
      </w:r>
      <w:r w:rsidRPr="00123A54">
        <w:rPr>
          <w:rFonts w:ascii="Arial Narrow" w:hAnsi="Arial Narrow"/>
          <w:i/>
        </w:rPr>
        <w:t xml:space="preserve"> </w:t>
      </w:r>
      <w:r w:rsidR="00A4485F" w:rsidRPr="00A4485F">
        <w:rPr>
          <w:rFonts w:ascii="Arial Narrow" w:hAnsi="Arial Narrow"/>
        </w:rPr>
        <w:t>Statutární město Karviná</w:t>
      </w:r>
    </w:p>
    <w:p w14:paraId="3B4E4AFC" w14:textId="2288A286" w:rsidR="00C139DD" w:rsidRPr="00123A54" w:rsidRDefault="00C4061B" w:rsidP="00416568">
      <w:pPr>
        <w:pStyle w:val="Nadpis2bezslovn"/>
        <w:spacing w:before="0" w:after="0"/>
        <w:ind w:left="1077"/>
        <w:rPr>
          <w:rFonts w:ascii="Arial Narrow" w:hAnsi="Arial Narrow"/>
          <w:highlight w:val="magenta"/>
        </w:rPr>
      </w:pPr>
      <w:r w:rsidRPr="00123A54">
        <w:rPr>
          <w:rFonts w:ascii="Arial Narrow" w:hAnsi="Arial Narrow"/>
        </w:rPr>
        <w:t xml:space="preserve">Jméno: </w:t>
      </w:r>
      <w:r w:rsidR="00A4485F">
        <w:rPr>
          <w:rFonts w:ascii="Arial Narrow" w:hAnsi="Arial Narrow"/>
        </w:rPr>
        <w:t>Odbor organizační, oddělení informačních služeb</w:t>
      </w:r>
    </w:p>
    <w:p w14:paraId="459F74D2" w14:textId="38638A64" w:rsidR="00C139DD" w:rsidRPr="00123A54" w:rsidRDefault="00C4061B" w:rsidP="00416568">
      <w:pPr>
        <w:pStyle w:val="Nadpis2bezslovn"/>
        <w:spacing w:before="0" w:after="0"/>
        <w:ind w:left="1077"/>
        <w:rPr>
          <w:rFonts w:ascii="Arial Narrow" w:hAnsi="Arial Narrow"/>
        </w:rPr>
      </w:pPr>
      <w:r w:rsidRPr="00123A54">
        <w:rPr>
          <w:rFonts w:ascii="Arial Narrow" w:hAnsi="Arial Narrow"/>
        </w:rPr>
        <w:t xml:space="preserve">Adresa: </w:t>
      </w:r>
      <w:r w:rsidR="00A4485F">
        <w:rPr>
          <w:rFonts w:ascii="Arial Narrow" w:hAnsi="Arial Narrow"/>
        </w:rPr>
        <w:t>Fryštátská 72/1, 733 24 Karviná (pouze pro poštovní doručení)</w:t>
      </w:r>
    </w:p>
    <w:p w14:paraId="11517CE0" w14:textId="59808D03" w:rsidR="00C139DD" w:rsidRPr="00123A54" w:rsidRDefault="00C4061B" w:rsidP="00416568">
      <w:pPr>
        <w:pStyle w:val="Nadpis2bezslovn"/>
        <w:spacing w:before="0" w:after="0"/>
        <w:ind w:left="1077"/>
        <w:rPr>
          <w:rFonts w:ascii="Arial Narrow" w:hAnsi="Arial Narrow"/>
        </w:rPr>
      </w:pPr>
      <w:r w:rsidRPr="00123A54">
        <w:rPr>
          <w:rFonts w:ascii="Arial Narrow" w:hAnsi="Arial Narrow"/>
        </w:rPr>
        <w:t xml:space="preserve">E-mail: </w:t>
      </w:r>
      <w:r w:rsidR="00A4485F">
        <w:rPr>
          <w:rFonts w:ascii="Arial Narrow" w:hAnsi="Arial Narrow"/>
        </w:rPr>
        <w:t>epodatelna@karvina.cz</w:t>
      </w:r>
    </w:p>
    <w:p w14:paraId="7E305604" w14:textId="1A80CB0B" w:rsidR="00C139DD" w:rsidRDefault="00C4061B" w:rsidP="00416568">
      <w:pPr>
        <w:pStyle w:val="Nadpis2bezslovn"/>
        <w:spacing w:before="0" w:after="0"/>
        <w:ind w:left="1077"/>
        <w:rPr>
          <w:rFonts w:ascii="Arial Narrow" w:hAnsi="Arial Narrow"/>
        </w:rPr>
      </w:pPr>
      <w:r w:rsidRPr="00123A54">
        <w:rPr>
          <w:rFonts w:ascii="Arial Narrow" w:hAnsi="Arial Narrow"/>
        </w:rPr>
        <w:t xml:space="preserve">Datová schránka: </w:t>
      </w:r>
      <w:r w:rsidR="00A4485F" w:rsidRPr="00123A54">
        <w:rPr>
          <w:rFonts w:ascii="Arial Narrow" w:hAnsi="Arial Narrow"/>
        </w:rPr>
        <w:t>es5bv8q</w:t>
      </w:r>
    </w:p>
    <w:p w14:paraId="59FA19BF" w14:textId="77777777" w:rsidR="00416568" w:rsidRPr="00123A54" w:rsidRDefault="00416568" w:rsidP="00416568">
      <w:pPr>
        <w:pStyle w:val="Nadpis2bezslovn"/>
        <w:spacing w:before="0" w:after="0"/>
        <w:ind w:left="1077"/>
        <w:rPr>
          <w:rFonts w:ascii="Arial Narrow" w:hAnsi="Arial Narrow"/>
        </w:rPr>
      </w:pPr>
    </w:p>
    <w:p w14:paraId="1F60E3F2" w14:textId="353A4DE0" w:rsidR="00C139DD" w:rsidRPr="00123A54" w:rsidRDefault="00C4061B" w:rsidP="00416568">
      <w:pPr>
        <w:pStyle w:val="Nadpis3"/>
        <w:spacing w:before="0" w:after="0"/>
        <w:ind w:left="1077"/>
        <w:rPr>
          <w:rFonts w:ascii="Arial Narrow" w:hAnsi="Arial Narrow"/>
        </w:rPr>
      </w:pPr>
      <w:r w:rsidRPr="00123A54">
        <w:rPr>
          <w:rFonts w:ascii="Arial Narrow" w:hAnsi="Arial Narrow"/>
        </w:rPr>
        <w:t>Prodávající:</w:t>
      </w:r>
      <w:r w:rsidR="00450F6B" w:rsidRPr="00123A54">
        <w:rPr>
          <w:rFonts w:ascii="Arial Narrow" w:hAnsi="Arial Narrow"/>
        </w:rPr>
        <w:t xml:space="preserve"> Aricoma Systems a.s.</w:t>
      </w:r>
    </w:p>
    <w:p w14:paraId="63158491" w14:textId="2F08EB85" w:rsidR="00C139DD" w:rsidRPr="00123A54" w:rsidRDefault="00C4061B" w:rsidP="00416568">
      <w:pPr>
        <w:pStyle w:val="Nadpis2bezslovn"/>
        <w:spacing w:before="0" w:after="0"/>
        <w:ind w:left="1077"/>
        <w:rPr>
          <w:rFonts w:ascii="Arial Narrow" w:hAnsi="Arial Narrow"/>
          <w:i/>
        </w:rPr>
      </w:pPr>
      <w:r w:rsidRPr="00123A54">
        <w:rPr>
          <w:rFonts w:ascii="Arial Narrow" w:hAnsi="Arial Narrow"/>
        </w:rPr>
        <w:t xml:space="preserve">Jméno: </w:t>
      </w:r>
      <w:r w:rsidR="00E1456D">
        <w:rPr>
          <w:rFonts w:ascii="Arial Narrow" w:hAnsi="Arial Narrow"/>
        </w:rPr>
        <w:t>xxxxxxxxxxx</w:t>
      </w:r>
    </w:p>
    <w:p w14:paraId="4B8B9DB8" w14:textId="18CA4BDD" w:rsidR="00C139DD" w:rsidRPr="00123A54" w:rsidRDefault="00C4061B" w:rsidP="00416568">
      <w:pPr>
        <w:pStyle w:val="Nadpis2bezslovn"/>
        <w:spacing w:before="0" w:after="0"/>
        <w:ind w:left="1077"/>
        <w:rPr>
          <w:rFonts w:ascii="Arial Narrow" w:hAnsi="Arial Narrow"/>
        </w:rPr>
      </w:pPr>
      <w:r w:rsidRPr="00123A54">
        <w:rPr>
          <w:rFonts w:ascii="Arial Narrow" w:hAnsi="Arial Narrow"/>
        </w:rPr>
        <w:t xml:space="preserve">Adresa: </w:t>
      </w:r>
      <w:r w:rsidR="00450F6B" w:rsidRPr="00123A54">
        <w:rPr>
          <w:rFonts w:ascii="Arial Narrow" w:hAnsi="Arial Narrow"/>
        </w:rPr>
        <w:t>Vinohradská 1511/230, 100 00 Praha 10</w:t>
      </w:r>
    </w:p>
    <w:p w14:paraId="462E7D07" w14:textId="5C6EE3A9" w:rsidR="00C139DD" w:rsidRPr="00123A54" w:rsidRDefault="00C4061B" w:rsidP="00416568">
      <w:pPr>
        <w:pStyle w:val="Nadpis2bezslovn"/>
        <w:spacing w:before="0" w:after="0"/>
        <w:ind w:left="1077"/>
        <w:rPr>
          <w:rFonts w:ascii="Arial Narrow" w:hAnsi="Arial Narrow"/>
        </w:rPr>
      </w:pPr>
      <w:r w:rsidRPr="00123A54">
        <w:rPr>
          <w:rFonts w:ascii="Arial Narrow" w:hAnsi="Arial Narrow"/>
        </w:rPr>
        <w:t xml:space="preserve">E-mail: </w:t>
      </w:r>
      <w:r w:rsidR="00E1456D">
        <w:rPr>
          <w:rFonts w:ascii="Arial Narrow" w:hAnsi="Arial Narrow"/>
        </w:rPr>
        <w:t>xxxxxxxxxxxx</w:t>
      </w:r>
    </w:p>
    <w:p w14:paraId="007F3F94" w14:textId="115E6898" w:rsidR="00C139DD" w:rsidRPr="00123A54" w:rsidRDefault="00C4061B" w:rsidP="00416568">
      <w:pPr>
        <w:pStyle w:val="Nadpis2bezslovn"/>
        <w:spacing w:before="0" w:after="0"/>
        <w:ind w:left="1077"/>
        <w:rPr>
          <w:rFonts w:ascii="Arial Narrow" w:hAnsi="Arial Narrow"/>
        </w:rPr>
      </w:pPr>
      <w:r w:rsidRPr="00123A54">
        <w:rPr>
          <w:rFonts w:ascii="Arial Narrow" w:hAnsi="Arial Narrow"/>
        </w:rPr>
        <w:t xml:space="preserve">Datová schránka: </w:t>
      </w:r>
      <w:r w:rsidR="00450F6B" w:rsidRPr="00123A54">
        <w:rPr>
          <w:rFonts w:ascii="Arial Narrow" w:hAnsi="Arial Narrow"/>
        </w:rPr>
        <w:t>ctb7phe</w:t>
      </w:r>
    </w:p>
    <w:p w14:paraId="2CB6AF90"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53D94792" w:rsidR="00C139DD" w:rsidRPr="00123A54" w:rsidRDefault="00C4061B">
      <w:pPr>
        <w:pStyle w:val="Nadpis3"/>
        <w:keepNext/>
        <w:keepLines/>
        <w:rPr>
          <w:rFonts w:ascii="Arial Narrow" w:hAnsi="Arial Narrow"/>
        </w:rPr>
      </w:pPr>
      <w:r w:rsidRPr="00123A54">
        <w:rPr>
          <w:rFonts w:ascii="Arial Narrow" w:hAnsi="Arial Narrow"/>
        </w:rPr>
        <w:t xml:space="preserve">Kontaktní osobou Kupujícího je </w:t>
      </w:r>
      <w:r w:rsidR="00A4485F">
        <w:rPr>
          <w:rFonts w:ascii="Arial Narrow" w:hAnsi="Arial Narrow"/>
          <w:i/>
        </w:rPr>
        <w:t>vedoucí oddělení informačních služeb</w:t>
      </w:r>
      <w:r w:rsidRPr="00123A54">
        <w:rPr>
          <w:rFonts w:ascii="Arial Narrow" w:hAnsi="Arial Narrow"/>
        </w:rPr>
        <w:t xml:space="preserve"> e-mail </w:t>
      </w:r>
      <w:r w:rsidR="00A4485F">
        <w:rPr>
          <w:rFonts w:ascii="Arial Narrow" w:hAnsi="Arial Narrow"/>
          <w:i/>
        </w:rPr>
        <w:t>viz www.karvina.cz/telefonni-seznam</w:t>
      </w:r>
      <w:r w:rsidRPr="00123A54">
        <w:rPr>
          <w:rFonts w:ascii="Arial Narrow" w:hAnsi="Arial Narrow"/>
        </w:rPr>
        <w:t xml:space="preserve"> a další zaměstnanci Kupujícího jím písemně pověření. </w:t>
      </w:r>
    </w:p>
    <w:p w14:paraId="1C8E493C" w14:textId="04B84C79" w:rsidR="00C139DD" w:rsidRPr="00123A54" w:rsidRDefault="00C4061B" w:rsidP="003B60F2">
      <w:pPr>
        <w:pStyle w:val="Nadpis3"/>
        <w:rPr>
          <w:rFonts w:ascii="Arial Narrow" w:hAnsi="Arial Narrow"/>
        </w:rPr>
      </w:pPr>
      <w:r w:rsidRPr="00123A54">
        <w:rPr>
          <w:rFonts w:ascii="Arial Narrow" w:hAnsi="Arial Narrow"/>
        </w:rPr>
        <w:t xml:space="preserve">Kontaktní osobou Prodávajícího je: </w:t>
      </w:r>
      <w:r w:rsidR="00E1456D">
        <w:rPr>
          <w:rFonts w:ascii="Arial Narrow" w:hAnsi="Arial Narrow"/>
        </w:rPr>
        <w:t>xxxxxxxxxx</w:t>
      </w:r>
      <w:r w:rsidR="00D07A2B" w:rsidRPr="00123A54">
        <w:rPr>
          <w:rFonts w:ascii="Arial Narrow" w:hAnsi="Arial Narrow"/>
        </w:rPr>
        <w:t xml:space="preserve">, </w:t>
      </w:r>
      <w:r w:rsidR="00FC1784" w:rsidRPr="00123A54">
        <w:rPr>
          <w:rFonts w:ascii="Arial Narrow" w:hAnsi="Arial Narrow"/>
        </w:rPr>
        <w:t xml:space="preserve">key </w:t>
      </w:r>
      <w:r w:rsidR="00D07A2B" w:rsidRPr="00123A54">
        <w:rPr>
          <w:rFonts w:ascii="Arial Narrow" w:hAnsi="Arial Narrow"/>
        </w:rPr>
        <w:t>account manager</w:t>
      </w:r>
      <w:r w:rsidRPr="00123A54">
        <w:rPr>
          <w:rFonts w:ascii="Arial Narrow" w:hAnsi="Arial Narrow"/>
        </w:rPr>
        <w:t xml:space="preserve">, </w:t>
      </w:r>
      <w:r w:rsidR="003B60F2" w:rsidRPr="00123A54">
        <w:rPr>
          <w:rFonts w:ascii="Arial Narrow" w:hAnsi="Arial Narrow"/>
        </w:rPr>
        <w:t xml:space="preserve">+420 </w:t>
      </w:r>
      <w:r w:rsidR="00E1456D">
        <w:rPr>
          <w:rFonts w:ascii="Arial Narrow" w:hAnsi="Arial Narrow"/>
        </w:rPr>
        <w:t>xxxxxxxxxxx</w:t>
      </w:r>
      <w:r w:rsidRPr="00123A54">
        <w:rPr>
          <w:rFonts w:ascii="Arial Narrow" w:hAnsi="Arial Narrow"/>
        </w:rPr>
        <w:t xml:space="preserve">, </w:t>
      </w:r>
      <w:r w:rsidR="00E1456D">
        <w:rPr>
          <w:rFonts w:ascii="Arial Narrow" w:hAnsi="Arial Narrow"/>
        </w:rPr>
        <w:t>xxxxxxx</w:t>
      </w:r>
      <w:r w:rsidRPr="00123A54">
        <w:rPr>
          <w:rFonts w:ascii="Arial Narrow" w:hAnsi="Arial Narrow"/>
        </w:rPr>
        <w:t xml:space="preserve">, a další zaměstnanci či jiné osoby jím písemně pověření. </w:t>
      </w:r>
    </w:p>
    <w:p w14:paraId="199C451C" w14:textId="5B11FAD1"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Ke změně Smlouvy, </w:t>
      </w:r>
      <w:r w:rsidR="00B03E92" w:rsidRPr="00123A54">
        <w:rPr>
          <w:rFonts w:ascii="Arial Narrow" w:hAnsi="Arial Narrow"/>
        </w:rPr>
        <w:t xml:space="preserve">ukončení </w:t>
      </w:r>
      <w:r w:rsidRPr="00123A54">
        <w:rPr>
          <w:rFonts w:ascii="Arial Narrow" w:hAnsi="Arial Narrow"/>
        </w:rPr>
        <w:t xml:space="preserve">Smlouvy, nebo změně bankovních údajů je za Kupujícího oprávněn </w:t>
      </w:r>
      <w:r w:rsidR="00A4485F">
        <w:rPr>
          <w:rFonts w:ascii="Arial Narrow" w:hAnsi="Arial Narrow"/>
          <w:i/>
        </w:rPr>
        <w:t>vedoucí Odboru organizačního</w:t>
      </w:r>
      <w:r w:rsidRPr="00123A54">
        <w:rPr>
          <w:rFonts w:ascii="Arial Narrow" w:hAnsi="Arial Narrow"/>
        </w:rPr>
        <w:t xml:space="preserve">. 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w:t>
      </w:r>
      <w:r w:rsidRPr="00123A54">
        <w:rPr>
          <w:rFonts w:ascii="Arial Narrow" w:hAnsi="Arial Narrow"/>
        </w:rPr>
        <w:lastRenderedPageBreak/>
        <w:t>osob.</w:t>
      </w:r>
    </w:p>
    <w:p w14:paraId="1B14137F"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Smluvní strany souhlasí s tím, že podepsaná Smlouva (včetně příloh), jakož i její text, může být v elektronické podobě </w:t>
      </w:r>
      <w:r w:rsidR="00B03E92" w:rsidRPr="00123A54">
        <w:rPr>
          <w:rFonts w:ascii="Arial Narrow" w:hAnsi="Arial Narrow"/>
        </w:rPr>
        <w:t>u</w:t>
      </w:r>
      <w:r w:rsidRPr="00123A54">
        <w:rPr>
          <w:rFonts w:ascii="Arial Narrow" w:hAnsi="Arial Narrow"/>
        </w:rP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4EBD9871" w14:textId="77777777" w:rsidR="00416568" w:rsidRDefault="00C4061B" w:rsidP="00416568">
      <w:pPr>
        <w:pStyle w:val="Nadpis2"/>
        <w:tabs>
          <w:tab w:val="num" w:pos="576"/>
        </w:tabs>
        <w:ind w:left="786"/>
        <w:rPr>
          <w:rFonts w:ascii="Arial Narrow" w:hAnsi="Arial Narrow"/>
        </w:rPr>
      </w:pPr>
      <w:r w:rsidRPr="00123A54">
        <w:rPr>
          <w:rFonts w:ascii="Arial Narrow" w:hAnsi="Arial Narrow"/>
        </w:rP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r w:rsidR="00416568" w:rsidRPr="00416568">
        <w:rPr>
          <w:rFonts w:ascii="Arial Narrow" w:hAnsi="Arial Narrow"/>
        </w:rPr>
        <w:t xml:space="preserve"> </w:t>
      </w:r>
    </w:p>
    <w:p w14:paraId="5420A243" w14:textId="4BF9F1C9" w:rsidR="00C139DD" w:rsidRPr="00123A54" w:rsidRDefault="00416568" w:rsidP="00416568">
      <w:pPr>
        <w:pStyle w:val="Nadpis2"/>
        <w:tabs>
          <w:tab w:val="num" w:pos="576"/>
        </w:tabs>
        <w:ind w:left="786"/>
        <w:rPr>
          <w:rFonts w:ascii="Arial Narrow" w:hAnsi="Arial Narrow"/>
        </w:rPr>
      </w:pPr>
      <w:r w:rsidRPr="00416568">
        <w:rPr>
          <w:rFonts w:ascii="Arial Narrow" w:hAnsi="Arial Narrow"/>
        </w:rPr>
        <w:t>Tato smlouva je vyhotovena elektronicky a podepsána uznávanými elektronickými podpisy oprávněných osob. Za datum podpisu se považuje údaj uvedený v časovém razítku, pokud není, pak datum uvedené v elektronickém podpisu podepisující strany.</w:t>
      </w:r>
    </w:p>
    <w:p w14:paraId="02FDC18E" w14:textId="7D795A36" w:rsidR="00C139DD" w:rsidRPr="00123A54" w:rsidRDefault="00C4061B">
      <w:pPr>
        <w:pStyle w:val="Nadpis2"/>
        <w:tabs>
          <w:tab w:val="num" w:pos="576"/>
        </w:tabs>
        <w:ind w:left="786"/>
        <w:rPr>
          <w:rFonts w:ascii="Arial Narrow" w:hAnsi="Arial Narrow"/>
        </w:rPr>
      </w:pPr>
      <w:r w:rsidRPr="00123A54">
        <w:rPr>
          <w:rFonts w:ascii="Arial Narrow" w:hAnsi="Arial Narrow"/>
        </w:rPr>
        <w:t xml:space="preserve">Změny nebo doplňky této Smlouvy včetně jejích příloh musejí být vyhotoveny písemně a podepsány oběma Smluvními stranami s podpisy Smluvních stran. </w:t>
      </w:r>
    </w:p>
    <w:p w14:paraId="5BF71690" w14:textId="77777777" w:rsidR="00C139DD" w:rsidRPr="00123A54" w:rsidRDefault="00C4061B">
      <w:pPr>
        <w:pStyle w:val="Nadpis2"/>
        <w:tabs>
          <w:tab w:val="num" w:pos="576"/>
        </w:tabs>
        <w:ind w:left="786"/>
        <w:rPr>
          <w:rFonts w:ascii="Arial Narrow" w:hAnsi="Arial Narrow"/>
        </w:rPr>
      </w:pPr>
      <w:r w:rsidRPr="00123A54">
        <w:rPr>
          <w:rFonts w:ascii="Arial Narrow" w:hAnsi="Arial Narrow"/>
        </w:rPr>
        <w:t>Nedílnou součástí této Smlouvy jsou přílohy:</w:t>
      </w:r>
    </w:p>
    <w:p w14:paraId="31297213" w14:textId="77777777" w:rsidR="00C139DD" w:rsidRPr="00123A54" w:rsidRDefault="00C4061B">
      <w:pPr>
        <w:ind w:firstLine="708"/>
        <w:rPr>
          <w:rFonts w:ascii="Arial Narrow" w:hAnsi="Arial Narrow"/>
        </w:rPr>
      </w:pPr>
      <w:r w:rsidRPr="00123A54">
        <w:rPr>
          <w:rFonts w:ascii="Arial Narrow" w:hAnsi="Arial Narrow"/>
        </w:rPr>
        <w:t>Příloha č. 1:  Technická specifikace</w:t>
      </w:r>
    </w:p>
    <w:p w14:paraId="1E0A12A1" w14:textId="77777777" w:rsidR="00C139DD" w:rsidRPr="00123A54" w:rsidRDefault="00C4061B">
      <w:pPr>
        <w:ind w:firstLine="708"/>
        <w:rPr>
          <w:rFonts w:ascii="Arial Narrow" w:hAnsi="Arial Narrow"/>
        </w:rPr>
      </w:pPr>
      <w:r w:rsidRPr="00123A54">
        <w:rPr>
          <w:rFonts w:ascii="Arial Narrow" w:hAnsi="Arial Narrow"/>
        </w:rPr>
        <w:t>Příloha č. 2:  Seznam odběrných míst</w:t>
      </w:r>
    </w:p>
    <w:p w14:paraId="03796829" w14:textId="1CF4D056" w:rsidR="00C139DD" w:rsidRDefault="00C4061B">
      <w:pPr>
        <w:pStyle w:val="Nadpis2"/>
        <w:tabs>
          <w:tab w:val="num" w:pos="576"/>
        </w:tabs>
        <w:ind w:left="786"/>
        <w:rPr>
          <w:rFonts w:ascii="Arial Narrow" w:hAnsi="Arial Narrow"/>
        </w:rPr>
      </w:pPr>
      <w:r w:rsidRPr="00123A54">
        <w:rPr>
          <w:rFonts w:ascii="Arial Narrow" w:hAnsi="Arial Narrow"/>
        </w:rPr>
        <w:t>Tato Smlouva nabývá platnosti okamžikem podpisu oběma Smluvními stranami a účinnosti dn</w:t>
      </w:r>
      <w:r w:rsidR="00C4247D" w:rsidRPr="00123A54">
        <w:rPr>
          <w:rFonts w:ascii="Arial Narrow" w:hAnsi="Arial Narrow"/>
        </w:rPr>
        <w:t>em uveřejnění v registru smluv. Pokud se na tuto Smlouvu nevztahuje povinnost uveřejnění v registru smluv, pak tato Smlouva nabývá účinnosti již okamžikem podpisu oběma Smluvními stranami.</w:t>
      </w:r>
    </w:p>
    <w:p w14:paraId="76E93780" w14:textId="77777777" w:rsidR="00416568" w:rsidRPr="00416568" w:rsidRDefault="00416568" w:rsidP="00416568"/>
    <w:tbl>
      <w:tblPr>
        <w:tblW w:w="0" w:type="auto"/>
        <w:tblLook w:val="00A0" w:firstRow="1" w:lastRow="0" w:firstColumn="1" w:lastColumn="0" w:noHBand="0" w:noVBand="0"/>
      </w:tblPr>
      <w:tblGrid>
        <w:gridCol w:w="4606"/>
        <w:gridCol w:w="4606"/>
      </w:tblGrid>
      <w:tr w:rsidR="00416568" w:rsidRPr="00123A54" w14:paraId="570E83D7" w14:textId="77777777">
        <w:trPr>
          <w:trHeight w:val="567"/>
        </w:trPr>
        <w:tc>
          <w:tcPr>
            <w:tcW w:w="4606" w:type="dxa"/>
          </w:tcPr>
          <w:p w14:paraId="03C321AD" w14:textId="3B8FA642" w:rsidR="00416568" w:rsidRPr="00416568" w:rsidRDefault="00416568" w:rsidP="00416568">
            <w:pPr>
              <w:jc w:val="center"/>
              <w:rPr>
                <w:rFonts w:ascii="Arial Narrow" w:hAnsi="Arial Narrow"/>
                <w:i/>
              </w:rPr>
            </w:pPr>
            <w:r w:rsidRPr="00416568">
              <w:rPr>
                <w:rFonts w:ascii="Arial Narrow" w:hAnsi="Arial Narrow"/>
                <w:i/>
              </w:rPr>
              <w:t>podepsáno elektronicky</w:t>
            </w:r>
          </w:p>
        </w:tc>
        <w:tc>
          <w:tcPr>
            <w:tcW w:w="4606" w:type="dxa"/>
          </w:tcPr>
          <w:p w14:paraId="6FEFA15E" w14:textId="4228A660" w:rsidR="00416568" w:rsidRPr="00123A54" w:rsidRDefault="00416568" w:rsidP="00416568">
            <w:pPr>
              <w:jc w:val="center"/>
              <w:rPr>
                <w:rFonts w:ascii="Arial Narrow" w:hAnsi="Arial Narrow"/>
              </w:rPr>
            </w:pPr>
            <w:r w:rsidRPr="00416568">
              <w:rPr>
                <w:rFonts w:ascii="Arial Narrow" w:hAnsi="Arial Narrow"/>
                <w:i/>
              </w:rPr>
              <w:t>podepsáno elektronicky</w:t>
            </w:r>
          </w:p>
        </w:tc>
      </w:tr>
      <w:tr w:rsidR="001803ED" w:rsidRPr="00123A54" w14:paraId="5480F0CC" w14:textId="77777777">
        <w:trPr>
          <w:trHeight w:val="567"/>
        </w:trPr>
        <w:tc>
          <w:tcPr>
            <w:tcW w:w="4606" w:type="dxa"/>
          </w:tcPr>
          <w:p w14:paraId="62E4B023" w14:textId="77777777" w:rsidR="001803ED" w:rsidRPr="00123A54" w:rsidRDefault="001803ED" w:rsidP="001803ED">
            <w:pPr>
              <w:jc w:val="center"/>
              <w:rPr>
                <w:rFonts w:ascii="Arial Narrow" w:hAnsi="Arial Narrow"/>
              </w:rPr>
            </w:pPr>
            <w:r w:rsidRPr="00123A54">
              <w:rPr>
                <w:rFonts w:ascii="Arial Narrow" w:hAnsi="Arial Narrow"/>
              </w:rPr>
              <w:t>Kupující</w:t>
            </w:r>
          </w:p>
          <w:p w14:paraId="7A46112B" w14:textId="7D9AB204" w:rsidR="001803ED" w:rsidRPr="00416568" w:rsidRDefault="00416568" w:rsidP="001803ED">
            <w:pPr>
              <w:jc w:val="center"/>
              <w:rPr>
                <w:rFonts w:ascii="Arial Narrow" w:hAnsi="Arial Narrow"/>
                <w:highlight w:val="yellow"/>
              </w:rPr>
            </w:pPr>
            <w:r w:rsidRPr="00416568">
              <w:rPr>
                <w:rFonts w:ascii="Arial Narrow" w:hAnsi="Arial Narrow"/>
              </w:rPr>
              <w:t>JUDr. Olga Guziurová, MPA</w:t>
            </w:r>
          </w:p>
          <w:p w14:paraId="6D0D9262" w14:textId="7FE2A194" w:rsidR="001803ED" w:rsidRPr="00123A54" w:rsidRDefault="00416568" w:rsidP="001803ED">
            <w:pPr>
              <w:jc w:val="center"/>
              <w:rPr>
                <w:rFonts w:ascii="Arial Narrow" w:hAnsi="Arial Narrow"/>
              </w:rPr>
            </w:pPr>
            <w:r>
              <w:rPr>
                <w:rFonts w:ascii="Arial Narrow" w:hAnsi="Arial Narrow"/>
                <w:i/>
              </w:rPr>
              <w:t>vedoucí Odboru organizačního</w:t>
            </w:r>
          </w:p>
        </w:tc>
        <w:tc>
          <w:tcPr>
            <w:tcW w:w="4606" w:type="dxa"/>
          </w:tcPr>
          <w:p w14:paraId="0B596740" w14:textId="77777777" w:rsidR="001803ED" w:rsidRPr="00123A54" w:rsidRDefault="001803ED" w:rsidP="001803ED">
            <w:pPr>
              <w:jc w:val="center"/>
              <w:rPr>
                <w:rFonts w:ascii="Arial Narrow" w:hAnsi="Arial Narrow"/>
              </w:rPr>
            </w:pPr>
            <w:r w:rsidRPr="00123A54">
              <w:rPr>
                <w:rFonts w:ascii="Arial Narrow" w:hAnsi="Arial Narrow"/>
              </w:rPr>
              <w:t>Prodávající</w:t>
            </w:r>
          </w:p>
          <w:p w14:paraId="4EACDD77" w14:textId="34E50D14" w:rsidR="00416568" w:rsidRDefault="00E1456D" w:rsidP="001803ED">
            <w:pPr>
              <w:jc w:val="center"/>
              <w:rPr>
                <w:rFonts w:ascii="Arial Narrow" w:hAnsi="Arial Narrow"/>
              </w:rPr>
            </w:pPr>
            <w:r>
              <w:rPr>
                <w:rFonts w:ascii="Arial Narrow" w:hAnsi="Arial Narrow"/>
              </w:rPr>
              <w:t>xxxxxxxxxxx</w:t>
            </w:r>
            <w:bookmarkStart w:id="2" w:name="_GoBack"/>
            <w:bookmarkEnd w:id="2"/>
          </w:p>
          <w:p w14:paraId="7FDAB7BF" w14:textId="7BB44AF7" w:rsidR="001803ED" w:rsidRPr="00123A54" w:rsidRDefault="001803ED" w:rsidP="001803ED">
            <w:pPr>
              <w:jc w:val="center"/>
              <w:rPr>
                <w:rFonts w:ascii="Arial Narrow" w:hAnsi="Arial Narrow"/>
                <w:highlight w:val="yellow"/>
              </w:rPr>
            </w:pPr>
            <w:r w:rsidRPr="00123A54">
              <w:rPr>
                <w:rFonts w:ascii="Arial Narrow" w:hAnsi="Arial Narrow"/>
              </w:rPr>
              <w:t>člen představenstva</w:t>
            </w:r>
          </w:p>
          <w:p w14:paraId="323C75D3" w14:textId="324603C3" w:rsidR="001803ED" w:rsidRPr="00123A54" w:rsidRDefault="001803ED" w:rsidP="001803ED">
            <w:pPr>
              <w:jc w:val="center"/>
              <w:rPr>
                <w:rFonts w:ascii="Arial Narrow" w:hAnsi="Arial Narrow"/>
              </w:rPr>
            </w:pPr>
          </w:p>
        </w:tc>
      </w:tr>
      <w:tr w:rsidR="009D3C9D" w:rsidRPr="00123A54" w14:paraId="3CCC28E1" w14:textId="77777777">
        <w:trPr>
          <w:gridAfter w:val="1"/>
          <w:wAfter w:w="4606" w:type="dxa"/>
          <w:trHeight w:val="567"/>
        </w:trPr>
        <w:tc>
          <w:tcPr>
            <w:tcW w:w="4606" w:type="dxa"/>
          </w:tcPr>
          <w:p w14:paraId="0CC96D95" w14:textId="77777777" w:rsidR="009D3C9D" w:rsidRPr="00123A54" w:rsidRDefault="009D3C9D" w:rsidP="001803ED">
            <w:pPr>
              <w:jc w:val="center"/>
              <w:rPr>
                <w:rFonts w:ascii="Arial Narrow" w:hAnsi="Arial Narrow"/>
              </w:rPr>
            </w:pPr>
          </w:p>
        </w:tc>
      </w:tr>
      <w:tr w:rsidR="009D3C9D" w:rsidRPr="00123A54" w14:paraId="7F0EAB16" w14:textId="77777777">
        <w:trPr>
          <w:gridAfter w:val="1"/>
          <w:wAfter w:w="4606" w:type="dxa"/>
          <w:trHeight w:val="567"/>
        </w:trPr>
        <w:tc>
          <w:tcPr>
            <w:tcW w:w="4606" w:type="dxa"/>
          </w:tcPr>
          <w:p w14:paraId="2076FB19" w14:textId="77777777" w:rsidR="009D3C9D" w:rsidRPr="00123A54" w:rsidRDefault="009D3C9D" w:rsidP="001803ED">
            <w:pPr>
              <w:jc w:val="center"/>
              <w:rPr>
                <w:rFonts w:ascii="Arial Narrow" w:hAnsi="Arial Narrow"/>
              </w:rPr>
            </w:pPr>
          </w:p>
        </w:tc>
      </w:tr>
      <w:tr w:rsidR="009D3C9D" w:rsidRPr="00123A54" w14:paraId="357F94E3" w14:textId="77777777">
        <w:trPr>
          <w:gridAfter w:val="1"/>
          <w:wAfter w:w="4606" w:type="dxa"/>
          <w:trHeight w:val="567"/>
        </w:trPr>
        <w:tc>
          <w:tcPr>
            <w:tcW w:w="4606" w:type="dxa"/>
          </w:tcPr>
          <w:p w14:paraId="3B78836E" w14:textId="77777777" w:rsidR="009D3C9D" w:rsidRPr="00123A54" w:rsidRDefault="009D3C9D" w:rsidP="001803ED">
            <w:pPr>
              <w:jc w:val="center"/>
              <w:rPr>
                <w:rFonts w:ascii="Arial Narrow" w:hAnsi="Arial Narrow"/>
              </w:rPr>
            </w:pPr>
          </w:p>
        </w:tc>
      </w:tr>
    </w:tbl>
    <w:p w14:paraId="5923A91B" w14:textId="77777777" w:rsidR="00AD1CEA" w:rsidRPr="00123A54" w:rsidRDefault="00AD1CEA" w:rsidP="00AD1CEA">
      <w:pPr>
        <w:jc w:val="center"/>
        <w:rPr>
          <w:rFonts w:ascii="Arial Narrow" w:hAnsi="Arial Narrow"/>
          <w:b/>
          <w:color w:val="000000"/>
        </w:rPr>
      </w:pPr>
      <w:bookmarkStart w:id="3" w:name="RANGE!A1:D73"/>
      <w:r w:rsidRPr="00123A54">
        <w:rPr>
          <w:rFonts w:ascii="Arial Narrow" w:hAnsi="Arial Narrow"/>
          <w:b/>
          <w:color w:val="000000"/>
        </w:rPr>
        <w:t>Příloha č. 1 Technická specifikace</w:t>
      </w:r>
      <w:bookmarkEnd w:id="3"/>
    </w:p>
    <w:p w14:paraId="71A2B772" w14:textId="01A6F8B0" w:rsidR="00C139DD" w:rsidRPr="00123A54" w:rsidRDefault="00C139DD">
      <w:pPr>
        <w:rPr>
          <w:rFonts w:ascii="Arial Narrow" w:hAnsi="Arial Narrow"/>
          <w:b/>
        </w:rPr>
      </w:pPr>
    </w:p>
    <w:tbl>
      <w:tblPr>
        <w:tblW w:w="0" w:type="auto"/>
        <w:tblCellMar>
          <w:left w:w="70" w:type="dxa"/>
          <w:right w:w="70" w:type="dxa"/>
        </w:tblCellMar>
        <w:tblLook w:val="04A0" w:firstRow="1" w:lastRow="0" w:firstColumn="1" w:lastColumn="0" w:noHBand="0" w:noVBand="1"/>
      </w:tblPr>
      <w:tblGrid>
        <w:gridCol w:w="1805"/>
        <w:gridCol w:w="3711"/>
        <w:gridCol w:w="1057"/>
        <w:gridCol w:w="3045"/>
      </w:tblGrid>
      <w:tr w:rsidR="00AD1CEA" w:rsidRPr="00123A54" w14:paraId="05A2C698" w14:textId="77777777" w:rsidTr="00B5689E">
        <w:trPr>
          <w:trHeight w:val="375"/>
        </w:trPr>
        <w:tc>
          <w:tcPr>
            <w:tcW w:w="5660" w:type="dxa"/>
            <w:gridSpan w:val="2"/>
            <w:tcBorders>
              <w:top w:val="single" w:sz="8" w:space="0" w:color="auto"/>
              <w:left w:val="single" w:sz="8" w:space="0" w:color="auto"/>
              <w:bottom w:val="single" w:sz="4" w:space="0" w:color="auto"/>
              <w:right w:val="single" w:sz="4" w:space="0" w:color="auto"/>
            </w:tcBorders>
            <w:shd w:val="clear" w:color="auto" w:fill="auto"/>
            <w:noWrap/>
            <w:hideMark/>
          </w:tcPr>
          <w:p w14:paraId="12D13AFD" w14:textId="77777777" w:rsidR="00AD1CEA" w:rsidRPr="00123A54" w:rsidRDefault="00AD1CEA">
            <w:pPr>
              <w:jc w:val="center"/>
              <w:rPr>
                <w:rFonts w:ascii="Arial Narrow" w:hAnsi="Arial Narrow" w:cs="Calibri"/>
                <w:sz w:val="28"/>
                <w:szCs w:val="28"/>
              </w:rPr>
            </w:pPr>
            <w:r w:rsidRPr="00123A54">
              <w:rPr>
                <w:rFonts w:ascii="Arial Narrow" w:hAnsi="Arial Narrow" w:cs="Calibri"/>
                <w:sz w:val="28"/>
                <w:szCs w:val="28"/>
              </w:rPr>
              <w:t>Požadavky kupujícího</w:t>
            </w:r>
          </w:p>
        </w:tc>
        <w:tc>
          <w:tcPr>
            <w:tcW w:w="3958"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FD0BAFF" w14:textId="77777777" w:rsidR="00AD1CEA" w:rsidRPr="00123A54" w:rsidRDefault="00AD1CEA">
            <w:pPr>
              <w:jc w:val="center"/>
              <w:rPr>
                <w:rFonts w:ascii="Arial Narrow" w:hAnsi="Arial Narrow" w:cs="Calibri"/>
                <w:sz w:val="28"/>
                <w:szCs w:val="28"/>
              </w:rPr>
            </w:pPr>
            <w:r w:rsidRPr="00123A54">
              <w:rPr>
                <w:rFonts w:ascii="Arial Narrow" w:hAnsi="Arial Narrow" w:cs="Calibri"/>
                <w:sz w:val="28"/>
                <w:szCs w:val="28"/>
              </w:rPr>
              <w:t>Nabídka prodávajícího</w:t>
            </w:r>
          </w:p>
        </w:tc>
      </w:tr>
      <w:tr w:rsidR="00AD1CEA" w:rsidRPr="00123A54" w14:paraId="47CD239B" w14:textId="77777777" w:rsidTr="00B5689E">
        <w:trPr>
          <w:trHeight w:val="612"/>
        </w:trPr>
        <w:tc>
          <w:tcPr>
            <w:tcW w:w="5660" w:type="dxa"/>
            <w:gridSpan w:val="2"/>
            <w:tcBorders>
              <w:top w:val="single" w:sz="4" w:space="0" w:color="auto"/>
              <w:left w:val="single" w:sz="8" w:space="0" w:color="auto"/>
              <w:bottom w:val="single" w:sz="4" w:space="0" w:color="auto"/>
              <w:right w:val="single" w:sz="4" w:space="0" w:color="auto"/>
            </w:tcBorders>
            <w:shd w:val="clear" w:color="000000" w:fill="99CCFF"/>
            <w:vAlign w:val="center"/>
            <w:hideMark/>
          </w:tcPr>
          <w:p w14:paraId="50A975BB" w14:textId="77777777" w:rsidR="00AD1CEA" w:rsidRPr="00123A54" w:rsidRDefault="00AD1CEA">
            <w:pPr>
              <w:jc w:val="center"/>
              <w:rPr>
                <w:rFonts w:ascii="Arial Narrow" w:hAnsi="Arial Narrow" w:cs="Calibri"/>
                <w:b/>
                <w:bCs/>
                <w:sz w:val="22"/>
                <w:szCs w:val="22"/>
              </w:rPr>
            </w:pPr>
            <w:r w:rsidRPr="00123A54">
              <w:rPr>
                <w:rFonts w:ascii="Arial Narrow" w:hAnsi="Arial Narrow" w:cs="Calibri"/>
                <w:b/>
                <w:bCs/>
                <w:sz w:val="22"/>
                <w:szCs w:val="22"/>
              </w:rPr>
              <w:t>Notebook DSŘ</w:t>
            </w:r>
          </w:p>
        </w:tc>
        <w:tc>
          <w:tcPr>
            <w:tcW w:w="3958" w:type="dxa"/>
            <w:gridSpan w:val="2"/>
            <w:tcBorders>
              <w:top w:val="single" w:sz="4" w:space="0" w:color="auto"/>
              <w:left w:val="single" w:sz="8" w:space="0" w:color="auto"/>
              <w:bottom w:val="single" w:sz="4" w:space="0" w:color="auto"/>
              <w:right w:val="single" w:sz="8" w:space="0" w:color="000000"/>
            </w:tcBorders>
            <w:shd w:val="clear" w:color="000000" w:fill="FFFF00"/>
            <w:vAlign w:val="center"/>
            <w:hideMark/>
          </w:tcPr>
          <w:p w14:paraId="10166FD6" w14:textId="77777777" w:rsidR="00AD1CEA" w:rsidRPr="00123A54" w:rsidRDefault="00AD1CEA">
            <w:pPr>
              <w:jc w:val="center"/>
              <w:rPr>
                <w:rFonts w:ascii="Arial Narrow" w:hAnsi="Arial Narrow" w:cs="Calibri"/>
                <w:b/>
                <w:bCs/>
                <w:sz w:val="22"/>
                <w:szCs w:val="22"/>
              </w:rPr>
            </w:pPr>
            <w:r w:rsidRPr="00123A54">
              <w:rPr>
                <w:rFonts w:ascii="Arial Narrow" w:hAnsi="Arial Narrow" w:cs="Calibri"/>
                <w:b/>
                <w:bCs/>
                <w:sz w:val="22"/>
                <w:szCs w:val="22"/>
              </w:rPr>
              <w:t>Dell Latitude 5550 XCTO Base (210-BLYZ)</w:t>
            </w:r>
          </w:p>
        </w:tc>
      </w:tr>
      <w:tr w:rsidR="00AD1CEA" w:rsidRPr="00123A54" w14:paraId="1ECC3AA1"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vAlign w:val="center"/>
            <w:hideMark/>
          </w:tcPr>
          <w:p w14:paraId="23DBDA5C"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Parametr</w:t>
            </w:r>
          </w:p>
        </w:tc>
        <w:tc>
          <w:tcPr>
            <w:tcW w:w="3907" w:type="dxa"/>
            <w:tcBorders>
              <w:top w:val="nil"/>
              <w:left w:val="nil"/>
              <w:bottom w:val="single" w:sz="4" w:space="0" w:color="auto"/>
              <w:right w:val="nil"/>
            </w:tcBorders>
            <w:shd w:val="clear" w:color="000000" w:fill="99CCFF"/>
            <w:vAlign w:val="center"/>
            <w:hideMark/>
          </w:tcPr>
          <w:p w14:paraId="4454C839"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Požadavek zadavatele</w:t>
            </w:r>
          </w:p>
        </w:tc>
        <w:tc>
          <w:tcPr>
            <w:tcW w:w="1163" w:type="dxa"/>
            <w:tcBorders>
              <w:top w:val="nil"/>
              <w:left w:val="single" w:sz="8" w:space="0" w:color="auto"/>
              <w:bottom w:val="single" w:sz="4" w:space="0" w:color="auto"/>
              <w:right w:val="single" w:sz="4" w:space="0" w:color="auto"/>
            </w:tcBorders>
            <w:shd w:val="clear" w:color="000000" w:fill="99CCFF"/>
            <w:vAlign w:val="center"/>
            <w:hideMark/>
          </w:tcPr>
          <w:p w14:paraId="03921385"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vAlign w:val="center"/>
            <w:hideMark/>
          </w:tcPr>
          <w:p w14:paraId="16037C82"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Popis konkrétního splnění požadavku</w:t>
            </w:r>
          </w:p>
        </w:tc>
      </w:tr>
      <w:tr w:rsidR="00AD1CEA" w:rsidRPr="00123A54" w14:paraId="2D7C3ABE" w14:textId="77777777" w:rsidTr="00B5689E">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BF1FD3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Konstrukční provedení:</w:t>
            </w:r>
          </w:p>
        </w:tc>
        <w:tc>
          <w:tcPr>
            <w:tcW w:w="3907" w:type="dxa"/>
            <w:tcBorders>
              <w:top w:val="nil"/>
              <w:left w:val="nil"/>
              <w:bottom w:val="single" w:sz="4" w:space="0" w:color="auto"/>
              <w:right w:val="nil"/>
            </w:tcBorders>
            <w:shd w:val="clear" w:color="auto" w:fill="auto"/>
            <w:vAlign w:val="center"/>
            <w:hideMark/>
          </w:tcPr>
          <w:p w14:paraId="2D8B1E5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Šasi zpevněné konstrukce (kov, skelná vlákna,karbon) s odolnými panty - použití materiálu ABS je možné pouze v kombinaci s kovem, skelnými vlány či karbonem, nikoliv samostatně.</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D16B0E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8DD04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406DB907"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E643B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Barva:</w:t>
            </w:r>
          </w:p>
        </w:tc>
        <w:tc>
          <w:tcPr>
            <w:tcW w:w="3907" w:type="dxa"/>
            <w:tcBorders>
              <w:top w:val="nil"/>
              <w:left w:val="nil"/>
              <w:bottom w:val="single" w:sz="4" w:space="0" w:color="auto"/>
              <w:right w:val="nil"/>
            </w:tcBorders>
            <w:shd w:val="clear" w:color="auto" w:fill="auto"/>
            <w:vAlign w:val="center"/>
            <w:hideMark/>
          </w:tcPr>
          <w:p w14:paraId="49C1BD1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Černá, šedá, stříbrná nebo podobné tmavé zabarvení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88113B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ADE624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stříbrná</w:t>
            </w:r>
          </w:p>
        </w:tc>
      </w:tr>
      <w:tr w:rsidR="00AD1CEA" w:rsidRPr="00123A54" w14:paraId="04E199D4"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vAlign w:val="center"/>
            <w:hideMark/>
          </w:tcPr>
          <w:p w14:paraId="4C601D0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Váha s baterií bez adaptéru:</w:t>
            </w:r>
          </w:p>
        </w:tc>
        <w:tc>
          <w:tcPr>
            <w:tcW w:w="3907" w:type="dxa"/>
            <w:tcBorders>
              <w:top w:val="nil"/>
              <w:left w:val="nil"/>
              <w:bottom w:val="single" w:sz="4" w:space="0" w:color="auto"/>
              <w:right w:val="nil"/>
            </w:tcBorders>
            <w:shd w:val="clear" w:color="auto" w:fill="auto"/>
            <w:vAlign w:val="center"/>
            <w:hideMark/>
          </w:tcPr>
          <w:p w14:paraId="1E468D6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Max. 2,3 kg v základní konfiguraci bez LTE modemu, grafické karty a čtečky čipových karet</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3AC806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5BC738F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1,62 kg v základní konfiguraci</w:t>
            </w:r>
          </w:p>
        </w:tc>
      </w:tr>
      <w:tr w:rsidR="00AD1CEA" w:rsidRPr="00123A54" w14:paraId="26E775FD"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DD706A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Procesor:</w:t>
            </w:r>
          </w:p>
        </w:tc>
        <w:tc>
          <w:tcPr>
            <w:tcW w:w="3907" w:type="dxa"/>
            <w:tcBorders>
              <w:top w:val="nil"/>
              <w:left w:val="nil"/>
              <w:bottom w:val="single" w:sz="4" w:space="0" w:color="auto"/>
              <w:right w:val="nil"/>
            </w:tcBorders>
            <w:shd w:val="clear" w:color="auto" w:fill="auto"/>
            <w:vAlign w:val="center"/>
            <w:hideMark/>
          </w:tcPr>
          <w:p w14:paraId="1D27D83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1x, min. hodnota dle PassMark - 19 000 bodů, skóre dle verze 10 PassMark CPU Mark (dle Přílohy č. 5 Výzvy)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C9E86C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08A46C9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Intel Core Ultra 5 135H vPro  (počet bodů 24 276)</w:t>
            </w:r>
          </w:p>
        </w:tc>
      </w:tr>
      <w:tr w:rsidR="00AD1CEA" w:rsidRPr="00123A54" w14:paraId="31EB0BF0"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8A6322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3ADF6B7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Podpora rozšíření instrukční sady AES-NI</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82BB2B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F74E11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7771D085"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35C9F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279198B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Virtualizace procesoru a síťové karty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79B8C3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455F635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0836ADCB"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59841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592C3C7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Technologie 64 bit</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119901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CB9351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374D14BF"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4B5F09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Jednotná správa:</w:t>
            </w:r>
          </w:p>
        </w:tc>
        <w:tc>
          <w:tcPr>
            <w:tcW w:w="3907" w:type="dxa"/>
            <w:tcBorders>
              <w:top w:val="nil"/>
              <w:left w:val="nil"/>
              <w:bottom w:val="single" w:sz="4" w:space="0" w:color="auto"/>
              <w:right w:val="nil"/>
            </w:tcBorders>
            <w:shd w:val="clear" w:color="auto" w:fill="auto"/>
            <w:vAlign w:val="center"/>
            <w:hideMark/>
          </w:tcPr>
          <w:p w14:paraId="42DB419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Vzdálená správa NTB prostřednictvím MSSC</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06F55C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3AA80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4A674533"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321B52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Operační paměť:</w:t>
            </w:r>
          </w:p>
        </w:tc>
        <w:tc>
          <w:tcPr>
            <w:tcW w:w="3907" w:type="dxa"/>
            <w:tcBorders>
              <w:top w:val="nil"/>
              <w:left w:val="nil"/>
              <w:bottom w:val="single" w:sz="4" w:space="0" w:color="auto"/>
              <w:right w:val="nil"/>
            </w:tcBorders>
            <w:shd w:val="clear" w:color="000000" w:fill="FFFFFF"/>
            <w:vAlign w:val="center"/>
            <w:hideMark/>
          </w:tcPr>
          <w:p w14:paraId="5F2EB9B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32 GB DDR5</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E97453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2C4767D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32GB DDR5</w:t>
            </w:r>
          </w:p>
        </w:tc>
      </w:tr>
      <w:tr w:rsidR="00AD1CEA" w:rsidRPr="00123A54" w14:paraId="227C508B"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6D681C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UEFI/BIOS:</w:t>
            </w:r>
          </w:p>
        </w:tc>
        <w:tc>
          <w:tcPr>
            <w:tcW w:w="3907" w:type="dxa"/>
            <w:tcBorders>
              <w:top w:val="nil"/>
              <w:left w:val="nil"/>
              <w:bottom w:val="single" w:sz="4" w:space="0" w:color="auto"/>
              <w:right w:val="nil"/>
            </w:tcBorders>
            <w:shd w:val="clear" w:color="auto" w:fill="auto"/>
            <w:hideMark/>
          </w:tcPr>
          <w:p w14:paraId="1E3E923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Podpora Windows 10 Virtualization-based Security (VBS) – VT-x, SLAT, VT-D, WSMT, UEFI MAT, EFI Page Protections, MOR v2 (nebo ekvivalentní)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17CA58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5E7A39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28344E16"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62AB92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hideMark/>
          </w:tcPr>
          <w:p w14:paraId="000E63D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Identifikace UEFI (Unified Extensible Firmware Interface) / BIOS musí obsahovat sériové číslo a informace o výrobci a modelu</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318F1F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F06854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21349C9F"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9A4728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hideMark/>
          </w:tcPr>
          <w:p w14:paraId="34CAFC1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xml:space="preserve">Možnost zabezpečení heslem proti neoprávněnému přístupu do BIOS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A35BDD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ABFF55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01CAFC78"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A693D3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hideMark/>
          </w:tcPr>
          <w:p w14:paraId="325DCBA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xml:space="preserve">Podpora SecureBoot s kapacitou NVRAM minimálně 128 KB pro uložení klíčů (PK, KEK, db, dbx)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359D44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8326EA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4AF9760C"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344433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hideMark/>
          </w:tcPr>
          <w:p w14:paraId="4CD4451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Možnost zablokování zavedení operačního systému z periferií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66C651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76F115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4B2A4BAD"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F3287B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hideMark/>
          </w:tcPr>
          <w:p w14:paraId="308D841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xml:space="preserve">Možnost zablokování vybraných zařízení (periferií) tak, aby s nimi nemohl pracovat OS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01270C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E7D622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6D1593CA"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0A614D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Pevný disk:</w:t>
            </w:r>
          </w:p>
        </w:tc>
        <w:tc>
          <w:tcPr>
            <w:tcW w:w="3907" w:type="dxa"/>
            <w:tcBorders>
              <w:top w:val="nil"/>
              <w:left w:val="nil"/>
              <w:bottom w:val="single" w:sz="4" w:space="0" w:color="auto"/>
              <w:right w:val="nil"/>
            </w:tcBorders>
            <w:shd w:val="clear" w:color="auto" w:fill="auto"/>
            <w:vAlign w:val="center"/>
            <w:hideMark/>
          </w:tcPr>
          <w:p w14:paraId="6E79A87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SSD, min. 512 GB M2</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C4181F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0824211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SSD, 512 GB M2</w:t>
            </w:r>
          </w:p>
        </w:tc>
      </w:tr>
      <w:tr w:rsidR="00AD1CEA" w:rsidRPr="00123A54" w14:paraId="6D366DE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FD3ADE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26C485E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Rychlost čtení / zápis min. 2000 MB/s</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C521EA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56DB7F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275E3D9B"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22BFC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lastRenderedPageBreak/>
              <w:t>Display:</w:t>
            </w:r>
          </w:p>
        </w:tc>
        <w:tc>
          <w:tcPr>
            <w:tcW w:w="3907" w:type="dxa"/>
            <w:tcBorders>
              <w:top w:val="nil"/>
              <w:left w:val="nil"/>
              <w:bottom w:val="single" w:sz="4" w:space="0" w:color="auto"/>
              <w:right w:val="nil"/>
            </w:tcBorders>
            <w:shd w:val="clear" w:color="auto" w:fill="auto"/>
            <w:vAlign w:val="center"/>
            <w:hideMark/>
          </w:tcPr>
          <w:p w14:paraId="3C23601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Úhlopříčka v rozmezí 13,6“ - 16,0“, nativní rozlišení min. 1920x1200 nebo 1920x1080</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42A8B2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5F2847F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15,6", 1920x1080 FHD</w:t>
            </w:r>
          </w:p>
        </w:tc>
      </w:tr>
      <w:tr w:rsidR="00AD1CEA" w:rsidRPr="00123A54" w14:paraId="3E9E111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6E197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4BD46A0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LED podsvícení, antireflexní,  matný</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EF4B9C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D86FCD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7653654D" w14:textId="77777777" w:rsidTr="00B5689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0211C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71774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Svítivost min. 400 nits, min. 99 % sRGB</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6FACE0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4EBE51C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18F3FC53" w14:textId="77777777" w:rsidTr="00331A37">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2356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A7A92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IPS</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D10227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2F061F8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6D93E98F" w14:textId="77777777" w:rsidTr="00331A37">
        <w:trPr>
          <w:trHeight w:val="9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23A8C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Grafická karta:</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0FF0E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Dedikovaná, podporující vícemonitorové zobrazení, podpora min. 4K@60Hz na dvou monitorech zároveň (při vypnutém displeji notebooku)</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09AAB3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48A7EF4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1B7CB67C"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E740C0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hideMark/>
          </w:tcPr>
          <w:p w14:paraId="24FE7D2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hodnota dle PassMark G3D- 6800 bodů, https://www.videocardbenchmark.net/gpu_list.php (dle Přílohy č. 6 Výzvy)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21315E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413B501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NVIDIA GeForce RTX 2050 (4 GB GDDR6) graphics for Intel Core Ultra 5 135H vPro processor (hodnota benchmarku 7 550)</w:t>
            </w:r>
          </w:p>
        </w:tc>
      </w:tr>
      <w:tr w:rsidR="00AD1CEA" w:rsidRPr="00123A54" w14:paraId="4886F58E"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A71800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hideMark/>
          </w:tcPr>
          <w:p w14:paraId="0F48486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4 GB paměti</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30D9CE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C49712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1CD0EFA3"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C87233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Zvuková karta:</w:t>
            </w:r>
          </w:p>
        </w:tc>
        <w:tc>
          <w:tcPr>
            <w:tcW w:w="3907" w:type="dxa"/>
            <w:tcBorders>
              <w:top w:val="nil"/>
              <w:left w:val="nil"/>
              <w:bottom w:val="single" w:sz="4" w:space="0" w:color="auto"/>
              <w:right w:val="nil"/>
            </w:tcBorders>
            <w:shd w:val="clear" w:color="auto" w:fill="auto"/>
            <w:vAlign w:val="center"/>
            <w:hideMark/>
          </w:tcPr>
          <w:p w14:paraId="67601FD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Integrovaná, integrovaný mikrofon a integrované reproduktory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DB29A5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7D761D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261C296C" w14:textId="77777777" w:rsidTr="00B5689E">
        <w:trPr>
          <w:trHeight w:val="15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686102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Typ a počet rozhraní:</w:t>
            </w:r>
          </w:p>
        </w:tc>
        <w:tc>
          <w:tcPr>
            <w:tcW w:w="3907" w:type="dxa"/>
            <w:tcBorders>
              <w:top w:val="nil"/>
              <w:left w:val="nil"/>
              <w:bottom w:val="single" w:sz="4" w:space="0" w:color="auto"/>
              <w:right w:val="nil"/>
            </w:tcBorders>
            <w:shd w:val="clear" w:color="auto" w:fill="auto"/>
            <w:vAlign w:val="center"/>
            <w:hideMark/>
          </w:tcPr>
          <w:p w14:paraId="3026EDD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4x USB konektory (z toho min. 2x USB-A s přenosovou rychlostí min. 5 Gb/s a min. 2x USB-C/TBT4 z toho alespoň dva z nich s přenosovou rychlostí min. 40 Gb/s, podporou PD, USB to Ethernet DP-alt mode)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07EBE4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957531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4x USB konektory (2x USB-A 3.2 1.Gen  a 2x USB-C/TBT4 s podporou PD a DP alt mode)</w:t>
            </w:r>
          </w:p>
        </w:tc>
      </w:tr>
      <w:tr w:rsidR="00AD1CEA" w:rsidRPr="00123A54" w14:paraId="1D76C621"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6DDC6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0EACBF1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1x digitální konektor HDMI nebo DP, podpora min. 4K@60Hz</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42BE29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2A0CA1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1x digitální konektor HDMI, podpora 4K@60Hz</w:t>
            </w:r>
          </w:p>
        </w:tc>
      </w:tr>
      <w:tr w:rsidR="00AD1CEA" w:rsidRPr="00123A54" w14:paraId="1EC506E9" w14:textId="77777777" w:rsidTr="00B5689E">
        <w:trPr>
          <w:trHeight w:val="24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709BA2B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1DBF738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integrovaná síťová karta 100/1000 Mbps, podpora WOL, podpora 802.1.X, min. 1x RJ 45 - lze řešit jiným portem (počítá se do splnění minimálního počtu u jiných požadavků). V případě řešení jiným portem je požadována podpora PXE včetně předání MAC adresy notebooku (MAC Address Pass-Through / Host Based Mac Address) pro jednoznacnou identifikaci notebooku v prostředí hromadné správy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4BF922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5456BE0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integrovaná síťová karta s konektorem 1x RJ 45, která odpovídá zadání</w:t>
            </w:r>
          </w:p>
        </w:tc>
      </w:tr>
      <w:tr w:rsidR="00AD1CEA" w:rsidRPr="00123A54" w14:paraId="2147489D"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7A6CF7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2572ED1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1x Bluetooth min. 5.0 LE, interní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4FF514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1DE895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04FA5936"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6B9747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53B6EE3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1x Wi-Fi 802.11 a/b/g/n/ac/ax, podpora WiFi 6E, interní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BDDE27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46B0D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36B2C01C"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33D15E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297E1BF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1x modem 4G LTE podporující frekvence využívané pro LTE v ČR, interní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604369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4AAF007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1FBB180A"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80BFF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000000" w:fill="FFFFFF"/>
            <w:vAlign w:val="center"/>
            <w:hideMark/>
          </w:tcPr>
          <w:p w14:paraId="2050959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1x interní čtečka čipových karet, kompatibilní s ISO IEC 7810 ID-1 a ISO IEC 7816 (standardy pro čipové karty)</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E8759D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98E360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5E3150C2"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795F04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7E2FB9E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1x kombinovaný konektor audio (mikrofon/sluchátka), nebo 1x vstup pro mikrofon + 1x stereo výstup pro sluchátka</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7FC5C5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76E514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B5689E" w:rsidRPr="00123A54" w14:paraId="1EC80D33" w14:textId="77777777" w:rsidTr="00331A37">
        <w:trPr>
          <w:trHeight w:val="24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F40A6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lastRenderedPageBreak/>
              <w:t> </w:t>
            </w:r>
          </w:p>
        </w:tc>
        <w:tc>
          <w:tcPr>
            <w:tcW w:w="3907" w:type="dxa"/>
            <w:tcBorders>
              <w:top w:val="single" w:sz="4" w:space="0" w:color="auto"/>
              <w:left w:val="nil"/>
              <w:bottom w:val="single" w:sz="4" w:space="0" w:color="auto"/>
              <w:right w:val="single" w:sz="4" w:space="0" w:color="auto"/>
            </w:tcBorders>
            <w:shd w:val="clear" w:color="auto" w:fill="auto"/>
            <w:vAlign w:val="center"/>
            <w:hideMark/>
          </w:tcPr>
          <w:p w14:paraId="413FE8C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xml:space="preserve">1x dokovací konektor (kompatibilní s dodanou dokovací stanicí) - </w:t>
            </w:r>
            <w:r w:rsidRPr="00123A54">
              <w:rPr>
                <w:rFonts w:ascii="Arial Narrow" w:hAnsi="Arial Narrow" w:cs="Calibri"/>
                <w:b/>
                <w:bCs/>
                <w:sz w:val="22"/>
                <w:szCs w:val="22"/>
              </w:rPr>
              <w:t>počítá se do splnění minimálního počtu u jiných portů notebooku, pokud je současně nahrazovaný konektor na dokovací stanici (např. při obsazení požadovaného TBT4/USB-C zůstane na dokovací stanici neobsazený port s rychlostí min. 40 Gb/s)</w:t>
            </w:r>
            <w:r w:rsidRPr="00123A54">
              <w:rPr>
                <w:rFonts w:ascii="Arial Narrow" w:hAnsi="Arial Narrow" w:cs="Calibri"/>
                <w:sz w:val="22"/>
                <w:szCs w:val="22"/>
              </w:rPr>
              <w:t>. Dokovací konektor musí umožňovat požadované min. kvality přenosu na dokovací stanici.</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4BD238E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nil"/>
              <w:bottom w:val="single" w:sz="4" w:space="0" w:color="auto"/>
              <w:right w:val="single" w:sz="4" w:space="0" w:color="auto"/>
            </w:tcBorders>
            <w:shd w:val="clear" w:color="000000" w:fill="C0C0C0"/>
            <w:vAlign w:val="center"/>
            <w:hideMark/>
          </w:tcPr>
          <w:p w14:paraId="5ADE574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77FC337E" w14:textId="77777777" w:rsidTr="00331A37">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AF2A6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Vstupní zařízení:</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FA993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Integrovaná klávesnice - znaková sada CZ/US, podsvícená nebo osvětlená, voděodolná</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DD3DCA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73C56D3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0A89D3D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150587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225FAD0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Integrované (TouchPad)</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B7D6B1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58215C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606D33F4"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490146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066B899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Integrovaná webkamera s min. rozlišením Full HD IR</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68A14F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A53EB0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27084ED7"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86EF68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Baterie:</w:t>
            </w:r>
          </w:p>
        </w:tc>
        <w:tc>
          <w:tcPr>
            <w:tcW w:w="3907" w:type="dxa"/>
            <w:tcBorders>
              <w:top w:val="nil"/>
              <w:left w:val="nil"/>
              <w:bottom w:val="single" w:sz="4" w:space="0" w:color="auto"/>
              <w:right w:val="nil"/>
            </w:tcBorders>
            <w:shd w:val="clear" w:color="auto" w:fill="auto"/>
            <w:vAlign w:val="center"/>
            <w:hideMark/>
          </w:tcPr>
          <w:p w14:paraId="33F364B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Deklarovaná doba provozu notebooku min. 6 hodin při běžné práci a kapacita baterie min. 50 Wh</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B6AAC2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65A089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Doba provozu notebooku více než 6 hodin při běžné práci, nabízena kapacita baterie 54 Wh</w:t>
            </w:r>
          </w:p>
        </w:tc>
      </w:tr>
      <w:tr w:rsidR="00AD1CEA" w:rsidRPr="00123A54" w14:paraId="7DBAC9BC"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4C55A9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Operační systém:</w:t>
            </w:r>
          </w:p>
        </w:tc>
        <w:tc>
          <w:tcPr>
            <w:tcW w:w="3907" w:type="dxa"/>
            <w:tcBorders>
              <w:top w:val="nil"/>
              <w:left w:val="nil"/>
              <w:bottom w:val="single" w:sz="4" w:space="0" w:color="auto"/>
              <w:right w:val="nil"/>
            </w:tcBorders>
            <w:shd w:val="clear" w:color="auto" w:fill="auto"/>
            <w:vAlign w:val="center"/>
            <w:hideMark/>
          </w:tcPr>
          <w:p w14:paraId="2231D79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Licence Windows 11 Professional CZ OEM (64-bit)</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D29335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0A38F3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332337BC"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1DA227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2868075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Hardwarová podpora pro Windows 11 (64-bit), OS předinstalován na dodávaném zařízení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9ED861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83E252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06952FA3"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91DEB7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Zabezpečení:</w:t>
            </w:r>
          </w:p>
        </w:tc>
        <w:tc>
          <w:tcPr>
            <w:tcW w:w="3907" w:type="dxa"/>
            <w:tcBorders>
              <w:top w:val="nil"/>
              <w:left w:val="nil"/>
              <w:bottom w:val="single" w:sz="4" w:space="0" w:color="auto"/>
              <w:right w:val="nil"/>
            </w:tcBorders>
            <w:shd w:val="clear" w:color="auto" w:fill="auto"/>
            <w:vAlign w:val="center"/>
            <w:hideMark/>
          </w:tcPr>
          <w:p w14:paraId="3BDFB2C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Zabezpečení Technologie TPM 2.0 chip, příprava pro mechanické zabezpečení lankem se zámkem či případné jiné obdobné řešení.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FD9BDF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F590EB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0910D560"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4512E7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596FA80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Zabezpečení pomocí funkce rozpoznávání obličeje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B8DDB8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C2A97D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3F5A7823"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5D6807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710C399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Integrovaná čtečka otisku prstů</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D0A2B3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A28192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474C80AF"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CBFB7A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Ostatní:</w:t>
            </w:r>
          </w:p>
        </w:tc>
        <w:tc>
          <w:tcPr>
            <w:tcW w:w="3907" w:type="dxa"/>
            <w:tcBorders>
              <w:top w:val="nil"/>
              <w:left w:val="nil"/>
              <w:bottom w:val="single" w:sz="4" w:space="0" w:color="auto"/>
              <w:right w:val="nil"/>
            </w:tcBorders>
            <w:shd w:val="clear" w:color="auto" w:fill="auto"/>
            <w:vAlign w:val="center"/>
            <w:hideMark/>
          </w:tcPr>
          <w:p w14:paraId="31F61CF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Certifikace EPEAT min. Gold u produktové řady notebooku, EnergyStar min. 6.1</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9C24DF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E3661A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25B6BB54"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CF1849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3877F4C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Síťový adaptér a napájecí kabel odpovídající příkonu notebooku</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CF6A6B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4D67E48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41BB0902"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E3D466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Záruční podmínky:</w:t>
            </w:r>
          </w:p>
        </w:tc>
        <w:tc>
          <w:tcPr>
            <w:tcW w:w="3907" w:type="dxa"/>
            <w:tcBorders>
              <w:top w:val="nil"/>
              <w:left w:val="nil"/>
              <w:bottom w:val="single" w:sz="4" w:space="0" w:color="auto"/>
              <w:right w:val="nil"/>
            </w:tcBorders>
            <w:shd w:val="clear" w:color="auto" w:fill="auto"/>
            <w:vAlign w:val="center"/>
            <w:hideMark/>
          </w:tcPr>
          <w:p w14:paraId="3FC2C2C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60 měsíců u notebooku a příslušenství (vyjma baterie)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DB7DCC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019EBCB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60 měsíců</w:t>
            </w:r>
          </w:p>
        </w:tc>
      </w:tr>
      <w:tr w:rsidR="00AD1CEA" w:rsidRPr="00123A54" w14:paraId="719F8DBE"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F55589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4835378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36 měsíců na baterii notebooku</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CA0349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90EA36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36 měsíců</w:t>
            </w:r>
          </w:p>
        </w:tc>
      </w:tr>
      <w:tr w:rsidR="00AD1CEA" w:rsidRPr="00123A54" w14:paraId="0D91D5AD" w14:textId="77777777" w:rsidTr="00B5689E">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110D9E5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Servis:</w:t>
            </w:r>
          </w:p>
        </w:tc>
        <w:tc>
          <w:tcPr>
            <w:tcW w:w="3907" w:type="dxa"/>
            <w:tcBorders>
              <w:top w:val="nil"/>
              <w:left w:val="nil"/>
              <w:bottom w:val="single" w:sz="4" w:space="0" w:color="auto"/>
              <w:right w:val="nil"/>
            </w:tcBorders>
            <w:shd w:val="clear" w:color="auto" w:fill="auto"/>
            <w:vAlign w:val="center"/>
            <w:hideMark/>
          </w:tcPr>
          <w:p w14:paraId="52816F2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4A92712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F0AD4C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73D4CC7A"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EBEF93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6F6C2CC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Jediné kontaktní místo pro nahlášení poruch pro celou ČR</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3FF31D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028446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4FA30F4A"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5B552D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5837D8F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Podpora poskytovaná prostřednictvím telefonní linky musí být dostupná v pracovní dny min. v době od 9:00 do 16:00 hod.</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18AA9C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F9F5C4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50657A22" w14:textId="77777777" w:rsidTr="00B5689E">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E767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3218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Podpora prostřednictvím internetu musí umožňovat stahování ovladačů a manuálů z internetu</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7F0AD6C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5DDF08E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220012AD" w14:textId="77777777" w:rsidTr="00B5689E">
        <w:trPr>
          <w:trHeight w:val="6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0B39A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lastRenderedPageBreak/>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AE8FB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xml:space="preserve">Při výměně HDD či celého zařízení zůstává původní HDD majetkem kupujícího (neodváží se)                                                                                                                                                                                  </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8CBF1C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3306ABF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7FE71991" w14:textId="77777777" w:rsidTr="00B5689E">
        <w:trPr>
          <w:trHeight w:val="315"/>
        </w:trPr>
        <w:tc>
          <w:tcPr>
            <w:tcW w:w="0" w:type="auto"/>
            <w:tcBorders>
              <w:top w:val="single" w:sz="4" w:space="0" w:color="auto"/>
              <w:left w:val="nil"/>
              <w:bottom w:val="nil"/>
              <w:right w:val="nil"/>
            </w:tcBorders>
            <w:shd w:val="clear" w:color="auto" w:fill="auto"/>
            <w:noWrap/>
            <w:hideMark/>
          </w:tcPr>
          <w:p w14:paraId="77D9388F" w14:textId="77777777" w:rsidR="00AD1CEA" w:rsidRPr="00123A54" w:rsidRDefault="00AD1CEA">
            <w:pPr>
              <w:rPr>
                <w:rFonts w:ascii="Arial Narrow" w:hAnsi="Arial Narrow" w:cs="Calibri"/>
                <w:sz w:val="22"/>
                <w:szCs w:val="22"/>
              </w:rPr>
            </w:pPr>
          </w:p>
        </w:tc>
        <w:tc>
          <w:tcPr>
            <w:tcW w:w="3907" w:type="dxa"/>
            <w:tcBorders>
              <w:top w:val="single" w:sz="4" w:space="0" w:color="auto"/>
              <w:left w:val="nil"/>
              <w:bottom w:val="nil"/>
              <w:right w:val="nil"/>
            </w:tcBorders>
            <w:shd w:val="clear" w:color="auto" w:fill="auto"/>
            <w:hideMark/>
          </w:tcPr>
          <w:p w14:paraId="2812A618" w14:textId="77777777" w:rsidR="00AD1CEA" w:rsidRPr="00123A54" w:rsidRDefault="00AD1CEA">
            <w:pPr>
              <w:rPr>
                <w:rFonts w:ascii="Arial Narrow" w:hAnsi="Arial Narrow"/>
                <w:sz w:val="20"/>
                <w:szCs w:val="20"/>
              </w:rPr>
            </w:pPr>
          </w:p>
          <w:p w14:paraId="762020C8" w14:textId="77777777" w:rsidR="00834D2A" w:rsidRPr="00123A54" w:rsidRDefault="00834D2A">
            <w:pPr>
              <w:rPr>
                <w:rFonts w:ascii="Arial Narrow" w:hAnsi="Arial Narrow"/>
                <w:sz w:val="20"/>
                <w:szCs w:val="20"/>
              </w:rPr>
            </w:pPr>
          </w:p>
          <w:p w14:paraId="3133C484" w14:textId="5C5659B7" w:rsidR="00834D2A" w:rsidRPr="00123A54" w:rsidRDefault="00834D2A">
            <w:pPr>
              <w:rPr>
                <w:rFonts w:ascii="Arial Narrow" w:hAnsi="Arial Narrow"/>
                <w:sz w:val="20"/>
                <w:szCs w:val="20"/>
              </w:rPr>
            </w:pPr>
          </w:p>
          <w:p w14:paraId="77BCAFD9" w14:textId="77777777" w:rsidR="00834D2A" w:rsidRPr="00123A54" w:rsidRDefault="00834D2A">
            <w:pPr>
              <w:rPr>
                <w:rFonts w:ascii="Arial Narrow" w:hAnsi="Arial Narrow"/>
                <w:sz w:val="20"/>
                <w:szCs w:val="20"/>
              </w:rPr>
            </w:pPr>
          </w:p>
          <w:p w14:paraId="635BAB40" w14:textId="49969736" w:rsidR="00834D2A" w:rsidRPr="00123A54" w:rsidRDefault="00834D2A">
            <w:pPr>
              <w:rPr>
                <w:rFonts w:ascii="Arial Narrow" w:hAnsi="Arial Narrow"/>
                <w:sz w:val="20"/>
                <w:szCs w:val="20"/>
              </w:rPr>
            </w:pPr>
          </w:p>
        </w:tc>
        <w:tc>
          <w:tcPr>
            <w:tcW w:w="1163" w:type="dxa"/>
            <w:tcBorders>
              <w:top w:val="single" w:sz="4" w:space="0" w:color="auto"/>
              <w:left w:val="nil"/>
              <w:bottom w:val="nil"/>
              <w:right w:val="nil"/>
            </w:tcBorders>
            <w:shd w:val="clear" w:color="auto" w:fill="auto"/>
            <w:hideMark/>
          </w:tcPr>
          <w:p w14:paraId="4EC5A644" w14:textId="77777777" w:rsidR="00AD1CEA" w:rsidRPr="00123A54" w:rsidRDefault="00AD1CEA">
            <w:pPr>
              <w:rPr>
                <w:rFonts w:ascii="Arial Narrow" w:hAnsi="Arial Narrow"/>
                <w:sz w:val="20"/>
                <w:szCs w:val="20"/>
              </w:rPr>
            </w:pPr>
          </w:p>
        </w:tc>
        <w:tc>
          <w:tcPr>
            <w:tcW w:w="0" w:type="auto"/>
            <w:tcBorders>
              <w:top w:val="single" w:sz="4" w:space="0" w:color="auto"/>
              <w:left w:val="nil"/>
              <w:bottom w:val="nil"/>
              <w:right w:val="nil"/>
            </w:tcBorders>
            <w:shd w:val="clear" w:color="auto" w:fill="auto"/>
            <w:noWrap/>
            <w:vAlign w:val="bottom"/>
            <w:hideMark/>
          </w:tcPr>
          <w:p w14:paraId="0F886DC0" w14:textId="77777777" w:rsidR="00AD1CEA" w:rsidRPr="00123A54" w:rsidRDefault="00AD1CEA">
            <w:pPr>
              <w:rPr>
                <w:rFonts w:ascii="Arial Narrow" w:hAnsi="Arial Narrow"/>
                <w:sz w:val="20"/>
                <w:szCs w:val="20"/>
              </w:rPr>
            </w:pPr>
          </w:p>
        </w:tc>
      </w:tr>
      <w:tr w:rsidR="00AD1CEA" w:rsidRPr="00123A54" w14:paraId="5CF29A9A" w14:textId="77777777" w:rsidTr="00834D2A">
        <w:trPr>
          <w:trHeight w:val="972"/>
        </w:trPr>
        <w:tc>
          <w:tcPr>
            <w:tcW w:w="5660"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5FCCC011" w14:textId="77777777" w:rsidR="00AD1CEA" w:rsidRPr="00123A54" w:rsidRDefault="00AD1CEA">
            <w:pPr>
              <w:jc w:val="center"/>
              <w:rPr>
                <w:rFonts w:ascii="Arial Narrow" w:hAnsi="Arial Narrow" w:cs="Calibri"/>
                <w:b/>
                <w:bCs/>
                <w:sz w:val="22"/>
                <w:szCs w:val="22"/>
              </w:rPr>
            </w:pPr>
            <w:r w:rsidRPr="00123A54">
              <w:rPr>
                <w:rFonts w:ascii="Arial Narrow" w:hAnsi="Arial Narrow" w:cs="Calibri"/>
                <w:b/>
                <w:bCs/>
                <w:sz w:val="22"/>
                <w:szCs w:val="22"/>
              </w:rPr>
              <w:t>Dokovací stanice DSŘ</w:t>
            </w:r>
          </w:p>
        </w:tc>
        <w:tc>
          <w:tcPr>
            <w:tcW w:w="3958"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4CF137B3" w14:textId="77777777" w:rsidR="00AD1CEA" w:rsidRPr="00123A54" w:rsidRDefault="00AD1CEA">
            <w:pPr>
              <w:jc w:val="center"/>
              <w:rPr>
                <w:rFonts w:ascii="Arial Narrow" w:hAnsi="Arial Narrow" w:cs="Calibri"/>
                <w:b/>
                <w:bCs/>
                <w:sz w:val="22"/>
                <w:szCs w:val="22"/>
              </w:rPr>
            </w:pPr>
            <w:r w:rsidRPr="00123A54">
              <w:rPr>
                <w:rFonts w:ascii="Arial Narrow" w:hAnsi="Arial Narrow" w:cs="Calibri"/>
                <w:b/>
                <w:bCs/>
                <w:sz w:val="22"/>
                <w:szCs w:val="22"/>
              </w:rPr>
              <w:t>Dell Thunderbolt Dock WD22TB4, 180W (210-BDTD)</w:t>
            </w:r>
          </w:p>
        </w:tc>
      </w:tr>
      <w:tr w:rsidR="00AD1CEA" w:rsidRPr="00123A54" w14:paraId="05782318"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221F836"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Parametr</w:t>
            </w:r>
          </w:p>
        </w:tc>
        <w:tc>
          <w:tcPr>
            <w:tcW w:w="3907" w:type="dxa"/>
            <w:tcBorders>
              <w:top w:val="nil"/>
              <w:left w:val="nil"/>
              <w:bottom w:val="single" w:sz="4" w:space="0" w:color="auto"/>
              <w:right w:val="nil"/>
            </w:tcBorders>
            <w:shd w:val="clear" w:color="000000" w:fill="99CCFF"/>
            <w:vAlign w:val="center"/>
            <w:hideMark/>
          </w:tcPr>
          <w:p w14:paraId="4C3C0988"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Požadavek zadavatele</w:t>
            </w:r>
          </w:p>
        </w:tc>
        <w:tc>
          <w:tcPr>
            <w:tcW w:w="1163" w:type="dxa"/>
            <w:tcBorders>
              <w:top w:val="nil"/>
              <w:left w:val="single" w:sz="8" w:space="0" w:color="auto"/>
              <w:bottom w:val="single" w:sz="4" w:space="0" w:color="auto"/>
              <w:right w:val="single" w:sz="4" w:space="0" w:color="auto"/>
            </w:tcBorders>
            <w:shd w:val="clear" w:color="000000" w:fill="99CCFF"/>
            <w:noWrap/>
            <w:vAlign w:val="center"/>
            <w:hideMark/>
          </w:tcPr>
          <w:p w14:paraId="36467F0C"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vAlign w:val="center"/>
            <w:hideMark/>
          </w:tcPr>
          <w:p w14:paraId="4984C4A1"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Popis konkrétního splnění požadavku</w:t>
            </w:r>
          </w:p>
        </w:tc>
      </w:tr>
      <w:tr w:rsidR="00AD1CEA" w:rsidRPr="00123A54" w14:paraId="031A9E92" w14:textId="77777777" w:rsidTr="00B5689E">
        <w:trPr>
          <w:trHeight w:val="915"/>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CE6F19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Rozhraní:</w:t>
            </w:r>
          </w:p>
        </w:tc>
        <w:tc>
          <w:tcPr>
            <w:tcW w:w="3907" w:type="dxa"/>
            <w:tcBorders>
              <w:top w:val="nil"/>
              <w:left w:val="nil"/>
              <w:bottom w:val="single" w:sz="4" w:space="0" w:color="auto"/>
              <w:right w:val="nil"/>
            </w:tcBorders>
            <w:shd w:val="clear" w:color="auto" w:fill="auto"/>
            <w:vAlign w:val="center"/>
            <w:hideMark/>
          </w:tcPr>
          <w:p w14:paraId="72CEE53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Možnost souběžného připojení dvou Monitorů DSŘ - oba současně na úrovni min. 4K@60Hz</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63CC4E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45A9BD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připojení přes 2x DisplayPort (Dock umožňuje i jiná alternativní připojení nebo jejich kombinace, viz přiložený datový list).</w:t>
            </w:r>
          </w:p>
        </w:tc>
      </w:tr>
      <w:tr w:rsidR="00AD1CEA" w:rsidRPr="00123A54" w14:paraId="494749E1" w14:textId="77777777" w:rsidTr="00B5689E">
        <w:trPr>
          <w:trHeight w:val="156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2F41F16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000000" w:fill="FFFFFF"/>
            <w:vAlign w:val="center"/>
            <w:hideMark/>
          </w:tcPr>
          <w:p w14:paraId="0FD5BB6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4x USB port (z toho min. 1x USB-C a min. 2x USB-A s přenosovou rychlostí min. 5 Gb/s). Napájecí konektor, dokovací konektor a případný obsazený konektor pro daisy-chain se do splnění požadavku nepočítají</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158352D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6A0E7FB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xml:space="preserve">6x USB port (z toho 2x USB-C 3.2 2. Gen,  2x USB-A 3.2 1.Gen, 2x USB-C Thunderbolt 4) </w:t>
            </w:r>
          </w:p>
        </w:tc>
      </w:tr>
      <w:tr w:rsidR="00AD1CEA" w:rsidRPr="00123A54" w14:paraId="65CCF485" w14:textId="77777777" w:rsidTr="00B5689E">
        <w:trPr>
          <w:trHeight w:val="18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EEA1CD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0662729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1x RJ-45,100/1000 Mbps</w:t>
            </w:r>
            <w:r w:rsidRPr="00123A54">
              <w:rPr>
                <w:rFonts w:ascii="Arial Narrow" w:hAnsi="Arial Narrow" w:cs="Calibri"/>
                <w:sz w:val="22"/>
                <w:szCs w:val="22"/>
              </w:rPr>
              <w:br/>
              <w:t>Dokovací stanice musí podporovat WoL, PXE a možnost převzetí MAC adresy notebooku pro jeho jednoznačnou identifikaci v rámci systému hromadné správy (MAC Address Pass-Through / Host Based MAC Address)</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09D249E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3699D8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56C0CB2C"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CD802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20BA89A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1x dokovací konektor (kompatibilní s dodaným notebookem) - nepočítá se do splnění minimálního počtu jiných portů dokovací stanice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2F40711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63F558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307C9690"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D3F3A7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3DB3AFA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1x napájecí vstup/konektor, nepočítá se do splnění minimálního počtu jiných portů dokovací stanice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3166057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1EB71E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5F097D08"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36A8D34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05BE10C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Funkce napájení a nabíjení notebooku, včetně kabelu - vždy alespoň na úrovni příkonu notebooku</w:t>
            </w:r>
          </w:p>
        </w:tc>
        <w:tc>
          <w:tcPr>
            <w:tcW w:w="1163" w:type="dxa"/>
            <w:tcBorders>
              <w:top w:val="nil"/>
              <w:left w:val="single" w:sz="8" w:space="0" w:color="auto"/>
              <w:bottom w:val="single" w:sz="4" w:space="0" w:color="auto"/>
              <w:right w:val="nil"/>
            </w:tcBorders>
            <w:shd w:val="clear" w:color="000000" w:fill="FFFF00"/>
            <w:vAlign w:val="center"/>
            <w:hideMark/>
          </w:tcPr>
          <w:p w14:paraId="67966EC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single" w:sz="4" w:space="0" w:color="auto"/>
              <w:bottom w:val="single" w:sz="4" w:space="0" w:color="auto"/>
              <w:right w:val="single" w:sz="8" w:space="0" w:color="auto"/>
            </w:tcBorders>
            <w:shd w:val="clear" w:color="000000" w:fill="FFFF00"/>
            <w:vAlign w:val="center"/>
            <w:hideMark/>
          </w:tcPr>
          <w:p w14:paraId="11254D0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napájecí adaptér 180W součástí dodávky docku</w:t>
            </w:r>
          </w:p>
        </w:tc>
      </w:tr>
      <w:tr w:rsidR="00AD1CEA" w:rsidRPr="00123A54" w14:paraId="1BB09DF6"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A0E742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678B94C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Síťový adaptér odpovídající maximálnímu možnému příkonu notebooku a dokovací stanice</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0D7532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F9D2C1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69EAB7EF"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1A89DA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nil"/>
            </w:tcBorders>
            <w:shd w:val="clear" w:color="auto" w:fill="auto"/>
            <w:vAlign w:val="center"/>
            <w:hideMark/>
          </w:tcPr>
          <w:p w14:paraId="1CB55E8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Dokovací stanice včetně síťového adaptéru musí být od stejného výrobce jako nabízený notebook</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4F8E7E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BE4F72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6A881C2F"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6C9F361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Záruční podmínky:</w:t>
            </w:r>
          </w:p>
        </w:tc>
        <w:tc>
          <w:tcPr>
            <w:tcW w:w="3907" w:type="dxa"/>
            <w:tcBorders>
              <w:top w:val="nil"/>
              <w:left w:val="nil"/>
              <w:bottom w:val="single" w:sz="4" w:space="0" w:color="auto"/>
              <w:right w:val="nil"/>
            </w:tcBorders>
            <w:shd w:val="clear" w:color="auto" w:fill="auto"/>
            <w:vAlign w:val="center"/>
            <w:hideMark/>
          </w:tcPr>
          <w:p w14:paraId="32EA401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60 měsíců</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FAA377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01F443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698B99F6" w14:textId="77777777" w:rsidTr="00B5689E">
        <w:trPr>
          <w:trHeight w:val="12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02AE381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Servis:</w:t>
            </w:r>
          </w:p>
        </w:tc>
        <w:tc>
          <w:tcPr>
            <w:tcW w:w="3907" w:type="dxa"/>
            <w:tcBorders>
              <w:top w:val="nil"/>
              <w:left w:val="nil"/>
              <w:bottom w:val="single" w:sz="4" w:space="0" w:color="auto"/>
              <w:right w:val="nil"/>
            </w:tcBorders>
            <w:shd w:val="clear" w:color="auto" w:fill="auto"/>
            <w:vAlign w:val="center"/>
            <w:hideMark/>
          </w:tcPr>
          <w:p w14:paraId="70AB0F0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6D6CEB6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690514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7A1DB60D" w14:textId="77777777" w:rsidTr="00834D2A">
        <w:trPr>
          <w:trHeight w:val="6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9E6BE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79E483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Jediné kontaktní místo pro nahlášení poruch pro celou ČR, servisní střediska pokrývající celé území ČR</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0E457B3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1A95A66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762B2FDA" w14:textId="77777777" w:rsidTr="00834D2A">
        <w:trPr>
          <w:trHeight w:val="91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DDFB7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lastRenderedPageBreak/>
              <w:t> </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060AD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Podpora poskytovaná prostřednictvím telefonní linky musí být dostupná v pracovní dny min. v době od 9:00 do 16:00 hod.</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65DA631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72DB825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p w14:paraId="06188822" w14:textId="40C22393" w:rsidR="00834D2A" w:rsidRPr="00123A54" w:rsidRDefault="00834D2A">
            <w:pPr>
              <w:rPr>
                <w:rFonts w:ascii="Arial Narrow" w:hAnsi="Arial Narrow" w:cs="Calibri"/>
                <w:sz w:val="22"/>
                <w:szCs w:val="22"/>
              </w:rPr>
            </w:pPr>
          </w:p>
        </w:tc>
      </w:tr>
      <w:tr w:rsidR="00AD1CEA" w:rsidRPr="00123A54" w14:paraId="7FEC6030" w14:textId="77777777" w:rsidTr="00834D2A">
        <w:trPr>
          <w:trHeight w:val="315"/>
        </w:trPr>
        <w:tc>
          <w:tcPr>
            <w:tcW w:w="0" w:type="auto"/>
            <w:tcBorders>
              <w:top w:val="single" w:sz="4" w:space="0" w:color="auto"/>
              <w:bottom w:val="nil"/>
              <w:right w:val="nil"/>
            </w:tcBorders>
            <w:shd w:val="clear" w:color="auto" w:fill="auto"/>
            <w:noWrap/>
            <w:vAlign w:val="center"/>
            <w:hideMark/>
          </w:tcPr>
          <w:p w14:paraId="71D7C48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single" w:sz="4" w:space="0" w:color="auto"/>
              <w:left w:val="nil"/>
              <w:bottom w:val="nil"/>
              <w:right w:val="nil"/>
            </w:tcBorders>
            <w:shd w:val="clear" w:color="auto" w:fill="auto"/>
            <w:vAlign w:val="center"/>
            <w:hideMark/>
          </w:tcPr>
          <w:p w14:paraId="7D9BD631" w14:textId="1CB30707" w:rsidR="00834D2A" w:rsidRPr="00123A54" w:rsidRDefault="00834D2A">
            <w:pPr>
              <w:rPr>
                <w:rFonts w:ascii="Arial Narrow" w:hAnsi="Arial Narrow" w:cs="Calibri"/>
                <w:sz w:val="22"/>
                <w:szCs w:val="22"/>
              </w:rPr>
            </w:pPr>
          </w:p>
        </w:tc>
        <w:tc>
          <w:tcPr>
            <w:tcW w:w="1163" w:type="dxa"/>
            <w:tcBorders>
              <w:top w:val="single" w:sz="4" w:space="0" w:color="auto"/>
              <w:left w:val="nil"/>
              <w:bottom w:val="nil"/>
              <w:right w:val="nil"/>
            </w:tcBorders>
            <w:shd w:val="clear" w:color="auto" w:fill="auto"/>
            <w:vAlign w:val="center"/>
            <w:hideMark/>
          </w:tcPr>
          <w:p w14:paraId="5E7523F0" w14:textId="77777777" w:rsidR="00AD1CEA" w:rsidRPr="00123A54" w:rsidRDefault="00AD1CEA">
            <w:pPr>
              <w:rPr>
                <w:rFonts w:ascii="Arial Narrow" w:hAnsi="Arial Narrow"/>
                <w:sz w:val="20"/>
                <w:szCs w:val="20"/>
              </w:rPr>
            </w:pPr>
          </w:p>
        </w:tc>
        <w:tc>
          <w:tcPr>
            <w:tcW w:w="0" w:type="auto"/>
            <w:tcBorders>
              <w:top w:val="single" w:sz="4" w:space="0" w:color="auto"/>
              <w:left w:val="nil"/>
              <w:bottom w:val="nil"/>
              <w:right w:val="nil"/>
            </w:tcBorders>
            <w:shd w:val="clear" w:color="auto" w:fill="auto"/>
            <w:vAlign w:val="center"/>
            <w:hideMark/>
          </w:tcPr>
          <w:p w14:paraId="4EF09E0E" w14:textId="77777777" w:rsidR="00AD1CEA" w:rsidRPr="00123A54" w:rsidRDefault="00AD1CEA">
            <w:pPr>
              <w:rPr>
                <w:rFonts w:ascii="Arial Narrow" w:hAnsi="Arial Narrow"/>
                <w:sz w:val="20"/>
                <w:szCs w:val="20"/>
              </w:rPr>
            </w:pPr>
          </w:p>
        </w:tc>
      </w:tr>
      <w:tr w:rsidR="00AD1CEA" w:rsidRPr="00123A54" w14:paraId="228863C5" w14:textId="77777777" w:rsidTr="00B5689E">
        <w:trPr>
          <w:trHeight w:val="300"/>
        </w:trPr>
        <w:tc>
          <w:tcPr>
            <w:tcW w:w="5660"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A33213A" w14:textId="77777777" w:rsidR="00AD1CEA" w:rsidRPr="00123A54" w:rsidRDefault="00AD1CEA">
            <w:pPr>
              <w:jc w:val="center"/>
              <w:rPr>
                <w:rFonts w:ascii="Arial Narrow" w:hAnsi="Arial Narrow" w:cs="Calibri"/>
                <w:b/>
                <w:bCs/>
                <w:sz w:val="22"/>
                <w:szCs w:val="22"/>
              </w:rPr>
            </w:pPr>
            <w:r w:rsidRPr="00123A54">
              <w:rPr>
                <w:rFonts w:ascii="Arial Narrow" w:hAnsi="Arial Narrow" w:cs="Calibri"/>
                <w:b/>
                <w:bCs/>
                <w:sz w:val="22"/>
                <w:szCs w:val="22"/>
              </w:rPr>
              <w:t>Příslušenství DSŘ</w:t>
            </w:r>
          </w:p>
        </w:tc>
        <w:tc>
          <w:tcPr>
            <w:tcW w:w="3958" w:type="dxa"/>
            <w:gridSpan w:val="2"/>
            <w:tcBorders>
              <w:top w:val="single" w:sz="8" w:space="0" w:color="auto"/>
              <w:left w:val="single" w:sz="8" w:space="0" w:color="auto"/>
              <w:bottom w:val="single" w:sz="4" w:space="0" w:color="auto"/>
              <w:right w:val="single" w:sz="8" w:space="0" w:color="000000"/>
            </w:tcBorders>
            <w:shd w:val="clear" w:color="000000" w:fill="BFBFBF"/>
            <w:vAlign w:val="center"/>
            <w:hideMark/>
          </w:tcPr>
          <w:p w14:paraId="068E776E" w14:textId="77777777" w:rsidR="00AD1CEA" w:rsidRPr="00123A54" w:rsidRDefault="00AD1CEA">
            <w:pPr>
              <w:jc w:val="center"/>
              <w:rPr>
                <w:rFonts w:ascii="Arial Narrow" w:hAnsi="Arial Narrow" w:cs="Calibri"/>
                <w:b/>
                <w:bCs/>
                <w:sz w:val="22"/>
                <w:szCs w:val="22"/>
              </w:rPr>
            </w:pPr>
            <w:r w:rsidRPr="00123A54">
              <w:rPr>
                <w:rFonts w:ascii="Arial Narrow" w:hAnsi="Arial Narrow" w:cs="Calibri"/>
                <w:b/>
                <w:bCs/>
                <w:sz w:val="22"/>
                <w:szCs w:val="22"/>
              </w:rPr>
              <w:t> </w:t>
            </w:r>
          </w:p>
        </w:tc>
      </w:tr>
      <w:tr w:rsidR="00AD1CEA" w:rsidRPr="00123A54" w14:paraId="20665BF7"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56847DE"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Parametr</w:t>
            </w:r>
          </w:p>
        </w:tc>
        <w:tc>
          <w:tcPr>
            <w:tcW w:w="3907" w:type="dxa"/>
            <w:tcBorders>
              <w:top w:val="nil"/>
              <w:left w:val="nil"/>
              <w:bottom w:val="single" w:sz="4" w:space="0" w:color="auto"/>
              <w:right w:val="nil"/>
            </w:tcBorders>
            <w:shd w:val="clear" w:color="000000" w:fill="99CCFF"/>
            <w:noWrap/>
            <w:vAlign w:val="center"/>
            <w:hideMark/>
          </w:tcPr>
          <w:p w14:paraId="6C99FE8A"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Požadavek zadavatele</w:t>
            </w:r>
          </w:p>
        </w:tc>
        <w:tc>
          <w:tcPr>
            <w:tcW w:w="1163" w:type="dxa"/>
            <w:tcBorders>
              <w:top w:val="nil"/>
              <w:left w:val="single" w:sz="8" w:space="0" w:color="auto"/>
              <w:bottom w:val="single" w:sz="4" w:space="0" w:color="auto"/>
              <w:right w:val="single" w:sz="4" w:space="0" w:color="auto"/>
            </w:tcBorders>
            <w:shd w:val="clear" w:color="000000" w:fill="99CCFF"/>
            <w:noWrap/>
            <w:vAlign w:val="center"/>
            <w:hideMark/>
          </w:tcPr>
          <w:p w14:paraId="6AC6EDBD"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vAlign w:val="center"/>
            <w:hideMark/>
          </w:tcPr>
          <w:p w14:paraId="6C9B645E"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Popis konkrétního splnění požadavku</w:t>
            </w:r>
          </w:p>
        </w:tc>
      </w:tr>
      <w:tr w:rsidR="00AD1CEA" w:rsidRPr="00123A54" w14:paraId="6F612BA8"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11E2E94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Příslušenství:</w:t>
            </w:r>
          </w:p>
        </w:tc>
        <w:tc>
          <w:tcPr>
            <w:tcW w:w="3907" w:type="dxa"/>
            <w:tcBorders>
              <w:top w:val="nil"/>
              <w:left w:val="nil"/>
              <w:bottom w:val="single" w:sz="4" w:space="0" w:color="auto"/>
              <w:right w:val="nil"/>
            </w:tcBorders>
            <w:shd w:val="clear" w:color="auto" w:fill="auto"/>
            <w:hideMark/>
          </w:tcPr>
          <w:p w14:paraId="491BF46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xml:space="preserve">Klávesnice s 12 funkčními tlačítky a numerickou částí, rozložení US/CZ, připojení USB </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507BE25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BA6218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0B406D59"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7DD4B04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637BBBD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Myš, klasická velikost, minimálně 3 tlačítka s kolečkem, připojení USB, kabel min. 1,5 m</w:t>
            </w:r>
          </w:p>
        </w:tc>
        <w:tc>
          <w:tcPr>
            <w:tcW w:w="1163" w:type="dxa"/>
            <w:tcBorders>
              <w:top w:val="nil"/>
              <w:left w:val="nil"/>
              <w:bottom w:val="single" w:sz="4" w:space="0" w:color="auto"/>
              <w:right w:val="single" w:sz="4" w:space="0" w:color="auto"/>
            </w:tcBorders>
            <w:shd w:val="clear" w:color="000000" w:fill="FFFF00"/>
            <w:vAlign w:val="center"/>
            <w:hideMark/>
          </w:tcPr>
          <w:p w14:paraId="1CE2AA9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3EB6F0C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0466393E"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41AF9B6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Záruční podmínky:</w:t>
            </w:r>
          </w:p>
        </w:tc>
        <w:tc>
          <w:tcPr>
            <w:tcW w:w="3907" w:type="dxa"/>
            <w:tcBorders>
              <w:top w:val="nil"/>
              <w:left w:val="nil"/>
              <w:bottom w:val="single" w:sz="4" w:space="0" w:color="auto"/>
              <w:right w:val="nil"/>
            </w:tcBorders>
            <w:shd w:val="clear" w:color="auto" w:fill="auto"/>
            <w:vAlign w:val="center"/>
            <w:hideMark/>
          </w:tcPr>
          <w:p w14:paraId="08E91DA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60 měsíců</w:t>
            </w:r>
          </w:p>
        </w:tc>
        <w:tc>
          <w:tcPr>
            <w:tcW w:w="1163" w:type="dxa"/>
            <w:tcBorders>
              <w:top w:val="nil"/>
              <w:left w:val="single" w:sz="8" w:space="0" w:color="auto"/>
              <w:bottom w:val="single" w:sz="4" w:space="0" w:color="auto"/>
              <w:right w:val="single" w:sz="4" w:space="0" w:color="auto"/>
            </w:tcBorders>
            <w:shd w:val="clear" w:color="000000" w:fill="FFFF00"/>
            <w:vAlign w:val="center"/>
            <w:hideMark/>
          </w:tcPr>
          <w:p w14:paraId="7224413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73E71D9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60 měsíců</w:t>
            </w:r>
          </w:p>
        </w:tc>
      </w:tr>
      <w:tr w:rsidR="00AD1CEA" w:rsidRPr="00123A54" w14:paraId="2BB7C2F6" w14:textId="77777777" w:rsidTr="00B5689E">
        <w:trPr>
          <w:trHeight w:val="1215"/>
        </w:trPr>
        <w:tc>
          <w:tcPr>
            <w:tcW w:w="0" w:type="auto"/>
            <w:tcBorders>
              <w:top w:val="nil"/>
              <w:left w:val="single" w:sz="8" w:space="0" w:color="auto"/>
              <w:bottom w:val="single" w:sz="8" w:space="0" w:color="auto"/>
              <w:right w:val="single" w:sz="4" w:space="0" w:color="auto"/>
            </w:tcBorders>
            <w:shd w:val="clear" w:color="auto" w:fill="auto"/>
            <w:noWrap/>
            <w:vAlign w:val="center"/>
            <w:hideMark/>
          </w:tcPr>
          <w:p w14:paraId="60AEB2D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Servis:</w:t>
            </w:r>
          </w:p>
        </w:tc>
        <w:tc>
          <w:tcPr>
            <w:tcW w:w="3907" w:type="dxa"/>
            <w:tcBorders>
              <w:top w:val="nil"/>
              <w:left w:val="nil"/>
              <w:bottom w:val="single" w:sz="8" w:space="0" w:color="auto"/>
              <w:right w:val="single" w:sz="4" w:space="0" w:color="auto"/>
            </w:tcBorders>
            <w:shd w:val="clear" w:color="auto" w:fill="auto"/>
            <w:vAlign w:val="center"/>
            <w:hideMark/>
          </w:tcPr>
          <w:p w14:paraId="291018E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nil"/>
              <w:left w:val="single" w:sz="8" w:space="0" w:color="auto"/>
              <w:bottom w:val="single" w:sz="8" w:space="0" w:color="auto"/>
              <w:right w:val="single" w:sz="4" w:space="0" w:color="auto"/>
            </w:tcBorders>
            <w:shd w:val="clear" w:color="000000" w:fill="FFFF00"/>
            <w:vAlign w:val="center"/>
            <w:hideMark/>
          </w:tcPr>
          <w:p w14:paraId="6999441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8" w:space="0" w:color="auto"/>
              <w:right w:val="single" w:sz="8" w:space="0" w:color="auto"/>
            </w:tcBorders>
            <w:shd w:val="clear" w:color="000000" w:fill="C0C0C0"/>
            <w:vAlign w:val="center"/>
            <w:hideMark/>
          </w:tcPr>
          <w:p w14:paraId="37D61A3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46FC22BA" w14:textId="77777777" w:rsidTr="00B5689E">
        <w:trPr>
          <w:trHeight w:val="300"/>
        </w:trPr>
        <w:tc>
          <w:tcPr>
            <w:tcW w:w="0" w:type="auto"/>
            <w:tcBorders>
              <w:top w:val="nil"/>
              <w:left w:val="single" w:sz="8" w:space="0" w:color="auto"/>
              <w:bottom w:val="nil"/>
              <w:right w:val="nil"/>
            </w:tcBorders>
            <w:shd w:val="clear" w:color="auto" w:fill="auto"/>
            <w:noWrap/>
            <w:hideMark/>
          </w:tcPr>
          <w:p w14:paraId="43BF263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nil"/>
              <w:right w:val="nil"/>
            </w:tcBorders>
            <w:shd w:val="clear" w:color="auto" w:fill="auto"/>
            <w:hideMark/>
          </w:tcPr>
          <w:p w14:paraId="172902F1" w14:textId="77777777" w:rsidR="00AD1CEA" w:rsidRPr="00123A54" w:rsidRDefault="00AD1CEA">
            <w:pPr>
              <w:rPr>
                <w:rFonts w:ascii="Arial Narrow" w:hAnsi="Arial Narrow" w:cs="Calibri"/>
                <w:sz w:val="22"/>
                <w:szCs w:val="22"/>
              </w:rPr>
            </w:pPr>
          </w:p>
        </w:tc>
        <w:tc>
          <w:tcPr>
            <w:tcW w:w="1163" w:type="dxa"/>
            <w:tcBorders>
              <w:top w:val="nil"/>
              <w:left w:val="nil"/>
              <w:bottom w:val="nil"/>
              <w:right w:val="nil"/>
            </w:tcBorders>
            <w:shd w:val="clear" w:color="auto" w:fill="auto"/>
            <w:hideMark/>
          </w:tcPr>
          <w:p w14:paraId="1B628290" w14:textId="77777777" w:rsidR="00AD1CEA" w:rsidRPr="00123A54" w:rsidRDefault="00AD1CEA">
            <w:pPr>
              <w:rPr>
                <w:rFonts w:ascii="Arial Narrow" w:hAnsi="Arial Narrow"/>
                <w:sz w:val="20"/>
                <w:szCs w:val="20"/>
              </w:rPr>
            </w:pPr>
          </w:p>
        </w:tc>
        <w:tc>
          <w:tcPr>
            <w:tcW w:w="0" w:type="auto"/>
            <w:tcBorders>
              <w:top w:val="nil"/>
              <w:left w:val="nil"/>
              <w:bottom w:val="nil"/>
              <w:right w:val="single" w:sz="4" w:space="0" w:color="auto"/>
            </w:tcBorders>
            <w:shd w:val="clear" w:color="auto" w:fill="auto"/>
            <w:vAlign w:val="center"/>
            <w:hideMark/>
          </w:tcPr>
          <w:p w14:paraId="2D378BD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664E460E" w14:textId="77777777" w:rsidTr="00834D2A">
        <w:trPr>
          <w:trHeight w:val="675"/>
        </w:trPr>
        <w:tc>
          <w:tcPr>
            <w:tcW w:w="5660" w:type="dxa"/>
            <w:gridSpan w:val="2"/>
            <w:tcBorders>
              <w:top w:val="single" w:sz="8" w:space="0" w:color="auto"/>
              <w:left w:val="single" w:sz="8" w:space="0" w:color="auto"/>
              <w:bottom w:val="single" w:sz="4" w:space="0" w:color="auto"/>
              <w:right w:val="single" w:sz="8" w:space="0" w:color="000000"/>
            </w:tcBorders>
            <w:shd w:val="clear" w:color="000000" w:fill="99CCFF"/>
            <w:vAlign w:val="center"/>
            <w:hideMark/>
          </w:tcPr>
          <w:p w14:paraId="51CD03D3" w14:textId="77777777" w:rsidR="00AD1CEA" w:rsidRPr="00123A54" w:rsidRDefault="00AD1CEA" w:rsidP="00834D2A">
            <w:pPr>
              <w:jc w:val="center"/>
              <w:rPr>
                <w:rFonts w:ascii="Arial Narrow" w:hAnsi="Arial Narrow" w:cs="Calibri"/>
                <w:b/>
                <w:bCs/>
                <w:sz w:val="22"/>
                <w:szCs w:val="22"/>
              </w:rPr>
            </w:pPr>
            <w:r w:rsidRPr="00123A54">
              <w:rPr>
                <w:rFonts w:ascii="Arial Narrow" w:hAnsi="Arial Narrow" w:cs="Calibri"/>
                <w:b/>
                <w:bCs/>
                <w:sz w:val="22"/>
                <w:szCs w:val="22"/>
              </w:rPr>
              <w:t>Monitor DSŘ</w:t>
            </w:r>
          </w:p>
        </w:tc>
        <w:tc>
          <w:tcPr>
            <w:tcW w:w="3958" w:type="dxa"/>
            <w:gridSpan w:val="2"/>
            <w:tcBorders>
              <w:top w:val="single" w:sz="8" w:space="0" w:color="auto"/>
              <w:left w:val="nil"/>
              <w:bottom w:val="single" w:sz="4" w:space="0" w:color="auto"/>
              <w:right w:val="single" w:sz="8" w:space="0" w:color="000000"/>
            </w:tcBorders>
            <w:shd w:val="clear" w:color="000000" w:fill="FFFF00"/>
            <w:vAlign w:val="center"/>
            <w:hideMark/>
          </w:tcPr>
          <w:p w14:paraId="41188FB7" w14:textId="77777777" w:rsidR="00AD1CEA" w:rsidRPr="00123A54" w:rsidRDefault="00AD1CEA">
            <w:pPr>
              <w:jc w:val="center"/>
              <w:rPr>
                <w:rFonts w:ascii="Arial Narrow" w:hAnsi="Arial Narrow" w:cs="Calibri"/>
                <w:b/>
                <w:bCs/>
                <w:sz w:val="22"/>
                <w:szCs w:val="22"/>
              </w:rPr>
            </w:pPr>
            <w:r w:rsidRPr="00123A54">
              <w:rPr>
                <w:rFonts w:ascii="Arial Narrow" w:hAnsi="Arial Narrow" w:cs="Calibri"/>
                <w:b/>
                <w:bCs/>
                <w:sz w:val="22"/>
                <w:szCs w:val="22"/>
              </w:rPr>
              <w:t>Dell 32 4K USB-C Hub Monitor - P3223QE - 80.0cm (31.5") (210-BEQZ)</w:t>
            </w:r>
          </w:p>
        </w:tc>
      </w:tr>
      <w:tr w:rsidR="00AD1CEA" w:rsidRPr="00123A54" w14:paraId="6183C304" w14:textId="77777777" w:rsidTr="00B5689E">
        <w:trPr>
          <w:trHeight w:val="36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3E27A79"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Parametr</w:t>
            </w:r>
          </w:p>
        </w:tc>
        <w:tc>
          <w:tcPr>
            <w:tcW w:w="3907" w:type="dxa"/>
            <w:tcBorders>
              <w:top w:val="nil"/>
              <w:left w:val="nil"/>
              <w:bottom w:val="single" w:sz="4" w:space="0" w:color="auto"/>
              <w:right w:val="single" w:sz="8" w:space="0" w:color="auto"/>
            </w:tcBorders>
            <w:shd w:val="clear" w:color="000000" w:fill="99CCFF"/>
            <w:vAlign w:val="center"/>
            <w:hideMark/>
          </w:tcPr>
          <w:p w14:paraId="028169AC"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Požadavek zadavatele</w:t>
            </w:r>
          </w:p>
        </w:tc>
        <w:tc>
          <w:tcPr>
            <w:tcW w:w="1163" w:type="dxa"/>
            <w:tcBorders>
              <w:top w:val="nil"/>
              <w:left w:val="nil"/>
              <w:bottom w:val="nil"/>
              <w:right w:val="single" w:sz="4" w:space="0" w:color="auto"/>
            </w:tcBorders>
            <w:shd w:val="clear" w:color="000000" w:fill="99CCFF"/>
            <w:noWrap/>
            <w:vAlign w:val="center"/>
            <w:hideMark/>
          </w:tcPr>
          <w:p w14:paraId="39BFACAC"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Splňuje ANO/NE</w:t>
            </w:r>
          </w:p>
        </w:tc>
        <w:tc>
          <w:tcPr>
            <w:tcW w:w="0" w:type="auto"/>
            <w:tcBorders>
              <w:top w:val="nil"/>
              <w:left w:val="nil"/>
              <w:bottom w:val="nil"/>
              <w:right w:val="single" w:sz="8" w:space="0" w:color="auto"/>
            </w:tcBorders>
            <w:shd w:val="clear" w:color="000000" w:fill="99CCFF"/>
            <w:vAlign w:val="center"/>
            <w:hideMark/>
          </w:tcPr>
          <w:p w14:paraId="09501D61"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Popis konkrétního splnění požadavku</w:t>
            </w:r>
          </w:p>
        </w:tc>
      </w:tr>
      <w:tr w:rsidR="00AD1CEA" w:rsidRPr="00123A54" w14:paraId="148CFACB"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16DD53D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Velikost:</w:t>
            </w:r>
          </w:p>
        </w:tc>
        <w:tc>
          <w:tcPr>
            <w:tcW w:w="3907" w:type="dxa"/>
            <w:tcBorders>
              <w:top w:val="nil"/>
              <w:left w:val="nil"/>
              <w:bottom w:val="single" w:sz="4" w:space="0" w:color="auto"/>
              <w:right w:val="single" w:sz="8" w:space="0" w:color="auto"/>
            </w:tcBorders>
            <w:shd w:val="clear" w:color="auto" w:fill="auto"/>
            <w:hideMark/>
          </w:tcPr>
          <w:p w14:paraId="43E5007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Obchodní velikost 30"</w:t>
            </w:r>
            <w:r w:rsidRPr="00123A54">
              <w:rPr>
                <w:rFonts w:ascii="Arial Narrow" w:hAnsi="Arial Narrow" w:cs="Calibri"/>
                <w:color w:val="FF0000"/>
                <w:sz w:val="22"/>
                <w:szCs w:val="22"/>
              </w:rPr>
              <w:t xml:space="preserve"> </w:t>
            </w:r>
            <w:r w:rsidRPr="00123A54">
              <w:rPr>
                <w:rFonts w:ascii="Arial Narrow" w:hAnsi="Arial Narrow" w:cs="Calibri"/>
                <w:sz w:val="22"/>
                <w:szCs w:val="22"/>
              </w:rPr>
              <w:t xml:space="preserve">- 34" </w:t>
            </w:r>
          </w:p>
        </w:tc>
        <w:tc>
          <w:tcPr>
            <w:tcW w:w="1163" w:type="dxa"/>
            <w:tcBorders>
              <w:top w:val="single" w:sz="4" w:space="0" w:color="auto"/>
              <w:left w:val="nil"/>
              <w:bottom w:val="single" w:sz="4" w:space="0" w:color="auto"/>
              <w:right w:val="single" w:sz="4" w:space="0" w:color="auto"/>
            </w:tcBorders>
            <w:shd w:val="clear" w:color="000000" w:fill="FFFF00"/>
            <w:vAlign w:val="center"/>
            <w:hideMark/>
          </w:tcPr>
          <w:p w14:paraId="4350C8E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nil"/>
              <w:bottom w:val="single" w:sz="4" w:space="0" w:color="auto"/>
              <w:right w:val="single" w:sz="8" w:space="0" w:color="auto"/>
            </w:tcBorders>
            <w:shd w:val="clear" w:color="000000" w:fill="FFFF00"/>
            <w:vAlign w:val="center"/>
            <w:hideMark/>
          </w:tcPr>
          <w:p w14:paraId="0D3710D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31,5"</w:t>
            </w:r>
          </w:p>
        </w:tc>
      </w:tr>
      <w:tr w:rsidR="00AD1CEA" w:rsidRPr="00123A54" w14:paraId="22CB93AD"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noWrap/>
            <w:hideMark/>
          </w:tcPr>
          <w:p w14:paraId="7F7E018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Vlastnosti:</w:t>
            </w:r>
          </w:p>
        </w:tc>
        <w:tc>
          <w:tcPr>
            <w:tcW w:w="3907" w:type="dxa"/>
            <w:tcBorders>
              <w:top w:val="nil"/>
              <w:left w:val="nil"/>
              <w:bottom w:val="single" w:sz="4" w:space="0" w:color="auto"/>
              <w:right w:val="single" w:sz="8" w:space="0" w:color="auto"/>
            </w:tcBorders>
            <w:shd w:val="clear" w:color="auto" w:fill="auto"/>
            <w:hideMark/>
          </w:tcPr>
          <w:p w14:paraId="200E8D3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Matný povrch zobrazovací plochy, vertikální a horizontální polohovatelnost, funkce pivot, redukce modrého světla</w:t>
            </w:r>
          </w:p>
        </w:tc>
        <w:tc>
          <w:tcPr>
            <w:tcW w:w="1163" w:type="dxa"/>
            <w:tcBorders>
              <w:top w:val="nil"/>
              <w:left w:val="nil"/>
              <w:bottom w:val="single" w:sz="4" w:space="0" w:color="auto"/>
              <w:right w:val="single" w:sz="4" w:space="0" w:color="auto"/>
            </w:tcBorders>
            <w:shd w:val="clear" w:color="000000" w:fill="FFFF00"/>
            <w:vAlign w:val="center"/>
            <w:hideMark/>
          </w:tcPr>
          <w:p w14:paraId="694B33C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050EC5E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267C8A81"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76ED1C6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0166887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Výškově stavitelný</w:t>
            </w:r>
          </w:p>
        </w:tc>
        <w:tc>
          <w:tcPr>
            <w:tcW w:w="1163" w:type="dxa"/>
            <w:tcBorders>
              <w:top w:val="nil"/>
              <w:left w:val="nil"/>
              <w:bottom w:val="single" w:sz="4" w:space="0" w:color="auto"/>
              <w:right w:val="single" w:sz="4" w:space="0" w:color="auto"/>
            </w:tcBorders>
            <w:shd w:val="clear" w:color="000000" w:fill="FFFF00"/>
            <w:vAlign w:val="center"/>
            <w:hideMark/>
          </w:tcPr>
          <w:p w14:paraId="558ECF6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2B7211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32764B67"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12DA3DF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59883B6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Nastavení náklonu (přední - zadní), min- -5/+20 stupňů</w:t>
            </w:r>
          </w:p>
        </w:tc>
        <w:tc>
          <w:tcPr>
            <w:tcW w:w="1163" w:type="dxa"/>
            <w:tcBorders>
              <w:top w:val="nil"/>
              <w:left w:val="nil"/>
              <w:bottom w:val="single" w:sz="4" w:space="0" w:color="auto"/>
              <w:right w:val="single" w:sz="4" w:space="0" w:color="auto"/>
            </w:tcBorders>
            <w:shd w:val="clear" w:color="000000" w:fill="FFFF00"/>
            <w:vAlign w:val="center"/>
            <w:hideMark/>
          </w:tcPr>
          <w:p w14:paraId="5A5B658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F531C6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1759C516"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7F37851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Rozlišení:</w:t>
            </w:r>
          </w:p>
        </w:tc>
        <w:tc>
          <w:tcPr>
            <w:tcW w:w="3907" w:type="dxa"/>
            <w:tcBorders>
              <w:top w:val="nil"/>
              <w:left w:val="nil"/>
              <w:bottom w:val="single" w:sz="4" w:space="0" w:color="auto"/>
              <w:right w:val="single" w:sz="8" w:space="0" w:color="auto"/>
            </w:tcBorders>
            <w:shd w:val="clear" w:color="auto" w:fill="auto"/>
            <w:hideMark/>
          </w:tcPr>
          <w:p w14:paraId="0FFA631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4K (3840 × 2160)</w:t>
            </w:r>
          </w:p>
        </w:tc>
        <w:tc>
          <w:tcPr>
            <w:tcW w:w="1163" w:type="dxa"/>
            <w:tcBorders>
              <w:top w:val="nil"/>
              <w:left w:val="nil"/>
              <w:bottom w:val="single" w:sz="4" w:space="0" w:color="auto"/>
              <w:right w:val="single" w:sz="4" w:space="0" w:color="auto"/>
            </w:tcBorders>
            <w:shd w:val="clear" w:color="000000" w:fill="FFFF00"/>
            <w:vAlign w:val="center"/>
            <w:hideMark/>
          </w:tcPr>
          <w:p w14:paraId="13B7E34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10974C6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216980F0" w14:textId="77777777" w:rsidTr="00B5689E">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69EA980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Typ:</w:t>
            </w:r>
          </w:p>
        </w:tc>
        <w:tc>
          <w:tcPr>
            <w:tcW w:w="3907" w:type="dxa"/>
            <w:tcBorders>
              <w:top w:val="nil"/>
              <w:left w:val="nil"/>
              <w:bottom w:val="single" w:sz="4" w:space="0" w:color="auto"/>
              <w:right w:val="single" w:sz="8" w:space="0" w:color="auto"/>
            </w:tcBorders>
            <w:shd w:val="clear" w:color="auto" w:fill="auto"/>
            <w:hideMark/>
          </w:tcPr>
          <w:p w14:paraId="67D7703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Podsvícení LED, pozorovací úhel minimálně 178° vodorovně i svisle</w:t>
            </w:r>
          </w:p>
        </w:tc>
        <w:tc>
          <w:tcPr>
            <w:tcW w:w="1163" w:type="dxa"/>
            <w:tcBorders>
              <w:top w:val="nil"/>
              <w:left w:val="nil"/>
              <w:bottom w:val="single" w:sz="4" w:space="0" w:color="auto"/>
              <w:right w:val="single" w:sz="4" w:space="0" w:color="auto"/>
            </w:tcBorders>
            <w:shd w:val="clear" w:color="000000" w:fill="FFFF00"/>
            <w:vAlign w:val="center"/>
            <w:hideMark/>
          </w:tcPr>
          <w:p w14:paraId="4EF85A0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8A3726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184DCB4A"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678439A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56A4739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IPS, LED , OLED nebo MiniLED</w:t>
            </w:r>
          </w:p>
        </w:tc>
        <w:tc>
          <w:tcPr>
            <w:tcW w:w="1163" w:type="dxa"/>
            <w:tcBorders>
              <w:top w:val="nil"/>
              <w:left w:val="nil"/>
              <w:bottom w:val="single" w:sz="4" w:space="0" w:color="auto"/>
              <w:right w:val="single" w:sz="4" w:space="0" w:color="auto"/>
            </w:tcBorders>
            <w:shd w:val="clear" w:color="000000" w:fill="FFFF00"/>
            <w:vAlign w:val="center"/>
            <w:hideMark/>
          </w:tcPr>
          <w:p w14:paraId="7DF2487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52D3897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53CB2287" w14:textId="77777777" w:rsidTr="00B5689E">
        <w:trPr>
          <w:trHeight w:val="345"/>
        </w:trPr>
        <w:tc>
          <w:tcPr>
            <w:tcW w:w="0" w:type="auto"/>
            <w:tcBorders>
              <w:top w:val="nil"/>
              <w:left w:val="single" w:sz="8" w:space="0" w:color="auto"/>
              <w:bottom w:val="single" w:sz="4" w:space="0" w:color="auto"/>
              <w:right w:val="single" w:sz="4" w:space="0" w:color="auto"/>
            </w:tcBorders>
            <w:shd w:val="clear" w:color="auto" w:fill="auto"/>
            <w:noWrap/>
            <w:hideMark/>
          </w:tcPr>
          <w:p w14:paraId="7B7C91A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Jas:</w:t>
            </w:r>
          </w:p>
        </w:tc>
        <w:tc>
          <w:tcPr>
            <w:tcW w:w="3907" w:type="dxa"/>
            <w:tcBorders>
              <w:top w:val="nil"/>
              <w:left w:val="nil"/>
              <w:bottom w:val="single" w:sz="4" w:space="0" w:color="auto"/>
              <w:right w:val="single" w:sz="8" w:space="0" w:color="auto"/>
            </w:tcBorders>
            <w:shd w:val="clear" w:color="auto" w:fill="auto"/>
            <w:hideMark/>
          </w:tcPr>
          <w:p w14:paraId="74ED71B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Minimálně 300 cd/m</w:t>
            </w:r>
            <w:r w:rsidRPr="00123A54">
              <w:rPr>
                <w:rFonts w:ascii="Arial Narrow" w:hAnsi="Arial Narrow" w:cs="Calibri"/>
                <w:sz w:val="22"/>
                <w:szCs w:val="22"/>
                <w:vertAlign w:val="superscript"/>
              </w:rPr>
              <w:t>2</w:t>
            </w:r>
          </w:p>
        </w:tc>
        <w:tc>
          <w:tcPr>
            <w:tcW w:w="1163" w:type="dxa"/>
            <w:tcBorders>
              <w:top w:val="nil"/>
              <w:left w:val="nil"/>
              <w:bottom w:val="single" w:sz="4" w:space="0" w:color="auto"/>
              <w:right w:val="single" w:sz="4" w:space="0" w:color="auto"/>
            </w:tcBorders>
            <w:shd w:val="clear" w:color="000000" w:fill="FFFF00"/>
            <w:vAlign w:val="center"/>
            <w:hideMark/>
          </w:tcPr>
          <w:p w14:paraId="54313C0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FD970D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25E4FC52"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32F86BE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Doba odezvy:</w:t>
            </w:r>
          </w:p>
        </w:tc>
        <w:tc>
          <w:tcPr>
            <w:tcW w:w="3907" w:type="dxa"/>
            <w:tcBorders>
              <w:top w:val="nil"/>
              <w:left w:val="nil"/>
              <w:bottom w:val="single" w:sz="4" w:space="0" w:color="auto"/>
              <w:right w:val="single" w:sz="8" w:space="0" w:color="auto"/>
            </w:tcBorders>
            <w:shd w:val="clear" w:color="auto" w:fill="auto"/>
            <w:hideMark/>
          </w:tcPr>
          <w:p w14:paraId="7F4FAAF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Max. 8 ms</w:t>
            </w:r>
          </w:p>
        </w:tc>
        <w:tc>
          <w:tcPr>
            <w:tcW w:w="1163" w:type="dxa"/>
            <w:tcBorders>
              <w:top w:val="nil"/>
              <w:left w:val="nil"/>
              <w:bottom w:val="single" w:sz="4" w:space="0" w:color="auto"/>
              <w:right w:val="single" w:sz="4" w:space="0" w:color="auto"/>
            </w:tcBorders>
            <w:shd w:val="clear" w:color="000000" w:fill="FFFF00"/>
            <w:vAlign w:val="center"/>
            <w:hideMark/>
          </w:tcPr>
          <w:p w14:paraId="2E5DEAB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64016DF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3338560A"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5CB089D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Kontrast:</w:t>
            </w:r>
          </w:p>
        </w:tc>
        <w:tc>
          <w:tcPr>
            <w:tcW w:w="3907" w:type="dxa"/>
            <w:tcBorders>
              <w:top w:val="nil"/>
              <w:left w:val="nil"/>
              <w:bottom w:val="single" w:sz="4" w:space="0" w:color="auto"/>
              <w:right w:val="single" w:sz="8" w:space="0" w:color="auto"/>
            </w:tcBorders>
            <w:shd w:val="clear" w:color="auto" w:fill="auto"/>
            <w:hideMark/>
          </w:tcPr>
          <w:p w14:paraId="7BA5C65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Statický kontrast (typický) minimálně 1000:1</w:t>
            </w:r>
          </w:p>
        </w:tc>
        <w:tc>
          <w:tcPr>
            <w:tcW w:w="1163" w:type="dxa"/>
            <w:tcBorders>
              <w:top w:val="nil"/>
              <w:left w:val="nil"/>
              <w:bottom w:val="single" w:sz="4" w:space="0" w:color="auto"/>
              <w:right w:val="single" w:sz="4" w:space="0" w:color="auto"/>
            </w:tcBorders>
            <w:shd w:val="clear" w:color="000000" w:fill="FFFF00"/>
            <w:vAlign w:val="center"/>
            <w:hideMark/>
          </w:tcPr>
          <w:p w14:paraId="21B6D66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E4B8B9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58B0DED6"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hideMark/>
          </w:tcPr>
          <w:p w14:paraId="13497A1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nil"/>
              <w:left w:val="nil"/>
              <w:bottom w:val="single" w:sz="4" w:space="0" w:color="auto"/>
              <w:right w:val="single" w:sz="8" w:space="0" w:color="auto"/>
            </w:tcBorders>
            <w:shd w:val="clear" w:color="auto" w:fill="auto"/>
            <w:hideMark/>
          </w:tcPr>
          <w:p w14:paraId="04DE015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Minimálně 1x digitální vstup HDMI a 1x DisplayPort</w:t>
            </w:r>
          </w:p>
        </w:tc>
        <w:tc>
          <w:tcPr>
            <w:tcW w:w="1163" w:type="dxa"/>
            <w:tcBorders>
              <w:top w:val="nil"/>
              <w:left w:val="nil"/>
              <w:bottom w:val="single" w:sz="4" w:space="0" w:color="auto"/>
              <w:right w:val="single" w:sz="4" w:space="0" w:color="auto"/>
            </w:tcBorders>
            <w:shd w:val="clear" w:color="000000" w:fill="FFFF00"/>
            <w:vAlign w:val="center"/>
            <w:hideMark/>
          </w:tcPr>
          <w:p w14:paraId="53E5AAB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CD3E97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705F0865" w14:textId="77777777" w:rsidTr="00B5689E">
        <w:trPr>
          <w:trHeight w:val="900"/>
        </w:trPr>
        <w:tc>
          <w:tcPr>
            <w:tcW w:w="0" w:type="auto"/>
            <w:tcBorders>
              <w:top w:val="nil"/>
              <w:left w:val="single" w:sz="8" w:space="0" w:color="auto"/>
              <w:bottom w:val="single" w:sz="4" w:space="0" w:color="auto"/>
              <w:right w:val="single" w:sz="4" w:space="0" w:color="auto"/>
            </w:tcBorders>
            <w:shd w:val="clear" w:color="auto" w:fill="auto"/>
            <w:hideMark/>
          </w:tcPr>
          <w:p w14:paraId="146198B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Přenos digitálního video a audio signálu:</w:t>
            </w:r>
          </w:p>
        </w:tc>
        <w:tc>
          <w:tcPr>
            <w:tcW w:w="3907" w:type="dxa"/>
            <w:tcBorders>
              <w:top w:val="nil"/>
              <w:left w:val="nil"/>
              <w:bottom w:val="single" w:sz="4" w:space="0" w:color="auto"/>
              <w:right w:val="single" w:sz="8" w:space="0" w:color="auto"/>
            </w:tcBorders>
            <w:shd w:val="clear" w:color="000000" w:fill="FFFFFF"/>
            <w:hideMark/>
          </w:tcPr>
          <w:p w14:paraId="7F2BE68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Součástí dodávky jsou propojovací kabely mezi nabízenou dokovací stanicí a dvěma monitory DSŘ, pokud jsou nezbytné (bez redukce)</w:t>
            </w:r>
          </w:p>
        </w:tc>
        <w:tc>
          <w:tcPr>
            <w:tcW w:w="1163" w:type="dxa"/>
            <w:tcBorders>
              <w:top w:val="nil"/>
              <w:left w:val="nil"/>
              <w:bottom w:val="single" w:sz="4" w:space="0" w:color="auto"/>
              <w:right w:val="single" w:sz="4" w:space="0" w:color="auto"/>
            </w:tcBorders>
            <w:shd w:val="clear" w:color="000000" w:fill="FFFF00"/>
            <w:vAlign w:val="center"/>
            <w:hideMark/>
          </w:tcPr>
          <w:p w14:paraId="5237277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28F23EC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003713CD" w14:textId="77777777" w:rsidTr="00B5689E">
        <w:trPr>
          <w:trHeight w:val="300"/>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08D1FC1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Příslušenství:</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14:paraId="7ABF9E8B"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Napájecí kabel</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2432253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32C9BBD1"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64EBA91C" w14:textId="77777777" w:rsidTr="00B5689E">
        <w:trPr>
          <w:trHeight w:val="300"/>
        </w:trPr>
        <w:tc>
          <w:tcPr>
            <w:tcW w:w="0" w:type="auto"/>
            <w:tcBorders>
              <w:top w:val="nil"/>
              <w:left w:val="single" w:sz="8" w:space="0" w:color="auto"/>
              <w:bottom w:val="single" w:sz="4" w:space="0" w:color="auto"/>
              <w:right w:val="single" w:sz="4" w:space="0" w:color="auto"/>
            </w:tcBorders>
            <w:shd w:val="clear" w:color="auto" w:fill="auto"/>
            <w:noWrap/>
            <w:vAlign w:val="center"/>
            <w:hideMark/>
          </w:tcPr>
          <w:p w14:paraId="5BFF4EE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Záruční podmínky:</w:t>
            </w:r>
          </w:p>
        </w:tc>
        <w:tc>
          <w:tcPr>
            <w:tcW w:w="3907" w:type="dxa"/>
            <w:tcBorders>
              <w:top w:val="nil"/>
              <w:left w:val="nil"/>
              <w:bottom w:val="single" w:sz="4" w:space="0" w:color="auto"/>
              <w:right w:val="single" w:sz="8" w:space="0" w:color="auto"/>
            </w:tcBorders>
            <w:shd w:val="clear" w:color="auto" w:fill="auto"/>
            <w:vAlign w:val="center"/>
            <w:hideMark/>
          </w:tcPr>
          <w:p w14:paraId="6C82CCEF"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Min. 60 měsíců</w:t>
            </w:r>
          </w:p>
        </w:tc>
        <w:tc>
          <w:tcPr>
            <w:tcW w:w="1163" w:type="dxa"/>
            <w:tcBorders>
              <w:top w:val="nil"/>
              <w:left w:val="nil"/>
              <w:bottom w:val="single" w:sz="4" w:space="0" w:color="auto"/>
              <w:right w:val="single" w:sz="4" w:space="0" w:color="auto"/>
            </w:tcBorders>
            <w:shd w:val="clear" w:color="000000" w:fill="FFFF00"/>
            <w:vAlign w:val="center"/>
            <w:hideMark/>
          </w:tcPr>
          <w:p w14:paraId="70FCCCF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FFFF00"/>
            <w:vAlign w:val="center"/>
            <w:hideMark/>
          </w:tcPr>
          <w:p w14:paraId="2D4FAEA5"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60 měsíců</w:t>
            </w:r>
          </w:p>
        </w:tc>
      </w:tr>
      <w:tr w:rsidR="00AD1CEA" w:rsidRPr="00123A54" w14:paraId="139AAFF5" w14:textId="77777777" w:rsidTr="00B5689E">
        <w:trPr>
          <w:trHeight w:val="1200"/>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C387B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Servis:</w:t>
            </w:r>
          </w:p>
        </w:tc>
        <w:tc>
          <w:tcPr>
            <w:tcW w:w="390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3A4A9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 místě instalace zařízení u zákazníka s ukončením opravy následující pracovní den od jejího nahlášení. Servis prováděný výrobcem či jím autorizovaným subjektem</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164BD41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7614B61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2272DDCD" w14:textId="77777777" w:rsidTr="00834D2A">
        <w:trPr>
          <w:trHeight w:val="600"/>
        </w:trPr>
        <w:tc>
          <w:tcPr>
            <w:tcW w:w="0" w:type="auto"/>
            <w:tcBorders>
              <w:top w:val="nil"/>
              <w:left w:val="single" w:sz="8" w:space="0" w:color="auto"/>
              <w:bottom w:val="single" w:sz="4" w:space="0" w:color="auto"/>
              <w:right w:val="single" w:sz="4" w:space="0" w:color="auto"/>
            </w:tcBorders>
            <w:shd w:val="clear" w:color="auto" w:fill="auto"/>
            <w:noWrap/>
            <w:hideMark/>
          </w:tcPr>
          <w:p w14:paraId="305CF99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lastRenderedPageBreak/>
              <w:t> </w:t>
            </w:r>
          </w:p>
        </w:tc>
        <w:tc>
          <w:tcPr>
            <w:tcW w:w="3907" w:type="dxa"/>
            <w:tcBorders>
              <w:top w:val="nil"/>
              <w:left w:val="nil"/>
              <w:bottom w:val="single" w:sz="4" w:space="0" w:color="auto"/>
              <w:right w:val="single" w:sz="8" w:space="0" w:color="auto"/>
            </w:tcBorders>
            <w:shd w:val="clear" w:color="auto" w:fill="auto"/>
            <w:hideMark/>
          </w:tcPr>
          <w:p w14:paraId="79DFB014"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Jediné kontaktní místo pro nahlášení poruch pro celou ČR</w:t>
            </w:r>
          </w:p>
        </w:tc>
        <w:tc>
          <w:tcPr>
            <w:tcW w:w="1163" w:type="dxa"/>
            <w:tcBorders>
              <w:top w:val="nil"/>
              <w:left w:val="nil"/>
              <w:bottom w:val="single" w:sz="4" w:space="0" w:color="auto"/>
              <w:right w:val="single" w:sz="4" w:space="0" w:color="auto"/>
            </w:tcBorders>
            <w:shd w:val="clear" w:color="000000" w:fill="FFFF00"/>
            <w:vAlign w:val="center"/>
            <w:hideMark/>
          </w:tcPr>
          <w:p w14:paraId="1572DF2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2E6FC88"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17FF592C" w14:textId="77777777" w:rsidTr="00834D2A">
        <w:trPr>
          <w:trHeight w:val="915"/>
        </w:trPr>
        <w:tc>
          <w:tcPr>
            <w:tcW w:w="0" w:type="auto"/>
            <w:tcBorders>
              <w:top w:val="single" w:sz="4" w:space="0" w:color="auto"/>
              <w:left w:val="single" w:sz="4" w:space="0" w:color="auto"/>
              <w:bottom w:val="single" w:sz="4" w:space="0" w:color="auto"/>
              <w:right w:val="single" w:sz="4" w:space="0" w:color="auto"/>
            </w:tcBorders>
            <w:shd w:val="clear" w:color="auto" w:fill="auto"/>
            <w:noWrap/>
            <w:hideMark/>
          </w:tcPr>
          <w:p w14:paraId="2BB3C6A2"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c>
          <w:tcPr>
            <w:tcW w:w="3907" w:type="dxa"/>
            <w:tcBorders>
              <w:top w:val="single" w:sz="4" w:space="0" w:color="auto"/>
              <w:left w:val="single" w:sz="4" w:space="0" w:color="auto"/>
              <w:bottom w:val="single" w:sz="4" w:space="0" w:color="auto"/>
              <w:right w:val="single" w:sz="4" w:space="0" w:color="auto"/>
            </w:tcBorders>
            <w:shd w:val="clear" w:color="auto" w:fill="auto"/>
            <w:hideMark/>
          </w:tcPr>
          <w:p w14:paraId="2AD8016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Podpora poskytovaná prostřednictvím telefonní linky musí být dostupná v pracovní dny minimálně v době od 9:00 do 16:00 hod.</w:t>
            </w:r>
          </w:p>
        </w:tc>
        <w:tc>
          <w:tcPr>
            <w:tcW w:w="1163" w:type="dxa"/>
            <w:tcBorders>
              <w:top w:val="single" w:sz="4" w:space="0" w:color="auto"/>
              <w:left w:val="single" w:sz="4" w:space="0" w:color="auto"/>
              <w:bottom w:val="single" w:sz="4" w:space="0" w:color="auto"/>
              <w:right w:val="single" w:sz="4" w:space="0" w:color="auto"/>
            </w:tcBorders>
            <w:shd w:val="clear" w:color="000000" w:fill="FFFF00"/>
            <w:vAlign w:val="center"/>
            <w:hideMark/>
          </w:tcPr>
          <w:p w14:paraId="3BBBA4D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single" w:sz="4" w:space="0" w:color="auto"/>
              <w:bottom w:val="single" w:sz="4" w:space="0" w:color="auto"/>
              <w:right w:val="single" w:sz="4" w:space="0" w:color="auto"/>
            </w:tcBorders>
            <w:shd w:val="clear" w:color="000000" w:fill="C0C0C0"/>
            <w:vAlign w:val="center"/>
            <w:hideMark/>
          </w:tcPr>
          <w:p w14:paraId="28B08C33"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 </w:t>
            </w:r>
          </w:p>
        </w:tc>
      </w:tr>
      <w:tr w:rsidR="00AD1CEA" w:rsidRPr="00123A54" w14:paraId="5E9F7799" w14:textId="77777777" w:rsidTr="00834D2A">
        <w:trPr>
          <w:trHeight w:val="315"/>
        </w:trPr>
        <w:tc>
          <w:tcPr>
            <w:tcW w:w="0" w:type="auto"/>
            <w:tcBorders>
              <w:top w:val="single" w:sz="4" w:space="0" w:color="auto"/>
              <w:left w:val="nil"/>
              <w:bottom w:val="nil"/>
              <w:right w:val="nil"/>
            </w:tcBorders>
            <w:shd w:val="clear" w:color="auto" w:fill="auto"/>
            <w:noWrap/>
            <w:hideMark/>
          </w:tcPr>
          <w:p w14:paraId="3A0C9BE4" w14:textId="77777777" w:rsidR="00AD1CEA" w:rsidRPr="00123A54" w:rsidRDefault="00AD1CEA">
            <w:pPr>
              <w:rPr>
                <w:rFonts w:ascii="Arial Narrow" w:hAnsi="Arial Narrow" w:cs="Calibri"/>
                <w:sz w:val="22"/>
                <w:szCs w:val="22"/>
              </w:rPr>
            </w:pPr>
          </w:p>
        </w:tc>
        <w:tc>
          <w:tcPr>
            <w:tcW w:w="3907" w:type="dxa"/>
            <w:tcBorders>
              <w:top w:val="single" w:sz="4" w:space="0" w:color="auto"/>
              <w:left w:val="nil"/>
              <w:bottom w:val="nil"/>
              <w:right w:val="nil"/>
            </w:tcBorders>
            <w:shd w:val="clear" w:color="auto" w:fill="auto"/>
            <w:hideMark/>
          </w:tcPr>
          <w:p w14:paraId="10C5486E" w14:textId="77777777" w:rsidR="00AD1CEA" w:rsidRPr="00123A54" w:rsidRDefault="00AD1CEA">
            <w:pPr>
              <w:rPr>
                <w:rFonts w:ascii="Arial Narrow" w:hAnsi="Arial Narrow"/>
                <w:sz w:val="20"/>
                <w:szCs w:val="20"/>
              </w:rPr>
            </w:pPr>
          </w:p>
        </w:tc>
        <w:tc>
          <w:tcPr>
            <w:tcW w:w="1163" w:type="dxa"/>
            <w:tcBorders>
              <w:top w:val="single" w:sz="4" w:space="0" w:color="auto"/>
              <w:left w:val="nil"/>
              <w:bottom w:val="nil"/>
              <w:right w:val="nil"/>
            </w:tcBorders>
            <w:shd w:val="clear" w:color="auto" w:fill="auto"/>
            <w:noWrap/>
            <w:vAlign w:val="bottom"/>
            <w:hideMark/>
          </w:tcPr>
          <w:p w14:paraId="7B786C30" w14:textId="77777777" w:rsidR="00AD1CEA" w:rsidRPr="00123A54" w:rsidRDefault="00AD1CEA">
            <w:pPr>
              <w:rPr>
                <w:rFonts w:ascii="Arial Narrow" w:hAnsi="Arial Narrow"/>
                <w:sz w:val="20"/>
                <w:szCs w:val="20"/>
              </w:rPr>
            </w:pPr>
          </w:p>
        </w:tc>
        <w:tc>
          <w:tcPr>
            <w:tcW w:w="0" w:type="auto"/>
            <w:tcBorders>
              <w:top w:val="single" w:sz="4" w:space="0" w:color="auto"/>
              <w:left w:val="nil"/>
              <w:bottom w:val="nil"/>
              <w:right w:val="nil"/>
            </w:tcBorders>
            <w:shd w:val="clear" w:color="auto" w:fill="auto"/>
            <w:noWrap/>
            <w:vAlign w:val="bottom"/>
            <w:hideMark/>
          </w:tcPr>
          <w:p w14:paraId="55DB7189" w14:textId="77777777" w:rsidR="00AD1CEA" w:rsidRPr="00123A54" w:rsidRDefault="00AD1CEA">
            <w:pPr>
              <w:rPr>
                <w:rFonts w:ascii="Arial Narrow" w:hAnsi="Arial Narrow"/>
                <w:sz w:val="20"/>
                <w:szCs w:val="20"/>
              </w:rPr>
            </w:pPr>
          </w:p>
        </w:tc>
      </w:tr>
      <w:tr w:rsidR="00AD1CEA" w:rsidRPr="00123A54" w14:paraId="440DDCFB" w14:textId="77777777" w:rsidTr="00B5689E">
        <w:trPr>
          <w:trHeight w:val="300"/>
        </w:trPr>
        <w:tc>
          <w:tcPr>
            <w:tcW w:w="5660" w:type="dxa"/>
            <w:gridSpan w:val="2"/>
            <w:tcBorders>
              <w:top w:val="single" w:sz="8" w:space="0" w:color="auto"/>
              <w:left w:val="single" w:sz="8" w:space="0" w:color="auto"/>
              <w:bottom w:val="single" w:sz="4" w:space="0" w:color="auto"/>
              <w:right w:val="single" w:sz="4" w:space="0" w:color="auto"/>
            </w:tcBorders>
            <w:shd w:val="clear" w:color="000000" w:fill="99CCFF"/>
            <w:vAlign w:val="center"/>
            <w:hideMark/>
          </w:tcPr>
          <w:p w14:paraId="26BC18D4" w14:textId="77777777" w:rsidR="00AD1CEA" w:rsidRPr="00123A54" w:rsidRDefault="00AD1CEA">
            <w:pPr>
              <w:jc w:val="center"/>
              <w:rPr>
                <w:rFonts w:ascii="Arial Narrow" w:hAnsi="Arial Narrow" w:cs="Calibri"/>
                <w:b/>
                <w:bCs/>
                <w:sz w:val="22"/>
                <w:szCs w:val="22"/>
              </w:rPr>
            </w:pPr>
            <w:r w:rsidRPr="00123A54">
              <w:rPr>
                <w:rFonts w:ascii="Arial Narrow" w:hAnsi="Arial Narrow" w:cs="Calibri"/>
                <w:b/>
                <w:bCs/>
                <w:sz w:val="22"/>
                <w:szCs w:val="22"/>
              </w:rPr>
              <w:t>Společné požadavky</w:t>
            </w:r>
          </w:p>
        </w:tc>
        <w:tc>
          <w:tcPr>
            <w:tcW w:w="3958" w:type="dxa"/>
            <w:gridSpan w:val="2"/>
            <w:tcBorders>
              <w:top w:val="single" w:sz="8" w:space="0" w:color="auto"/>
              <w:left w:val="nil"/>
              <w:bottom w:val="single" w:sz="4" w:space="0" w:color="auto"/>
              <w:right w:val="single" w:sz="8" w:space="0" w:color="000000"/>
            </w:tcBorders>
            <w:shd w:val="clear" w:color="000000" w:fill="BFBFBF"/>
            <w:vAlign w:val="center"/>
            <w:hideMark/>
          </w:tcPr>
          <w:p w14:paraId="1911343E" w14:textId="77777777" w:rsidR="00AD1CEA" w:rsidRPr="00123A54" w:rsidRDefault="00AD1CEA">
            <w:pPr>
              <w:jc w:val="center"/>
              <w:rPr>
                <w:rFonts w:ascii="Arial Narrow" w:hAnsi="Arial Narrow" w:cs="Calibri"/>
                <w:b/>
                <w:bCs/>
                <w:sz w:val="22"/>
                <w:szCs w:val="22"/>
              </w:rPr>
            </w:pPr>
            <w:r w:rsidRPr="00123A54">
              <w:rPr>
                <w:rFonts w:ascii="Arial Narrow" w:hAnsi="Arial Narrow" w:cs="Calibri"/>
                <w:b/>
                <w:bCs/>
                <w:sz w:val="22"/>
                <w:szCs w:val="22"/>
              </w:rPr>
              <w:t> </w:t>
            </w:r>
          </w:p>
        </w:tc>
      </w:tr>
      <w:tr w:rsidR="00AD1CEA" w:rsidRPr="00123A54" w14:paraId="396AAC46" w14:textId="77777777" w:rsidTr="00B5689E">
        <w:trPr>
          <w:trHeight w:val="300"/>
        </w:trPr>
        <w:tc>
          <w:tcPr>
            <w:tcW w:w="0" w:type="auto"/>
            <w:tcBorders>
              <w:top w:val="nil"/>
              <w:left w:val="single" w:sz="8" w:space="0" w:color="auto"/>
              <w:bottom w:val="single" w:sz="4" w:space="0" w:color="auto"/>
              <w:right w:val="single" w:sz="4" w:space="0" w:color="auto"/>
            </w:tcBorders>
            <w:shd w:val="clear" w:color="000000" w:fill="99CCFF"/>
            <w:noWrap/>
            <w:vAlign w:val="center"/>
            <w:hideMark/>
          </w:tcPr>
          <w:p w14:paraId="62E35456"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Parametr</w:t>
            </w:r>
          </w:p>
        </w:tc>
        <w:tc>
          <w:tcPr>
            <w:tcW w:w="3907" w:type="dxa"/>
            <w:tcBorders>
              <w:top w:val="nil"/>
              <w:left w:val="nil"/>
              <w:bottom w:val="single" w:sz="4" w:space="0" w:color="auto"/>
              <w:right w:val="single" w:sz="4" w:space="0" w:color="auto"/>
            </w:tcBorders>
            <w:shd w:val="clear" w:color="000000" w:fill="99CCFF"/>
            <w:noWrap/>
            <w:vAlign w:val="center"/>
            <w:hideMark/>
          </w:tcPr>
          <w:p w14:paraId="46274833"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Požadavek zadavatele</w:t>
            </w:r>
          </w:p>
        </w:tc>
        <w:tc>
          <w:tcPr>
            <w:tcW w:w="1163" w:type="dxa"/>
            <w:tcBorders>
              <w:top w:val="nil"/>
              <w:left w:val="nil"/>
              <w:bottom w:val="single" w:sz="4" w:space="0" w:color="auto"/>
              <w:right w:val="single" w:sz="4" w:space="0" w:color="auto"/>
            </w:tcBorders>
            <w:shd w:val="clear" w:color="000000" w:fill="99CCFF"/>
            <w:noWrap/>
            <w:vAlign w:val="center"/>
            <w:hideMark/>
          </w:tcPr>
          <w:p w14:paraId="6C09A803"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Splňuje ANO/NE</w:t>
            </w:r>
          </w:p>
        </w:tc>
        <w:tc>
          <w:tcPr>
            <w:tcW w:w="0" w:type="auto"/>
            <w:tcBorders>
              <w:top w:val="nil"/>
              <w:left w:val="nil"/>
              <w:bottom w:val="single" w:sz="4" w:space="0" w:color="auto"/>
              <w:right w:val="single" w:sz="8" w:space="0" w:color="auto"/>
            </w:tcBorders>
            <w:shd w:val="clear" w:color="000000" w:fill="99CCFF"/>
            <w:noWrap/>
            <w:vAlign w:val="center"/>
            <w:hideMark/>
          </w:tcPr>
          <w:p w14:paraId="497F72FA"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Popis konkrétního splnění požadavku</w:t>
            </w:r>
          </w:p>
        </w:tc>
      </w:tr>
      <w:tr w:rsidR="00AD1CEA" w:rsidRPr="00123A54" w14:paraId="616AB16C" w14:textId="77777777" w:rsidTr="00B5689E">
        <w:trPr>
          <w:trHeight w:val="1800"/>
        </w:trPr>
        <w:tc>
          <w:tcPr>
            <w:tcW w:w="0" w:type="auto"/>
            <w:tcBorders>
              <w:top w:val="nil"/>
              <w:left w:val="single" w:sz="8" w:space="0" w:color="auto"/>
              <w:bottom w:val="single" w:sz="4" w:space="0" w:color="auto"/>
              <w:right w:val="single" w:sz="4" w:space="0" w:color="auto"/>
            </w:tcBorders>
            <w:shd w:val="clear" w:color="000000" w:fill="FFFFFF"/>
            <w:vAlign w:val="center"/>
            <w:hideMark/>
          </w:tcPr>
          <w:p w14:paraId="4C5FCFE6"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Přenos signálu</w:t>
            </w:r>
          </w:p>
        </w:tc>
        <w:tc>
          <w:tcPr>
            <w:tcW w:w="3907" w:type="dxa"/>
            <w:tcBorders>
              <w:top w:val="nil"/>
              <w:left w:val="nil"/>
              <w:bottom w:val="single" w:sz="4" w:space="0" w:color="auto"/>
              <w:right w:val="single" w:sz="4" w:space="0" w:color="auto"/>
            </w:tcBorders>
            <w:shd w:val="clear" w:color="auto" w:fill="auto"/>
            <w:vAlign w:val="center"/>
            <w:hideMark/>
          </w:tcPr>
          <w:p w14:paraId="12B7759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Nabízené výrobky (notebook, dodané kabely, dokovací stanice, monitor a jejich konektory) umožňují  provoz sestavy se souběžně zapojenými dvěma monitory na úrovni 4K@60Hz (s vypnutým displejem notebooku). Veškeré prvky potřebné k chodu popsané sestavy jsou zahrnuty v plnění</w:t>
            </w:r>
          </w:p>
        </w:tc>
        <w:tc>
          <w:tcPr>
            <w:tcW w:w="1163" w:type="dxa"/>
            <w:tcBorders>
              <w:top w:val="nil"/>
              <w:left w:val="nil"/>
              <w:bottom w:val="single" w:sz="4" w:space="0" w:color="auto"/>
              <w:right w:val="single" w:sz="4" w:space="0" w:color="auto"/>
            </w:tcBorders>
            <w:shd w:val="clear" w:color="000000" w:fill="FFFF00"/>
            <w:vAlign w:val="center"/>
            <w:hideMark/>
          </w:tcPr>
          <w:p w14:paraId="2325C1F9"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single" w:sz="4" w:space="0" w:color="auto"/>
              <w:right w:val="single" w:sz="8" w:space="0" w:color="auto"/>
            </w:tcBorders>
            <w:shd w:val="clear" w:color="000000" w:fill="C0C0C0"/>
            <w:vAlign w:val="center"/>
            <w:hideMark/>
          </w:tcPr>
          <w:p w14:paraId="7A8F2AD2"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 </w:t>
            </w:r>
          </w:p>
        </w:tc>
      </w:tr>
      <w:tr w:rsidR="00AD1CEA" w:rsidRPr="00123A54" w14:paraId="02AF32B7" w14:textId="77777777" w:rsidTr="00B5689E">
        <w:trPr>
          <w:trHeight w:val="600"/>
        </w:trPr>
        <w:tc>
          <w:tcPr>
            <w:tcW w:w="0" w:type="auto"/>
            <w:tcBorders>
              <w:top w:val="nil"/>
              <w:left w:val="single" w:sz="8" w:space="0" w:color="auto"/>
              <w:bottom w:val="nil"/>
              <w:right w:val="single" w:sz="4" w:space="0" w:color="auto"/>
            </w:tcBorders>
            <w:shd w:val="clear" w:color="000000" w:fill="FFFFFF"/>
            <w:vAlign w:val="center"/>
            <w:hideMark/>
          </w:tcPr>
          <w:p w14:paraId="5525753E"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Vizuální kompatibilita</w:t>
            </w:r>
          </w:p>
        </w:tc>
        <w:tc>
          <w:tcPr>
            <w:tcW w:w="3907" w:type="dxa"/>
            <w:tcBorders>
              <w:top w:val="nil"/>
              <w:left w:val="nil"/>
              <w:bottom w:val="nil"/>
              <w:right w:val="single" w:sz="4" w:space="0" w:color="auto"/>
            </w:tcBorders>
            <w:shd w:val="clear" w:color="auto" w:fill="auto"/>
            <w:vAlign w:val="center"/>
            <w:hideMark/>
          </w:tcPr>
          <w:p w14:paraId="190FB2C7"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Veškeré prvky sestavy musí být vzájemně vzhledově kompatibilní bez výrazné barevné odchylky.</w:t>
            </w:r>
          </w:p>
        </w:tc>
        <w:tc>
          <w:tcPr>
            <w:tcW w:w="1163" w:type="dxa"/>
            <w:tcBorders>
              <w:top w:val="nil"/>
              <w:left w:val="nil"/>
              <w:bottom w:val="single" w:sz="4" w:space="0" w:color="auto"/>
              <w:right w:val="single" w:sz="4" w:space="0" w:color="auto"/>
            </w:tcBorders>
            <w:shd w:val="clear" w:color="000000" w:fill="FFFF00"/>
            <w:vAlign w:val="center"/>
            <w:hideMark/>
          </w:tcPr>
          <w:p w14:paraId="0A4A3B50"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nil"/>
              <w:left w:val="nil"/>
              <w:bottom w:val="nil"/>
              <w:right w:val="single" w:sz="8" w:space="0" w:color="auto"/>
            </w:tcBorders>
            <w:shd w:val="clear" w:color="000000" w:fill="C0C0C0"/>
            <w:vAlign w:val="center"/>
            <w:hideMark/>
          </w:tcPr>
          <w:p w14:paraId="5CD21652"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 </w:t>
            </w:r>
          </w:p>
        </w:tc>
      </w:tr>
      <w:tr w:rsidR="00AD1CEA" w:rsidRPr="00123A54" w14:paraId="6C22E628" w14:textId="77777777" w:rsidTr="00B5689E">
        <w:trPr>
          <w:trHeight w:val="2115"/>
        </w:trPr>
        <w:tc>
          <w:tcPr>
            <w:tcW w:w="0" w:type="auto"/>
            <w:tcBorders>
              <w:top w:val="single" w:sz="4" w:space="0" w:color="auto"/>
              <w:left w:val="single" w:sz="8" w:space="0" w:color="auto"/>
              <w:bottom w:val="single" w:sz="8" w:space="0" w:color="auto"/>
              <w:right w:val="single" w:sz="4" w:space="0" w:color="auto"/>
            </w:tcBorders>
            <w:shd w:val="clear" w:color="000000" w:fill="FFFFFF"/>
            <w:vAlign w:val="center"/>
            <w:hideMark/>
          </w:tcPr>
          <w:p w14:paraId="163951AD"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Environmentální požadavky</w:t>
            </w:r>
          </w:p>
        </w:tc>
        <w:tc>
          <w:tcPr>
            <w:tcW w:w="3907" w:type="dxa"/>
            <w:tcBorders>
              <w:top w:val="single" w:sz="4" w:space="0" w:color="auto"/>
              <w:left w:val="nil"/>
              <w:bottom w:val="single" w:sz="8" w:space="0" w:color="auto"/>
              <w:right w:val="single" w:sz="4" w:space="0" w:color="auto"/>
            </w:tcBorders>
            <w:shd w:val="clear" w:color="auto" w:fill="auto"/>
            <w:vAlign w:val="center"/>
            <w:hideMark/>
          </w:tcPr>
          <w:p w14:paraId="2FFF205C"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1163" w:type="dxa"/>
            <w:tcBorders>
              <w:top w:val="nil"/>
              <w:left w:val="nil"/>
              <w:bottom w:val="single" w:sz="8" w:space="0" w:color="auto"/>
              <w:right w:val="single" w:sz="4" w:space="0" w:color="auto"/>
            </w:tcBorders>
            <w:shd w:val="clear" w:color="000000" w:fill="FFFF00"/>
            <w:vAlign w:val="center"/>
            <w:hideMark/>
          </w:tcPr>
          <w:p w14:paraId="698930FA" w14:textId="77777777" w:rsidR="00AD1CEA" w:rsidRPr="00123A54" w:rsidRDefault="00AD1CEA">
            <w:pPr>
              <w:rPr>
                <w:rFonts w:ascii="Arial Narrow" w:hAnsi="Arial Narrow" w:cs="Calibri"/>
                <w:sz w:val="22"/>
                <w:szCs w:val="22"/>
              </w:rPr>
            </w:pPr>
            <w:r w:rsidRPr="00123A54">
              <w:rPr>
                <w:rFonts w:ascii="Arial Narrow" w:hAnsi="Arial Narrow" w:cs="Calibri"/>
                <w:sz w:val="22"/>
                <w:szCs w:val="22"/>
              </w:rPr>
              <w:t>ANO</w:t>
            </w:r>
          </w:p>
        </w:tc>
        <w:tc>
          <w:tcPr>
            <w:tcW w:w="0" w:type="auto"/>
            <w:tcBorders>
              <w:top w:val="single" w:sz="4" w:space="0" w:color="auto"/>
              <w:left w:val="nil"/>
              <w:bottom w:val="single" w:sz="8" w:space="0" w:color="auto"/>
              <w:right w:val="single" w:sz="8" w:space="0" w:color="auto"/>
            </w:tcBorders>
            <w:shd w:val="clear" w:color="000000" w:fill="C0C0C0"/>
            <w:vAlign w:val="center"/>
            <w:hideMark/>
          </w:tcPr>
          <w:p w14:paraId="4F28D291" w14:textId="77777777" w:rsidR="00AD1CEA" w:rsidRPr="00123A54" w:rsidRDefault="00AD1CEA">
            <w:pPr>
              <w:rPr>
                <w:rFonts w:ascii="Arial Narrow" w:hAnsi="Arial Narrow" w:cs="Calibri"/>
                <w:b/>
                <w:bCs/>
                <w:sz w:val="22"/>
                <w:szCs w:val="22"/>
              </w:rPr>
            </w:pPr>
            <w:r w:rsidRPr="00123A54">
              <w:rPr>
                <w:rFonts w:ascii="Arial Narrow" w:hAnsi="Arial Narrow" w:cs="Calibri"/>
                <w:b/>
                <w:bCs/>
                <w:sz w:val="22"/>
                <w:szCs w:val="22"/>
              </w:rPr>
              <w:t> </w:t>
            </w:r>
          </w:p>
        </w:tc>
      </w:tr>
    </w:tbl>
    <w:p w14:paraId="7D9F37D9" w14:textId="4C133028" w:rsidR="00AD1CEA" w:rsidRPr="00123A54" w:rsidRDefault="00AD1CEA">
      <w:pPr>
        <w:rPr>
          <w:rFonts w:ascii="Arial Narrow" w:hAnsi="Arial Narrow"/>
          <w:b/>
        </w:rPr>
      </w:pPr>
    </w:p>
    <w:p w14:paraId="172B3D95" w14:textId="59EFC055" w:rsidR="00A46EB4" w:rsidRPr="00123A54" w:rsidRDefault="00A46EB4">
      <w:pPr>
        <w:rPr>
          <w:rFonts w:ascii="Arial Narrow" w:hAnsi="Arial Narrow"/>
          <w:b/>
        </w:rPr>
      </w:pPr>
    </w:p>
    <w:tbl>
      <w:tblPr>
        <w:tblW w:w="5000" w:type="pct"/>
        <w:tblCellMar>
          <w:left w:w="70" w:type="dxa"/>
          <w:right w:w="70" w:type="dxa"/>
        </w:tblCellMar>
        <w:tblLook w:val="04A0" w:firstRow="1" w:lastRow="0" w:firstColumn="1" w:lastColumn="0" w:noHBand="0" w:noVBand="1"/>
      </w:tblPr>
      <w:tblGrid>
        <w:gridCol w:w="3391"/>
        <w:gridCol w:w="6227"/>
      </w:tblGrid>
      <w:tr w:rsidR="0005658B" w:rsidRPr="00123A54" w14:paraId="3B1DFBFB" w14:textId="77777777" w:rsidTr="0005658B">
        <w:trPr>
          <w:trHeight w:val="420"/>
        </w:trPr>
        <w:tc>
          <w:tcPr>
            <w:tcW w:w="1763" w:type="pct"/>
            <w:tcBorders>
              <w:top w:val="single" w:sz="8" w:space="0" w:color="auto"/>
              <w:left w:val="single" w:sz="8" w:space="0" w:color="auto"/>
              <w:bottom w:val="single" w:sz="8" w:space="0" w:color="auto"/>
              <w:right w:val="single" w:sz="8" w:space="0" w:color="auto"/>
            </w:tcBorders>
            <w:shd w:val="clear" w:color="000000" w:fill="99CCFF"/>
            <w:vAlign w:val="center"/>
            <w:hideMark/>
          </w:tcPr>
          <w:p w14:paraId="0F358F7A" w14:textId="77777777" w:rsidR="0005658B" w:rsidRPr="00123A54" w:rsidRDefault="0005658B">
            <w:pPr>
              <w:rPr>
                <w:rFonts w:ascii="Arial Narrow" w:hAnsi="Arial Narrow" w:cs="Calibri"/>
                <w:b/>
                <w:bCs/>
                <w:sz w:val="22"/>
                <w:szCs w:val="22"/>
              </w:rPr>
            </w:pPr>
            <w:r w:rsidRPr="00123A54">
              <w:rPr>
                <w:rFonts w:ascii="Arial Narrow" w:hAnsi="Arial Narrow" w:cs="Calibri"/>
                <w:b/>
                <w:bCs/>
                <w:sz w:val="22"/>
                <w:szCs w:val="22"/>
              </w:rPr>
              <w:t xml:space="preserve">Vzor samolepky s logem EU/NPO </w:t>
            </w:r>
          </w:p>
        </w:tc>
        <w:tc>
          <w:tcPr>
            <w:tcW w:w="3237" w:type="pct"/>
            <w:tcBorders>
              <w:top w:val="single" w:sz="8" w:space="0" w:color="auto"/>
              <w:left w:val="nil"/>
              <w:bottom w:val="single" w:sz="8" w:space="0" w:color="auto"/>
              <w:right w:val="single" w:sz="8" w:space="0" w:color="auto"/>
            </w:tcBorders>
            <w:shd w:val="clear" w:color="auto" w:fill="auto"/>
            <w:noWrap/>
            <w:vAlign w:val="center"/>
            <w:hideMark/>
          </w:tcPr>
          <w:p w14:paraId="14CDED86" w14:textId="77777777" w:rsidR="0005658B" w:rsidRPr="00123A54" w:rsidRDefault="0005658B">
            <w:pPr>
              <w:rPr>
                <w:rFonts w:ascii="Arial Narrow" w:hAnsi="Arial Narrow" w:cs="Calibri"/>
                <w:color w:val="000000"/>
                <w:sz w:val="22"/>
                <w:szCs w:val="22"/>
              </w:rPr>
            </w:pPr>
            <w:r w:rsidRPr="00123A54">
              <w:rPr>
                <w:rFonts w:ascii="Arial Narrow" w:hAnsi="Arial Narrow" w:cs="Calibri"/>
                <w:color w:val="000000"/>
                <w:sz w:val="22"/>
                <w:szCs w:val="22"/>
              </w:rPr>
              <w:t>Rozměr: min. 10 cm na délku, výška proporcionálně</w:t>
            </w:r>
          </w:p>
        </w:tc>
      </w:tr>
    </w:tbl>
    <w:p w14:paraId="324FABC4" w14:textId="0DAD803D" w:rsidR="0005658B" w:rsidRPr="00123A54" w:rsidRDefault="0005658B">
      <w:pPr>
        <w:rPr>
          <w:rFonts w:ascii="Arial Narrow" w:hAnsi="Arial Narrow"/>
          <w:b/>
        </w:rPr>
      </w:pPr>
      <w:r w:rsidRPr="00123A54">
        <w:rPr>
          <w:rFonts w:ascii="Arial Narrow" w:hAnsi="Arial Narrow"/>
          <w:noProof/>
        </w:rPr>
        <w:drawing>
          <wp:inline distT="0" distB="0" distL="0" distR="0" wp14:anchorId="541D6E1D" wp14:editId="6CE7D278">
            <wp:extent cx="6120130" cy="1320165"/>
            <wp:effectExtent l="0" t="0" r="0" b="0"/>
            <wp:docPr id="2" name="Obrázek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00000000-0008-0000-0100-000002000000}"/>
                        </a:ext>
                      </a:extLst>
                    </pic:cNvPr>
                    <pic:cNvPicPr>
                      <a:picLocks noChangeAspect="1"/>
                    </pic:cNvPicPr>
                  </pic:nvPicPr>
                  <pic:blipFill>
                    <a:blip r:embed="rId10"/>
                    <a:stretch>
                      <a:fillRect/>
                    </a:stretch>
                  </pic:blipFill>
                  <pic:spPr>
                    <a:xfrm>
                      <a:off x="0" y="0"/>
                      <a:ext cx="6120130" cy="1320165"/>
                    </a:xfrm>
                    <a:prstGeom prst="rect">
                      <a:avLst/>
                    </a:prstGeom>
                  </pic:spPr>
                </pic:pic>
              </a:graphicData>
            </a:graphic>
          </wp:inline>
        </w:drawing>
      </w:r>
    </w:p>
    <w:p w14:paraId="5DB257FD" w14:textId="05809E90" w:rsidR="00A46EB4" w:rsidRPr="00123A54" w:rsidRDefault="00A46EB4">
      <w:pPr>
        <w:rPr>
          <w:rFonts w:ascii="Arial Narrow" w:hAnsi="Arial Narrow"/>
          <w:b/>
        </w:rPr>
      </w:pPr>
      <w:r w:rsidRPr="00123A54">
        <w:rPr>
          <w:rFonts w:ascii="Arial Narrow" w:hAnsi="Arial Narrow"/>
          <w:b/>
        </w:rPr>
        <w:br w:type="page"/>
      </w:r>
    </w:p>
    <w:p w14:paraId="12ABC2D8" w14:textId="77777777" w:rsidR="00A46EB4" w:rsidRPr="00123A54" w:rsidRDefault="00A46EB4" w:rsidP="00A46EB4">
      <w:pPr>
        <w:jc w:val="center"/>
        <w:rPr>
          <w:rFonts w:ascii="Arial Narrow" w:hAnsi="Arial Narrow"/>
          <w:b/>
          <w:color w:val="000000"/>
        </w:rPr>
      </w:pPr>
      <w:r w:rsidRPr="00123A54">
        <w:rPr>
          <w:rFonts w:ascii="Arial Narrow" w:hAnsi="Arial Narrow"/>
          <w:b/>
          <w:color w:val="000000"/>
        </w:rPr>
        <w:lastRenderedPageBreak/>
        <w:t>Příloha č. 2 Seznam odběrných míst</w:t>
      </w:r>
    </w:p>
    <w:p w14:paraId="608B6DD0" w14:textId="77777777" w:rsidR="00A46EB4" w:rsidRPr="00123A54" w:rsidRDefault="00A46EB4" w:rsidP="00A46EB4">
      <w:pPr>
        <w:jc w:val="center"/>
        <w:rPr>
          <w:rFonts w:ascii="Arial Narrow" w:hAnsi="Arial Narrow"/>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A46EB4" w:rsidRPr="00123A54" w14:paraId="28493B81" w14:textId="77777777" w:rsidTr="009E576D">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6000BBEC" w14:textId="77777777" w:rsidR="00A46EB4" w:rsidRPr="00123A54" w:rsidRDefault="00A46EB4" w:rsidP="009E576D">
            <w:pPr>
              <w:jc w:val="center"/>
              <w:rPr>
                <w:rFonts w:ascii="Arial Narrow" w:hAnsi="Arial Narrow" w:cs="Calibri"/>
                <w:b/>
                <w:bCs/>
                <w:color w:val="000000"/>
                <w:sz w:val="20"/>
                <w:szCs w:val="20"/>
              </w:rPr>
            </w:pPr>
            <w:r w:rsidRPr="00123A54">
              <w:rPr>
                <w:rFonts w:ascii="Arial Narrow" w:hAnsi="Arial Narrow"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17363423" w14:textId="77777777" w:rsidR="00A46EB4" w:rsidRPr="00123A54" w:rsidRDefault="00A46EB4" w:rsidP="009E576D">
            <w:pPr>
              <w:jc w:val="center"/>
              <w:rPr>
                <w:rFonts w:ascii="Arial Narrow" w:hAnsi="Arial Narrow" w:cs="Calibri"/>
                <w:b/>
                <w:bCs/>
                <w:color w:val="000000"/>
                <w:sz w:val="20"/>
                <w:szCs w:val="20"/>
              </w:rPr>
            </w:pPr>
            <w:r w:rsidRPr="00123A54">
              <w:rPr>
                <w:rFonts w:ascii="Arial Narrow" w:hAnsi="Arial Narrow"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157AEFAB" w14:textId="77777777" w:rsidR="00A46EB4" w:rsidRPr="00123A54" w:rsidRDefault="00A46EB4" w:rsidP="009E576D">
            <w:pPr>
              <w:jc w:val="center"/>
              <w:rPr>
                <w:rFonts w:ascii="Arial Narrow" w:hAnsi="Arial Narrow" w:cs="Calibri"/>
                <w:b/>
                <w:bCs/>
                <w:color w:val="000000"/>
                <w:sz w:val="20"/>
                <w:szCs w:val="20"/>
              </w:rPr>
            </w:pPr>
            <w:r w:rsidRPr="00123A54">
              <w:rPr>
                <w:rFonts w:ascii="Arial Narrow" w:hAnsi="Arial Narrow" w:cs="Calibri"/>
                <w:b/>
                <w:bCs/>
                <w:color w:val="000000"/>
                <w:sz w:val="20"/>
                <w:szCs w:val="20"/>
              </w:rPr>
              <w:t>Ulice</w:t>
            </w:r>
          </w:p>
        </w:tc>
      </w:tr>
      <w:tr w:rsidR="00A46EB4" w:rsidRPr="00123A54" w14:paraId="237F18A2" w14:textId="77777777" w:rsidTr="005218ED">
        <w:trPr>
          <w:trHeight w:val="400"/>
        </w:trPr>
        <w:tc>
          <w:tcPr>
            <w:tcW w:w="4668" w:type="dxa"/>
            <w:tcBorders>
              <w:top w:val="nil"/>
              <w:left w:val="single" w:sz="8" w:space="0" w:color="auto"/>
              <w:bottom w:val="single" w:sz="4" w:space="0" w:color="auto"/>
              <w:right w:val="single" w:sz="4" w:space="0" w:color="auto"/>
            </w:tcBorders>
            <w:noWrap/>
            <w:vAlign w:val="center"/>
          </w:tcPr>
          <w:p w14:paraId="1C7C892D" w14:textId="40936CF4" w:rsidR="00A46EB4" w:rsidRPr="00416568" w:rsidRDefault="00416568" w:rsidP="00416568">
            <w:pPr>
              <w:rPr>
                <w:rFonts w:ascii="Arial Narrow" w:hAnsi="Arial Narrow" w:cs="Calibri"/>
                <w:bCs/>
                <w:color w:val="000000"/>
                <w:sz w:val="20"/>
                <w:szCs w:val="20"/>
              </w:rPr>
            </w:pPr>
            <w:r>
              <w:rPr>
                <w:rFonts w:ascii="Arial Narrow" w:hAnsi="Arial Narrow" w:cs="Calibri"/>
                <w:bCs/>
                <w:color w:val="000000"/>
                <w:sz w:val="20"/>
                <w:szCs w:val="20"/>
              </w:rPr>
              <w:t>Magistrát města Karviné, oddělení informačních služeb</w:t>
            </w:r>
          </w:p>
        </w:tc>
        <w:tc>
          <w:tcPr>
            <w:tcW w:w="2552" w:type="dxa"/>
            <w:tcBorders>
              <w:top w:val="nil"/>
              <w:left w:val="nil"/>
              <w:bottom w:val="single" w:sz="4" w:space="0" w:color="auto"/>
              <w:right w:val="single" w:sz="4" w:space="0" w:color="auto"/>
            </w:tcBorders>
            <w:shd w:val="clear" w:color="auto" w:fill="FFFFFF"/>
            <w:vAlign w:val="center"/>
          </w:tcPr>
          <w:p w14:paraId="70A7377F" w14:textId="61E392B8" w:rsidR="00A46EB4" w:rsidRPr="00123A54" w:rsidRDefault="00416568" w:rsidP="009E576D">
            <w:pPr>
              <w:ind w:firstLineChars="200" w:firstLine="400"/>
              <w:rPr>
                <w:rFonts w:ascii="Arial Narrow" w:hAnsi="Arial Narrow" w:cs="Calibri"/>
                <w:sz w:val="20"/>
                <w:szCs w:val="20"/>
              </w:rPr>
            </w:pPr>
            <w:r>
              <w:rPr>
                <w:rFonts w:ascii="Arial Narrow" w:hAnsi="Arial Narrow" w:cs="Calibri"/>
                <w:sz w:val="20"/>
                <w:szCs w:val="20"/>
              </w:rPr>
              <w:t>Karviná</w:t>
            </w:r>
          </w:p>
        </w:tc>
        <w:tc>
          <w:tcPr>
            <w:tcW w:w="2409" w:type="dxa"/>
            <w:tcBorders>
              <w:top w:val="nil"/>
              <w:left w:val="nil"/>
              <w:bottom w:val="single" w:sz="4" w:space="0" w:color="auto"/>
              <w:right w:val="single" w:sz="8" w:space="0" w:color="auto"/>
            </w:tcBorders>
            <w:noWrap/>
            <w:vAlign w:val="center"/>
          </w:tcPr>
          <w:p w14:paraId="5A08ED29" w14:textId="7602DD7E" w:rsidR="00A46EB4" w:rsidRPr="00123A54" w:rsidRDefault="00416568" w:rsidP="009E576D">
            <w:pPr>
              <w:rPr>
                <w:rFonts w:ascii="Arial Narrow" w:hAnsi="Arial Narrow" w:cs="Calibri"/>
                <w:color w:val="000000"/>
                <w:sz w:val="20"/>
                <w:szCs w:val="20"/>
              </w:rPr>
            </w:pPr>
            <w:r>
              <w:rPr>
                <w:rFonts w:ascii="Arial Narrow" w:hAnsi="Arial Narrow" w:cs="Calibri"/>
                <w:color w:val="000000"/>
                <w:sz w:val="20"/>
                <w:szCs w:val="20"/>
              </w:rPr>
              <w:t>Karola Śliwky 618 (budova B)</w:t>
            </w:r>
          </w:p>
        </w:tc>
      </w:tr>
    </w:tbl>
    <w:p w14:paraId="5DE0D76A" w14:textId="77777777" w:rsidR="00A46EB4" w:rsidRPr="00123A54" w:rsidRDefault="00A46EB4" w:rsidP="00A46EB4">
      <w:pPr>
        <w:rPr>
          <w:rFonts w:ascii="Arial Narrow" w:hAnsi="Arial Narrow"/>
          <w:b/>
        </w:rPr>
      </w:pPr>
    </w:p>
    <w:p w14:paraId="15B4F22D" w14:textId="77F9244B" w:rsidR="00A46EB4" w:rsidRPr="00123A54" w:rsidRDefault="00A46EB4" w:rsidP="00A46EB4">
      <w:pPr>
        <w:rPr>
          <w:rFonts w:ascii="Arial Narrow" w:hAnsi="Arial Narrow"/>
          <w:b/>
          <w:sz w:val="18"/>
          <w:szCs w:val="18"/>
        </w:rPr>
      </w:pPr>
    </w:p>
    <w:p w14:paraId="4D83F235" w14:textId="77777777" w:rsidR="00A46EB4" w:rsidRPr="00123A54" w:rsidRDefault="00A46EB4">
      <w:pPr>
        <w:rPr>
          <w:rFonts w:ascii="Arial Narrow" w:hAnsi="Arial Narrow"/>
          <w:b/>
        </w:rPr>
      </w:pPr>
    </w:p>
    <w:sectPr w:rsidR="00A46EB4" w:rsidRPr="00123A54" w:rsidSect="00310AD3">
      <w:footerReference w:type="default" r:id="rId11"/>
      <w:headerReference w:type="first" r:id="rId12"/>
      <w:pgSz w:w="11906" w:h="16838" w:code="9"/>
      <w:pgMar w:top="1134" w:right="1134" w:bottom="902"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0D919E" w14:textId="77777777" w:rsidR="005D6BA5" w:rsidRDefault="005D6BA5" w:rsidP="00834D2A">
      <w:r>
        <w:separator/>
      </w:r>
    </w:p>
  </w:endnote>
  <w:endnote w:type="continuationSeparator" w:id="0">
    <w:p w14:paraId="5D9F1A47" w14:textId="77777777" w:rsidR="005D6BA5" w:rsidRDefault="005D6BA5" w:rsidP="00834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ArialMT">
    <w:panose1 w:val="00000000000000000000"/>
    <w:charset w:val="EE"/>
    <w:family w:val="auto"/>
    <w:notTrueType/>
    <w:pitch w:val="default"/>
    <w:sig w:usb0="00000005" w:usb1="00000000" w:usb2="00000000" w:usb3="00000000" w:csb0="00000002"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2EDE" w14:textId="61F46A90" w:rsidR="00310AD3" w:rsidRPr="00123A54" w:rsidRDefault="00310AD3" w:rsidP="00123A54">
    <w:pPr>
      <w:pStyle w:val="Zpat"/>
      <w:jc w:val="center"/>
      <w:rPr>
        <w:rFonts w:ascii="Arial Narrow" w:hAnsi="Arial Narrow"/>
      </w:rPr>
    </w:pPr>
    <w:r w:rsidRPr="00123A54">
      <w:rPr>
        <w:rFonts w:ascii="Arial Narrow" w:hAnsi="Arial Narrow"/>
      </w:rPr>
      <w:t xml:space="preserve">Stránka </w:t>
    </w:r>
    <w:r w:rsidRPr="00123A54">
      <w:rPr>
        <w:rFonts w:ascii="Arial Narrow" w:hAnsi="Arial Narrow"/>
        <w:b/>
        <w:bCs/>
      </w:rPr>
      <w:fldChar w:fldCharType="begin"/>
    </w:r>
    <w:r w:rsidRPr="00123A54">
      <w:rPr>
        <w:rFonts w:ascii="Arial Narrow" w:hAnsi="Arial Narrow"/>
        <w:b/>
        <w:bCs/>
      </w:rPr>
      <w:instrText>PAGE  \* Arabic  \* MERGEFORMAT</w:instrText>
    </w:r>
    <w:r w:rsidRPr="00123A54">
      <w:rPr>
        <w:rFonts w:ascii="Arial Narrow" w:hAnsi="Arial Narrow"/>
        <w:b/>
        <w:bCs/>
      </w:rPr>
      <w:fldChar w:fldCharType="separate"/>
    </w:r>
    <w:r w:rsidR="009C655E">
      <w:rPr>
        <w:rFonts w:ascii="Arial Narrow" w:hAnsi="Arial Narrow"/>
        <w:b/>
        <w:bCs/>
        <w:noProof/>
      </w:rPr>
      <w:t>8</w:t>
    </w:r>
    <w:r w:rsidRPr="00123A54">
      <w:rPr>
        <w:rFonts w:ascii="Arial Narrow" w:hAnsi="Arial Narrow"/>
        <w:b/>
        <w:bCs/>
      </w:rPr>
      <w:fldChar w:fldCharType="end"/>
    </w:r>
    <w:r w:rsidRPr="00123A54">
      <w:rPr>
        <w:rFonts w:ascii="Arial Narrow" w:hAnsi="Arial Narrow"/>
      </w:rPr>
      <w:t xml:space="preserve"> z </w:t>
    </w:r>
    <w:r w:rsidRPr="00123A54">
      <w:rPr>
        <w:rFonts w:ascii="Arial Narrow" w:hAnsi="Arial Narrow"/>
        <w:b/>
        <w:bCs/>
      </w:rPr>
      <w:fldChar w:fldCharType="begin"/>
    </w:r>
    <w:r w:rsidRPr="00123A54">
      <w:rPr>
        <w:rFonts w:ascii="Arial Narrow" w:hAnsi="Arial Narrow"/>
        <w:b/>
        <w:bCs/>
      </w:rPr>
      <w:instrText>NUMPAGES  \* Arabic  \* MERGEFORMAT</w:instrText>
    </w:r>
    <w:r w:rsidRPr="00123A54">
      <w:rPr>
        <w:rFonts w:ascii="Arial Narrow" w:hAnsi="Arial Narrow"/>
        <w:b/>
        <w:bCs/>
      </w:rPr>
      <w:fldChar w:fldCharType="separate"/>
    </w:r>
    <w:r w:rsidR="009C655E">
      <w:rPr>
        <w:rFonts w:ascii="Arial Narrow" w:hAnsi="Arial Narrow"/>
        <w:b/>
        <w:bCs/>
        <w:noProof/>
      </w:rPr>
      <w:t>16</w:t>
    </w:r>
    <w:r w:rsidRPr="00123A54">
      <w:rPr>
        <w:rFonts w:ascii="Arial Narrow" w:hAnsi="Arial Narrow"/>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3A0CD6" w14:textId="77777777" w:rsidR="005D6BA5" w:rsidRDefault="005D6BA5" w:rsidP="00834D2A">
      <w:r>
        <w:separator/>
      </w:r>
    </w:p>
  </w:footnote>
  <w:footnote w:type="continuationSeparator" w:id="0">
    <w:p w14:paraId="5D38EBA0" w14:textId="77777777" w:rsidR="005D6BA5" w:rsidRDefault="005D6BA5" w:rsidP="00834D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A7A8A" w14:textId="0497824B" w:rsidR="00310AD3" w:rsidRDefault="00310AD3" w:rsidP="00310AD3">
    <w:pPr>
      <w:pStyle w:val="Zhlav"/>
      <w:tabs>
        <w:tab w:val="clear" w:pos="9072"/>
        <w:tab w:val="left" w:pos="4536"/>
        <w:tab w:val="right" w:pos="9638"/>
      </w:tabs>
      <w:rPr>
        <w:rFonts w:ascii="Arial Narrow" w:hAnsi="Arial Narrow"/>
      </w:rPr>
    </w:pPr>
    <w:r w:rsidRPr="00310AD3">
      <w:rPr>
        <w:rFonts w:ascii="Arial Narrow" w:hAnsi="Arial Narrow"/>
        <w:szCs w:val="22"/>
      </w:rPr>
      <w:t>Reg.</w:t>
    </w:r>
    <w:r>
      <w:rPr>
        <w:rFonts w:ascii="Arial Narrow" w:hAnsi="Arial Narrow"/>
        <w:szCs w:val="22"/>
      </w:rPr>
      <w:t xml:space="preserve"> </w:t>
    </w:r>
    <w:r w:rsidRPr="00310AD3">
      <w:rPr>
        <w:rFonts w:ascii="Arial Narrow" w:hAnsi="Arial Narrow"/>
        <w:szCs w:val="22"/>
      </w:rPr>
      <w:t>číslo projektu:</w:t>
    </w:r>
    <w:r>
      <w:rPr>
        <w:rFonts w:ascii="Arial Narrow" w:hAnsi="Arial Narrow"/>
        <w:szCs w:val="22"/>
      </w:rPr>
      <w:tab/>
    </w:r>
    <w:r>
      <w:rPr>
        <w:rFonts w:ascii="Arial Narrow" w:hAnsi="Arial Narrow"/>
        <w:szCs w:val="22"/>
      </w:rPr>
      <w:tab/>
    </w:r>
    <w:r w:rsidRPr="00123A54">
      <w:rPr>
        <w:rFonts w:ascii="Arial Narrow" w:hAnsi="Arial Narrow"/>
      </w:rPr>
      <w:t>SML/0671/2024</w:t>
    </w:r>
  </w:p>
  <w:p w14:paraId="20FBC18C" w14:textId="515D0B51" w:rsidR="00310AD3" w:rsidRDefault="00310AD3" w:rsidP="00310AD3">
    <w:pPr>
      <w:pStyle w:val="Zhlav"/>
      <w:tabs>
        <w:tab w:val="clear" w:pos="9072"/>
        <w:tab w:val="left" w:pos="4536"/>
        <w:tab w:val="right" w:pos="9638"/>
      </w:tabs>
      <w:rPr>
        <w:rFonts w:ascii="Arial Narrow" w:eastAsiaTheme="minorHAnsi" w:hAnsi="Arial Narrow"/>
        <w:szCs w:val="22"/>
        <w:lang w:eastAsia="en-US"/>
      </w:rPr>
    </w:pPr>
    <w:r w:rsidRPr="00310AD3">
      <w:rPr>
        <w:rFonts w:ascii="Arial Narrow" w:eastAsiaTheme="minorHAnsi" w:hAnsi="Arial Narrow"/>
        <w:szCs w:val="22"/>
        <w:lang w:eastAsia="en-US"/>
      </w:rPr>
      <w:t>CZ.31.9.0/0.0/0.0/24_119/0009439</w:t>
    </w:r>
    <w:r>
      <w:rPr>
        <w:rFonts w:ascii="Arial Narrow" w:eastAsiaTheme="minorHAnsi" w:hAnsi="Arial Narrow"/>
        <w:szCs w:val="22"/>
        <w:lang w:eastAsia="en-US"/>
      </w:rPr>
      <w:tab/>
    </w:r>
    <w:r>
      <w:rPr>
        <w:rFonts w:ascii="Arial Narrow" w:eastAsiaTheme="minorHAnsi" w:hAnsi="Arial Narrow"/>
        <w:szCs w:val="22"/>
        <w:lang w:eastAsia="en-US"/>
      </w:rPr>
      <w:tab/>
    </w:r>
    <w:r w:rsidRPr="00310AD3">
      <w:rPr>
        <w:rFonts w:ascii="Arial Narrow" w:eastAsiaTheme="minorHAnsi" w:hAnsi="Arial Narrow"/>
        <w:szCs w:val="22"/>
        <w:lang w:eastAsia="en-US"/>
      </w:rPr>
      <w:t>EBS-240103</w:t>
    </w:r>
  </w:p>
  <w:p w14:paraId="733A3250" w14:textId="77777777" w:rsidR="00310AD3" w:rsidRPr="00310AD3" w:rsidRDefault="00310AD3" w:rsidP="00310AD3">
    <w:pPr>
      <w:pStyle w:val="Zhlav"/>
      <w:jc w:val="right"/>
      <w:rPr>
        <w:rFonts w:ascii="Arial Narrow" w:hAnsi="Arial Narrow" w:cs="Arial"/>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documentProtection w:edit="readOnly" w:formatting="1" w:enforcement="1" w:cryptProviderType="rsaAES" w:cryptAlgorithmClass="hash" w:cryptAlgorithmType="typeAny" w:cryptAlgorithmSid="14" w:cryptSpinCount="100000" w:hash="9Eamor2C4XSYUiT4zvaoOBmcUCI0/l//EifELzX4wgmtP62xQXIV/zkEY0bJYa/v8xH+xe9ihBL5DLgg+bI5DQ==" w:salt="gZ7mLBMLQGHCmtXWs88VcA=="/>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39DD"/>
    <w:rsid w:val="00047D1B"/>
    <w:rsid w:val="0005658B"/>
    <w:rsid w:val="000E1D7D"/>
    <w:rsid w:val="00123A54"/>
    <w:rsid w:val="00130979"/>
    <w:rsid w:val="00155B35"/>
    <w:rsid w:val="00176F51"/>
    <w:rsid w:val="001803ED"/>
    <w:rsid w:val="001E0038"/>
    <w:rsid w:val="002C25DE"/>
    <w:rsid w:val="00310AD3"/>
    <w:rsid w:val="00323BDF"/>
    <w:rsid w:val="00331A37"/>
    <w:rsid w:val="00361467"/>
    <w:rsid w:val="003A0E64"/>
    <w:rsid w:val="003B60F2"/>
    <w:rsid w:val="003E44EE"/>
    <w:rsid w:val="00410C6B"/>
    <w:rsid w:val="00416568"/>
    <w:rsid w:val="00422E01"/>
    <w:rsid w:val="004358A1"/>
    <w:rsid w:val="00450F6B"/>
    <w:rsid w:val="004A2D24"/>
    <w:rsid w:val="00512969"/>
    <w:rsid w:val="005218ED"/>
    <w:rsid w:val="005B4466"/>
    <w:rsid w:val="005D6BA5"/>
    <w:rsid w:val="005E7398"/>
    <w:rsid w:val="005F7FF3"/>
    <w:rsid w:val="0062423B"/>
    <w:rsid w:val="006E5B47"/>
    <w:rsid w:val="00787CBC"/>
    <w:rsid w:val="00834D2A"/>
    <w:rsid w:val="00861642"/>
    <w:rsid w:val="00890D6A"/>
    <w:rsid w:val="008C4DED"/>
    <w:rsid w:val="008D71B8"/>
    <w:rsid w:val="009C1A7E"/>
    <w:rsid w:val="009C655E"/>
    <w:rsid w:val="009D3C9D"/>
    <w:rsid w:val="009E576D"/>
    <w:rsid w:val="009F2A14"/>
    <w:rsid w:val="00A4485F"/>
    <w:rsid w:val="00A46EB4"/>
    <w:rsid w:val="00A66F61"/>
    <w:rsid w:val="00A72C0E"/>
    <w:rsid w:val="00AD1CEA"/>
    <w:rsid w:val="00B03E92"/>
    <w:rsid w:val="00B5689E"/>
    <w:rsid w:val="00BA46B1"/>
    <w:rsid w:val="00BE3F40"/>
    <w:rsid w:val="00C05686"/>
    <w:rsid w:val="00C1092D"/>
    <w:rsid w:val="00C139DD"/>
    <w:rsid w:val="00C4061B"/>
    <w:rsid w:val="00C4247D"/>
    <w:rsid w:val="00C767AA"/>
    <w:rsid w:val="00D07A2B"/>
    <w:rsid w:val="00D12639"/>
    <w:rsid w:val="00D152E4"/>
    <w:rsid w:val="00D24686"/>
    <w:rsid w:val="00DD492D"/>
    <w:rsid w:val="00DE49DF"/>
    <w:rsid w:val="00E1456D"/>
    <w:rsid w:val="00E200B1"/>
    <w:rsid w:val="00E241AA"/>
    <w:rsid w:val="00E603E0"/>
    <w:rsid w:val="00E70631"/>
    <w:rsid w:val="00E70F55"/>
    <w:rsid w:val="00EF5616"/>
    <w:rsid w:val="00F137C0"/>
    <w:rsid w:val="00F15AC7"/>
    <w:rsid w:val="00F61266"/>
    <w:rsid w:val="00F614AD"/>
    <w:rsid w:val="00FC1784"/>
    <w:rsid w:val="00FE1EE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422E01"/>
    <w:rPr>
      <w:color w:val="0000FF" w:themeColor="hyperlink"/>
      <w:u w:val="single"/>
    </w:rPr>
  </w:style>
  <w:style w:type="paragraph" w:styleId="Zhlav">
    <w:name w:val="header"/>
    <w:basedOn w:val="Normln"/>
    <w:link w:val="ZhlavChar"/>
    <w:uiPriority w:val="99"/>
    <w:unhideWhenUsed/>
    <w:rsid w:val="00834D2A"/>
    <w:pPr>
      <w:tabs>
        <w:tab w:val="center" w:pos="4536"/>
        <w:tab w:val="right" w:pos="9072"/>
      </w:tabs>
    </w:pPr>
  </w:style>
  <w:style w:type="character" w:customStyle="1" w:styleId="ZhlavChar">
    <w:name w:val="Záhlaví Char"/>
    <w:basedOn w:val="Standardnpsmoodstavce"/>
    <w:link w:val="Zhlav"/>
    <w:uiPriority w:val="99"/>
    <w:rsid w:val="00834D2A"/>
    <w:rPr>
      <w:sz w:val="24"/>
      <w:szCs w:val="24"/>
    </w:rPr>
  </w:style>
  <w:style w:type="paragraph" w:styleId="Zpat">
    <w:name w:val="footer"/>
    <w:basedOn w:val="Normln"/>
    <w:link w:val="ZpatChar"/>
    <w:uiPriority w:val="99"/>
    <w:unhideWhenUsed/>
    <w:rsid w:val="00834D2A"/>
    <w:pPr>
      <w:tabs>
        <w:tab w:val="center" w:pos="4536"/>
        <w:tab w:val="right" w:pos="9072"/>
      </w:tabs>
    </w:pPr>
  </w:style>
  <w:style w:type="character" w:customStyle="1" w:styleId="ZpatChar">
    <w:name w:val="Zápatí Char"/>
    <w:basedOn w:val="Standardnpsmoodstavce"/>
    <w:link w:val="Zpat"/>
    <w:uiPriority w:val="99"/>
    <w:rsid w:val="00834D2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384835">
      <w:bodyDiv w:val="1"/>
      <w:marLeft w:val="0"/>
      <w:marRight w:val="0"/>
      <w:marTop w:val="0"/>
      <w:marBottom w:val="0"/>
      <w:divBdr>
        <w:top w:val="none" w:sz="0" w:space="0" w:color="auto"/>
        <w:left w:val="none" w:sz="0" w:space="0" w:color="auto"/>
        <w:bottom w:val="none" w:sz="0" w:space="0" w:color="auto"/>
        <w:right w:val="none" w:sz="0" w:space="0" w:color="auto"/>
      </w:divBdr>
    </w:div>
    <w:div w:id="804397807">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081414361">
      <w:bodyDiv w:val="1"/>
      <w:marLeft w:val="0"/>
      <w:marRight w:val="0"/>
      <w:marTop w:val="0"/>
      <w:marBottom w:val="0"/>
      <w:divBdr>
        <w:top w:val="none" w:sz="0" w:space="0" w:color="auto"/>
        <w:left w:val="none" w:sz="0" w:space="0" w:color="auto"/>
        <w:bottom w:val="none" w:sz="0" w:space="0" w:color="auto"/>
        <w:right w:val="none" w:sz="0" w:space="0" w:color="auto"/>
      </w:divBdr>
    </w:div>
    <w:div w:id="1200976428">
      <w:bodyDiv w:val="1"/>
      <w:marLeft w:val="0"/>
      <w:marRight w:val="0"/>
      <w:marTop w:val="0"/>
      <w:marBottom w:val="0"/>
      <w:divBdr>
        <w:top w:val="none" w:sz="0" w:space="0" w:color="auto"/>
        <w:left w:val="none" w:sz="0" w:space="0" w:color="auto"/>
        <w:bottom w:val="none" w:sz="0" w:space="0" w:color="auto"/>
        <w:right w:val="none" w:sz="0" w:space="0" w:color="auto"/>
      </w:divBdr>
    </w:div>
    <w:div w:id="1344357247">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82184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praha@aricoma.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mailto:servis.praha@aricoma.com"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6EC68-962B-4814-BCD3-15BBF02CF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0</TotalTime>
  <Pages>16</Pages>
  <Words>5758</Words>
  <Characters>33975</Characters>
  <Application>Microsoft Office Word</Application>
  <DocSecurity>8</DocSecurity>
  <Lines>283</Lines>
  <Paragraphs>79</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Bednaříková Petra</cp:lastModifiedBy>
  <cp:revision>2</cp:revision>
  <cp:lastPrinted>2023-07-07T08:20:00Z</cp:lastPrinted>
  <dcterms:created xsi:type="dcterms:W3CDTF">2024-04-30T09:15:00Z</dcterms:created>
  <dcterms:modified xsi:type="dcterms:W3CDTF">2024-04-30T09:15:00Z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2a99ebc-0f39-4fac-abab-b8d6469272ed_Enabled">
    <vt:lpwstr>true</vt:lpwstr>
  </property>
  <property fmtid="{D5CDD505-2E9C-101B-9397-08002B2CF9AE}" pid="3" name="MSIP_Label_82a99ebc-0f39-4fac-abab-b8d6469272ed_SetDate">
    <vt:lpwstr>2024-03-25T12:41:40Z</vt:lpwstr>
  </property>
  <property fmtid="{D5CDD505-2E9C-101B-9397-08002B2CF9AE}" pid="4" name="MSIP_Label_82a99ebc-0f39-4fac-abab-b8d6469272ed_Method">
    <vt:lpwstr>Standard</vt:lpwstr>
  </property>
  <property fmtid="{D5CDD505-2E9C-101B-9397-08002B2CF9AE}" pid="5" name="MSIP_Label_82a99ebc-0f39-4fac-abab-b8d6469272ed_Name">
    <vt:lpwstr>Interní informace (Internal use)</vt:lpwstr>
  </property>
  <property fmtid="{D5CDD505-2E9C-101B-9397-08002B2CF9AE}" pid="6" name="MSIP_Label_82a99ebc-0f39-4fac-abab-b8d6469272ed_SiteId">
    <vt:lpwstr>0e9caf50-a549-4565-9c6d-4dc78e847c80</vt:lpwstr>
  </property>
  <property fmtid="{D5CDD505-2E9C-101B-9397-08002B2CF9AE}" pid="7" name="MSIP_Label_82a99ebc-0f39-4fac-abab-b8d6469272ed_ActionId">
    <vt:lpwstr>c599517f-ca84-4079-9da8-ac34edf51bda</vt:lpwstr>
  </property>
  <property fmtid="{D5CDD505-2E9C-101B-9397-08002B2CF9AE}" pid="8" name="MSIP_Label_82a99ebc-0f39-4fac-abab-b8d6469272ed_ContentBits">
    <vt:lpwstr>0</vt:lpwstr>
  </property>
</Properties>
</file>