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9D8B" w14:textId="4E922C75" w:rsidR="002A02FC" w:rsidRPr="0085498A" w:rsidRDefault="00BE4D0D" w:rsidP="00565784">
      <w:pPr>
        <w:spacing w:line="240" w:lineRule="auto"/>
        <w:rPr>
          <w:rFonts w:asciiTheme="majorHAnsi" w:hAnsiTheme="majorHAnsi" w:cstheme="majorHAnsi"/>
          <w:color w:val="002060"/>
          <w:sz w:val="20"/>
          <w:szCs w:val="20"/>
          <w:lang w:val="sk-SK"/>
        </w:rPr>
      </w:pPr>
      <w:r w:rsidRPr="0085498A">
        <w:rPr>
          <w:rFonts w:asciiTheme="majorHAnsi" w:hAnsiTheme="majorHAnsi" w:cstheme="majorHAnsi"/>
          <w:b/>
          <w:bCs/>
          <w:noProof/>
          <w:color w:val="002060"/>
          <w:sz w:val="18"/>
          <w:szCs w:val="18"/>
          <w:lang w:val="sk-S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2C3A78" wp14:editId="58C052F4">
                <wp:simplePos x="0" y="0"/>
                <wp:positionH relativeFrom="column">
                  <wp:posOffset>3075305</wp:posOffset>
                </wp:positionH>
                <wp:positionV relativeFrom="paragraph">
                  <wp:posOffset>-1497330</wp:posOffset>
                </wp:positionV>
                <wp:extent cx="3670935" cy="699135"/>
                <wp:effectExtent l="0" t="0" r="0" b="5715"/>
                <wp:wrapNone/>
                <wp:docPr id="363" name="Obdĺžnik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5CD04D07" w14:textId="77777777" w:rsidR="008F10FE" w:rsidRDefault="008F10FE" w:rsidP="008F10FE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  <w:r w:rsidRPr="0042732A"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 xml:space="preserve">POPIS SLUŽBY </w:t>
                            </w:r>
                          </w:p>
                          <w:p w14:paraId="3E27FB08" w14:textId="024578B2" w:rsidR="008F10FE" w:rsidRPr="008F10FE" w:rsidRDefault="008F10FE" w:rsidP="008F10FE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 xml:space="preserve">SERVIS ČISTÍCÍCH ROHOŽÍ </w:t>
                            </w:r>
                          </w:p>
                          <w:p w14:paraId="1ED6348E" w14:textId="42542B35" w:rsidR="008F10FE" w:rsidRPr="005C6662" w:rsidRDefault="008F10FE" w:rsidP="008F10FE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5C6662">
                              <w:rPr>
                                <w:rFonts w:cs="Arial"/>
                                <w:color w:val="FFFFFF" w:themeColor="background1"/>
                              </w:rPr>
                              <w:t>P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</w:rPr>
                              <w:t>ř</w:t>
                            </w:r>
                            <w:r w:rsidRPr="005C6662">
                              <w:rPr>
                                <w:rFonts w:cs="Arial"/>
                                <w:color w:val="FFFFFF" w:themeColor="background1"/>
                              </w:rPr>
                              <w:t>íloha</w:t>
                            </w:r>
                            <w:proofErr w:type="spellEnd"/>
                            <w:r w:rsidRPr="005C6662">
                              <w:rPr>
                                <w:rFonts w:cs="Arial"/>
                                <w:color w:val="FFFFFF" w:themeColor="background1"/>
                              </w:rPr>
                              <w:t xml:space="preserve"> 1.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</w:rPr>
                              <w:t>5</w:t>
                            </w:r>
                          </w:p>
                          <w:p w14:paraId="1118D160" w14:textId="77777777" w:rsidR="002A02FC" w:rsidRPr="005C6662" w:rsidRDefault="002A02FC" w:rsidP="0042732A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351C41CE" w14:textId="6D044D26" w:rsidR="002A02FC" w:rsidRPr="00B41441" w:rsidRDefault="002A02FC" w:rsidP="00B41441">
                            <w:pPr>
                              <w:rPr>
                                <w:color w:val="FFFFFF" w:themeColor="background1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C3A78" id="Obdĺžnik 363" o:spid="_x0000_s1026" style="position:absolute;margin-left:242.15pt;margin-top:-117.9pt;width:289.05pt;height:55.0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" filled="f" stroked="f">
                <v:textbox>
                  <w:txbxContent>
                    <w:p w14:paraId="5CD04D07" w14:textId="77777777" w:rsidR="008F10FE" w:rsidRDefault="008F10FE" w:rsidP="008F10FE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</w:pPr>
                      <w:r w:rsidRPr="0042732A"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 xml:space="preserve">POPIS SLUŽBY </w:t>
                      </w:r>
                    </w:p>
                    <w:p w14:paraId="3E27FB08" w14:textId="024578B2" w:rsidR="008F10FE" w:rsidRPr="008F10FE" w:rsidRDefault="008F10FE" w:rsidP="008F10FE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 xml:space="preserve">SERVIS ČISTÍCÍCH ROHOŽÍ </w:t>
                      </w:r>
                    </w:p>
                    <w:p w14:paraId="1ED6348E" w14:textId="42542B35" w:rsidR="008F10FE" w:rsidRPr="005C6662" w:rsidRDefault="008F10FE" w:rsidP="008F10FE">
                      <w:pPr>
                        <w:spacing w:line="240" w:lineRule="auto"/>
                        <w:ind w:right="-209"/>
                        <w:rPr>
                          <w:rFonts w:cs="Arial"/>
                          <w:color w:val="FFFFFF" w:themeColor="background1"/>
                        </w:rPr>
                      </w:pPr>
                      <w:proofErr w:type="spellStart"/>
                      <w:r w:rsidRPr="005C6662">
                        <w:rPr>
                          <w:rFonts w:cs="Arial"/>
                          <w:color w:val="FFFFFF" w:themeColor="background1"/>
                        </w:rPr>
                        <w:t>P</w:t>
                      </w:r>
                      <w:r>
                        <w:rPr>
                          <w:rFonts w:cs="Arial"/>
                          <w:color w:val="FFFFFF" w:themeColor="background1"/>
                        </w:rPr>
                        <w:t>ř</w:t>
                      </w:r>
                      <w:r w:rsidRPr="005C6662">
                        <w:rPr>
                          <w:rFonts w:cs="Arial"/>
                          <w:color w:val="FFFFFF" w:themeColor="background1"/>
                        </w:rPr>
                        <w:t>íloha</w:t>
                      </w:r>
                      <w:proofErr w:type="spellEnd"/>
                      <w:r w:rsidRPr="005C6662">
                        <w:rPr>
                          <w:rFonts w:cs="Arial"/>
                          <w:color w:val="FFFFFF" w:themeColor="background1"/>
                        </w:rPr>
                        <w:t xml:space="preserve"> 1.</w:t>
                      </w:r>
                      <w:r>
                        <w:rPr>
                          <w:rFonts w:cs="Arial"/>
                          <w:color w:val="FFFFFF" w:themeColor="background1"/>
                        </w:rPr>
                        <w:t>5</w:t>
                      </w:r>
                    </w:p>
                    <w:p w14:paraId="1118D160" w14:textId="77777777" w:rsidR="002A02FC" w:rsidRPr="005C6662" w:rsidRDefault="002A02FC" w:rsidP="0042732A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351C41CE" w14:textId="6D044D26" w:rsidR="002A02FC" w:rsidRPr="00B41441" w:rsidRDefault="002A02FC" w:rsidP="00B41441">
                      <w:pPr>
                        <w:rPr>
                          <w:color w:val="FFFFFF" w:themeColor="background1"/>
                          <w:lang w:val="sk-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5498A">
        <w:rPr>
          <w:rFonts w:asciiTheme="majorHAnsi" w:hAnsiTheme="majorHAnsi" w:cstheme="majorHAnsi"/>
          <w:noProof/>
          <w:color w:val="002060"/>
          <w:sz w:val="18"/>
          <w:szCs w:val="18"/>
          <w:lang w:val="sk-SK"/>
        </w:rPr>
        <w:drawing>
          <wp:anchor distT="0" distB="0" distL="114300" distR="114300" simplePos="0" relativeHeight="251710464" behindDoc="0" locked="0" layoutInCell="1" allowOverlap="1" wp14:anchorId="3C2DDBEE" wp14:editId="0A4BEBA7">
            <wp:simplePos x="0" y="0"/>
            <wp:positionH relativeFrom="page">
              <wp:posOffset>0</wp:posOffset>
            </wp:positionH>
            <wp:positionV relativeFrom="paragraph">
              <wp:posOffset>-1176655</wp:posOffset>
            </wp:positionV>
            <wp:extent cx="1637030" cy="520065"/>
            <wp:effectExtent l="0" t="0" r="1270" b="0"/>
            <wp:wrapNone/>
            <wp:docPr id="359" name="Picture 7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dstrom_logo_label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98A">
        <w:rPr>
          <w:rFonts w:asciiTheme="majorHAnsi" w:hAnsiTheme="majorHAnsi" w:cstheme="majorHAnsi"/>
          <w:noProof/>
          <w:color w:val="002060"/>
          <w:sz w:val="18"/>
          <w:szCs w:val="18"/>
          <w:lang w:val="sk-SK"/>
        </w:rPr>
        <w:drawing>
          <wp:anchor distT="0" distB="0" distL="114300" distR="114300" simplePos="0" relativeHeight="251709440" behindDoc="0" locked="0" layoutInCell="1" allowOverlap="1" wp14:anchorId="70E6E64A" wp14:editId="1D9C2A9B">
            <wp:simplePos x="0" y="0"/>
            <wp:positionH relativeFrom="column">
              <wp:posOffset>-719455</wp:posOffset>
            </wp:positionH>
            <wp:positionV relativeFrom="paragraph">
              <wp:posOffset>-1538817</wp:posOffset>
            </wp:positionV>
            <wp:extent cx="7567930" cy="1282065"/>
            <wp:effectExtent l="0" t="0" r="0" b="0"/>
            <wp:wrapNone/>
            <wp:docPr id="3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Contract Head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katabulky"/>
        <w:tblpPr w:leftFromText="141" w:rightFromText="141" w:vertAnchor="text" w:horzAnchor="margin" w:tblpY="12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85498A" w:rsidRPr="0085498A" w14:paraId="34EC469D" w14:textId="77777777" w:rsidTr="002A02FC">
        <w:tc>
          <w:tcPr>
            <w:tcW w:w="5000" w:type="pct"/>
          </w:tcPr>
          <w:p w14:paraId="04A123EF" w14:textId="1427DB9B" w:rsidR="0085498A" w:rsidRPr="0085498A" w:rsidRDefault="0085498A" w:rsidP="0085498A">
            <w:pPr>
              <w:spacing w:line="240" w:lineRule="auto"/>
              <w:jc w:val="both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Účelem služby zajišťování rohoží Mat </w:t>
            </w:r>
            <w:proofErr w:type="spellStart"/>
            <w:r w:rsidRPr="0085498A">
              <w:rPr>
                <w:color w:val="002060"/>
                <w:sz w:val="17"/>
                <w:szCs w:val="17"/>
                <w:lang w:val="cs-CZ"/>
              </w:rPr>
              <w:t>Service</w:t>
            </w:r>
            <w:proofErr w:type="spellEnd"/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 společnosti </w:t>
            </w:r>
            <w:proofErr w:type="spellStart"/>
            <w:r w:rsidRPr="0085498A">
              <w:rPr>
                <w:color w:val="002060"/>
                <w:sz w:val="17"/>
                <w:szCs w:val="17"/>
                <w:lang w:val="cs-CZ"/>
              </w:rPr>
              <w:t>Lindström</w:t>
            </w:r>
            <w:proofErr w:type="spellEnd"/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 je podpořit bezpečnost, čistotu a dobrý dojem v prostorách Zákazníka</w:t>
            </w:r>
            <w:r w:rsidRPr="0085498A" w:rsidDel="0078478E">
              <w:rPr>
                <w:color w:val="002060"/>
                <w:sz w:val="17"/>
                <w:szCs w:val="17"/>
                <w:lang w:val="cs-CZ"/>
              </w:rPr>
              <w:t xml:space="preserve"> </w:t>
            </w:r>
          </w:p>
        </w:tc>
      </w:tr>
      <w:tr w:rsidR="0085498A" w:rsidRPr="0085498A" w14:paraId="16126AD3" w14:textId="77777777" w:rsidTr="002A02FC">
        <w:tc>
          <w:tcPr>
            <w:tcW w:w="5000" w:type="pct"/>
          </w:tcPr>
          <w:p w14:paraId="675DD71D" w14:textId="77777777" w:rsidR="0085498A" w:rsidRPr="0085498A" w:rsidRDefault="0085498A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</w:p>
        </w:tc>
      </w:tr>
      <w:tr w:rsidR="0085498A" w:rsidRPr="0085498A" w14:paraId="120BBC48" w14:textId="77777777" w:rsidTr="002A02FC">
        <w:tc>
          <w:tcPr>
            <w:tcW w:w="5000" w:type="pct"/>
          </w:tcPr>
          <w:p w14:paraId="5B98DAB8" w14:textId="716FCBFA" w:rsidR="0085498A" w:rsidRPr="0085498A" w:rsidRDefault="0085498A" w:rsidP="0085498A">
            <w:pPr>
              <w:spacing w:line="240" w:lineRule="auto"/>
              <w:jc w:val="both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>V rámci této služby zajišťování rohoží bude společností Lindström po dohodě se Zákazníkem pravidelně poskytován dohodnutý počet rohoží (dále též „rohože“). Služba zahrnuje koupi rohoží společností Lindstr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ö</w:t>
            </w:r>
            <w:r w:rsidRPr="0085498A">
              <w:rPr>
                <w:color w:val="002060"/>
                <w:sz w:val="17"/>
                <w:szCs w:val="17"/>
                <w:lang w:val="cs-CZ"/>
              </w:rPr>
              <w:t>m dle specifikace Zákazníka, praní, udržování úrovně kvality, skladování, přebírání těchto znečištěných a poškozených rohoží a předávání čistých a opravených rohoží (dále též „čistá rohož“). Na konci životnosti rohoží společnost Lindström zajistí likvidaci opotřebovaných rohoží.</w:t>
            </w:r>
          </w:p>
        </w:tc>
      </w:tr>
      <w:tr w:rsidR="0085498A" w:rsidRPr="0085498A" w14:paraId="0B51BA17" w14:textId="77777777" w:rsidTr="002A02FC">
        <w:tc>
          <w:tcPr>
            <w:tcW w:w="5000" w:type="pct"/>
          </w:tcPr>
          <w:p w14:paraId="6742DE29" w14:textId="77777777" w:rsidR="0085498A" w:rsidRPr="0085498A" w:rsidRDefault="0085498A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</w:p>
        </w:tc>
      </w:tr>
      <w:tr w:rsidR="0085498A" w:rsidRPr="0085498A" w14:paraId="58359352" w14:textId="77777777" w:rsidTr="002A02FC">
        <w:tc>
          <w:tcPr>
            <w:tcW w:w="5000" w:type="pct"/>
          </w:tcPr>
          <w:p w14:paraId="595CCD1C" w14:textId="0819FCDC" w:rsidR="0085498A" w:rsidRPr="0085498A" w:rsidRDefault="0085498A" w:rsidP="0085498A">
            <w:pPr>
              <w:spacing w:line="240" w:lineRule="auto"/>
              <w:jc w:val="both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Společnost Lindström dodává rohože a umísťuje je na určených místech v areálu provozovny Zákazníka v souladu s dohodnutým harmonogramem dodávek a četností výměny rohoží. Při dodávce čistých rohoží společnost Lindström převezme zpět znečištěné rohože za účelem jejich vyprání, opravy a údržby. Četnost výměny rohoží za účelem jejich vyprání, opravy a údržby, může být sjednána na týdenní, dvoutýdenní, čtyřtýdenní frekvenci.  </w:t>
            </w:r>
          </w:p>
        </w:tc>
      </w:tr>
      <w:tr w:rsidR="0085498A" w:rsidRPr="0085498A" w14:paraId="2DD33459" w14:textId="77777777" w:rsidTr="002A02FC">
        <w:tc>
          <w:tcPr>
            <w:tcW w:w="5000" w:type="pct"/>
          </w:tcPr>
          <w:p w14:paraId="1A619D10" w14:textId="77777777" w:rsidR="0085498A" w:rsidRPr="0085498A" w:rsidRDefault="0085498A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</w:p>
        </w:tc>
      </w:tr>
      <w:tr w:rsidR="0085498A" w:rsidRPr="0085498A" w14:paraId="086ACAA1" w14:textId="77777777" w:rsidTr="002A02FC">
        <w:tc>
          <w:tcPr>
            <w:tcW w:w="5000" w:type="pct"/>
          </w:tcPr>
          <w:p w14:paraId="1A8C0364" w14:textId="51CA32C0" w:rsidR="0085498A" w:rsidRPr="0085498A" w:rsidRDefault="0085498A" w:rsidP="0085498A">
            <w:pPr>
              <w:spacing w:line="240" w:lineRule="auto"/>
              <w:jc w:val="both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Zákazník může během doby trvání Smlouvy měnit počet rohoží. Zákazník může zaslat návrhy na uzavření smlouvy (dále též „objednávka“) prostřednictvím on-line služby </w:t>
            </w:r>
            <w:proofErr w:type="spellStart"/>
            <w:r w:rsidRPr="0085498A">
              <w:rPr>
                <w:color w:val="002060"/>
                <w:sz w:val="17"/>
                <w:szCs w:val="17"/>
                <w:lang w:val="cs-CZ"/>
              </w:rPr>
              <w:t>eLindström</w:t>
            </w:r>
            <w:proofErr w:type="spellEnd"/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 nebo prostřednictvím oddělení zákaznických 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 xml:space="preserve">služeb společnosti Lindström. </w:t>
            </w:r>
          </w:p>
        </w:tc>
      </w:tr>
      <w:tr w:rsidR="0085498A" w:rsidRPr="0085498A" w14:paraId="1829D30B" w14:textId="77777777" w:rsidTr="002A02FC">
        <w:tc>
          <w:tcPr>
            <w:tcW w:w="5000" w:type="pct"/>
          </w:tcPr>
          <w:p w14:paraId="03EC37EB" w14:textId="77777777" w:rsidR="0085498A" w:rsidRPr="0085498A" w:rsidRDefault="0085498A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</w:p>
        </w:tc>
      </w:tr>
      <w:tr w:rsidR="0085498A" w:rsidRPr="0085498A" w14:paraId="584866B2" w14:textId="77777777" w:rsidTr="002A02FC">
        <w:tc>
          <w:tcPr>
            <w:tcW w:w="5000" w:type="pct"/>
          </w:tcPr>
          <w:p w14:paraId="179207F8" w14:textId="76813541" w:rsidR="0085498A" w:rsidRPr="0085498A" w:rsidRDefault="0085498A" w:rsidP="0085498A">
            <w:pPr>
              <w:spacing w:line="240" w:lineRule="auto"/>
              <w:jc w:val="both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Služba zahrnuje kolekci rohoží standardních velikostí a barev uvedených v </w:t>
            </w:r>
            <w:r w:rsidRPr="0085498A">
              <w:rPr>
                <w:rFonts w:cs="Arial"/>
                <w:iCs/>
                <w:color w:val="002060"/>
                <w:sz w:val="17"/>
                <w:szCs w:val="17"/>
                <w:lang w:val="cs-CZ"/>
              </w:rPr>
              <w:t>C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 xml:space="preserve">eníku společnosti Lindström. </w:t>
            </w:r>
          </w:p>
        </w:tc>
      </w:tr>
      <w:tr w:rsidR="0085498A" w:rsidRPr="0085498A" w14:paraId="35F01A3E" w14:textId="77777777" w:rsidTr="002A02FC">
        <w:tc>
          <w:tcPr>
            <w:tcW w:w="5000" w:type="pct"/>
          </w:tcPr>
          <w:p w14:paraId="10028530" w14:textId="77777777" w:rsidR="0085498A" w:rsidRDefault="0085498A" w:rsidP="0085498A">
            <w:pPr>
              <w:spacing w:line="240" w:lineRule="auto"/>
              <w:rPr>
                <w:rFonts w:cs="Angsana New"/>
                <w:color w:val="002060"/>
                <w:sz w:val="17"/>
                <w:szCs w:val="17"/>
                <w:lang w:val="cs-CZ"/>
              </w:rPr>
            </w:pPr>
            <w:r w:rsidRPr="0085498A">
              <w:rPr>
                <w:rFonts w:cs="Angsana New"/>
                <w:color w:val="002060"/>
                <w:sz w:val="17"/>
                <w:szCs w:val="17"/>
                <w:lang w:val="cs-CZ"/>
              </w:rPr>
              <w:t>Zákazník má také možnost vybrat si specificky upravený produkty v souladu s jeho designovými požadavky (tzv. Designové rohože).</w:t>
            </w:r>
          </w:p>
          <w:p w14:paraId="457E3315" w14:textId="77777777" w:rsidR="00DF0B0B" w:rsidRDefault="00DF0B0B" w:rsidP="0085498A">
            <w:pPr>
              <w:spacing w:line="240" w:lineRule="auto"/>
              <w:rPr>
                <w:rFonts w:cs="Angsana New"/>
                <w:color w:val="002060"/>
                <w:sz w:val="17"/>
                <w:szCs w:val="17"/>
                <w:lang w:val="sk-SK"/>
              </w:rPr>
            </w:pPr>
          </w:p>
          <w:p w14:paraId="6C989DF1" w14:textId="18B01053" w:rsidR="009E789F" w:rsidRPr="0085498A" w:rsidRDefault="009E789F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  <w:proofErr w:type="spellStart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>Smluvní</w:t>
            </w:r>
            <w:proofErr w:type="spellEnd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 xml:space="preserve"> strany </w:t>
            </w:r>
            <w:proofErr w:type="spellStart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>mohou</w:t>
            </w:r>
            <w:proofErr w:type="spellEnd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 xml:space="preserve"> </w:t>
            </w:r>
            <w:proofErr w:type="spellStart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>vzájemnou</w:t>
            </w:r>
            <w:proofErr w:type="spellEnd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 xml:space="preserve"> </w:t>
            </w:r>
            <w:proofErr w:type="spellStart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>referenci</w:t>
            </w:r>
            <w:proofErr w:type="spellEnd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 xml:space="preserve"> </w:t>
            </w:r>
            <w:proofErr w:type="spellStart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>použít</w:t>
            </w:r>
            <w:proofErr w:type="spellEnd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 xml:space="preserve"> bez </w:t>
            </w:r>
            <w:proofErr w:type="spellStart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>zvláštního</w:t>
            </w:r>
            <w:proofErr w:type="spellEnd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 xml:space="preserve"> </w:t>
            </w:r>
            <w:proofErr w:type="spellStart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>svolení</w:t>
            </w:r>
            <w:proofErr w:type="spellEnd"/>
            <w:r w:rsidRPr="009E789F">
              <w:rPr>
                <w:rFonts w:cstheme="minorHAnsi"/>
                <w:color w:val="002060"/>
                <w:sz w:val="17"/>
                <w:szCs w:val="17"/>
                <w:lang w:val="sk-SK"/>
              </w:rPr>
              <w:t>.</w:t>
            </w:r>
          </w:p>
        </w:tc>
      </w:tr>
      <w:tr w:rsidR="0085498A" w:rsidRPr="0085498A" w14:paraId="3B0F63AB" w14:textId="77777777" w:rsidTr="002A02FC">
        <w:tc>
          <w:tcPr>
            <w:tcW w:w="5000" w:type="pct"/>
          </w:tcPr>
          <w:p w14:paraId="572B8162" w14:textId="4A50296F" w:rsidR="0085498A" w:rsidRPr="0085498A" w:rsidRDefault="0085498A" w:rsidP="0085498A">
            <w:pPr>
              <w:spacing w:line="240" w:lineRule="auto"/>
              <w:jc w:val="both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</w:p>
        </w:tc>
      </w:tr>
      <w:tr w:rsidR="0085498A" w:rsidRPr="0085498A" w14:paraId="469DEC4E" w14:textId="77777777" w:rsidTr="002A02FC">
        <w:tc>
          <w:tcPr>
            <w:tcW w:w="5000" w:type="pct"/>
          </w:tcPr>
          <w:p w14:paraId="46AF1AA4" w14:textId="00525481" w:rsidR="0085498A" w:rsidRPr="0085498A" w:rsidRDefault="0085498A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>Poskytování této služby společností Lindstr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ö</w:t>
            </w:r>
            <w:r w:rsidRPr="0085498A">
              <w:rPr>
                <w:color w:val="002060"/>
                <w:sz w:val="17"/>
                <w:szCs w:val="17"/>
                <w:lang w:val="cs-CZ"/>
              </w:rPr>
              <w:t>m se řídí normami ISO 9001, ISO 14001 a EN 14065.</w:t>
            </w:r>
          </w:p>
        </w:tc>
      </w:tr>
      <w:tr w:rsidR="0085498A" w:rsidRPr="0085498A" w14:paraId="34DF1C15" w14:textId="77777777" w:rsidTr="002A02FC">
        <w:tc>
          <w:tcPr>
            <w:tcW w:w="5000" w:type="pct"/>
          </w:tcPr>
          <w:p w14:paraId="337F474D" w14:textId="71808FC8" w:rsidR="0085498A" w:rsidRPr="0085498A" w:rsidRDefault="0085498A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</w:p>
        </w:tc>
      </w:tr>
      <w:tr w:rsidR="0085498A" w:rsidRPr="0085498A" w14:paraId="6B0C7585" w14:textId="77777777" w:rsidTr="002A02FC">
        <w:tc>
          <w:tcPr>
            <w:tcW w:w="5000" w:type="pct"/>
          </w:tcPr>
          <w:p w14:paraId="6E451390" w14:textId="6C18F154" w:rsidR="0085498A" w:rsidRPr="0085498A" w:rsidRDefault="0085498A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  <w:r w:rsidRPr="0085498A">
              <w:rPr>
                <w:b/>
                <w:bCs/>
                <w:color w:val="002060"/>
                <w:sz w:val="17"/>
                <w:szCs w:val="17"/>
                <w:lang w:val="cs-CZ"/>
              </w:rPr>
              <w:t>Jednání Zákazníka a společnosti Lindstr</w:t>
            </w:r>
            <w:r w:rsidRPr="0085498A">
              <w:rPr>
                <w:rFonts w:cs="Arial"/>
                <w:b/>
                <w:bCs/>
                <w:color w:val="002060"/>
                <w:sz w:val="17"/>
                <w:szCs w:val="17"/>
                <w:lang w:val="cs-CZ"/>
              </w:rPr>
              <w:t>ö</w:t>
            </w:r>
            <w:r w:rsidRPr="0085498A">
              <w:rPr>
                <w:b/>
                <w:bCs/>
                <w:color w:val="002060"/>
                <w:sz w:val="17"/>
                <w:szCs w:val="17"/>
                <w:lang w:val="cs-CZ"/>
              </w:rPr>
              <w:t>m před zahájením poskytování služby</w:t>
            </w:r>
          </w:p>
        </w:tc>
      </w:tr>
      <w:tr w:rsidR="0085498A" w:rsidRPr="0085498A" w14:paraId="5F4FC435" w14:textId="77777777" w:rsidTr="002A02FC">
        <w:tc>
          <w:tcPr>
            <w:tcW w:w="5000" w:type="pct"/>
          </w:tcPr>
          <w:p w14:paraId="5805530B" w14:textId="13EF0D8B" w:rsidR="0085498A" w:rsidRPr="0085498A" w:rsidRDefault="0085498A" w:rsidP="0085498A">
            <w:pPr>
              <w:spacing w:line="240" w:lineRule="auto"/>
              <w:jc w:val="both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</w:p>
        </w:tc>
      </w:tr>
      <w:tr w:rsidR="0085498A" w:rsidRPr="0085498A" w14:paraId="044F7D45" w14:textId="77777777" w:rsidTr="002A02FC">
        <w:tc>
          <w:tcPr>
            <w:tcW w:w="5000" w:type="pct"/>
          </w:tcPr>
          <w:p w14:paraId="4DA5DE73" w14:textId="77777777" w:rsidR="0085498A" w:rsidRDefault="0085498A" w:rsidP="0085498A">
            <w:pPr>
              <w:spacing w:line="240" w:lineRule="auto"/>
              <w:rPr>
                <w:color w:val="002060"/>
                <w:sz w:val="17"/>
                <w:szCs w:val="17"/>
                <w:lang w:val="cs-CZ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>Před uzavřením Smlouvy společnost Lindstr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ö</w:t>
            </w:r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m spolu se Zákazníkem dohodou určí modely, velikost a množství rohoží, přičemž Zákazník může využít možnosti zvolit rohože na míru odpovídající jeho vlastním potřebám, tzv. designové rohožky, a dohodnou se na postupu při poskytování této služby, zejména oprávnění společnosti </w:t>
            </w:r>
            <w:proofErr w:type="spellStart"/>
            <w:r w:rsidRPr="0085498A">
              <w:rPr>
                <w:color w:val="002060"/>
                <w:sz w:val="17"/>
                <w:szCs w:val="17"/>
                <w:lang w:val="cs-CZ"/>
              </w:rPr>
              <w:t>LIndstr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ö</w:t>
            </w:r>
            <w:r w:rsidRPr="0085498A">
              <w:rPr>
                <w:color w:val="002060"/>
                <w:sz w:val="17"/>
                <w:szCs w:val="17"/>
                <w:lang w:val="cs-CZ"/>
              </w:rPr>
              <w:t>m</w:t>
            </w:r>
            <w:proofErr w:type="spellEnd"/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 ke vstupu do areálu provozovny Zákazníka, používání on-line služeb a kontaktní údaje oddělení zákaznických služeb společnosti Lindström. </w:t>
            </w:r>
          </w:p>
          <w:p w14:paraId="7D06AE09" w14:textId="0EAAE87E" w:rsidR="0085498A" w:rsidRPr="0085498A" w:rsidRDefault="0085498A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</w:p>
        </w:tc>
      </w:tr>
      <w:tr w:rsidR="0085498A" w:rsidRPr="0085498A" w14:paraId="30A90473" w14:textId="77777777" w:rsidTr="002A02FC">
        <w:tc>
          <w:tcPr>
            <w:tcW w:w="5000" w:type="pct"/>
          </w:tcPr>
          <w:p w14:paraId="788E225F" w14:textId="77777777" w:rsidR="0085498A" w:rsidRDefault="0085498A" w:rsidP="0085498A">
            <w:pPr>
              <w:spacing w:line="240" w:lineRule="auto"/>
              <w:rPr>
                <w:b/>
                <w:color w:val="002060"/>
                <w:sz w:val="17"/>
                <w:szCs w:val="17"/>
                <w:lang w:val="cs-CZ"/>
              </w:rPr>
            </w:pPr>
            <w:r w:rsidRPr="0085498A">
              <w:rPr>
                <w:b/>
                <w:color w:val="002060"/>
                <w:sz w:val="17"/>
                <w:szCs w:val="17"/>
                <w:lang w:val="cs-CZ"/>
              </w:rPr>
              <w:t>Požadavky na změny množství rohoží</w:t>
            </w:r>
          </w:p>
          <w:p w14:paraId="7885660D" w14:textId="6F53AFDA" w:rsidR="0085498A" w:rsidRPr="0085498A" w:rsidRDefault="0085498A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</w:p>
        </w:tc>
      </w:tr>
      <w:tr w:rsidR="0085498A" w:rsidRPr="0085498A" w14:paraId="60FB708F" w14:textId="77777777" w:rsidTr="002A02FC">
        <w:tc>
          <w:tcPr>
            <w:tcW w:w="5000" w:type="pct"/>
          </w:tcPr>
          <w:p w14:paraId="5F1C6FD7" w14:textId="0A42CAE6" w:rsidR="0085498A" w:rsidRPr="0085498A" w:rsidRDefault="0085498A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 xml:space="preserve">Zákazník může během doby trvání Smlouvy </w:t>
            </w:r>
            <w:bookmarkStart w:id="0" w:name="_Hlk32509113"/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 xml:space="preserve">po dohodě se společností Lindström </w:t>
            </w:r>
            <w:bookmarkEnd w:id="0"/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měnit modely, množství a velikosti rohoží, počet kusů rohoží. Je-li změněna designová rohož, bude až do doby dodání nové designové rohože používána standardní rohož. Zvýšený počet kusů Výrobků bude účtován společností Lindström</w:t>
            </w:r>
            <w:r w:rsidRPr="0085498A">
              <w:rPr>
                <w:rFonts w:cs="Arial"/>
                <w:b/>
                <w:color w:val="002060"/>
                <w:sz w:val="17"/>
                <w:szCs w:val="17"/>
                <w:lang w:val="cs-CZ"/>
              </w:rPr>
              <w:t xml:space="preserve"> 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 xml:space="preserve">počínaje týdnem, ve kterém byl tento nový Výrobek dodán Zákazníkovi. </w:t>
            </w:r>
          </w:p>
        </w:tc>
      </w:tr>
      <w:tr w:rsidR="0085498A" w:rsidRPr="0085498A" w14:paraId="63ED95EF" w14:textId="77777777" w:rsidTr="002A02FC">
        <w:tc>
          <w:tcPr>
            <w:tcW w:w="5000" w:type="pct"/>
          </w:tcPr>
          <w:p w14:paraId="2919F58B" w14:textId="3F6EA169" w:rsidR="0085498A" w:rsidRPr="0085498A" w:rsidRDefault="0085498A" w:rsidP="0085498A">
            <w:pPr>
              <w:spacing w:line="240" w:lineRule="auto"/>
              <w:jc w:val="both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</w:p>
        </w:tc>
      </w:tr>
      <w:tr w:rsidR="0085498A" w:rsidRPr="0085498A" w14:paraId="3DD17C77" w14:textId="77777777" w:rsidTr="002A02FC">
        <w:tc>
          <w:tcPr>
            <w:tcW w:w="5000" w:type="pct"/>
          </w:tcPr>
          <w:p w14:paraId="2C9DD3C2" w14:textId="12331A68" w:rsidR="0085498A" w:rsidRPr="0085498A" w:rsidRDefault="0085498A" w:rsidP="0085498A">
            <w:pPr>
              <w:spacing w:line="240" w:lineRule="auto"/>
              <w:rPr>
                <w:rFonts w:cstheme="minorHAnsi"/>
                <w:color w:val="002060"/>
                <w:sz w:val="17"/>
                <w:szCs w:val="17"/>
                <w:lang w:val="sk-SK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>Zákazník je oprávněn snížit počet kusů rohoží vrácením rohoží společnosti Lindstr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ö</w:t>
            </w:r>
            <w:r w:rsidRPr="0085498A">
              <w:rPr>
                <w:color w:val="002060"/>
                <w:sz w:val="17"/>
                <w:szCs w:val="17"/>
                <w:lang w:val="cs-CZ"/>
              </w:rPr>
              <w:t>m a uvedením, které rohože je potřeba vyřadit z užívání. Snížený počet rohoží bude zohledněn snížením odměny za poskytnutí služby dle tohoto popisu při vyúčtování (fakturaci) počínaje nejbližším týdnem následujícím po odevzdání takových rohoží Zákazníkem zpět společnosti Lindstr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ö</w:t>
            </w:r>
            <w:r w:rsidRPr="0085498A">
              <w:rPr>
                <w:color w:val="002060"/>
                <w:sz w:val="17"/>
                <w:szCs w:val="17"/>
                <w:lang w:val="cs-CZ"/>
              </w:rPr>
              <w:t>m. V případě odevzdání rohoží zpět společnosti Lindstr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ö</w:t>
            </w:r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m Zákazníkem při poskytování této služby je maximální přípustné snížení počtu kusů rohoží do </w:t>
            </w:r>
            <w:proofErr w:type="gramStart"/>
            <w:r w:rsidRPr="0085498A">
              <w:rPr>
                <w:color w:val="002060"/>
                <w:sz w:val="17"/>
                <w:szCs w:val="17"/>
                <w:lang w:val="cs-CZ"/>
              </w:rPr>
              <w:t>50%</w:t>
            </w:r>
            <w:proofErr w:type="gramEnd"/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 včetně z počtu, který byl dohodnut při uzavření Smlouvy mezi Zákazníkem a společnosti Lindstr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ö</w:t>
            </w:r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m. Snížit počet kusů rohoží pod </w:t>
            </w:r>
            <w:proofErr w:type="gramStart"/>
            <w:r w:rsidRPr="0085498A">
              <w:rPr>
                <w:color w:val="002060"/>
                <w:sz w:val="17"/>
                <w:szCs w:val="17"/>
                <w:lang w:val="cs-CZ"/>
              </w:rPr>
              <w:t>50%</w:t>
            </w:r>
            <w:proofErr w:type="gramEnd"/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 z počtu, který byl dohodnut při uzavření Smlouvy mezi Zákazníkem a společnosti Lindstr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ö</w:t>
            </w:r>
            <w:r w:rsidRPr="0085498A">
              <w:rPr>
                <w:color w:val="002060"/>
                <w:sz w:val="17"/>
                <w:szCs w:val="17"/>
                <w:lang w:val="cs-CZ"/>
              </w:rPr>
              <w:t>m, je možný pouze na základě zvláštní dohody mezi Zákazníkem a společnosti Lindstr</w:t>
            </w:r>
            <w:r w:rsidRPr="0085498A">
              <w:rPr>
                <w:rFonts w:cs="Arial"/>
                <w:color w:val="002060"/>
                <w:sz w:val="17"/>
                <w:szCs w:val="17"/>
                <w:lang w:val="cs-CZ"/>
              </w:rPr>
              <w:t>ö</w:t>
            </w:r>
            <w:r w:rsidRPr="0085498A">
              <w:rPr>
                <w:color w:val="002060"/>
                <w:sz w:val="17"/>
                <w:szCs w:val="17"/>
                <w:lang w:val="cs-CZ"/>
              </w:rPr>
              <w:t>m.</w:t>
            </w:r>
          </w:p>
        </w:tc>
      </w:tr>
      <w:tr w:rsidR="0085498A" w:rsidRPr="0085498A" w14:paraId="24924199" w14:textId="77777777" w:rsidTr="002A02FC">
        <w:tc>
          <w:tcPr>
            <w:tcW w:w="5000" w:type="pct"/>
          </w:tcPr>
          <w:p w14:paraId="72D305CB" w14:textId="77777777" w:rsidR="0085498A" w:rsidRPr="0085498A" w:rsidRDefault="0085498A" w:rsidP="0085498A">
            <w:pPr>
              <w:spacing w:line="240" w:lineRule="auto"/>
              <w:rPr>
                <w:color w:val="002060"/>
                <w:sz w:val="17"/>
                <w:szCs w:val="17"/>
                <w:lang w:val="cs-CZ"/>
              </w:rPr>
            </w:pPr>
          </w:p>
        </w:tc>
      </w:tr>
      <w:tr w:rsidR="0085498A" w:rsidRPr="0085498A" w14:paraId="1033D657" w14:textId="77777777" w:rsidTr="002A02FC">
        <w:tc>
          <w:tcPr>
            <w:tcW w:w="5000" w:type="pct"/>
          </w:tcPr>
          <w:p w14:paraId="710353C2" w14:textId="77777777" w:rsidR="0085498A" w:rsidRDefault="0085498A" w:rsidP="0085498A">
            <w:pPr>
              <w:spacing w:line="240" w:lineRule="auto"/>
              <w:jc w:val="both"/>
              <w:rPr>
                <w:b/>
                <w:color w:val="002060"/>
                <w:sz w:val="17"/>
                <w:szCs w:val="17"/>
                <w:lang w:val="cs-CZ"/>
              </w:rPr>
            </w:pPr>
            <w:r w:rsidRPr="0085498A">
              <w:rPr>
                <w:b/>
                <w:color w:val="002060"/>
                <w:sz w:val="17"/>
                <w:szCs w:val="17"/>
                <w:lang w:val="cs-CZ"/>
              </w:rPr>
              <w:t>Náhrada škody</w:t>
            </w:r>
          </w:p>
          <w:p w14:paraId="35AEDBD2" w14:textId="19EB4002" w:rsidR="0085498A" w:rsidRPr="0085498A" w:rsidRDefault="0085498A" w:rsidP="0085498A">
            <w:pPr>
              <w:spacing w:line="240" w:lineRule="auto"/>
              <w:jc w:val="both"/>
              <w:rPr>
                <w:rFonts w:eastAsia="Arial" w:cstheme="minorHAnsi"/>
                <w:color w:val="002060"/>
                <w:sz w:val="17"/>
                <w:szCs w:val="17"/>
                <w:lang w:val="sk-SK"/>
              </w:rPr>
            </w:pPr>
          </w:p>
        </w:tc>
      </w:tr>
      <w:tr w:rsidR="0085498A" w:rsidRPr="0085498A" w14:paraId="68EE7B9B" w14:textId="77777777" w:rsidTr="002A02FC">
        <w:tc>
          <w:tcPr>
            <w:tcW w:w="5000" w:type="pct"/>
          </w:tcPr>
          <w:p w14:paraId="7A29F06A" w14:textId="77777777" w:rsidR="0085498A" w:rsidRPr="0085498A" w:rsidRDefault="0085498A" w:rsidP="0085498A">
            <w:pPr>
              <w:spacing w:line="240" w:lineRule="auto"/>
              <w:jc w:val="both"/>
              <w:rPr>
                <w:color w:val="002060"/>
                <w:sz w:val="17"/>
                <w:szCs w:val="17"/>
                <w:lang w:val="cs-CZ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Zákazník nese odpovědnost za rohože, které užívá, a má povinnost nahradit škodu v následujících případech: </w:t>
            </w:r>
          </w:p>
          <w:p w14:paraId="35F91170" w14:textId="77777777" w:rsidR="0085498A" w:rsidRPr="0085498A" w:rsidRDefault="0085498A" w:rsidP="0085498A">
            <w:pPr>
              <w:pStyle w:val="Odstavecseseznamem"/>
              <w:numPr>
                <w:ilvl w:val="0"/>
                <w:numId w:val="36"/>
              </w:numPr>
              <w:spacing w:line="240" w:lineRule="auto"/>
              <w:ind w:left="270" w:hanging="270"/>
              <w:jc w:val="both"/>
              <w:rPr>
                <w:color w:val="002060"/>
                <w:sz w:val="17"/>
                <w:szCs w:val="17"/>
                <w:lang w:val="cs-CZ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 xml:space="preserve">dojde ke ztrátě, poškození nebo zničení rohože, </w:t>
            </w:r>
          </w:p>
          <w:p w14:paraId="2F1EC424" w14:textId="77777777" w:rsidR="0085498A" w:rsidRPr="0085498A" w:rsidRDefault="0085498A" w:rsidP="0085498A">
            <w:pPr>
              <w:pStyle w:val="Odstavecseseznamem"/>
              <w:numPr>
                <w:ilvl w:val="0"/>
                <w:numId w:val="36"/>
              </w:numPr>
              <w:spacing w:line="240" w:lineRule="auto"/>
              <w:ind w:left="270" w:hanging="270"/>
              <w:jc w:val="both"/>
              <w:rPr>
                <w:color w:val="002060"/>
                <w:sz w:val="17"/>
                <w:szCs w:val="17"/>
                <w:lang w:val="cs-CZ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>rohož je vyřazena z užívání kvůli svému mimořádně rychlému opotřebení,</w:t>
            </w:r>
          </w:p>
          <w:p w14:paraId="4A57535F" w14:textId="77777777" w:rsidR="0085498A" w:rsidRPr="0085498A" w:rsidRDefault="0085498A" w:rsidP="0085498A">
            <w:pPr>
              <w:pStyle w:val="Odstavecseseznamem"/>
              <w:numPr>
                <w:ilvl w:val="0"/>
                <w:numId w:val="36"/>
              </w:numPr>
              <w:spacing w:line="240" w:lineRule="auto"/>
              <w:ind w:left="270" w:hanging="270"/>
              <w:jc w:val="both"/>
              <w:rPr>
                <w:color w:val="002060"/>
                <w:sz w:val="17"/>
                <w:szCs w:val="17"/>
                <w:lang w:val="cs-CZ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>vrácená rohož není vhodná k dalšímu užití</w:t>
            </w:r>
          </w:p>
          <w:p w14:paraId="1326497E" w14:textId="77777777" w:rsidR="0085498A" w:rsidRPr="0085498A" w:rsidRDefault="0085498A" w:rsidP="0085498A">
            <w:pPr>
              <w:pStyle w:val="Odstavecseseznamem"/>
              <w:numPr>
                <w:ilvl w:val="0"/>
                <w:numId w:val="36"/>
              </w:numPr>
              <w:spacing w:line="240" w:lineRule="auto"/>
              <w:ind w:left="270" w:hanging="270"/>
              <w:jc w:val="both"/>
              <w:rPr>
                <w:color w:val="002060"/>
                <w:sz w:val="17"/>
                <w:szCs w:val="17"/>
                <w:lang w:val="cs-CZ"/>
              </w:rPr>
            </w:pPr>
            <w:r w:rsidRPr="0085498A">
              <w:rPr>
                <w:color w:val="002060"/>
                <w:sz w:val="17"/>
                <w:szCs w:val="17"/>
                <w:lang w:val="cs-CZ"/>
              </w:rPr>
              <w:t>jakékoliv ukončení Smlouvy nebo změna druhu specificky upravených produktů (tzv. Designových rohoží)</w:t>
            </w:r>
          </w:p>
          <w:p w14:paraId="53D1912D" w14:textId="77777777" w:rsidR="002A02FC" w:rsidRDefault="002A02FC" w:rsidP="002A02FC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val="sk-SK"/>
              </w:rPr>
            </w:pPr>
          </w:p>
          <w:p w14:paraId="106E3335" w14:textId="77777777" w:rsidR="0085498A" w:rsidRDefault="0085498A" w:rsidP="002A02FC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val="sk-SK"/>
              </w:rPr>
            </w:pPr>
          </w:p>
          <w:p w14:paraId="528946F5" w14:textId="77777777" w:rsidR="0085498A" w:rsidRDefault="0085498A" w:rsidP="002A02FC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val="sk-SK"/>
              </w:rPr>
            </w:pPr>
          </w:p>
          <w:p w14:paraId="469FA11C" w14:textId="657C4E67" w:rsidR="0085498A" w:rsidRDefault="0085498A" w:rsidP="002A02FC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val="sk-SK"/>
              </w:rPr>
            </w:pPr>
          </w:p>
          <w:p w14:paraId="6CD8ACBE" w14:textId="77777777" w:rsidR="0085498A" w:rsidRDefault="0085498A" w:rsidP="002A02FC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val="sk-SK"/>
              </w:rPr>
            </w:pPr>
          </w:p>
          <w:p w14:paraId="66C86C46" w14:textId="77777777" w:rsidR="0085498A" w:rsidRDefault="0085498A" w:rsidP="002A02FC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val="sk-SK"/>
              </w:rPr>
            </w:pPr>
          </w:p>
          <w:p w14:paraId="2B746EA2" w14:textId="77777777" w:rsidR="0085498A" w:rsidRDefault="0085498A" w:rsidP="002A02FC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val="sk-SK"/>
              </w:rPr>
            </w:pPr>
          </w:p>
          <w:p w14:paraId="1D1337DC" w14:textId="77777777" w:rsidR="0085498A" w:rsidRDefault="0085498A" w:rsidP="002A02FC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val="sk-SK"/>
              </w:rPr>
            </w:pPr>
          </w:p>
          <w:p w14:paraId="4F89DFEF" w14:textId="77777777" w:rsidR="0085498A" w:rsidRDefault="0085498A" w:rsidP="002A02FC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val="sk-SK"/>
              </w:rPr>
            </w:pPr>
          </w:p>
          <w:p w14:paraId="51217961" w14:textId="77777777" w:rsidR="0085498A" w:rsidRDefault="0085498A" w:rsidP="002A02FC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val="sk-SK"/>
              </w:rPr>
            </w:pPr>
          </w:p>
          <w:p w14:paraId="7526B4AE" w14:textId="7760A186" w:rsidR="0085498A" w:rsidRPr="0085498A" w:rsidRDefault="0085498A" w:rsidP="002A02FC">
            <w:pPr>
              <w:spacing w:line="240" w:lineRule="auto"/>
              <w:rPr>
                <w:rFonts w:cstheme="minorHAnsi"/>
                <w:color w:val="002060"/>
                <w:sz w:val="18"/>
                <w:szCs w:val="18"/>
                <w:lang w:val="sk-SK"/>
              </w:rPr>
            </w:pPr>
          </w:p>
        </w:tc>
      </w:tr>
    </w:tbl>
    <w:p w14:paraId="05D19CE2" w14:textId="0508F350" w:rsidR="00A43A68" w:rsidRDefault="00A43A68" w:rsidP="00565784">
      <w:pPr>
        <w:spacing w:line="240" w:lineRule="auto"/>
        <w:rPr>
          <w:rFonts w:asciiTheme="majorHAnsi" w:hAnsiTheme="majorHAnsi" w:cstheme="majorHAnsi"/>
          <w:color w:val="002060"/>
          <w:sz w:val="18"/>
          <w:szCs w:val="18"/>
          <w:lang w:val="sk-SK"/>
        </w:rPr>
      </w:pPr>
    </w:p>
    <w:p w14:paraId="0913A2D9" w14:textId="2D32B044" w:rsidR="0085498A" w:rsidRPr="0085498A" w:rsidRDefault="0085498A" w:rsidP="0085498A">
      <w:pPr>
        <w:spacing w:line="240" w:lineRule="auto"/>
        <w:jc w:val="both"/>
        <w:rPr>
          <w:color w:val="002060"/>
          <w:sz w:val="17"/>
          <w:szCs w:val="17"/>
          <w:lang w:val="cs-CZ"/>
        </w:rPr>
      </w:pPr>
      <w:r w:rsidRPr="0085498A">
        <w:rPr>
          <w:noProof/>
          <w:color w:val="002060"/>
          <w:sz w:val="17"/>
          <w:szCs w:val="17"/>
          <w:lang w:val="cs-CZ"/>
        </w:rPr>
        <w:drawing>
          <wp:anchor distT="0" distB="0" distL="114300" distR="114300" simplePos="0" relativeHeight="251766784" behindDoc="0" locked="0" layoutInCell="1" allowOverlap="1" wp14:anchorId="31C27835" wp14:editId="5FC97525">
            <wp:simplePos x="0" y="0"/>
            <wp:positionH relativeFrom="column">
              <wp:posOffset>-718820</wp:posOffset>
            </wp:positionH>
            <wp:positionV relativeFrom="paragraph">
              <wp:posOffset>-1538605</wp:posOffset>
            </wp:positionV>
            <wp:extent cx="7567930" cy="1282065"/>
            <wp:effectExtent l="0" t="0" r="0" b="0"/>
            <wp:wrapNone/>
            <wp:docPr id="3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Contract Head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98A">
        <w:rPr>
          <w:noProof/>
          <w:color w:val="002060"/>
          <w:sz w:val="17"/>
          <w:szCs w:val="17"/>
          <w:lang w:val="cs-CZ"/>
        </w:rPr>
        <w:drawing>
          <wp:anchor distT="0" distB="0" distL="114300" distR="114300" simplePos="0" relativeHeight="251767808" behindDoc="0" locked="0" layoutInCell="1" allowOverlap="1" wp14:anchorId="32C39001" wp14:editId="6DB54FF6">
            <wp:simplePos x="0" y="0"/>
            <wp:positionH relativeFrom="page">
              <wp:posOffset>0</wp:posOffset>
            </wp:positionH>
            <wp:positionV relativeFrom="paragraph">
              <wp:posOffset>-1177290</wp:posOffset>
            </wp:positionV>
            <wp:extent cx="1637030" cy="520065"/>
            <wp:effectExtent l="0" t="0" r="1270" b="0"/>
            <wp:wrapNone/>
            <wp:docPr id="378" name="Picture 7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dstrom_logo_label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98A">
        <w:rPr>
          <w:noProof/>
          <w:color w:val="002060"/>
          <w:sz w:val="17"/>
          <w:szCs w:val="17"/>
          <w:lang w:val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A648429" wp14:editId="4C47FDBE">
                <wp:simplePos x="0" y="0"/>
                <wp:positionH relativeFrom="column">
                  <wp:posOffset>3075305</wp:posOffset>
                </wp:positionH>
                <wp:positionV relativeFrom="paragraph">
                  <wp:posOffset>-1497965</wp:posOffset>
                </wp:positionV>
                <wp:extent cx="3670935" cy="699135"/>
                <wp:effectExtent l="0" t="0" r="0" b="5715"/>
                <wp:wrapNone/>
                <wp:docPr id="374" name="Obdĺžnik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2BACB7CB" w14:textId="77777777" w:rsidR="0085498A" w:rsidRDefault="0085498A" w:rsidP="0085498A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  <w:r w:rsidRPr="0042732A"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 xml:space="preserve">POPIS SLUŽBY </w:t>
                            </w:r>
                          </w:p>
                          <w:p w14:paraId="1C13B0DA" w14:textId="77777777" w:rsidR="0085498A" w:rsidRPr="008F10FE" w:rsidRDefault="0085498A" w:rsidP="0085498A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Cs w:val="22"/>
                              </w:rPr>
                              <w:t xml:space="preserve">SERVIS ČISTÍCÍCH ROHOŽÍ </w:t>
                            </w:r>
                          </w:p>
                          <w:p w14:paraId="3A746753" w14:textId="77777777" w:rsidR="0085498A" w:rsidRPr="005C6662" w:rsidRDefault="0085498A" w:rsidP="0085498A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color w:val="FFFFFF" w:themeColor="background1"/>
                              </w:rPr>
                            </w:pPr>
                            <w:proofErr w:type="spellStart"/>
                            <w:r w:rsidRPr="005C6662">
                              <w:rPr>
                                <w:rFonts w:cs="Arial"/>
                                <w:color w:val="FFFFFF" w:themeColor="background1"/>
                              </w:rPr>
                              <w:t>P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</w:rPr>
                              <w:t>ř</w:t>
                            </w:r>
                            <w:r w:rsidRPr="005C6662">
                              <w:rPr>
                                <w:rFonts w:cs="Arial"/>
                                <w:color w:val="FFFFFF" w:themeColor="background1"/>
                              </w:rPr>
                              <w:t>íloha</w:t>
                            </w:r>
                            <w:proofErr w:type="spellEnd"/>
                            <w:r w:rsidRPr="005C6662">
                              <w:rPr>
                                <w:rFonts w:cs="Arial"/>
                                <w:color w:val="FFFFFF" w:themeColor="background1"/>
                              </w:rPr>
                              <w:t xml:space="preserve"> 1.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</w:rPr>
                              <w:t>5</w:t>
                            </w:r>
                          </w:p>
                          <w:p w14:paraId="483EFFA7" w14:textId="77777777" w:rsidR="00ED1E59" w:rsidRPr="005C6662" w:rsidRDefault="00ED1E59" w:rsidP="00ED1E59">
                            <w:pPr>
                              <w:spacing w:line="240" w:lineRule="auto"/>
                              <w:ind w:right="-209"/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33E28B4D" w14:textId="77777777" w:rsidR="00ED1E59" w:rsidRPr="00B41441" w:rsidRDefault="00ED1E59" w:rsidP="00ED1E59">
                            <w:pPr>
                              <w:rPr>
                                <w:color w:val="FFFFFF" w:themeColor="background1"/>
                                <w:lang w:val="sk-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48429" id="Obdĺžnik 374" o:spid="_x0000_s1027" style="position:absolute;left:0;text-align:left;margin-left:242.15pt;margin-top:-117.95pt;width:289.05pt;height:55.0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" filled="f" stroked="f">
                <v:textbox>
                  <w:txbxContent>
                    <w:p w14:paraId="2BACB7CB" w14:textId="77777777" w:rsidR="0085498A" w:rsidRDefault="0085498A" w:rsidP="0085498A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</w:pPr>
                      <w:r w:rsidRPr="0042732A"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 xml:space="preserve">POPIS SLUŽBY </w:t>
                      </w:r>
                    </w:p>
                    <w:p w14:paraId="1C13B0DA" w14:textId="77777777" w:rsidR="0085498A" w:rsidRPr="008F10FE" w:rsidRDefault="0085498A" w:rsidP="0085498A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Cs w:val="22"/>
                        </w:rPr>
                        <w:t xml:space="preserve">SERVIS ČISTÍCÍCH ROHOŽÍ </w:t>
                      </w:r>
                    </w:p>
                    <w:p w14:paraId="3A746753" w14:textId="77777777" w:rsidR="0085498A" w:rsidRPr="005C6662" w:rsidRDefault="0085498A" w:rsidP="0085498A">
                      <w:pPr>
                        <w:spacing w:line="240" w:lineRule="auto"/>
                        <w:ind w:right="-209"/>
                        <w:rPr>
                          <w:rFonts w:cs="Arial"/>
                          <w:color w:val="FFFFFF" w:themeColor="background1"/>
                        </w:rPr>
                      </w:pPr>
                      <w:proofErr w:type="spellStart"/>
                      <w:r w:rsidRPr="005C6662">
                        <w:rPr>
                          <w:rFonts w:cs="Arial"/>
                          <w:color w:val="FFFFFF" w:themeColor="background1"/>
                        </w:rPr>
                        <w:t>P</w:t>
                      </w:r>
                      <w:r>
                        <w:rPr>
                          <w:rFonts w:cs="Arial"/>
                          <w:color w:val="FFFFFF" w:themeColor="background1"/>
                        </w:rPr>
                        <w:t>ř</w:t>
                      </w:r>
                      <w:r w:rsidRPr="005C6662">
                        <w:rPr>
                          <w:rFonts w:cs="Arial"/>
                          <w:color w:val="FFFFFF" w:themeColor="background1"/>
                        </w:rPr>
                        <w:t>íloha</w:t>
                      </w:r>
                      <w:proofErr w:type="spellEnd"/>
                      <w:r w:rsidRPr="005C6662">
                        <w:rPr>
                          <w:rFonts w:cs="Arial"/>
                          <w:color w:val="FFFFFF" w:themeColor="background1"/>
                        </w:rPr>
                        <w:t xml:space="preserve"> 1.</w:t>
                      </w:r>
                      <w:r>
                        <w:rPr>
                          <w:rFonts w:cs="Arial"/>
                          <w:color w:val="FFFFFF" w:themeColor="background1"/>
                        </w:rPr>
                        <w:t>5</w:t>
                      </w:r>
                    </w:p>
                    <w:p w14:paraId="483EFFA7" w14:textId="77777777" w:rsidR="00ED1E59" w:rsidRPr="005C6662" w:rsidRDefault="00ED1E59" w:rsidP="00ED1E59">
                      <w:pPr>
                        <w:spacing w:line="240" w:lineRule="auto"/>
                        <w:ind w:right="-209"/>
                        <w:rPr>
                          <w:rFonts w:cs="Arial"/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33E28B4D" w14:textId="77777777" w:rsidR="00ED1E59" w:rsidRPr="00B41441" w:rsidRDefault="00ED1E59" w:rsidP="00ED1E59">
                      <w:pPr>
                        <w:rPr>
                          <w:color w:val="FFFFFF" w:themeColor="background1"/>
                          <w:lang w:val="sk-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5498A">
        <w:rPr>
          <w:color w:val="002060"/>
          <w:sz w:val="17"/>
          <w:szCs w:val="17"/>
          <w:lang w:val="cs-CZ"/>
        </w:rPr>
        <w:t>Výše náhrady škody je u Specificky upravených produktů určena podle Ceníku společnosti Lindström, přičemž kritériem pro stanovení výše náhrady škody je stáří stanoveného počínaje prvním dodáním. Produkt, u kterého byla nahrazena škoda, zůstává ve vlastnictví společnosti Lindström.</w:t>
      </w:r>
    </w:p>
    <w:p w14:paraId="2F166426" w14:textId="61F2F26F" w:rsidR="0085498A" w:rsidRDefault="0085498A" w:rsidP="00565784">
      <w:pPr>
        <w:spacing w:line="240" w:lineRule="auto"/>
        <w:rPr>
          <w:rFonts w:asciiTheme="majorHAnsi" w:hAnsiTheme="majorHAnsi" w:cstheme="majorHAnsi"/>
          <w:color w:val="002060"/>
          <w:sz w:val="18"/>
          <w:szCs w:val="18"/>
          <w:lang w:val="sk-SK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5050"/>
      </w:tblGrid>
      <w:tr w:rsidR="0085498A" w:rsidRPr="00E50670" w14:paraId="708C2E1B" w14:textId="77777777" w:rsidTr="00477FA8">
        <w:trPr>
          <w:trHeight w:val="245"/>
        </w:trPr>
        <w:tc>
          <w:tcPr>
            <w:tcW w:w="4859" w:type="dxa"/>
            <w:shd w:val="clear" w:color="auto" w:fill="003F72"/>
          </w:tcPr>
          <w:p w14:paraId="2995142C" w14:textId="77777777" w:rsidR="0085498A" w:rsidRPr="00E50670" w:rsidRDefault="0085498A" w:rsidP="00477FA8">
            <w:pPr>
              <w:spacing w:line="240" w:lineRule="auto"/>
              <w:jc w:val="both"/>
              <w:rPr>
                <w:rFonts w:eastAsia="Arial,SimSun" w:cs="Angsana New"/>
                <w:b/>
                <w:bCs/>
                <w:color w:val="FFFFFF"/>
                <w:sz w:val="18"/>
                <w:szCs w:val="18"/>
                <w:lang w:val="cs-CZ"/>
              </w:rPr>
            </w:pPr>
            <w:r w:rsidRPr="00E50670">
              <w:rPr>
                <w:b/>
                <w:bCs/>
                <w:color w:val="FFFFFF"/>
                <w:sz w:val="18"/>
                <w:szCs w:val="18"/>
                <w:lang w:val="cs-CZ"/>
              </w:rPr>
              <w:t xml:space="preserve">Doba od prvního dodání </w:t>
            </w:r>
          </w:p>
        </w:tc>
        <w:tc>
          <w:tcPr>
            <w:tcW w:w="5050" w:type="dxa"/>
            <w:shd w:val="clear" w:color="auto" w:fill="003F72"/>
          </w:tcPr>
          <w:p w14:paraId="5733929B" w14:textId="77777777" w:rsidR="0085498A" w:rsidRPr="00E50670" w:rsidRDefault="0085498A" w:rsidP="00477FA8">
            <w:pPr>
              <w:spacing w:line="240" w:lineRule="auto"/>
              <w:jc w:val="both"/>
              <w:rPr>
                <w:rFonts w:eastAsia="Arial,SimSun" w:cs="Angsana New"/>
                <w:b/>
                <w:bCs/>
                <w:color w:val="FFFFFF"/>
                <w:sz w:val="18"/>
                <w:szCs w:val="18"/>
                <w:lang w:val="cs-CZ"/>
              </w:rPr>
            </w:pPr>
            <w:r w:rsidRPr="00E50670">
              <w:rPr>
                <w:b/>
                <w:bCs/>
                <w:color w:val="FFFFFF"/>
                <w:sz w:val="18"/>
                <w:szCs w:val="18"/>
                <w:lang w:val="cs-CZ"/>
              </w:rPr>
              <w:t>% výše ceny za odškodnění</w:t>
            </w:r>
          </w:p>
        </w:tc>
      </w:tr>
      <w:tr w:rsidR="0085498A" w:rsidRPr="00E50670" w14:paraId="604B1D67" w14:textId="77777777" w:rsidTr="00477FA8">
        <w:trPr>
          <w:trHeight w:val="245"/>
        </w:trPr>
        <w:tc>
          <w:tcPr>
            <w:tcW w:w="4859" w:type="dxa"/>
            <w:shd w:val="clear" w:color="auto" w:fill="auto"/>
          </w:tcPr>
          <w:p w14:paraId="4CD1ADEE" w14:textId="77777777" w:rsidR="0085498A" w:rsidRPr="00D93D26" w:rsidRDefault="0085498A" w:rsidP="00477FA8">
            <w:pPr>
              <w:spacing w:line="240" w:lineRule="auto"/>
              <w:jc w:val="both"/>
              <w:rPr>
                <w:rFonts w:eastAsia="Arial,SimSun" w:cs="Angsana New"/>
                <w:color w:val="002060"/>
                <w:sz w:val="18"/>
                <w:szCs w:val="18"/>
                <w:lang w:val="cs-CZ"/>
              </w:rPr>
            </w:pPr>
            <w:r w:rsidRPr="00D93D26">
              <w:rPr>
                <w:color w:val="002060"/>
                <w:sz w:val="18"/>
                <w:szCs w:val="18"/>
                <w:lang w:val="cs-CZ"/>
              </w:rPr>
              <w:t>Méně než 12 měsíců</w:t>
            </w:r>
          </w:p>
        </w:tc>
        <w:tc>
          <w:tcPr>
            <w:tcW w:w="5050" w:type="dxa"/>
            <w:shd w:val="clear" w:color="auto" w:fill="auto"/>
          </w:tcPr>
          <w:p w14:paraId="230A617F" w14:textId="77777777" w:rsidR="0085498A" w:rsidRPr="00D93D26" w:rsidRDefault="0085498A" w:rsidP="00477FA8">
            <w:pPr>
              <w:spacing w:line="240" w:lineRule="auto"/>
              <w:jc w:val="both"/>
              <w:rPr>
                <w:rFonts w:eastAsia="Arial,SimSun" w:cs="Angsana New"/>
                <w:color w:val="002060"/>
                <w:sz w:val="18"/>
                <w:szCs w:val="18"/>
                <w:lang w:val="cs-CZ"/>
              </w:rPr>
            </w:pPr>
            <w:proofErr w:type="gramStart"/>
            <w:r w:rsidRPr="00D93D26">
              <w:rPr>
                <w:color w:val="002060"/>
                <w:sz w:val="18"/>
                <w:szCs w:val="18"/>
                <w:lang w:val="cs-CZ"/>
              </w:rPr>
              <w:t>100%</w:t>
            </w:r>
            <w:proofErr w:type="gramEnd"/>
          </w:p>
        </w:tc>
      </w:tr>
      <w:tr w:rsidR="0085498A" w:rsidRPr="00E50670" w14:paraId="62A39239" w14:textId="77777777" w:rsidTr="00477FA8">
        <w:trPr>
          <w:trHeight w:val="245"/>
        </w:trPr>
        <w:tc>
          <w:tcPr>
            <w:tcW w:w="4859" w:type="dxa"/>
            <w:shd w:val="clear" w:color="auto" w:fill="auto"/>
          </w:tcPr>
          <w:p w14:paraId="3CB3D135" w14:textId="77777777" w:rsidR="0085498A" w:rsidRPr="00D93D26" w:rsidRDefault="0085498A" w:rsidP="00477FA8">
            <w:pPr>
              <w:spacing w:line="240" w:lineRule="auto"/>
              <w:jc w:val="both"/>
              <w:rPr>
                <w:rFonts w:eastAsia="Arial,SimSun" w:cs="Angsana New"/>
                <w:color w:val="002060"/>
                <w:sz w:val="18"/>
                <w:szCs w:val="18"/>
                <w:lang w:val="cs-CZ"/>
              </w:rPr>
            </w:pPr>
            <w:r w:rsidRPr="00D93D26">
              <w:rPr>
                <w:color w:val="002060"/>
                <w:sz w:val="18"/>
                <w:szCs w:val="18"/>
                <w:lang w:val="cs-CZ"/>
              </w:rPr>
              <w:t>13 až 24 měsíců</w:t>
            </w:r>
          </w:p>
        </w:tc>
        <w:tc>
          <w:tcPr>
            <w:tcW w:w="5050" w:type="dxa"/>
            <w:shd w:val="clear" w:color="auto" w:fill="auto"/>
          </w:tcPr>
          <w:p w14:paraId="596DC175" w14:textId="77777777" w:rsidR="0085498A" w:rsidRPr="00D93D26" w:rsidRDefault="0085498A" w:rsidP="00477FA8">
            <w:pPr>
              <w:spacing w:line="240" w:lineRule="auto"/>
              <w:jc w:val="both"/>
              <w:rPr>
                <w:rFonts w:eastAsia="Arial,SimSun" w:cs="Angsana New"/>
                <w:color w:val="002060"/>
                <w:sz w:val="18"/>
                <w:szCs w:val="18"/>
                <w:lang w:val="cs-CZ"/>
              </w:rPr>
            </w:pPr>
            <w:proofErr w:type="gramStart"/>
            <w:r w:rsidRPr="00D93D26">
              <w:rPr>
                <w:color w:val="002060"/>
                <w:sz w:val="18"/>
                <w:szCs w:val="18"/>
                <w:lang w:val="cs-CZ"/>
              </w:rPr>
              <w:t>60%</w:t>
            </w:r>
            <w:proofErr w:type="gramEnd"/>
          </w:p>
        </w:tc>
      </w:tr>
      <w:tr w:rsidR="0085498A" w:rsidRPr="00E50670" w14:paraId="53826B6A" w14:textId="77777777" w:rsidTr="00477FA8">
        <w:trPr>
          <w:trHeight w:val="252"/>
        </w:trPr>
        <w:tc>
          <w:tcPr>
            <w:tcW w:w="4859" w:type="dxa"/>
            <w:shd w:val="clear" w:color="auto" w:fill="auto"/>
          </w:tcPr>
          <w:p w14:paraId="382D840D" w14:textId="77777777" w:rsidR="0085498A" w:rsidRPr="00D93D26" w:rsidRDefault="0085498A" w:rsidP="00477FA8">
            <w:pPr>
              <w:spacing w:line="240" w:lineRule="auto"/>
              <w:jc w:val="both"/>
              <w:rPr>
                <w:rFonts w:eastAsia="Arial,SimSun" w:cs="Angsana New"/>
                <w:color w:val="002060"/>
                <w:sz w:val="18"/>
                <w:szCs w:val="18"/>
                <w:lang w:val="cs-CZ"/>
              </w:rPr>
            </w:pPr>
            <w:r w:rsidRPr="00D93D26">
              <w:rPr>
                <w:color w:val="002060"/>
                <w:sz w:val="18"/>
                <w:szCs w:val="18"/>
                <w:lang w:val="cs-CZ"/>
              </w:rPr>
              <w:t>25 až 36 měsíců</w:t>
            </w:r>
          </w:p>
        </w:tc>
        <w:tc>
          <w:tcPr>
            <w:tcW w:w="5050" w:type="dxa"/>
            <w:shd w:val="clear" w:color="auto" w:fill="auto"/>
          </w:tcPr>
          <w:p w14:paraId="452FBD6A" w14:textId="77777777" w:rsidR="0085498A" w:rsidRPr="00D93D26" w:rsidRDefault="0085498A" w:rsidP="00477FA8">
            <w:pPr>
              <w:spacing w:line="240" w:lineRule="auto"/>
              <w:jc w:val="both"/>
              <w:rPr>
                <w:rFonts w:eastAsia="Arial,SimSun" w:cs="Angsana New"/>
                <w:color w:val="002060"/>
                <w:sz w:val="18"/>
                <w:szCs w:val="18"/>
                <w:lang w:val="cs-CZ"/>
              </w:rPr>
            </w:pPr>
            <w:proofErr w:type="gramStart"/>
            <w:r w:rsidRPr="00D93D26">
              <w:rPr>
                <w:color w:val="002060"/>
                <w:sz w:val="18"/>
                <w:szCs w:val="18"/>
                <w:lang w:val="cs-CZ"/>
              </w:rPr>
              <w:t>40%</w:t>
            </w:r>
            <w:proofErr w:type="gramEnd"/>
          </w:p>
        </w:tc>
      </w:tr>
      <w:tr w:rsidR="0085498A" w:rsidRPr="00E50670" w14:paraId="16671EC4" w14:textId="77777777" w:rsidTr="00477FA8">
        <w:trPr>
          <w:trHeight w:val="245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AE87" w14:textId="77777777" w:rsidR="0085498A" w:rsidRPr="00D93D26" w:rsidRDefault="0085498A" w:rsidP="00477FA8">
            <w:pPr>
              <w:spacing w:line="240" w:lineRule="auto"/>
              <w:jc w:val="both"/>
              <w:rPr>
                <w:rFonts w:eastAsia="Arial,SimSun" w:cs="Angsana New"/>
                <w:color w:val="002060"/>
                <w:sz w:val="18"/>
                <w:szCs w:val="18"/>
                <w:lang w:val="cs-CZ"/>
              </w:rPr>
            </w:pPr>
            <w:r w:rsidRPr="00D93D26">
              <w:rPr>
                <w:color w:val="002060"/>
                <w:sz w:val="18"/>
                <w:szCs w:val="18"/>
                <w:lang w:val="cs-CZ"/>
              </w:rPr>
              <w:t>37 měsíců a více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55E5" w14:textId="77777777" w:rsidR="0085498A" w:rsidRPr="00D93D26" w:rsidRDefault="0085498A" w:rsidP="00477FA8">
            <w:pPr>
              <w:spacing w:line="240" w:lineRule="auto"/>
              <w:jc w:val="both"/>
              <w:rPr>
                <w:rFonts w:eastAsia="Arial,SimSun" w:cs="Angsana New"/>
                <w:color w:val="002060"/>
                <w:sz w:val="18"/>
                <w:szCs w:val="18"/>
                <w:lang w:val="cs-CZ"/>
              </w:rPr>
            </w:pPr>
            <w:proofErr w:type="gramStart"/>
            <w:r w:rsidRPr="00D93D26">
              <w:rPr>
                <w:color w:val="002060"/>
                <w:sz w:val="18"/>
                <w:szCs w:val="18"/>
                <w:lang w:val="cs-CZ"/>
              </w:rPr>
              <w:t>0%</w:t>
            </w:r>
            <w:proofErr w:type="gramEnd"/>
          </w:p>
        </w:tc>
      </w:tr>
    </w:tbl>
    <w:p w14:paraId="404B735A" w14:textId="77777777" w:rsidR="0085498A" w:rsidRPr="0085498A" w:rsidRDefault="0085498A" w:rsidP="00565784">
      <w:pPr>
        <w:spacing w:line="240" w:lineRule="auto"/>
        <w:rPr>
          <w:rFonts w:asciiTheme="majorHAnsi" w:hAnsiTheme="majorHAnsi" w:cstheme="majorHAnsi"/>
          <w:color w:val="002060"/>
          <w:sz w:val="18"/>
          <w:szCs w:val="18"/>
          <w:lang w:val="sk-SK"/>
        </w:rPr>
      </w:pPr>
    </w:p>
    <w:p w14:paraId="195633D2" w14:textId="7DEEC1CD" w:rsidR="00A43A68" w:rsidRPr="0085498A" w:rsidRDefault="00A43A68" w:rsidP="00565784">
      <w:pPr>
        <w:spacing w:line="240" w:lineRule="auto"/>
        <w:rPr>
          <w:rFonts w:asciiTheme="majorHAnsi" w:hAnsiTheme="majorHAnsi" w:cstheme="majorHAnsi"/>
          <w:color w:val="002060"/>
          <w:sz w:val="18"/>
          <w:szCs w:val="18"/>
          <w:lang w:val="sk-SK"/>
        </w:rPr>
      </w:pPr>
    </w:p>
    <w:p w14:paraId="20767DA6" w14:textId="451DD1BD" w:rsidR="00A43A68" w:rsidRPr="00A82F5F" w:rsidRDefault="00A43A68" w:rsidP="00565784">
      <w:pPr>
        <w:spacing w:line="240" w:lineRule="auto"/>
        <w:rPr>
          <w:rFonts w:asciiTheme="majorHAnsi" w:hAnsiTheme="majorHAnsi" w:cstheme="majorHAnsi"/>
          <w:color w:val="FFFFFF" w:themeColor="background1"/>
          <w:sz w:val="20"/>
          <w:szCs w:val="20"/>
          <w:lang w:val="sk-SK"/>
        </w:rPr>
      </w:pP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82F5F" w:rsidRPr="00A82F5F" w14:paraId="61844B9B" w14:textId="77777777" w:rsidTr="00E45206">
        <w:trPr>
          <w:jc w:val="center"/>
        </w:trPr>
        <w:tc>
          <w:tcPr>
            <w:tcW w:w="5000" w:type="pct"/>
            <w:shd w:val="clear" w:color="auto" w:fill="003F8D"/>
          </w:tcPr>
          <w:p w14:paraId="35859A7C" w14:textId="13585103" w:rsidR="00292A59" w:rsidRPr="00A82F5F" w:rsidRDefault="00A82F5F" w:rsidP="00A82F5F">
            <w:pPr>
              <w:ind w:right="67"/>
              <w:rPr>
                <w:rFonts w:cs="Arial"/>
                <w:b/>
                <w:color w:val="FFFFFF" w:themeColor="background1"/>
                <w:sz w:val="20"/>
                <w:szCs w:val="20"/>
                <w:lang w:val="cs-CZ"/>
              </w:rPr>
            </w:pPr>
            <w:r w:rsidRPr="00A82F5F">
              <w:rPr>
                <w:rFonts w:cs="Arial"/>
                <w:b/>
                <w:color w:val="FFFFFF" w:themeColor="background1"/>
                <w:sz w:val="20"/>
                <w:szCs w:val="20"/>
                <w:lang w:val="cs-CZ"/>
              </w:rPr>
              <w:t>Podpisy smluvních stran</w:t>
            </w:r>
          </w:p>
        </w:tc>
      </w:tr>
      <w:tr w:rsidR="00292A59" w:rsidRPr="0085498A" w14:paraId="5F353925" w14:textId="77777777" w:rsidTr="00E45206">
        <w:trPr>
          <w:jc w:val="center"/>
        </w:trPr>
        <w:tc>
          <w:tcPr>
            <w:tcW w:w="5000" w:type="pct"/>
          </w:tcPr>
          <w:p w14:paraId="2B555ADE" w14:textId="77777777" w:rsidR="00292A59" w:rsidRPr="0085498A" w:rsidRDefault="00292A59" w:rsidP="006C59CA">
            <w:pPr>
              <w:spacing w:line="240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lang w:val="sk-SK"/>
              </w:rPr>
            </w:pPr>
          </w:p>
          <w:p w14:paraId="048BBD29" w14:textId="77777777" w:rsidR="00292A59" w:rsidRPr="0085498A" w:rsidRDefault="00292A59" w:rsidP="006C59CA">
            <w:pPr>
              <w:spacing w:line="240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lang w:val="sk-SK"/>
              </w:rPr>
            </w:pPr>
          </w:p>
          <w:p w14:paraId="7FE47E72" w14:textId="77777777" w:rsidR="00292A59" w:rsidRPr="0085498A" w:rsidRDefault="00292A59" w:rsidP="006C59CA">
            <w:pPr>
              <w:spacing w:line="240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lang w:val="sk-SK"/>
              </w:rPr>
            </w:pP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4"/>
              <w:gridCol w:w="2837"/>
              <w:gridCol w:w="1701"/>
              <w:gridCol w:w="3004"/>
            </w:tblGrid>
            <w:tr w:rsidR="00925B69" w:rsidRPr="0085498A" w14:paraId="0A7A06D9" w14:textId="77777777" w:rsidTr="006C59CA">
              <w:tc>
                <w:tcPr>
                  <w:tcW w:w="1714" w:type="dxa"/>
                </w:tcPr>
                <w:p w14:paraId="7BD3D039" w14:textId="24F30EA2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  <w:r w:rsidRPr="008644E8"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  <w:lang w:val="sk-SK"/>
                    </w:rPr>
                    <w:t>Zákazník</w:t>
                  </w:r>
                </w:p>
              </w:tc>
              <w:tc>
                <w:tcPr>
                  <w:tcW w:w="2837" w:type="dxa"/>
                </w:tcPr>
                <w:p w14:paraId="07E821CE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6F65A27E" w14:textId="5EBB768D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  <w:r w:rsidRPr="00D97CB5">
                    <w:rPr>
                      <w:rFonts w:asciiTheme="majorHAnsi" w:hAnsiTheme="majorHAnsi" w:cstheme="majorHAnsi"/>
                      <w:b/>
                      <w:bCs/>
                      <w:color w:val="002060"/>
                      <w:sz w:val="18"/>
                      <w:szCs w:val="18"/>
                      <w:lang w:val="sk-SK"/>
                    </w:rPr>
                    <w:t>Lindström</w:t>
                  </w:r>
                </w:p>
              </w:tc>
              <w:tc>
                <w:tcPr>
                  <w:tcW w:w="3004" w:type="dxa"/>
                </w:tcPr>
                <w:p w14:paraId="2917A0A1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</w:tr>
            <w:tr w:rsidR="00925B69" w:rsidRPr="0085498A" w14:paraId="6CF81118" w14:textId="77777777" w:rsidTr="006C59CA">
              <w:tc>
                <w:tcPr>
                  <w:tcW w:w="1714" w:type="dxa"/>
                </w:tcPr>
                <w:p w14:paraId="06657BD1" w14:textId="5806022F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  <w:proofErr w:type="spellStart"/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M</w:t>
                  </w:r>
                  <w:r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ísto</w:t>
                  </w:r>
                  <w:proofErr w:type="spellEnd"/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:</w:t>
                  </w:r>
                </w:p>
              </w:tc>
              <w:tc>
                <w:tcPr>
                  <w:tcW w:w="2837" w:type="dxa"/>
                  <w:shd w:val="clear" w:color="auto" w:fill="F2F2F2" w:themeFill="background1" w:themeFillShade="F2"/>
                </w:tcPr>
                <w:p w14:paraId="7E4BB140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38DBEA86" w14:textId="7258E750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  <w:proofErr w:type="spellStart"/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M</w:t>
                  </w:r>
                  <w:r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ísto</w:t>
                  </w:r>
                  <w:proofErr w:type="spellEnd"/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:</w:t>
                  </w:r>
                </w:p>
              </w:tc>
              <w:tc>
                <w:tcPr>
                  <w:tcW w:w="3004" w:type="dxa"/>
                  <w:shd w:val="clear" w:color="auto" w:fill="F2F2F2" w:themeFill="background1" w:themeFillShade="F2"/>
                </w:tcPr>
                <w:p w14:paraId="67C0DD56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</w:tr>
            <w:tr w:rsidR="00925B69" w:rsidRPr="0085498A" w14:paraId="70BBBDE5" w14:textId="77777777" w:rsidTr="006C59CA">
              <w:tc>
                <w:tcPr>
                  <w:tcW w:w="1714" w:type="dxa"/>
                </w:tcPr>
                <w:p w14:paraId="03B4B24B" w14:textId="67E3FA8F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  <w:proofErr w:type="spellStart"/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D</w:t>
                  </w:r>
                  <w:r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a</w:t>
                  </w:r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tum</w:t>
                  </w:r>
                  <w:proofErr w:type="spellEnd"/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2837" w:type="dxa"/>
                  <w:shd w:val="clear" w:color="auto" w:fill="F2F2F2" w:themeFill="background1" w:themeFillShade="F2"/>
                </w:tcPr>
                <w:p w14:paraId="4628A25D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1FE9AFB1" w14:textId="757AC363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  <w:proofErr w:type="spellStart"/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D</w:t>
                  </w:r>
                  <w:r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a</w:t>
                  </w:r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tum</w:t>
                  </w:r>
                  <w:proofErr w:type="spellEnd"/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en-US"/>
                    </w:rPr>
                    <w:t>:</w:t>
                  </w:r>
                </w:p>
              </w:tc>
              <w:tc>
                <w:tcPr>
                  <w:tcW w:w="3004" w:type="dxa"/>
                  <w:shd w:val="clear" w:color="auto" w:fill="F2F2F2" w:themeFill="background1" w:themeFillShade="F2"/>
                </w:tcPr>
                <w:p w14:paraId="6305CDF9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</w:tr>
            <w:tr w:rsidR="00925B69" w:rsidRPr="0085498A" w14:paraId="2807743F" w14:textId="77777777" w:rsidTr="006C59CA">
              <w:tc>
                <w:tcPr>
                  <w:tcW w:w="1714" w:type="dxa"/>
                </w:tcPr>
                <w:p w14:paraId="6D70DE5E" w14:textId="711A8A21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837" w:type="dxa"/>
                </w:tcPr>
                <w:p w14:paraId="1E0FB6CF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5BE4E403" w14:textId="7343BB48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 xml:space="preserve"> </w:t>
                  </w:r>
                </w:p>
              </w:tc>
              <w:tc>
                <w:tcPr>
                  <w:tcW w:w="3004" w:type="dxa"/>
                </w:tcPr>
                <w:p w14:paraId="770C257F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</w:tr>
            <w:tr w:rsidR="00925B69" w:rsidRPr="0085498A" w14:paraId="44FC4047" w14:textId="77777777" w:rsidTr="006C59CA">
              <w:tc>
                <w:tcPr>
                  <w:tcW w:w="1714" w:type="dxa"/>
                </w:tcPr>
                <w:p w14:paraId="41035926" w14:textId="7DAD9622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Podpis:</w:t>
                  </w:r>
                </w:p>
              </w:tc>
              <w:tc>
                <w:tcPr>
                  <w:tcW w:w="2837" w:type="dxa"/>
                  <w:shd w:val="clear" w:color="auto" w:fill="F2F2F2" w:themeFill="background1" w:themeFillShade="F2"/>
                </w:tcPr>
                <w:p w14:paraId="387FCC7D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19D4AE68" w14:textId="5E4DC2EB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Podpis:</w:t>
                  </w:r>
                </w:p>
              </w:tc>
              <w:tc>
                <w:tcPr>
                  <w:tcW w:w="3004" w:type="dxa"/>
                  <w:shd w:val="clear" w:color="auto" w:fill="F2F2F2" w:themeFill="background1" w:themeFillShade="F2"/>
                </w:tcPr>
                <w:p w14:paraId="0F337AD7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</w:tr>
            <w:tr w:rsidR="00925B69" w:rsidRPr="0085498A" w14:paraId="56C1CCA7" w14:textId="77777777" w:rsidTr="006C59CA">
              <w:tc>
                <w:tcPr>
                  <w:tcW w:w="1714" w:type="dxa"/>
                </w:tcPr>
                <w:p w14:paraId="1C3ACA26" w14:textId="77777777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2837" w:type="dxa"/>
                </w:tcPr>
                <w:p w14:paraId="1669CBEE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73C11ECF" w14:textId="77777777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3004" w:type="dxa"/>
                </w:tcPr>
                <w:p w14:paraId="52C7D1A0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</w:tr>
            <w:tr w:rsidR="00925B69" w:rsidRPr="0085498A" w14:paraId="75A3C313" w14:textId="77777777" w:rsidTr="006C59CA">
              <w:tc>
                <w:tcPr>
                  <w:tcW w:w="1714" w:type="dxa"/>
                </w:tcPr>
                <w:p w14:paraId="63D5013A" w14:textId="4ED70E1C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Jméno</w:t>
                  </w:r>
                  <w:proofErr w:type="spellEnd"/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:</w:t>
                  </w:r>
                </w:p>
              </w:tc>
              <w:tc>
                <w:tcPr>
                  <w:tcW w:w="2837" w:type="dxa"/>
                  <w:shd w:val="clear" w:color="auto" w:fill="F2F2F2" w:themeFill="background1" w:themeFillShade="F2"/>
                </w:tcPr>
                <w:p w14:paraId="7D9CF0BF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08CCD80F" w14:textId="15310A89" w:rsidR="00925B69" w:rsidRPr="0085498A" w:rsidRDefault="00925B69" w:rsidP="00925B69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Jméno</w:t>
                  </w:r>
                  <w:proofErr w:type="spellEnd"/>
                  <w:r w:rsidRPr="008644E8">
                    <w:rPr>
                      <w:rFonts w:asciiTheme="majorHAnsi" w:hAnsiTheme="majorHAnsi" w:cstheme="majorHAnsi"/>
                      <w:color w:val="002060"/>
                      <w:sz w:val="18"/>
                      <w:szCs w:val="18"/>
                      <w:lang w:val="sk-SK"/>
                    </w:rPr>
                    <w:t>:</w:t>
                  </w:r>
                </w:p>
              </w:tc>
              <w:tc>
                <w:tcPr>
                  <w:tcW w:w="3004" w:type="dxa"/>
                  <w:shd w:val="clear" w:color="auto" w:fill="F2F2F2" w:themeFill="background1" w:themeFillShade="F2"/>
                </w:tcPr>
                <w:p w14:paraId="358976EA" w14:textId="77777777" w:rsidR="00925B69" w:rsidRPr="0085498A" w:rsidRDefault="00925B69" w:rsidP="00925B69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</w:tr>
            <w:tr w:rsidR="0085498A" w:rsidRPr="0085498A" w14:paraId="6684724E" w14:textId="77777777" w:rsidTr="006C59CA">
              <w:tc>
                <w:tcPr>
                  <w:tcW w:w="1714" w:type="dxa"/>
                </w:tcPr>
                <w:p w14:paraId="267FA877" w14:textId="77777777" w:rsidR="00292A59" w:rsidRPr="0085498A" w:rsidRDefault="00292A59" w:rsidP="006C59CA">
                  <w:pPr>
                    <w:spacing w:line="240" w:lineRule="auto"/>
                    <w:jc w:val="right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2837" w:type="dxa"/>
                </w:tcPr>
                <w:p w14:paraId="0A6E9AC0" w14:textId="77777777" w:rsidR="00292A59" w:rsidRPr="0085498A" w:rsidRDefault="00292A59" w:rsidP="006C59CA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50337018" w14:textId="77777777" w:rsidR="00292A59" w:rsidRPr="0085498A" w:rsidRDefault="00292A59" w:rsidP="006C59CA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  <w:tc>
                <w:tcPr>
                  <w:tcW w:w="3004" w:type="dxa"/>
                </w:tcPr>
                <w:p w14:paraId="60603956" w14:textId="77777777" w:rsidR="00292A59" w:rsidRPr="0085498A" w:rsidRDefault="00292A59" w:rsidP="006C59CA">
                  <w:pPr>
                    <w:spacing w:line="240" w:lineRule="auto"/>
                    <w:rPr>
                      <w:rFonts w:asciiTheme="majorHAnsi" w:hAnsiTheme="majorHAnsi" w:cstheme="majorHAnsi"/>
                      <w:color w:val="002060"/>
                      <w:sz w:val="20"/>
                      <w:szCs w:val="20"/>
                      <w:lang w:val="sk-SK"/>
                    </w:rPr>
                  </w:pPr>
                </w:p>
              </w:tc>
            </w:tr>
          </w:tbl>
          <w:p w14:paraId="022200EB" w14:textId="77777777" w:rsidR="00292A59" w:rsidRPr="0085498A" w:rsidRDefault="00292A59" w:rsidP="006C59CA">
            <w:pPr>
              <w:spacing w:line="240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lang w:val="sk-SK"/>
              </w:rPr>
            </w:pPr>
          </w:p>
          <w:p w14:paraId="65CA33F1" w14:textId="19379000" w:rsidR="00D74D0E" w:rsidRPr="0085498A" w:rsidRDefault="00D74D0E" w:rsidP="006C59CA">
            <w:pPr>
              <w:spacing w:line="240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lang w:val="sk-SK"/>
              </w:rPr>
            </w:pPr>
          </w:p>
          <w:p w14:paraId="28E50469" w14:textId="77777777" w:rsidR="00D74D0E" w:rsidRPr="0085498A" w:rsidRDefault="00D74D0E" w:rsidP="006C59CA">
            <w:pPr>
              <w:spacing w:line="240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lang w:val="sk-SK"/>
              </w:rPr>
            </w:pPr>
          </w:p>
          <w:p w14:paraId="6D6061A6" w14:textId="258F0143" w:rsidR="00052667" w:rsidRPr="0085498A" w:rsidRDefault="00052667" w:rsidP="006C59CA">
            <w:pPr>
              <w:spacing w:line="240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lang w:val="sk-SK"/>
              </w:rPr>
            </w:pPr>
          </w:p>
          <w:p w14:paraId="7A3026CD" w14:textId="244D80E8" w:rsidR="00052667" w:rsidRPr="0085498A" w:rsidRDefault="00052667" w:rsidP="006C59CA">
            <w:pPr>
              <w:spacing w:line="240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lang w:val="sk-SK"/>
              </w:rPr>
            </w:pPr>
          </w:p>
          <w:p w14:paraId="4C5716A1" w14:textId="0BB5A57C" w:rsidR="00052667" w:rsidRPr="0085498A" w:rsidRDefault="00052667" w:rsidP="006C59CA">
            <w:pPr>
              <w:spacing w:line="240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lang w:val="sk-SK"/>
              </w:rPr>
            </w:pPr>
          </w:p>
          <w:p w14:paraId="7C0B7931" w14:textId="45F12C9C" w:rsidR="00292A59" w:rsidRPr="0085498A" w:rsidRDefault="00292A59" w:rsidP="006C59CA">
            <w:pPr>
              <w:spacing w:line="240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lang w:val="sk-SK"/>
              </w:rPr>
            </w:pPr>
          </w:p>
        </w:tc>
      </w:tr>
    </w:tbl>
    <w:p w14:paraId="4F579666" w14:textId="536C8388" w:rsidR="006C59CA" w:rsidRPr="0085498A" w:rsidRDefault="000B1832" w:rsidP="00565784">
      <w:pPr>
        <w:spacing w:line="240" w:lineRule="auto"/>
        <w:rPr>
          <w:rFonts w:asciiTheme="majorHAnsi" w:hAnsiTheme="majorHAnsi" w:cstheme="majorHAnsi"/>
          <w:color w:val="002060"/>
          <w:sz w:val="18"/>
          <w:szCs w:val="18"/>
          <w:lang w:val="sk-SK"/>
        </w:rPr>
      </w:pPr>
      <w:r>
        <w:rPr>
          <w:rFonts w:asciiTheme="majorHAnsi" w:hAnsiTheme="majorHAnsi" w:cstheme="majorHAnsi"/>
          <w:color w:val="002060"/>
          <w:sz w:val="18"/>
          <w:szCs w:val="18"/>
          <w:lang w:val="sk-SK"/>
        </w:rPr>
        <w:t xml:space="preserve"> </w:t>
      </w:r>
    </w:p>
    <w:p w14:paraId="0399C47A" w14:textId="3D13260E" w:rsidR="006C59CA" w:rsidRPr="0085498A" w:rsidRDefault="006C59CA" w:rsidP="00565784">
      <w:pPr>
        <w:spacing w:line="240" w:lineRule="auto"/>
        <w:rPr>
          <w:rFonts w:asciiTheme="majorHAnsi" w:hAnsiTheme="majorHAnsi" w:cstheme="majorHAnsi"/>
          <w:color w:val="002060"/>
          <w:sz w:val="18"/>
          <w:szCs w:val="18"/>
          <w:lang w:val="sk-SK"/>
        </w:rPr>
      </w:pPr>
    </w:p>
    <w:p w14:paraId="739AF679" w14:textId="77777777" w:rsidR="007632A9" w:rsidRPr="0085498A" w:rsidRDefault="007632A9" w:rsidP="00A54AE2">
      <w:pPr>
        <w:spacing w:line="240" w:lineRule="auto"/>
        <w:rPr>
          <w:rFonts w:asciiTheme="majorHAnsi" w:hAnsiTheme="majorHAnsi" w:cstheme="majorHAnsi"/>
          <w:color w:val="002060"/>
          <w:sz w:val="20"/>
          <w:szCs w:val="20"/>
          <w:lang w:val="sk-SK"/>
        </w:rPr>
      </w:pPr>
    </w:p>
    <w:p w14:paraId="6DC9B7EE" w14:textId="6EA20644" w:rsidR="007632A9" w:rsidRPr="0085498A" w:rsidRDefault="007632A9" w:rsidP="00A54AE2">
      <w:pPr>
        <w:spacing w:line="240" w:lineRule="auto"/>
        <w:rPr>
          <w:rFonts w:asciiTheme="majorHAnsi" w:hAnsiTheme="majorHAnsi" w:cstheme="majorHAnsi"/>
          <w:color w:val="002060"/>
          <w:sz w:val="20"/>
          <w:szCs w:val="20"/>
          <w:lang w:val="sk-SK"/>
        </w:rPr>
      </w:pPr>
    </w:p>
    <w:p w14:paraId="58D7529E" w14:textId="77777777" w:rsidR="007632A9" w:rsidRPr="0085498A" w:rsidRDefault="007632A9" w:rsidP="00A54AE2">
      <w:pPr>
        <w:spacing w:line="240" w:lineRule="auto"/>
        <w:rPr>
          <w:rFonts w:asciiTheme="majorHAnsi" w:hAnsiTheme="majorHAnsi" w:cstheme="majorHAnsi"/>
          <w:color w:val="002060"/>
          <w:sz w:val="20"/>
          <w:szCs w:val="20"/>
          <w:lang w:val="sk-SK"/>
        </w:rPr>
      </w:pPr>
    </w:p>
    <w:p w14:paraId="57FE7514" w14:textId="77777777" w:rsidR="00A54AE2" w:rsidRPr="0085498A" w:rsidRDefault="00A54AE2" w:rsidP="00A54AE2">
      <w:pPr>
        <w:spacing w:line="240" w:lineRule="auto"/>
        <w:rPr>
          <w:rFonts w:asciiTheme="majorHAnsi" w:hAnsiTheme="majorHAnsi" w:cstheme="majorHAnsi"/>
          <w:color w:val="002060"/>
          <w:sz w:val="20"/>
          <w:szCs w:val="20"/>
          <w:lang w:val="sk-SK"/>
        </w:rPr>
      </w:pPr>
    </w:p>
    <w:sectPr w:rsidR="00A54AE2" w:rsidRPr="0085498A" w:rsidSect="0035431E">
      <w:pgSz w:w="11906" w:h="16838" w:code="9"/>
      <w:pgMar w:top="2430" w:right="851" w:bottom="1276" w:left="1134" w:header="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1343" w14:textId="77777777" w:rsidR="0038632B" w:rsidRDefault="0038632B">
      <w:r>
        <w:separator/>
      </w:r>
    </w:p>
  </w:endnote>
  <w:endnote w:type="continuationSeparator" w:id="0">
    <w:p w14:paraId="0DE55E75" w14:textId="77777777" w:rsidR="0038632B" w:rsidRDefault="0038632B">
      <w:r>
        <w:continuationSeparator/>
      </w:r>
    </w:p>
  </w:endnote>
  <w:endnote w:type="continuationNotice" w:id="1">
    <w:p w14:paraId="519820EF" w14:textId="77777777" w:rsidR="0038632B" w:rsidRDefault="003863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,SimSu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F068" w14:textId="77777777" w:rsidR="0038632B" w:rsidRDefault="0038632B">
      <w:r>
        <w:separator/>
      </w:r>
    </w:p>
  </w:footnote>
  <w:footnote w:type="continuationSeparator" w:id="0">
    <w:p w14:paraId="21A4B94E" w14:textId="77777777" w:rsidR="0038632B" w:rsidRDefault="0038632B">
      <w:r>
        <w:continuationSeparator/>
      </w:r>
    </w:p>
  </w:footnote>
  <w:footnote w:type="continuationNotice" w:id="1">
    <w:p w14:paraId="220E396E" w14:textId="77777777" w:rsidR="0038632B" w:rsidRDefault="0038632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0A2F74E"/>
    <w:lvl w:ilvl="0">
      <w:numFmt w:val="decimal"/>
      <w:lvlText w:val="*"/>
      <w:lvlJc w:val="left"/>
    </w:lvl>
  </w:abstractNum>
  <w:abstractNum w:abstractNumId="1" w15:restartNumberingAfterBreak="0">
    <w:nsid w:val="006010DC"/>
    <w:multiLevelType w:val="multilevel"/>
    <w:tmpl w:val="0B60B12E"/>
    <w:numStyleLink w:val="111111"/>
  </w:abstractNum>
  <w:abstractNum w:abstractNumId="2" w15:restartNumberingAfterBreak="0">
    <w:nsid w:val="00E745D2"/>
    <w:multiLevelType w:val="hybridMultilevel"/>
    <w:tmpl w:val="882C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F6291"/>
    <w:multiLevelType w:val="hybridMultilevel"/>
    <w:tmpl w:val="4888F5E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8A04C5"/>
    <w:multiLevelType w:val="multilevel"/>
    <w:tmpl w:val="0B60B12E"/>
    <w:numStyleLink w:val="111111"/>
  </w:abstractNum>
  <w:abstractNum w:abstractNumId="5" w15:restartNumberingAfterBreak="0">
    <w:nsid w:val="07480EF2"/>
    <w:multiLevelType w:val="hybridMultilevel"/>
    <w:tmpl w:val="006A5BBA"/>
    <w:lvl w:ilvl="0" w:tplc="464EB0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0902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C6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B2C8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9873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52E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803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3AAE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261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D5E5E"/>
    <w:multiLevelType w:val="multilevel"/>
    <w:tmpl w:val="D138EE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Intraotsikko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C0A6AAD"/>
    <w:multiLevelType w:val="multilevel"/>
    <w:tmpl w:val="0B60B12E"/>
    <w:numStyleLink w:val="111111"/>
  </w:abstractNum>
  <w:abstractNum w:abstractNumId="8" w15:restartNumberingAfterBreak="0">
    <w:nsid w:val="1C355411"/>
    <w:multiLevelType w:val="multilevel"/>
    <w:tmpl w:val="0B60B12E"/>
    <w:numStyleLink w:val="111111"/>
  </w:abstractNum>
  <w:abstractNum w:abstractNumId="9" w15:restartNumberingAfterBreak="0">
    <w:nsid w:val="1C3C70A3"/>
    <w:multiLevelType w:val="multilevel"/>
    <w:tmpl w:val="0B60B12E"/>
    <w:numStyleLink w:val="111111"/>
  </w:abstractNum>
  <w:abstractNum w:abstractNumId="10" w15:restartNumberingAfterBreak="0">
    <w:nsid w:val="1FD30966"/>
    <w:multiLevelType w:val="multilevel"/>
    <w:tmpl w:val="0B60B12E"/>
    <w:numStyleLink w:val="111111"/>
  </w:abstractNum>
  <w:abstractNum w:abstractNumId="11" w15:restartNumberingAfterBreak="0">
    <w:nsid w:val="207567D4"/>
    <w:multiLevelType w:val="multilevel"/>
    <w:tmpl w:val="0B60B12E"/>
    <w:numStyleLink w:val="111111"/>
  </w:abstractNum>
  <w:abstractNum w:abstractNumId="12" w15:restartNumberingAfterBreak="0">
    <w:nsid w:val="236C26FD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37A3A7A"/>
    <w:multiLevelType w:val="multilevel"/>
    <w:tmpl w:val="0B60B12E"/>
    <w:numStyleLink w:val="111111"/>
  </w:abstractNum>
  <w:abstractNum w:abstractNumId="14" w15:restartNumberingAfterBreak="0">
    <w:nsid w:val="2750653F"/>
    <w:multiLevelType w:val="hybridMultilevel"/>
    <w:tmpl w:val="BA3E9290"/>
    <w:lvl w:ilvl="0" w:tplc="A0A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67000"/>
    <w:multiLevelType w:val="hybridMultilevel"/>
    <w:tmpl w:val="3DF67F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D7591"/>
    <w:multiLevelType w:val="multilevel"/>
    <w:tmpl w:val="0B60B12E"/>
    <w:numStyleLink w:val="111111"/>
  </w:abstractNum>
  <w:abstractNum w:abstractNumId="18" w15:restartNumberingAfterBreak="0">
    <w:nsid w:val="43A41A5F"/>
    <w:multiLevelType w:val="multilevel"/>
    <w:tmpl w:val="6C72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47932896"/>
    <w:multiLevelType w:val="multilevel"/>
    <w:tmpl w:val="22FA4C76"/>
    <w:lvl w:ilvl="0">
      <w:start w:val="1"/>
      <w:numFmt w:val="decimal"/>
      <w:pStyle w:val="Intra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Intra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Intra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B233E23"/>
    <w:multiLevelType w:val="multilevel"/>
    <w:tmpl w:val="69647704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30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304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304" w:firstLine="0"/>
      </w:pPr>
      <w:rPr>
        <w:rFonts w:hint="default"/>
      </w:rPr>
    </w:lvl>
  </w:abstractNum>
  <w:abstractNum w:abstractNumId="21" w15:restartNumberingAfterBreak="0">
    <w:nsid w:val="581B5F20"/>
    <w:multiLevelType w:val="hybridMultilevel"/>
    <w:tmpl w:val="1E76EF44"/>
    <w:lvl w:ilvl="0" w:tplc="A0A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51543"/>
    <w:multiLevelType w:val="multilevel"/>
    <w:tmpl w:val="0B60B12E"/>
    <w:styleLink w:val="111111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4"/>
        </w:tabs>
        <w:ind w:left="1304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304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04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304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304" w:firstLine="0"/>
      </w:pPr>
      <w:rPr>
        <w:rFonts w:hint="default"/>
      </w:rPr>
    </w:lvl>
  </w:abstractNum>
  <w:abstractNum w:abstractNumId="23" w15:restartNumberingAfterBreak="0">
    <w:nsid w:val="5ADC015E"/>
    <w:multiLevelType w:val="hybridMultilevel"/>
    <w:tmpl w:val="53BE0FF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C33852"/>
    <w:multiLevelType w:val="multilevel"/>
    <w:tmpl w:val="0B60B12E"/>
    <w:numStyleLink w:val="111111"/>
  </w:abstractNum>
  <w:abstractNum w:abstractNumId="25" w15:restartNumberingAfterBreak="0">
    <w:nsid w:val="61467E2D"/>
    <w:multiLevelType w:val="hybridMultilevel"/>
    <w:tmpl w:val="CED453CE"/>
    <w:lvl w:ilvl="0" w:tplc="A0A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84E75"/>
    <w:multiLevelType w:val="hybridMultilevel"/>
    <w:tmpl w:val="316E9F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36CC9"/>
    <w:multiLevelType w:val="hybridMultilevel"/>
    <w:tmpl w:val="6EFC1902"/>
    <w:lvl w:ilvl="0" w:tplc="E1B69B8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ED7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A2880">
      <w:start w:val="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2B68A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AA8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0EF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E9D5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84D6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E4F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F3E7C98"/>
    <w:multiLevelType w:val="hybridMultilevel"/>
    <w:tmpl w:val="71EA83CC"/>
    <w:lvl w:ilvl="0" w:tplc="D30AA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2116C">
      <w:start w:val="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62E40">
      <w:start w:val="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A70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781F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68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AB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4C7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80E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0FD60AB"/>
    <w:multiLevelType w:val="multilevel"/>
    <w:tmpl w:val="0B60B12E"/>
    <w:numStyleLink w:val="111111"/>
  </w:abstractNum>
  <w:abstractNum w:abstractNumId="30" w15:restartNumberingAfterBreak="0">
    <w:nsid w:val="712308BA"/>
    <w:multiLevelType w:val="hybridMultilevel"/>
    <w:tmpl w:val="FD1CBECC"/>
    <w:lvl w:ilvl="0" w:tplc="0409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1" w15:restartNumberingAfterBreak="0">
    <w:nsid w:val="718D7716"/>
    <w:multiLevelType w:val="hybridMultilevel"/>
    <w:tmpl w:val="982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C42FC"/>
    <w:multiLevelType w:val="multilevel"/>
    <w:tmpl w:val="0B60B12E"/>
    <w:numStyleLink w:val="111111"/>
  </w:abstractNum>
  <w:abstractNum w:abstractNumId="33" w15:restartNumberingAfterBreak="0">
    <w:nsid w:val="7B87405F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4" w15:restartNumberingAfterBreak="0">
    <w:nsid w:val="7B92630B"/>
    <w:multiLevelType w:val="multilevel"/>
    <w:tmpl w:val="0D4098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  <w:kern w:val="32"/>
        <w:sz w:val="28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1"/>
        </w:tabs>
        <w:ind w:left="731" w:hanging="1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7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6"/>
        </w:tabs>
        <w:ind w:left="2956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6"/>
        </w:tabs>
        <w:ind w:left="2956" w:hanging="1298"/>
      </w:pPr>
      <w:rPr>
        <w:rFonts w:hint="default"/>
      </w:rPr>
    </w:lvl>
  </w:abstractNum>
  <w:abstractNum w:abstractNumId="35" w15:restartNumberingAfterBreak="0">
    <w:nsid w:val="7CF460F1"/>
    <w:multiLevelType w:val="multilevel"/>
    <w:tmpl w:val="0B60B12E"/>
    <w:numStyleLink w:val="111111"/>
  </w:abstractNum>
  <w:abstractNum w:abstractNumId="36" w15:restartNumberingAfterBreak="0">
    <w:nsid w:val="7D1E32D8"/>
    <w:multiLevelType w:val="multilevel"/>
    <w:tmpl w:val="6456CE6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1"/>
        </w:tabs>
        <w:ind w:left="2061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 w16cid:durableId="1215385220">
    <w:abstractNumId w:val="34"/>
  </w:num>
  <w:num w:numId="2" w16cid:durableId="1295335550">
    <w:abstractNumId w:val="33"/>
  </w:num>
  <w:num w:numId="3" w16cid:durableId="1132021738">
    <w:abstractNumId w:val="15"/>
  </w:num>
  <w:num w:numId="4" w16cid:durableId="797453417">
    <w:abstractNumId w:val="22"/>
  </w:num>
  <w:num w:numId="5" w16cid:durableId="2137602394">
    <w:abstractNumId w:val="32"/>
  </w:num>
  <w:num w:numId="6" w16cid:durableId="180902583">
    <w:abstractNumId w:val="13"/>
  </w:num>
  <w:num w:numId="7" w16cid:durableId="1478305716">
    <w:abstractNumId w:val="7"/>
  </w:num>
  <w:num w:numId="8" w16cid:durableId="1590624405">
    <w:abstractNumId w:val="20"/>
  </w:num>
  <w:num w:numId="9" w16cid:durableId="390275353">
    <w:abstractNumId w:val="1"/>
  </w:num>
  <w:num w:numId="10" w16cid:durableId="270479773">
    <w:abstractNumId w:val="35"/>
  </w:num>
  <w:num w:numId="11" w16cid:durableId="486285520">
    <w:abstractNumId w:val="29"/>
  </w:num>
  <w:num w:numId="12" w16cid:durableId="1359508449">
    <w:abstractNumId w:val="4"/>
  </w:num>
  <w:num w:numId="13" w16cid:durableId="1129978838">
    <w:abstractNumId w:val="17"/>
  </w:num>
  <w:num w:numId="14" w16cid:durableId="352653937">
    <w:abstractNumId w:val="24"/>
  </w:num>
  <w:num w:numId="15" w16cid:durableId="1281692130">
    <w:abstractNumId w:val="8"/>
  </w:num>
  <w:num w:numId="16" w16cid:durableId="391537745">
    <w:abstractNumId w:val="11"/>
  </w:num>
  <w:num w:numId="17" w16cid:durableId="486435257">
    <w:abstractNumId w:val="9"/>
  </w:num>
  <w:num w:numId="18" w16cid:durableId="1134367231">
    <w:abstractNumId w:val="10"/>
  </w:num>
  <w:num w:numId="19" w16cid:durableId="1548644377">
    <w:abstractNumId w:val="36"/>
  </w:num>
  <w:num w:numId="20" w16cid:durableId="221185191">
    <w:abstractNumId w:val="12"/>
  </w:num>
  <w:num w:numId="21" w16cid:durableId="594553369">
    <w:abstractNumId w:val="28"/>
  </w:num>
  <w:num w:numId="22" w16cid:durableId="1646275246">
    <w:abstractNumId w:val="27"/>
  </w:num>
  <w:num w:numId="23" w16cid:durableId="2142529777">
    <w:abstractNumId w:val="5"/>
  </w:num>
  <w:num w:numId="24" w16cid:durableId="1478885746">
    <w:abstractNumId w:val="19"/>
  </w:num>
  <w:num w:numId="25" w16cid:durableId="2105610051">
    <w:abstractNumId w:val="6"/>
  </w:num>
  <w:num w:numId="26" w16cid:durableId="211886884">
    <w:abstractNumId w:val="18"/>
  </w:num>
  <w:num w:numId="27" w16cid:durableId="20292598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 w16cid:durableId="710225160">
    <w:abstractNumId w:val="31"/>
  </w:num>
  <w:num w:numId="29" w16cid:durableId="510725929">
    <w:abstractNumId w:val="2"/>
  </w:num>
  <w:num w:numId="30" w16cid:durableId="994532874">
    <w:abstractNumId w:val="14"/>
  </w:num>
  <w:num w:numId="31" w16cid:durableId="622351120">
    <w:abstractNumId w:val="21"/>
  </w:num>
  <w:num w:numId="32" w16cid:durableId="814949355">
    <w:abstractNumId w:val="25"/>
  </w:num>
  <w:num w:numId="33" w16cid:durableId="393746294">
    <w:abstractNumId w:val="3"/>
  </w:num>
  <w:num w:numId="34" w16cid:durableId="885410762">
    <w:abstractNumId w:val="23"/>
  </w:num>
  <w:num w:numId="35" w16cid:durableId="1831947550">
    <w:abstractNumId w:val="30"/>
  </w:num>
  <w:num w:numId="36" w16cid:durableId="724917434">
    <w:abstractNumId w:val="26"/>
  </w:num>
  <w:num w:numId="37" w16cid:durableId="23219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0C"/>
    <w:rsid w:val="00005296"/>
    <w:rsid w:val="000054C4"/>
    <w:rsid w:val="000069A6"/>
    <w:rsid w:val="00010137"/>
    <w:rsid w:val="00011292"/>
    <w:rsid w:val="0001145D"/>
    <w:rsid w:val="00011BC2"/>
    <w:rsid w:val="00014636"/>
    <w:rsid w:val="000148CE"/>
    <w:rsid w:val="00014AFF"/>
    <w:rsid w:val="00026163"/>
    <w:rsid w:val="00031AB0"/>
    <w:rsid w:val="000377DC"/>
    <w:rsid w:val="00047522"/>
    <w:rsid w:val="00047774"/>
    <w:rsid w:val="00050AAA"/>
    <w:rsid w:val="00052667"/>
    <w:rsid w:val="00056D00"/>
    <w:rsid w:val="0005715B"/>
    <w:rsid w:val="00061ED5"/>
    <w:rsid w:val="00063BCC"/>
    <w:rsid w:val="00065966"/>
    <w:rsid w:val="00066B1C"/>
    <w:rsid w:val="00071ACC"/>
    <w:rsid w:val="0007289E"/>
    <w:rsid w:val="000745C3"/>
    <w:rsid w:val="00076879"/>
    <w:rsid w:val="000814FA"/>
    <w:rsid w:val="00083846"/>
    <w:rsid w:val="00084299"/>
    <w:rsid w:val="000861D6"/>
    <w:rsid w:val="000902A4"/>
    <w:rsid w:val="00091711"/>
    <w:rsid w:val="00091A3B"/>
    <w:rsid w:val="00092253"/>
    <w:rsid w:val="00093A74"/>
    <w:rsid w:val="00093C67"/>
    <w:rsid w:val="00095A74"/>
    <w:rsid w:val="00097CFD"/>
    <w:rsid w:val="000A0C64"/>
    <w:rsid w:val="000A4C35"/>
    <w:rsid w:val="000B16E6"/>
    <w:rsid w:val="000B1832"/>
    <w:rsid w:val="000C0C27"/>
    <w:rsid w:val="000C0E86"/>
    <w:rsid w:val="000C123D"/>
    <w:rsid w:val="000C156D"/>
    <w:rsid w:val="000C4CCC"/>
    <w:rsid w:val="000C58B1"/>
    <w:rsid w:val="000C5E14"/>
    <w:rsid w:val="000D2555"/>
    <w:rsid w:val="000D2582"/>
    <w:rsid w:val="000D7B81"/>
    <w:rsid w:val="000E09F7"/>
    <w:rsid w:val="000E59DF"/>
    <w:rsid w:val="000E66FE"/>
    <w:rsid w:val="000E750A"/>
    <w:rsid w:val="000F04DE"/>
    <w:rsid w:val="000F071D"/>
    <w:rsid w:val="000F471A"/>
    <w:rsid w:val="000F546A"/>
    <w:rsid w:val="00102BB9"/>
    <w:rsid w:val="00107683"/>
    <w:rsid w:val="001118DC"/>
    <w:rsid w:val="00113387"/>
    <w:rsid w:val="001154D9"/>
    <w:rsid w:val="00120852"/>
    <w:rsid w:val="00123EEB"/>
    <w:rsid w:val="00124151"/>
    <w:rsid w:val="001313ED"/>
    <w:rsid w:val="0013531D"/>
    <w:rsid w:val="00136AB0"/>
    <w:rsid w:val="001402D4"/>
    <w:rsid w:val="00140710"/>
    <w:rsid w:val="001416E5"/>
    <w:rsid w:val="00145A03"/>
    <w:rsid w:val="00146EE7"/>
    <w:rsid w:val="00147B66"/>
    <w:rsid w:val="001532DA"/>
    <w:rsid w:val="00153D1A"/>
    <w:rsid w:val="0015447A"/>
    <w:rsid w:val="001563EE"/>
    <w:rsid w:val="00167189"/>
    <w:rsid w:val="00167C68"/>
    <w:rsid w:val="00172E64"/>
    <w:rsid w:val="00183408"/>
    <w:rsid w:val="001848EF"/>
    <w:rsid w:val="0019269D"/>
    <w:rsid w:val="00192B1F"/>
    <w:rsid w:val="00197E35"/>
    <w:rsid w:val="001A04D2"/>
    <w:rsid w:val="001A261B"/>
    <w:rsid w:val="001A7348"/>
    <w:rsid w:val="001B2791"/>
    <w:rsid w:val="001B2F01"/>
    <w:rsid w:val="001B4589"/>
    <w:rsid w:val="001B5DA8"/>
    <w:rsid w:val="001C087C"/>
    <w:rsid w:val="001C1046"/>
    <w:rsid w:val="001C197D"/>
    <w:rsid w:val="001C1A1D"/>
    <w:rsid w:val="001C4ABE"/>
    <w:rsid w:val="001C4CA7"/>
    <w:rsid w:val="001C501E"/>
    <w:rsid w:val="001C69C2"/>
    <w:rsid w:val="001D1B3D"/>
    <w:rsid w:val="001D1ED8"/>
    <w:rsid w:val="001D2AC1"/>
    <w:rsid w:val="001D2B5D"/>
    <w:rsid w:val="001D4EDF"/>
    <w:rsid w:val="001D7828"/>
    <w:rsid w:val="001E009B"/>
    <w:rsid w:val="001E0639"/>
    <w:rsid w:val="001E0B15"/>
    <w:rsid w:val="001E1784"/>
    <w:rsid w:val="001E2B12"/>
    <w:rsid w:val="001E51FD"/>
    <w:rsid w:val="001E62C2"/>
    <w:rsid w:val="001F1640"/>
    <w:rsid w:val="001F5113"/>
    <w:rsid w:val="002010CE"/>
    <w:rsid w:val="0020211D"/>
    <w:rsid w:val="00204044"/>
    <w:rsid w:val="002049CD"/>
    <w:rsid w:val="00204E05"/>
    <w:rsid w:val="00205291"/>
    <w:rsid w:val="00207356"/>
    <w:rsid w:val="002151FC"/>
    <w:rsid w:val="0021522E"/>
    <w:rsid w:val="00216517"/>
    <w:rsid w:val="00216C5D"/>
    <w:rsid w:val="00220BB5"/>
    <w:rsid w:val="00221605"/>
    <w:rsid w:val="002239CF"/>
    <w:rsid w:val="002240B8"/>
    <w:rsid w:val="00225AED"/>
    <w:rsid w:val="00226E52"/>
    <w:rsid w:val="00230FBA"/>
    <w:rsid w:val="00232A2D"/>
    <w:rsid w:val="00232E34"/>
    <w:rsid w:val="00234262"/>
    <w:rsid w:val="00240933"/>
    <w:rsid w:val="002428B5"/>
    <w:rsid w:val="00243B46"/>
    <w:rsid w:val="00244D93"/>
    <w:rsid w:val="00253E78"/>
    <w:rsid w:val="002542CF"/>
    <w:rsid w:val="002549C4"/>
    <w:rsid w:val="002561DE"/>
    <w:rsid w:val="00257CA7"/>
    <w:rsid w:val="00257D6F"/>
    <w:rsid w:val="0026531E"/>
    <w:rsid w:val="00266BBF"/>
    <w:rsid w:val="002672CB"/>
    <w:rsid w:val="00267AE5"/>
    <w:rsid w:val="002773A2"/>
    <w:rsid w:val="00280284"/>
    <w:rsid w:val="002911F7"/>
    <w:rsid w:val="002925E3"/>
    <w:rsid w:val="00292A59"/>
    <w:rsid w:val="0029531D"/>
    <w:rsid w:val="00296DA8"/>
    <w:rsid w:val="002A02FC"/>
    <w:rsid w:val="002A1678"/>
    <w:rsid w:val="002A3B29"/>
    <w:rsid w:val="002A682A"/>
    <w:rsid w:val="002A7F34"/>
    <w:rsid w:val="002B1DD5"/>
    <w:rsid w:val="002C1002"/>
    <w:rsid w:val="002C491D"/>
    <w:rsid w:val="002C49ED"/>
    <w:rsid w:val="002D0F79"/>
    <w:rsid w:val="002D705D"/>
    <w:rsid w:val="002E3A3E"/>
    <w:rsid w:val="002E4EC4"/>
    <w:rsid w:val="002E56B3"/>
    <w:rsid w:val="002F379C"/>
    <w:rsid w:val="002F398F"/>
    <w:rsid w:val="00300FF3"/>
    <w:rsid w:val="00303224"/>
    <w:rsid w:val="0030571A"/>
    <w:rsid w:val="00307F23"/>
    <w:rsid w:val="00311B7D"/>
    <w:rsid w:val="00314F82"/>
    <w:rsid w:val="003158A8"/>
    <w:rsid w:val="003248B3"/>
    <w:rsid w:val="00326D57"/>
    <w:rsid w:val="00327089"/>
    <w:rsid w:val="00332B5E"/>
    <w:rsid w:val="003357EB"/>
    <w:rsid w:val="00340B2C"/>
    <w:rsid w:val="00340BCF"/>
    <w:rsid w:val="0034192D"/>
    <w:rsid w:val="00342CD1"/>
    <w:rsid w:val="00344163"/>
    <w:rsid w:val="00344700"/>
    <w:rsid w:val="00345977"/>
    <w:rsid w:val="00345ADD"/>
    <w:rsid w:val="003464F6"/>
    <w:rsid w:val="003472F1"/>
    <w:rsid w:val="003506C0"/>
    <w:rsid w:val="003506CB"/>
    <w:rsid w:val="0035141B"/>
    <w:rsid w:val="0035254C"/>
    <w:rsid w:val="0035431E"/>
    <w:rsid w:val="0036035B"/>
    <w:rsid w:val="00362334"/>
    <w:rsid w:val="0036437C"/>
    <w:rsid w:val="00371685"/>
    <w:rsid w:val="0037296B"/>
    <w:rsid w:val="00372F19"/>
    <w:rsid w:val="0037643D"/>
    <w:rsid w:val="00383D1A"/>
    <w:rsid w:val="003846F4"/>
    <w:rsid w:val="00385AB5"/>
    <w:rsid w:val="0038632B"/>
    <w:rsid w:val="00386FCD"/>
    <w:rsid w:val="00392449"/>
    <w:rsid w:val="003935FB"/>
    <w:rsid w:val="003943BE"/>
    <w:rsid w:val="003A0E8D"/>
    <w:rsid w:val="003A2185"/>
    <w:rsid w:val="003A2CE9"/>
    <w:rsid w:val="003A2D0F"/>
    <w:rsid w:val="003A2FF4"/>
    <w:rsid w:val="003A35A4"/>
    <w:rsid w:val="003B0B6D"/>
    <w:rsid w:val="003B2564"/>
    <w:rsid w:val="003B391A"/>
    <w:rsid w:val="003C0082"/>
    <w:rsid w:val="003C2D86"/>
    <w:rsid w:val="003C6005"/>
    <w:rsid w:val="003C7072"/>
    <w:rsid w:val="003C7FD2"/>
    <w:rsid w:val="003D345D"/>
    <w:rsid w:val="003D397A"/>
    <w:rsid w:val="003D3FB9"/>
    <w:rsid w:val="003D527E"/>
    <w:rsid w:val="003D67FC"/>
    <w:rsid w:val="003E20D9"/>
    <w:rsid w:val="003E4846"/>
    <w:rsid w:val="003E52E0"/>
    <w:rsid w:val="003E5B10"/>
    <w:rsid w:val="003F27AC"/>
    <w:rsid w:val="003F3625"/>
    <w:rsid w:val="003F71AD"/>
    <w:rsid w:val="003F7F5C"/>
    <w:rsid w:val="0040013F"/>
    <w:rsid w:val="00400140"/>
    <w:rsid w:val="00400A60"/>
    <w:rsid w:val="004032B8"/>
    <w:rsid w:val="00403EA1"/>
    <w:rsid w:val="00406FAC"/>
    <w:rsid w:val="004105C9"/>
    <w:rsid w:val="00411233"/>
    <w:rsid w:val="0041298B"/>
    <w:rsid w:val="00415FF7"/>
    <w:rsid w:val="004162F9"/>
    <w:rsid w:val="00416F67"/>
    <w:rsid w:val="0041713B"/>
    <w:rsid w:val="004175AE"/>
    <w:rsid w:val="00417BAB"/>
    <w:rsid w:val="00417C90"/>
    <w:rsid w:val="00420A59"/>
    <w:rsid w:val="00421E4A"/>
    <w:rsid w:val="00422D77"/>
    <w:rsid w:val="00424790"/>
    <w:rsid w:val="00426810"/>
    <w:rsid w:val="00426E5D"/>
    <w:rsid w:val="0042732A"/>
    <w:rsid w:val="0043556B"/>
    <w:rsid w:val="004361BB"/>
    <w:rsid w:val="00444E0C"/>
    <w:rsid w:val="0044520A"/>
    <w:rsid w:val="00445B59"/>
    <w:rsid w:val="0044639E"/>
    <w:rsid w:val="004510E3"/>
    <w:rsid w:val="00451ED4"/>
    <w:rsid w:val="00452894"/>
    <w:rsid w:val="00453ABF"/>
    <w:rsid w:val="004725F0"/>
    <w:rsid w:val="0047486D"/>
    <w:rsid w:val="00476EFE"/>
    <w:rsid w:val="00482A94"/>
    <w:rsid w:val="00493F2E"/>
    <w:rsid w:val="004A1431"/>
    <w:rsid w:val="004A3B2A"/>
    <w:rsid w:val="004A4E0B"/>
    <w:rsid w:val="004A75AA"/>
    <w:rsid w:val="004A7DB2"/>
    <w:rsid w:val="004B0A77"/>
    <w:rsid w:val="004B224B"/>
    <w:rsid w:val="004B2F06"/>
    <w:rsid w:val="004C1B3B"/>
    <w:rsid w:val="004C2F89"/>
    <w:rsid w:val="004C3455"/>
    <w:rsid w:val="004C78C2"/>
    <w:rsid w:val="004D14AE"/>
    <w:rsid w:val="004D33C1"/>
    <w:rsid w:val="004E2E82"/>
    <w:rsid w:val="004E366D"/>
    <w:rsid w:val="004E4183"/>
    <w:rsid w:val="004E6664"/>
    <w:rsid w:val="004F2201"/>
    <w:rsid w:val="004F3A4D"/>
    <w:rsid w:val="004F55C3"/>
    <w:rsid w:val="004F5F5A"/>
    <w:rsid w:val="00502030"/>
    <w:rsid w:val="005024BD"/>
    <w:rsid w:val="00505D07"/>
    <w:rsid w:val="0051138A"/>
    <w:rsid w:val="005128AB"/>
    <w:rsid w:val="00514544"/>
    <w:rsid w:val="00514C83"/>
    <w:rsid w:val="00515783"/>
    <w:rsid w:val="00516B96"/>
    <w:rsid w:val="00520421"/>
    <w:rsid w:val="0052056A"/>
    <w:rsid w:val="005258FD"/>
    <w:rsid w:val="0052658A"/>
    <w:rsid w:val="00526F83"/>
    <w:rsid w:val="00532A64"/>
    <w:rsid w:val="00535FC7"/>
    <w:rsid w:val="005365C3"/>
    <w:rsid w:val="00544529"/>
    <w:rsid w:val="00552908"/>
    <w:rsid w:val="00554295"/>
    <w:rsid w:val="00554E99"/>
    <w:rsid w:val="00555DA5"/>
    <w:rsid w:val="005619A3"/>
    <w:rsid w:val="00561F52"/>
    <w:rsid w:val="00564B63"/>
    <w:rsid w:val="005653AA"/>
    <w:rsid w:val="00565784"/>
    <w:rsid w:val="00567125"/>
    <w:rsid w:val="00567C54"/>
    <w:rsid w:val="005712A2"/>
    <w:rsid w:val="0057513A"/>
    <w:rsid w:val="0058236E"/>
    <w:rsid w:val="00583939"/>
    <w:rsid w:val="00586B24"/>
    <w:rsid w:val="00587F5F"/>
    <w:rsid w:val="005979CC"/>
    <w:rsid w:val="005A2035"/>
    <w:rsid w:val="005A6279"/>
    <w:rsid w:val="005B2BC5"/>
    <w:rsid w:val="005B2E5E"/>
    <w:rsid w:val="005C0AFA"/>
    <w:rsid w:val="005C101F"/>
    <w:rsid w:val="005C1A6C"/>
    <w:rsid w:val="005C2B90"/>
    <w:rsid w:val="005C39C7"/>
    <w:rsid w:val="005C619A"/>
    <w:rsid w:val="005C66B0"/>
    <w:rsid w:val="005C7694"/>
    <w:rsid w:val="005D08F3"/>
    <w:rsid w:val="005D1770"/>
    <w:rsid w:val="005D1FC3"/>
    <w:rsid w:val="005E0CEE"/>
    <w:rsid w:val="005E4301"/>
    <w:rsid w:val="005E5967"/>
    <w:rsid w:val="005E6E5D"/>
    <w:rsid w:val="005F3017"/>
    <w:rsid w:val="005F54C6"/>
    <w:rsid w:val="005F56E2"/>
    <w:rsid w:val="005F5F7F"/>
    <w:rsid w:val="005F61C2"/>
    <w:rsid w:val="006015D9"/>
    <w:rsid w:val="0060289C"/>
    <w:rsid w:val="00604EEA"/>
    <w:rsid w:val="00606C20"/>
    <w:rsid w:val="006117B8"/>
    <w:rsid w:val="00617AEE"/>
    <w:rsid w:val="0062144F"/>
    <w:rsid w:val="00621AE1"/>
    <w:rsid w:val="006265C4"/>
    <w:rsid w:val="0062711B"/>
    <w:rsid w:val="0062757F"/>
    <w:rsid w:val="00630A0B"/>
    <w:rsid w:val="00632062"/>
    <w:rsid w:val="0064241E"/>
    <w:rsid w:val="00645474"/>
    <w:rsid w:val="0064698E"/>
    <w:rsid w:val="00647E28"/>
    <w:rsid w:val="0065009B"/>
    <w:rsid w:val="00651A1F"/>
    <w:rsid w:val="00656A1B"/>
    <w:rsid w:val="00657C5B"/>
    <w:rsid w:val="00657F8F"/>
    <w:rsid w:val="00660E6E"/>
    <w:rsid w:val="006619D5"/>
    <w:rsid w:val="006626D4"/>
    <w:rsid w:val="00666848"/>
    <w:rsid w:val="006668FA"/>
    <w:rsid w:val="0066719A"/>
    <w:rsid w:val="006753BF"/>
    <w:rsid w:val="00676D87"/>
    <w:rsid w:val="006826B1"/>
    <w:rsid w:val="00683A41"/>
    <w:rsid w:val="006848EF"/>
    <w:rsid w:val="006855A4"/>
    <w:rsid w:val="0069154E"/>
    <w:rsid w:val="006941F0"/>
    <w:rsid w:val="00694A03"/>
    <w:rsid w:val="00694DD2"/>
    <w:rsid w:val="00695BEB"/>
    <w:rsid w:val="006960BA"/>
    <w:rsid w:val="006A5109"/>
    <w:rsid w:val="006B47EC"/>
    <w:rsid w:val="006B5447"/>
    <w:rsid w:val="006B5D49"/>
    <w:rsid w:val="006B6D0D"/>
    <w:rsid w:val="006C0322"/>
    <w:rsid w:val="006C3AE0"/>
    <w:rsid w:val="006C474F"/>
    <w:rsid w:val="006C47AE"/>
    <w:rsid w:val="006C59CA"/>
    <w:rsid w:val="006D019E"/>
    <w:rsid w:val="006D20EC"/>
    <w:rsid w:val="006D5824"/>
    <w:rsid w:val="006E25F6"/>
    <w:rsid w:val="006E3C7B"/>
    <w:rsid w:val="006E578D"/>
    <w:rsid w:val="006F31A2"/>
    <w:rsid w:val="006F35DA"/>
    <w:rsid w:val="006F4267"/>
    <w:rsid w:val="006F5A3C"/>
    <w:rsid w:val="006F5C79"/>
    <w:rsid w:val="006F5DD8"/>
    <w:rsid w:val="006F70CD"/>
    <w:rsid w:val="00700C6F"/>
    <w:rsid w:val="007029E6"/>
    <w:rsid w:val="00705F06"/>
    <w:rsid w:val="00706E9A"/>
    <w:rsid w:val="00711287"/>
    <w:rsid w:val="00711C02"/>
    <w:rsid w:val="00712828"/>
    <w:rsid w:val="00713EF3"/>
    <w:rsid w:val="00717740"/>
    <w:rsid w:val="007206B3"/>
    <w:rsid w:val="007207AA"/>
    <w:rsid w:val="0072166A"/>
    <w:rsid w:val="00724572"/>
    <w:rsid w:val="007254D9"/>
    <w:rsid w:val="00727DC9"/>
    <w:rsid w:val="00732BAF"/>
    <w:rsid w:val="00737866"/>
    <w:rsid w:val="007406B2"/>
    <w:rsid w:val="00742843"/>
    <w:rsid w:val="00744A94"/>
    <w:rsid w:val="00744C1C"/>
    <w:rsid w:val="007462B6"/>
    <w:rsid w:val="00747807"/>
    <w:rsid w:val="0075017D"/>
    <w:rsid w:val="00753459"/>
    <w:rsid w:val="0075356C"/>
    <w:rsid w:val="00754151"/>
    <w:rsid w:val="007548DF"/>
    <w:rsid w:val="00754F54"/>
    <w:rsid w:val="00755A19"/>
    <w:rsid w:val="00755E77"/>
    <w:rsid w:val="007632A9"/>
    <w:rsid w:val="007659B1"/>
    <w:rsid w:val="00765AAC"/>
    <w:rsid w:val="00766378"/>
    <w:rsid w:val="007671A6"/>
    <w:rsid w:val="007713C7"/>
    <w:rsid w:val="00771D41"/>
    <w:rsid w:val="0077470B"/>
    <w:rsid w:val="0077485F"/>
    <w:rsid w:val="0077494B"/>
    <w:rsid w:val="00776F4A"/>
    <w:rsid w:val="007774A1"/>
    <w:rsid w:val="00777B32"/>
    <w:rsid w:val="0078096F"/>
    <w:rsid w:val="00781EF9"/>
    <w:rsid w:val="00783902"/>
    <w:rsid w:val="00787DD5"/>
    <w:rsid w:val="00790FA5"/>
    <w:rsid w:val="007A3552"/>
    <w:rsid w:val="007A4546"/>
    <w:rsid w:val="007A5E91"/>
    <w:rsid w:val="007A611A"/>
    <w:rsid w:val="007B020C"/>
    <w:rsid w:val="007B0890"/>
    <w:rsid w:val="007B2B0A"/>
    <w:rsid w:val="007B38FE"/>
    <w:rsid w:val="007B63E2"/>
    <w:rsid w:val="007B689A"/>
    <w:rsid w:val="007C3401"/>
    <w:rsid w:val="007C46E7"/>
    <w:rsid w:val="007C6EAB"/>
    <w:rsid w:val="007D3385"/>
    <w:rsid w:val="007D56EE"/>
    <w:rsid w:val="007D58C6"/>
    <w:rsid w:val="007D6DF9"/>
    <w:rsid w:val="007D7BD6"/>
    <w:rsid w:val="007D7C9E"/>
    <w:rsid w:val="007E060A"/>
    <w:rsid w:val="007E7D5B"/>
    <w:rsid w:val="007F2FAE"/>
    <w:rsid w:val="007F6160"/>
    <w:rsid w:val="007F6200"/>
    <w:rsid w:val="008015E3"/>
    <w:rsid w:val="00802143"/>
    <w:rsid w:val="00802365"/>
    <w:rsid w:val="0081006D"/>
    <w:rsid w:val="00813556"/>
    <w:rsid w:val="00822975"/>
    <w:rsid w:val="00822B67"/>
    <w:rsid w:val="0082470E"/>
    <w:rsid w:val="008253F5"/>
    <w:rsid w:val="00826587"/>
    <w:rsid w:val="00827173"/>
    <w:rsid w:val="00827298"/>
    <w:rsid w:val="0082759F"/>
    <w:rsid w:val="00827F49"/>
    <w:rsid w:val="00830224"/>
    <w:rsid w:val="00830613"/>
    <w:rsid w:val="00831BB2"/>
    <w:rsid w:val="00832D20"/>
    <w:rsid w:val="00833671"/>
    <w:rsid w:val="0083374A"/>
    <w:rsid w:val="008362C1"/>
    <w:rsid w:val="00842E91"/>
    <w:rsid w:val="00844403"/>
    <w:rsid w:val="00844948"/>
    <w:rsid w:val="00847BF5"/>
    <w:rsid w:val="0085498A"/>
    <w:rsid w:val="00854D44"/>
    <w:rsid w:val="0085599F"/>
    <w:rsid w:val="008562FC"/>
    <w:rsid w:val="008569D6"/>
    <w:rsid w:val="008644E8"/>
    <w:rsid w:val="008660BB"/>
    <w:rsid w:val="008703E3"/>
    <w:rsid w:val="00871C13"/>
    <w:rsid w:val="00876744"/>
    <w:rsid w:val="008768F3"/>
    <w:rsid w:val="00880974"/>
    <w:rsid w:val="00885C4E"/>
    <w:rsid w:val="00886F7B"/>
    <w:rsid w:val="0088765E"/>
    <w:rsid w:val="00890532"/>
    <w:rsid w:val="008923B0"/>
    <w:rsid w:val="00893B7D"/>
    <w:rsid w:val="008974AE"/>
    <w:rsid w:val="008A2383"/>
    <w:rsid w:val="008A60A9"/>
    <w:rsid w:val="008A7E61"/>
    <w:rsid w:val="008B52F0"/>
    <w:rsid w:val="008C2027"/>
    <w:rsid w:val="008C282B"/>
    <w:rsid w:val="008D0A76"/>
    <w:rsid w:val="008D0DBE"/>
    <w:rsid w:val="008D3911"/>
    <w:rsid w:val="008D7D06"/>
    <w:rsid w:val="008E386C"/>
    <w:rsid w:val="008E5784"/>
    <w:rsid w:val="008E684C"/>
    <w:rsid w:val="008F10FE"/>
    <w:rsid w:val="008F1473"/>
    <w:rsid w:val="008F1EC8"/>
    <w:rsid w:val="008F702F"/>
    <w:rsid w:val="008F77F5"/>
    <w:rsid w:val="0090246B"/>
    <w:rsid w:val="009037E9"/>
    <w:rsid w:val="00903B76"/>
    <w:rsid w:val="00903C99"/>
    <w:rsid w:val="009100A4"/>
    <w:rsid w:val="009154EA"/>
    <w:rsid w:val="00920CF2"/>
    <w:rsid w:val="00922D4F"/>
    <w:rsid w:val="00924180"/>
    <w:rsid w:val="00925B69"/>
    <w:rsid w:val="00933167"/>
    <w:rsid w:val="00934097"/>
    <w:rsid w:val="00934498"/>
    <w:rsid w:val="009345E1"/>
    <w:rsid w:val="00936767"/>
    <w:rsid w:val="00943B18"/>
    <w:rsid w:val="00944927"/>
    <w:rsid w:val="0094540D"/>
    <w:rsid w:val="00952A2A"/>
    <w:rsid w:val="00952B10"/>
    <w:rsid w:val="00953DAA"/>
    <w:rsid w:val="00956596"/>
    <w:rsid w:val="00956614"/>
    <w:rsid w:val="00956FE3"/>
    <w:rsid w:val="009571D1"/>
    <w:rsid w:val="009617CB"/>
    <w:rsid w:val="00965D4C"/>
    <w:rsid w:val="00966169"/>
    <w:rsid w:val="00976307"/>
    <w:rsid w:val="00977FAA"/>
    <w:rsid w:val="00983C0B"/>
    <w:rsid w:val="00986189"/>
    <w:rsid w:val="0098782E"/>
    <w:rsid w:val="00990151"/>
    <w:rsid w:val="00994662"/>
    <w:rsid w:val="00995DBB"/>
    <w:rsid w:val="009A249B"/>
    <w:rsid w:val="009A3F96"/>
    <w:rsid w:val="009A718F"/>
    <w:rsid w:val="009B02CD"/>
    <w:rsid w:val="009B33C2"/>
    <w:rsid w:val="009B6E93"/>
    <w:rsid w:val="009B7CD3"/>
    <w:rsid w:val="009C005D"/>
    <w:rsid w:val="009C2728"/>
    <w:rsid w:val="009C4878"/>
    <w:rsid w:val="009C4C9F"/>
    <w:rsid w:val="009C6FA8"/>
    <w:rsid w:val="009D08F4"/>
    <w:rsid w:val="009D2339"/>
    <w:rsid w:val="009D53FA"/>
    <w:rsid w:val="009E1EC8"/>
    <w:rsid w:val="009E5109"/>
    <w:rsid w:val="009E7109"/>
    <w:rsid w:val="009E789F"/>
    <w:rsid w:val="009F0E46"/>
    <w:rsid w:val="009F1DD1"/>
    <w:rsid w:val="009F3033"/>
    <w:rsid w:val="009F449B"/>
    <w:rsid w:val="009F5E0B"/>
    <w:rsid w:val="009F6043"/>
    <w:rsid w:val="009F7BE6"/>
    <w:rsid w:val="00A035B8"/>
    <w:rsid w:val="00A0398D"/>
    <w:rsid w:val="00A04695"/>
    <w:rsid w:val="00A1012A"/>
    <w:rsid w:val="00A105A6"/>
    <w:rsid w:val="00A1152F"/>
    <w:rsid w:val="00A12315"/>
    <w:rsid w:val="00A12792"/>
    <w:rsid w:val="00A16C4D"/>
    <w:rsid w:val="00A207AD"/>
    <w:rsid w:val="00A21551"/>
    <w:rsid w:val="00A224CF"/>
    <w:rsid w:val="00A230E3"/>
    <w:rsid w:val="00A23BB1"/>
    <w:rsid w:val="00A25350"/>
    <w:rsid w:val="00A30132"/>
    <w:rsid w:val="00A3026C"/>
    <w:rsid w:val="00A324F6"/>
    <w:rsid w:val="00A33D71"/>
    <w:rsid w:val="00A36C17"/>
    <w:rsid w:val="00A4018C"/>
    <w:rsid w:val="00A40ABA"/>
    <w:rsid w:val="00A43A68"/>
    <w:rsid w:val="00A4487C"/>
    <w:rsid w:val="00A44DB9"/>
    <w:rsid w:val="00A51EB9"/>
    <w:rsid w:val="00A54AE2"/>
    <w:rsid w:val="00A5555E"/>
    <w:rsid w:val="00A6181E"/>
    <w:rsid w:val="00A6234A"/>
    <w:rsid w:val="00A66457"/>
    <w:rsid w:val="00A67777"/>
    <w:rsid w:val="00A67F4C"/>
    <w:rsid w:val="00A712A3"/>
    <w:rsid w:val="00A75E49"/>
    <w:rsid w:val="00A7649D"/>
    <w:rsid w:val="00A809FB"/>
    <w:rsid w:val="00A81831"/>
    <w:rsid w:val="00A829C9"/>
    <w:rsid w:val="00A82F5F"/>
    <w:rsid w:val="00A84E06"/>
    <w:rsid w:val="00A92557"/>
    <w:rsid w:val="00A9487C"/>
    <w:rsid w:val="00A94F96"/>
    <w:rsid w:val="00AA2A0A"/>
    <w:rsid w:val="00AA2B62"/>
    <w:rsid w:val="00AA3C08"/>
    <w:rsid w:val="00AA474A"/>
    <w:rsid w:val="00AA5792"/>
    <w:rsid w:val="00AA6DC0"/>
    <w:rsid w:val="00AB1B27"/>
    <w:rsid w:val="00AB27B6"/>
    <w:rsid w:val="00AB4C13"/>
    <w:rsid w:val="00AB5C04"/>
    <w:rsid w:val="00AB793A"/>
    <w:rsid w:val="00AC120C"/>
    <w:rsid w:val="00AC299D"/>
    <w:rsid w:val="00AC61F6"/>
    <w:rsid w:val="00AD0266"/>
    <w:rsid w:val="00AD2D66"/>
    <w:rsid w:val="00AD6A37"/>
    <w:rsid w:val="00AE4383"/>
    <w:rsid w:val="00AF0F90"/>
    <w:rsid w:val="00AF3ED2"/>
    <w:rsid w:val="00AF477D"/>
    <w:rsid w:val="00AF5A40"/>
    <w:rsid w:val="00AF6591"/>
    <w:rsid w:val="00AF6CDB"/>
    <w:rsid w:val="00B0055D"/>
    <w:rsid w:val="00B012BF"/>
    <w:rsid w:val="00B014A5"/>
    <w:rsid w:val="00B01CD0"/>
    <w:rsid w:val="00B0665E"/>
    <w:rsid w:val="00B079BD"/>
    <w:rsid w:val="00B116C1"/>
    <w:rsid w:val="00B15D21"/>
    <w:rsid w:val="00B30DDB"/>
    <w:rsid w:val="00B31626"/>
    <w:rsid w:val="00B342D9"/>
    <w:rsid w:val="00B36985"/>
    <w:rsid w:val="00B3716C"/>
    <w:rsid w:val="00B4096D"/>
    <w:rsid w:val="00B40CD1"/>
    <w:rsid w:val="00B41441"/>
    <w:rsid w:val="00B436FC"/>
    <w:rsid w:val="00B54150"/>
    <w:rsid w:val="00B547F2"/>
    <w:rsid w:val="00B62FAA"/>
    <w:rsid w:val="00B657C9"/>
    <w:rsid w:val="00B70D5E"/>
    <w:rsid w:val="00B7119C"/>
    <w:rsid w:val="00B72A53"/>
    <w:rsid w:val="00B730DB"/>
    <w:rsid w:val="00B737F4"/>
    <w:rsid w:val="00B74258"/>
    <w:rsid w:val="00B751FD"/>
    <w:rsid w:val="00B77013"/>
    <w:rsid w:val="00B7735B"/>
    <w:rsid w:val="00B80D9E"/>
    <w:rsid w:val="00B81760"/>
    <w:rsid w:val="00B82C78"/>
    <w:rsid w:val="00B82C81"/>
    <w:rsid w:val="00B83132"/>
    <w:rsid w:val="00B84A91"/>
    <w:rsid w:val="00B84D35"/>
    <w:rsid w:val="00B876EE"/>
    <w:rsid w:val="00B8796F"/>
    <w:rsid w:val="00B9406F"/>
    <w:rsid w:val="00B94462"/>
    <w:rsid w:val="00B94C21"/>
    <w:rsid w:val="00B94C60"/>
    <w:rsid w:val="00B96400"/>
    <w:rsid w:val="00BA2116"/>
    <w:rsid w:val="00BA4D95"/>
    <w:rsid w:val="00BA71E9"/>
    <w:rsid w:val="00BA7D19"/>
    <w:rsid w:val="00BB0D87"/>
    <w:rsid w:val="00BB184E"/>
    <w:rsid w:val="00BB672B"/>
    <w:rsid w:val="00BB6C60"/>
    <w:rsid w:val="00BC00B6"/>
    <w:rsid w:val="00BC43DC"/>
    <w:rsid w:val="00BD474E"/>
    <w:rsid w:val="00BE143F"/>
    <w:rsid w:val="00BE1546"/>
    <w:rsid w:val="00BE15FD"/>
    <w:rsid w:val="00BE4B31"/>
    <w:rsid w:val="00BE4D0D"/>
    <w:rsid w:val="00BE4D3A"/>
    <w:rsid w:val="00BE4E0D"/>
    <w:rsid w:val="00BE603B"/>
    <w:rsid w:val="00BF09DF"/>
    <w:rsid w:val="00BF1876"/>
    <w:rsid w:val="00BF267B"/>
    <w:rsid w:val="00BF309A"/>
    <w:rsid w:val="00BF326B"/>
    <w:rsid w:val="00BF49E2"/>
    <w:rsid w:val="00BF4F80"/>
    <w:rsid w:val="00BF576B"/>
    <w:rsid w:val="00BF70AB"/>
    <w:rsid w:val="00BF7E3F"/>
    <w:rsid w:val="00C02217"/>
    <w:rsid w:val="00C03332"/>
    <w:rsid w:val="00C07B8F"/>
    <w:rsid w:val="00C10A44"/>
    <w:rsid w:val="00C1362C"/>
    <w:rsid w:val="00C16AA9"/>
    <w:rsid w:val="00C20B9B"/>
    <w:rsid w:val="00C22566"/>
    <w:rsid w:val="00C25EAE"/>
    <w:rsid w:val="00C27591"/>
    <w:rsid w:val="00C3220B"/>
    <w:rsid w:val="00C413BA"/>
    <w:rsid w:val="00C42936"/>
    <w:rsid w:val="00C4505F"/>
    <w:rsid w:val="00C46C81"/>
    <w:rsid w:val="00C4779A"/>
    <w:rsid w:val="00C47EE9"/>
    <w:rsid w:val="00C54445"/>
    <w:rsid w:val="00C55019"/>
    <w:rsid w:val="00C60AED"/>
    <w:rsid w:val="00C61D97"/>
    <w:rsid w:val="00C632F4"/>
    <w:rsid w:val="00C6643C"/>
    <w:rsid w:val="00C70D74"/>
    <w:rsid w:val="00C7146B"/>
    <w:rsid w:val="00C71858"/>
    <w:rsid w:val="00C744E1"/>
    <w:rsid w:val="00C755C6"/>
    <w:rsid w:val="00C7579E"/>
    <w:rsid w:val="00C84DD5"/>
    <w:rsid w:val="00C866D2"/>
    <w:rsid w:val="00C91A75"/>
    <w:rsid w:val="00C92FBC"/>
    <w:rsid w:val="00C953DD"/>
    <w:rsid w:val="00CA0C94"/>
    <w:rsid w:val="00CA3DD5"/>
    <w:rsid w:val="00CA42B4"/>
    <w:rsid w:val="00CA512D"/>
    <w:rsid w:val="00CA6B91"/>
    <w:rsid w:val="00CA7AD3"/>
    <w:rsid w:val="00CB02E3"/>
    <w:rsid w:val="00CB15E7"/>
    <w:rsid w:val="00CB2513"/>
    <w:rsid w:val="00CB5314"/>
    <w:rsid w:val="00CB6BAC"/>
    <w:rsid w:val="00CB6F20"/>
    <w:rsid w:val="00CC09A7"/>
    <w:rsid w:val="00CC2191"/>
    <w:rsid w:val="00CC2BF0"/>
    <w:rsid w:val="00CC3ECC"/>
    <w:rsid w:val="00CC615C"/>
    <w:rsid w:val="00CC6922"/>
    <w:rsid w:val="00CC78EE"/>
    <w:rsid w:val="00CD15EA"/>
    <w:rsid w:val="00CD3372"/>
    <w:rsid w:val="00CD350F"/>
    <w:rsid w:val="00CD3742"/>
    <w:rsid w:val="00CD496C"/>
    <w:rsid w:val="00CD49A9"/>
    <w:rsid w:val="00CD5040"/>
    <w:rsid w:val="00CD5F9E"/>
    <w:rsid w:val="00CD6282"/>
    <w:rsid w:val="00CD7973"/>
    <w:rsid w:val="00CF1DF8"/>
    <w:rsid w:val="00CF6253"/>
    <w:rsid w:val="00D03D03"/>
    <w:rsid w:val="00D04861"/>
    <w:rsid w:val="00D07F60"/>
    <w:rsid w:val="00D11369"/>
    <w:rsid w:val="00D15A6D"/>
    <w:rsid w:val="00D213C7"/>
    <w:rsid w:val="00D21CF7"/>
    <w:rsid w:val="00D231BE"/>
    <w:rsid w:val="00D23B04"/>
    <w:rsid w:val="00D24302"/>
    <w:rsid w:val="00D24397"/>
    <w:rsid w:val="00D2492F"/>
    <w:rsid w:val="00D2493B"/>
    <w:rsid w:val="00D25FCB"/>
    <w:rsid w:val="00D26F25"/>
    <w:rsid w:val="00D316C1"/>
    <w:rsid w:val="00D3171C"/>
    <w:rsid w:val="00D317EE"/>
    <w:rsid w:val="00D319F2"/>
    <w:rsid w:val="00D41490"/>
    <w:rsid w:val="00D441FB"/>
    <w:rsid w:val="00D5025A"/>
    <w:rsid w:val="00D51711"/>
    <w:rsid w:val="00D573B0"/>
    <w:rsid w:val="00D57830"/>
    <w:rsid w:val="00D57F4D"/>
    <w:rsid w:val="00D60495"/>
    <w:rsid w:val="00D60720"/>
    <w:rsid w:val="00D60CD4"/>
    <w:rsid w:val="00D612EF"/>
    <w:rsid w:val="00D61CC0"/>
    <w:rsid w:val="00D61E0B"/>
    <w:rsid w:val="00D6351A"/>
    <w:rsid w:val="00D66C83"/>
    <w:rsid w:val="00D730C9"/>
    <w:rsid w:val="00D744FC"/>
    <w:rsid w:val="00D74D0E"/>
    <w:rsid w:val="00D74F79"/>
    <w:rsid w:val="00D7776F"/>
    <w:rsid w:val="00D8205D"/>
    <w:rsid w:val="00D83A58"/>
    <w:rsid w:val="00D843B3"/>
    <w:rsid w:val="00D87149"/>
    <w:rsid w:val="00D93D26"/>
    <w:rsid w:val="00D9469F"/>
    <w:rsid w:val="00D9586F"/>
    <w:rsid w:val="00D95FE4"/>
    <w:rsid w:val="00DA2587"/>
    <w:rsid w:val="00DA506C"/>
    <w:rsid w:val="00DA51AA"/>
    <w:rsid w:val="00DA7E9D"/>
    <w:rsid w:val="00DB04CD"/>
    <w:rsid w:val="00DB436A"/>
    <w:rsid w:val="00DB666B"/>
    <w:rsid w:val="00DB6F64"/>
    <w:rsid w:val="00DC3002"/>
    <w:rsid w:val="00DC522C"/>
    <w:rsid w:val="00DD15E4"/>
    <w:rsid w:val="00DD1C11"/>
    <w:rsid w:val="00DD4A62"/>
    <w:rsid w:val="00DD60FF"/>
    <w:rsid w:val="00DE1921"/>
    <w:rsid w:val="00DE1DAF"/>
    <w:rsid w:val="00DE32B5"/>
    <w:rsid w:val="00DE3B43"/>
    <w:rsid w:val="00DE3C0E"/>
    <w:rsid w:val="00DE3E52"/>
    <w:rsid w:val="00DF0B0B"/>
    <w:rsid w:val="00DF0C18"/>
    <w:rsid w:val="00DF20ED"/>
    <w:rsid w:val="00E131E8"/>
    <w:rsid w:val="00E14898"/>
    <w:rsid w:val="00E15B34"/>
    <w:rsid w:val="00E16099"/>
    <w:rsid w:val="00E238AE"/>
    <w:rsid w:val="00E23B79"/>
    <w:rsid w:val="00E26A05"/>
    <w:rsid w:val="00E30123"/>
    <w:rsid w:val="00E32E0B"/>
    <w:rsid w:val="00E3795B"/>
    <w:rsid w:val="00E40EF3"/>
    <w:rsid w:val="00E430E5"/>
    <w:rsid w:val="00E437AC"/>
    <w:rsid w:val="00E43ECC"/>
    <w:rsid w:val="00E44544"/>
    <w:rsid w:val="00E450D4"/>
    <w:rsid w:val="00E45206"/>
    <w:rsid w:val="00E463B0"/>
    <w:rsid w:val="00E52E8F"/>
    <w:rsid w:val="00E55CEF"/>
    <w:rsid w:val="00E562DF"/>
    <w:rsid w:val="00E6186D"/>
    <w:rsid w:val="00E61C58"/>
    <w:rsid w:val="00E642B1"/>
    <w:rsid w:val="00E645F4"/>
    <w:rsid w:val="00E6562B"/>
    <w:rsid w:val="00E66459"/>
    <w:rsid w:val="00E677EA"/>
    <w:rsid w:val="00E72146"/>
    <w:rsid w:val="00E732C0"/>
    <w:rsid w:val="00E74F51"/>
    <w:rsid w:val="00E82E79"/>
    <w:rsid w:val="00E82ED2"/>
    <w:rsid w:val="00E83F47"/>
    <w:rsid w:val="00E84AA9"/>
    <w:rsid w:val="00E91A7A"/>
    <w:rsid w:val="00E93804"/>
    <w:rsid w:val="00E93B89"/>
    <w:rsid w:val="00E9455E"/>
    <w:rsid w:val="00E9511D"/>
    <w:rsid w:val="00EA0AEE"/>
    <w:rsid w:val="00EA4566"/>
    <w:rsid w:val="00EB1A48"/>
    <w:rsid w:val="00EB1B9C"/>
    <w:rsid w:val="00EB6EFF"/>
    <w:rsid w:val="00EC4588"/>
    <w:rsid w:val="00ED0F91"/>
    <w:rsid w:val="00ED1E59"/>
    <w:rsid w:val="00ED7733"/>
    <w:rsid w:val="00EE128B"/>
    <w:rsid w:val="00EE12FE"/>
    <w:rsid w:val="00EE3314"/>
    <w:rsid w:val="00EE53CD"/>
    <w:rsid w:val="00EE6009"/>
    <w:rsid w:val="00EF683D"/>
    <w:rsid w:val="00EF7FA6"/>
    <w:rsid w:val="00F00196"/>
    <w:rsid w:val="00F001C1"/>
    <w:rsid w:val="00F00466"/>
    <w:rsid w:val="00F01C14"/>
    <w:rsid w:val="00F02648"/>
    <w:rsid w:val="00F02F35"/>
    <w:rsid w:val="00F03C66"/>
    <w:rsid w:val="00F05B87"/>
    <w:rsid w:val="00F06C11"/>
    <w:rsid w:val="00F1321A"/>
    <w:rsid w:val="00F13FE6"/>
    <w:rsid w:val="00F1611E"/>
    <w:rsid w:val="00F20058"/>
    <w:rsid w:val="00F21C3D"/>
    <w:rsid w:val="00F2327D"/>
    <w:rsid w:val="00F25823"/>
    <w:rsid w:val="00F33D08"/>
    <w:rsid w:val="00F4165E"/>
    <w:rsid w:val="00F42FA9"/>
    <w:rsid w:val="00F437DE"/>
    <w:rsid w:val="00F43F41"/>
    <w:rsid w:val="00F46688"/>
    <w:rsid w:val="00F47C23"/>
    <w:rsid w:val="00F5227A"/>
    <w:rsid w:val="00F532EB"/>
    <w:rsid w:val="00F56145"/>
    <w:rsid w:val="00F56D7B"/>
    <w:rsid w:val="00F6069E"/>
    <w:rsid w:val="00F61D2D"/>
    <w:rsid w:val="00F67416"/>
    <w:rsid w:val="00F677A1"/>
    <w:rsid w:val="00F718E6"/>
    <w:rsid w:val="00F72C66"/>
    <w:rsid w:val="00F74FFD"/>
    <w:rsid w:val="00F82669"/>
    <w:rsid w:val="00F82D17"/>
    <w:rsid w:val="00F83419"/>
    <w:rsid w:val="00F9071D"/>
    <w:rsid w:val="00F91A3F"/>
    <w:rsid w:val="00F9208B"/>
    <w:rsid w:val="00F92B86"/>
    <w:rsid w:val="00FA0AE9"/>
    <w:rsid w:val="00FA1496"/>
    <w:rsid w:val="00FA189D"/>
    <w:rsid w:val="00FA475A"/>
    <w:rsid w:val="00FA5219"/>
    <w:rsid w:val="00FA6043"/>
    <w:rsid w:val="00FA68AE"/>
    <w:rsid w:val="00FB00B3"/>
    <w:rsid w:val="00FB41DF"/>
    <w:rsid w:val="00FB4F01"/>
    <w:rsid w:val="00FB6A3C"/>
    <w:rsid w:val="00FB6AE9"/>
    <w:rsid w:val="00FC1042"/>
    <w:rsid w:val="00FC60FB"/>
    <w:rsid w:val="00FC6549"/>
    <w:rsid w:val="00FC6C04"/>
    <w:rsid w:val="00FD0710"/>
    <w:rsid w:val="00FD1F1F"/>
    <w:rsid w:val="00FD1F89"/>
    <w:rsid w:val="00FD40E7"/>
    <w:rsid w:val="00FD4C9F"/>
    <w:rsid w:val="00FD5DDB"/>
    <w:rsid w:val="00FE07CF"/>
    <w:rsid w:val="00FE2368"/>
    <w:rsid w:val="00FE2569"/>
    <w:rsid w:val="00FE49A9"/>
    <w:rsid w:val="00FE4CC8"/>
    <w:rsid w:val="00FE6011"/>
    <w:rsid w:val="108E5EC5"/>
    <w:rsid w:val="24636960"/>
    <w:rsid w:val="2CC37C46"/>
    <w:rsid w:val="5B4D9816"/>
    <w:rsid w:val="62091754"/>
    <w:rsid w:val="6845F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19C2B"/>
  <w15:chartTrackingRefBased/>
  <w15:docId w15:val="{2C1BB234-E5FA-428B-A2BD-3F9FCFC6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CB15E7"/>
    <w:pPr>
      <w:spacing w:line="280" w:lineRule="atLeast"/>
    </w:pPr>
    <w:rPr>
      <w:rFonts w:ascii="Arial" w:hAnsi="Arial"/>
      <w:sz w:val="22"/>
      <w:szCs w:val="24"/>
      <w:lang w:val="en-GB" w:eastAsia="zh-CN" w:bidi="ar-SA"/>
    </w:rPr>
  </w:style>
  <w:style w:type="paragraph" w:styleId="Nadpis1">
    <w:name w:val="heading 1"/>
    <w:basedOn w:val="Normln"/>
    <w:next w:val="Paragraph"/>
    <w:link w:val="Nadpis1Char"/>
    <w:qFormat/>
    <w:rsid w:val="00B74258"/>
    <w:pPr>
      <w:keepNext/>
      <w:spacing w:before="240" w:after="120"/>
      <w:outlineLvl w:val="0"/>
    </w:pPr>
    <w:rPr>
      <w:rFonts w:cs="Arial"/>
      <w:b/>
      <w:kern w:val="32"/>
      <w:szCs w:val="32"/>
    </w:rPr>
  </w:style>
  <w:style w:type="paragraph" w:styleId="Nadpis2">
    <w:name w:val="heading 2"/>
    <w:basedOn w:val="Normln"/>
    <w:next w:val="Paragraph"/>
    <w:link w:val="Nadpis2Char"/>
    <w:qFormat/>
    <w:rsid w:val="00B74258"/>
    <w:pPr>
      <w:keepNext/>
      <w:spacing w:before="240" w:after="120"/>
      <w:outlineLvl w:val="1"/>
    </w:pPr>
    <w:rPr>
      <w:rFonts w:cs="Arial"/>
      <w:szCs w:val="28"/>
    </w:rPr>
  </w:style>
  <w:style w:type="paragraph" w:styleId="Nadpis3">
    <w:name w:val="heading 3"/>
    <w:basedOn w:val="Normln"/>
    <w:next w:val="Paragraph"/>
    <w:link w:val="Nadpis3Char"/>
    <w:qFormat/>
    <w:rsid w:val="00B74258"/>
    <w:pPr>
      <w:keepNext/>
      <w:spacing w:before="240" w:after="12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Paragraph"/>
    <w:link w:val="Nadpis4Char"/>
    <w:qFormat/>
    <w:rsid w:val="00B74258"/>
    <w:pPr>
      <w:keepNext/>
      <w:spacing w:before="240" w:after="120"/>
      <w:ind w:left="2608"/>
      <w:outlineLvl w:val="3"/>
    </w:pPr>
    <w:rPr>
      <w:bCs/>
      <w:szCs w:val="28"/>
    </w:rPr>
  </w:style>
  <w:style w:type="paragraph" w:styleId="Nadpis5">
    <w:name w:val="heading 5"/>
    <w:basedOn w:val="Normln"/>
    <w:next w:val="Paragraph"/>
    <w:link w:val="Nadpis5Char"/>
    <w:qFormat/>
    <w:rsid w:val="00B74258"/>
    <w:pPr>
      <w:spacing w:before="240" w:after="60"/>
      <w:ind w:left="2608"/>
      <w:outlineLvl w:val="4"/>
    </w:pPr>
    <w:rPr>
      <w:bCs/>
      <w:iCs/>
      <w:szCs w:val="26"/>
    </w:rPr>
  </w:style>
  <w:style w:type="paragraph" w:styleId="Nadpis6">
    <w:name w:val="heading 6"/>
    <w:basedOn w:val="Normln"/>
    <w:next w:val="Paragraph"/>
    <w:link w:val="Nadpis6Char"/>
    <w:qFormat/>
    <w:rsid w:val="00B74258"/>
    <w:pPr>
      <w:spacing w:before="240" w:after="120"/>
      <w:ind w:left="2608"/>
      <w:outlineLvl w:val="5"/>
    </w:pPr>
    <w:rPr>
      <w:bCs/>
      <w:szCs w:val="22"/>
    </w:rPr>
  </w:style>
  <w:style w:type="paragraph" w:styleId="Nadpis7">
    <w:name w:val="heading 7"/>
    <w:basedOn w:val="Normln"/>
    <w:next w:val="Paragraph"/>
    <w:link w:val="Nadpis7Char"/>
    <w:qFormat/>
    <w:rsid w:val="00B74258"/>
    <w:pPr>
      <w:spacing w:before="240" w:after="120"/>
      <w:ind w:left="2608"/>
      <w:outlineLvl w:val="6"/>
    </w:pPr>
  </w:style>
  <w:style w:type="paragraph" w:styleId="Nadpis8">
    <w:name w:val="heading 8"/>
    <w:basedOn w:val="Normln"/>
    <w:next w:val="Paragraph"/>
    <w:link w:val="Nadpis8Char"/>
    <w:qFormat/>
    <w:rsid w:val="00B74258"/>
    <w:pPr>
      <w:spacing w:before="240" w:after="120"/>
      <w:ind w:left="2608"/>
      <w:outlineLvl w:val="7"/>
    </w:pPr>
    <w:rPr>
      <w:iCs/>
    </w:rPr>
  </w:style>
  <w:style w:type="paragraph" w:styleId="Nadpis9">
    <w:name w:val="heading 9"/>
    <w:basedOn w:val="Normln"/>
    <w:next w:val="Normln"/>
    <w:link w:val="Nadpis9Char"/>
    <w:qFormat/>
    <w:rsid w:val="00B74258"/>
    <w:pPr>
      <w:spacing w:before="240" w:after="120"/>
      <w:ind w:left="2608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qFormat/>
    <w:rsid w:val="00CB15E7"/>
    <w:pPr>
      <w:spacing w:line="240" w:lineRule="atLeast"/>
    </w:pPr>
  </w:style>
  <w:style w:type="paragraph" w:styleId="Zpat">
    <w:name w:val="footer"/>
    <w:basedOn w:val="Normln"/>
    <w:link w:val="ZpatChar"/>
    <w:uiPriority w:val="99"/>
    <w:qFormat/>
    <w:rsid w:val="00CB15E7"/>
    <w:pPr>
      <w:spacing w:line="200" w:lineRule="atLeast"/>
      <w:ind w:right="284"/>
      <w:jc w:val="center"/>
    </w:pPr>
    <w:rPr>
      <w:sz w:val="16"/>
      <w:lang w:val="sv-SE"/>
    </w:rPr>
  </w:style>
  <w:style w:type="paragraph" w:customStyle="1" w:styleId="Paragraph">
    <w:name w:val="Paragraph"/>
    <w:basedOn w:val="Normln"/>
    <w:qFormat/>
    <w:rsid w:val="00CB15E7"/>
    <w:pPr>
      <w:spacing w:after="280"/>
      <w:ind w:left="2608"/>
    </w:pPr>
    <w:rPr>
      <w:lang w:val="sv-SE"/>
    </w:rPr>
  </w:style>
  <w:style w:type="table" w:styleId="Mkatabulky">
    <w:name w:val="Table Grid"/>
    <w:basedOn w:val="Normlntabulka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-prvnodsazen">
    <w:name w:val="Body Text First Indent"/>
    <w:basedOn w:val="Normln"/>
    <w:link w:val="Zkladntext-prvnodsazenChar"/>
    <w:rsid w:val="00B74258"/>
    <w:pPr>
      <w:spacing w:after="120" w:line="240" w:lineRule="atLeast"/>
      <w:ind w:left="2608" w:hanging="2608"/>
    </w:pPr>
  </w:style>
  <w:style w:type="numbering" w:styleId="111111">
    <w:name w:val="Outline List 2"/>
    <w:basedOn w:val="Bezseznamu"/>
    <w:rsid w:val="008015E3"/>
    <w:pPr>
      <w:numPr>
        <w:numId w:val="4"/>
      </w:numPr>
    </w:pPr>
  </w:style>
  <w:style w:type="paragraph" w:customStyle="1" w:styleId="Default">
    <w:name w:val="Default"/>
    <w:rsid w:val="00F74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Odkaznakoment">
    <w:name w:val="annotation reference"/>
    <w:basedOn w:val="Standardnpsmoodstavce"/>
    <w:unhideWhenUsed/>
    <w:rsid w:val="00050AA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50A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50AAA"/>
    <w:rPr>
      <w:rFonts w:ascii="Arial" w:hAnsi="Arial"/>
      <w:lang w:val="en-GB" w:eastAsia="zh-CN" w:bidi="ar-SA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050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50AAA"/>
    <w:rPr>
      <w:rFonts w:ascii="Arial" w:hAnsi="Arial"/>
      <w:b/>
      <w:bCs/>
      <w:lang w:val="en-GB" w:eastAsia="zh-CN" w:bidi="ar-SA"/>
    </w:rPr>
  </w:style>
  <w:style w:type="paragraph" w:styleId="Textbubliny">
    <w:name w:val="Balloon Text"/>
    <w:basedOn w:val="Normln"/>
    <w:link w:val="TextbublinyChar"/>
    <w:unhideWhenUsed/>
    <w:rsid w:val="00050A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50AAA"/>
    <w:rPr>
      <w:rFonts w:ascii="Segoe UI" w:hAnsi="Segoe UI" w:cs="Segoe UI"/>
      <w:sz w:val="18"/>
      <w:szCs w:val="18"/>
      <w:lang w:val="en-GB" w:eastAsia="zh-CN" w:bidi="ar-SA"/>
    </w:rPr>
  </w:style>
  <w:style w:type="paragraph" w:styleId="Odstavecseseznamem">
    <w:name w:val="List Paragraph"/>
    <w:basedOn w:val="Normln"/>
    <w:uiPriority w:val="34"/>
    <w:qFormat/>
    <w:rsid w:val="00095A7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5E5967"/>
    <w:rPr>
      <w:rFonts w:ascii="Arial" w:hAnsi="Arial"/>
      <w:sz w:val="16"/>
      <w:szCs w:val="24"/>
      <w:lang w:val="sv-SE" w:eastAsia="zh-CN" w:bidi="ar-SA"/>
    </w:rPr>
  </w:style>
  <w:style w:type="paragraph" w:customStyle="1" w:styleId="intraalaotsikko">
    <w:name w:val="intraalaotsikko"/>
    <w:basedOn w:val="Normln"/>
    <w:next w:val="Normln"/>
    <w:rsid w:val="00920CF2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rFonts w:ascii="Verdana" w:eastAsia="Times New Roman" w:hAnsi="Verdana"/>
      <w:bCs/>
      <w:sz w:val="24"/>
      <w:szCs w:val="20"/>
      <w:lang w:val="fi-FI" w:eastAsia="fi-FI"/>
    </w:rPr>
  </w:style>
  <w:style w:type="paragraph" w:customStyle="1" w:styleId="Intranormaali">
    <w:name w:val="Intranormaali"/>
    <w:basedOn w:val="Normln"/>
    <w:next w:val="Normln"/>
    <w:rsid w:val="00920CF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Verdana" w:eastAsia="Times New Roman" w:hAnsi="Verdana"/>
      <w:szCs w:val="20"/>
      <w:lang w:val="fi-FI" w:eastAsia="fi-FI"/>
    </w:rPr>
  </w:style>
  <w:style w:type="paragraph" w:customStyle="1" w:styleId="Intraotsikko">
    <w:name w:val="Intraotsikko"/>
    <w:basedOn w:val="Normln"/>
    <w:next w:val="Intranormaali"/>
    <w:rsid w:val="00920CF2"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rFonts w:ascii="Verdana" w:eastAsia="Times New Roman" w:hAnsi="Verdana"/>
      <w:bCs/>
      <w:sz w:val="24"/>
      <w:szCs w:val="20"/>
      <w:lang w:val="fi-FI" w:eastAsia="fi-FI"/>
    </w:rPr>
  </w:style>
  <w:style w:type="paragraph" w:customStyle="1" w:styleId="Intraotsikko1">
    <w:name w:val="Intraotsikko1"/>
    <w:basedOn w:val="Nadpis1"/>
    <w:next w:val="Intranormaali"/>
    <w:rsid w:val="00920CF2"/>
    <w:pPr>
      <w:numPr>
        <w:numId w:val="24"/>
      </w:num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Verdana" w:eastAsia="Times New Roman" w:hAnsi="Verdana" w:cs="Times New Roman"/>
      <w:b w:val="0"/>
      <w:bCs/>
      <w:kern w:val="0"/>
      <w:sz w:val="24"/>
      <w:szCs w:val="20"/>
      <w:lang w:val="fi-FI" w:eastAsia="fi-FI"/>
    </w:rPr>
  </w:style>
  <w:style w:type="paragraph" w:customStyle="1" w:styleId="Intraotsikko2">
    <w:name w:val="Intraotsikko2"/>
    <w:basedOn w:val="Nadpis2"/>
    <w:next w:val="Intranormaali"/>
    <w:rsid w:val="00920CF2"/>
    <w:pPr>
      <w:numPr>
        <w:ilvl w:val="1"/>
        <w:numId w:val="24"/>
      </w:num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Verdana" w:eastAsia="Times New Roman" w:hAnsi="Verdana" w:cs="Times New Roman"/>
      <w:sz w:val="24"/>
      <w:szCs w:val="20"/>
      <w:lang w:val="fi-FI" w:eastAsia="fi-FI"/>
    </w:rPr>
  </w:style>
  <w:style w:type="paragraph" w:customStyle="1" w:styleId="Intraotsikko3">
    <w:name w:val="Intraotsikko3"/>
    <w:basedOn w:val="Nadpis3"/>
    <w:next w:val="Intranormaali"/>
    <w:rsid w:val="00920CF2"/>
    <w:pPr>
      <w:numPr>
        <w:ilvl w:val="2"/>
        <w:numId w:val="24"/>
      </w:num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Verdana" w:eastAsia="Times New Roman" w:hAnsi="Verdana"/>
      <w:sz w:val="24"/>
      <w:lang w:val="fi-FI" w:eastAsia="fi-FI"/>
    </w:rPr>
  </w:style>
  <w:style w:type="paragraph" w:customStyle="1" w:styleId="intrayltunniste">
    <w:name w:val="intraylätunniste"/>
    <w:basedOn w:val="Zhlav"/>
    <w:next w:val="Intranormaali"/>
    <w:rsid w:val="00920CF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Verdana" w:eastAsia="Times New Roman" w:hAnsi="Verdana"/>
      <w:kern w:val="28"/>
      <w:sz w:val="20"/>
      <w:szCs w:val="20"/>
      <w:lang w:val="fi-FI" w:eastAsia="fi-FI"/>
    </w:rPr>
  </w:style>
  <w:style w:type="paragraph" w:customStyle="1" w:styleId="Intraotsikko4">
    <w:name w:val="Intraotsikko4"/>
    <w:basedOn w:val="Nadpis4"/>
    <w:next w:val="Intranormaali"/>
    <w:rsid w:val="00920CF2"/>
    <w:pPr>
      <w:numPr>
        <w:ilvl w:val="3"/>
        <w:numId w:val="25"/>
      </w:numPr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Verdana" w:eastAsia="Times New Roman" w:hAnsi="Verdana"/>
      <w:sz w:val="24"/>
      <w:lang w:val="fi-FI" w:eastAsia="fi-FI"/>
    </w:rPr>
  </w:style>
  <w:style w:type="paragraph" w:styleId="Zkladntext">
    <w:name w:val="Body Text"/>
    <w:basedOn w:val="Normln"/>
    <w:link w:val="ZkladntextChar"/>
    <w:rsid w:val="00920CF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Palatino" w:eastAsia="Times New Roman" w:hAnsi="Palatino"/>
      <w:i/>
      <w:iCs/>
      <w:sz w:val="24"/>
      <w:szCs w:val="20"/>
      <w:lang w:eastAsia="fi-FI"/>
    </w:rPr>
  </w:style>
  <w:style w:type="character" w:customStyle="1" w:styleId="BodyTextChar">
    <w:name w:val="Body Text Char"/>
    <w:basedOn w:val="Standardnpsmoodstavce"/>
    <w:rsid w:val="00920CF2"/>
    <w:rPr>
      <w:rFonts w:ascii="Arial" w:hAnsi="Arial"/>
      <w:sz w:val="22"/>
      <w:szCs w:val="24"/>
      <w:lang w:val="en-GB" w:eastAsia="zh-CN" w:bidi="ar-SA"/>
    </w:rPr>
  </w:style>
  <w:style w:type="character" w:styleId="slostrnky">
    <w:name w:val="page number"/>
    <w:basedOn w:val="Standardnpsmoodstavce"/>
    <w:rsid w:val="00920CF2"/>
  </w:style>
  <w:style w:type="character" w:customStyle="1" w:styleId="Nadpis7Char">
    <w:name w:val="Nadpis 7 Char"/>
    <w:basedOn w:val="Standardnpsmoodstavce"/>
    <w:link w:val="Nadpis7"/>
    <w:rsid w:val="00920CF2"/>
    <w:rPr>
      <w:rFonts w:ascii="Arial" w:hAnsi="Arial"/>
      <w:sz w:val="22"/>
      <w:szCs w:val="24"/>
      <w:lang w:val="en-GB" w:eastAsia="zh-CN" w:bidi="ar-SA"/>
    </w:rPr>
  </w:style>
  <w:style w:type="character" w:customStyle="1" w:styleId="Nadpis8Char">
    <w:name w:val="Nadpis 8 Char"/>
    <w:basedOn w:val="Standardnpsmoodstavce"/>
    <w:link w:val="Nadpis8"/>
    <w:rsid w:val="00920CF2"/>
    <w:rPr>
      <w:rFonts w:ascii="Arial" w:hAnsi="Arial"/>
      <w:iCs/>
      <w:sz w:val="22"/>
      <w:szCs w:val="24"/>
      <w:lang w:val="en-GB" w:eastAsia="zh-CN" w:bidi="ar-SA"/>
    </w:rPr>
  </w:style>
  <w:style w:type="character" w:customStyle="1" w:styleId="Nadpis9Char">
    <w:name w:val="Nadpis 9 Char"/>
    <w:basedOn w:val="Standardnpsmoodstavce"/>
    <w:link w:val="Nadpis9"/>
    <w:rsid w:val="00920CF2"/>
    <w:rPr>
      <w:rFonts w:ascii="Arial" w:hAnsi="Arial" w:cs="Arial"/>
      <w:sz w:val="22"/>
      <w:szCs w:val="22"/>
      <w:lang w:val="en-GB" w:eastAsia="zh-CN" w:bidi="ar-SA"/>
    </w:rPr>
  </w:style>
  <w:style w:type="numbering" w:customStyle="1" w:styleId="NoList1">
    <w:name w:val="No List1"/>
    <w:next w:val="Bezseznamu"/>
    <w:uiPriority w:val="99"/>
    <w:semiHidden/>
    <w:unhideWhenUsed/>
    <w:rsid w:val="00920CF2"/>
  </w:style>
  <w:style w:type="character" w:customStyle="1" w:styleId="Nadpis1Char">
    <w:name w:val="Nadpis 1 Char"/>
    <w:basedOn w:val="Standardnpsmoodstavce"/>
    <w:link w:val="Nadpis1"/>
    <w:rsid w:val="00920CF2"/>
    <w:rPr>
      <w:rFonts w:ascii="Arial" w:hAnsi="Arial" w:cs="Arial"/>
      <w:b/>
      <w:kern w:val="32"/>
      <w:sz w:val="22"/>
      <w:szCs w:val="32"/>
      <w:lang w:val="en-GB" w:eastAsia="zh-CN" w:bidi="ar-SA"/>
    </w:rPr>
  </w:style>
  <w:style w:type="character" w:customStyle="1" w:styleId="Nadpis2Char">
    <w:name w:val="Nadpis 2 Char"/>
    <w:basedOn w:val="Standardnpsmoodstavce"/>
    <w:link w:val="Nadpis2"/>
    <w:rsid w:val="00920CF2"/>
    <w:rPr>
      <w:rFonts w:ascii="Arial" w:hAnsi="Arial" w:cs="Arial"/>
      <w:sz w:val="22"/>
      <w:szCs w:val="28"/>
      <w:lang w:val="en-GB" w:eastAsia="zh-CN" w:bidi="ar-SA"/>
    </w:rPr>
  </w:style>
  <w:style w:type="character" w:customStyle="1" w:styleId="Nadpis3Char">
    <w:name w:val="Nadpis 3 Char"/>
    <w:basedOn w:val="Standardnpsmoodstavce"/>
    <w:link w:val="Nadpis3"/>
    <w:rsid w:val="00920CF2"/>
    <w:rPr>
      <w:rFonts w:ascii="Arial" w:hAnsi="Arial" w:cs="Arial"/>
      <w:bCs/>
      <w:sz w:val="22"/>
      <w:szCs w:val="26"/>
      <w:lang w:val="en-GB" w:eastAsia="zh-CN" w:bidi="ar-SA"/>
    </w:rPr>
  </w:style>
  <w:style w:type="character" w:customStyle="1" w:styleId="Nadpis4Char">
    <w:name w:val="Nadpis 4 Char"/>
    <w:basedOn w:val="Standardnpsmoodstavce"/>
    <w:link w:val="Nadpis4"/>
    <w:rsid w:val="00920CF2"/>
    <w:rPr>
      <w:rFonts w:ascii="Arial" w:hAnsi="Arial"/>
      <w:bCs/>
      <w:sz w:val="22"/>
      <w:szCs w:val="28"/>
      <w:lang w:val="en-GB" w:eastAsia="zh-CN" w:bidi="ar-SA"/>
    </w:rPr>
  </w:style>
  <w:style w:type="character" w:customStyle="1" w:styleId="Nadpis5Char">
    <w:name w:val="Nadpis 5 Char"/>
    <w:basedOn w:val="Standardnpsmoodstavce"/>
    <w:link w:val="Nadpis5"/>
    <w:rsid w:val="00920CF2"/>
    <w:rPr>
      <w:rFonts w:ascii="Arial" w:hAnsi="Arial"/>
      <w:bCs/>
      <w:iCs/>
      <w:sz w:val="22"/>
      <w:szCs w:val="26"/>
      <w:lang w:val="en-GB" w:eastAsia="zh-CN" w:bidi="ar-SA"/>
    </w:rPr>
  </w:style>
  <w:style w:type="character" w:customStyle="1" w:styleId="Nadpis6Char">
    <w:name w:val="Nadpis 6 Char"/>
    <w:basedOn w:val="Standardnpsmoodstavce"/>
    <w:link w:val="Nadpis6"/>
    <w:rsid w:val="00920CF2"/>
    <w:rPr>
      <w:rFonts w:ascii="Arial" w:hAnsi="Arial"/>
      <w:bCs/>
      <w:sz w:val="22"/>
      <w:szCs w:val="22"/>
      <w:lang w:val="en-GB" w:eastAsia="zh-CN" w:bidi="ar-SA"/>
    </w:rPr>
  </w:style>
  <w:style w:type="character" w:customStyle="1" w:styleId="ZkladntextChar">
    <w:name w:val="Základní text Char"/>
    <w:basedOn w:val="Standardnpsmoodstavce"/>
    <w:link w:val="Zkladntext"/>
    <w:rsid w:val="00920CF2"/>
    <w:rPr>
      <w:rFonts w:ascii="Palatino" w:eastAsia="Times New Roman" w:hAnsi="Palatino"/>
      <w:i/>
      <w:iCs/>
      <w:sz w:val="24"/>
      <w:lang w:val="en-GB" w:eastAsia="fi-FI" w:bidi="ar-SA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20CF2"/>
    <w:rPr>
      <w:rFonts w:ascii="Arial" w:eastAsia="Times New Roman" w:hAnsi="Arial"/>
      <w:i w:val="0"/>
      <w:iCs w:val="0"/>
      <w:sz w:val="22"/>
      <w:szCs w:val="24"/>
      <w:lang w:val="en-GB" w:eastAsia="zh-CN" w:bidi="ar-SA"/>
    </w:rPr>
  </w:style>
  <w:style w:type="character" w:customStyle="1" w:styleId="ZhlavChar">
    <w:name w:val="Záhlaví Char"/>
    <w:basedOn w:val="Standardnpsmoodstavce"/>
    <w:link w:val="Zhlav"/>
    <w:rsid w:val="00920CF2"/>
    <w:rPr>
      <w:rFonts w:ascii="Arial" w:hAnsi="Arial"/>
      <w:sz w:val="22"/>
      <w:szCs w:val="24"/>
      <w:lang w:val="en-GB" w:eastAsia="zh-CN" w:bidi="ar-SA"/>
    </w:rPr>
  </w:style>
  <w:style w:type="character" w:styleId="Hypertextovodkaz">
    <w:name w:val="Hyperlink"/>
    <w:rsid w:val="004E2E82"/>
    <w:rPr>
      <w:color w:val="0000FF"/>
      <w:u w:val="single"/>
    </w:rPr>
  </w:style>
  <w:style w:type="character" w:customStyle="1" w:styleId="Kappaleenoletusfontti">
    <w:name w:val="Kappaleen oletusfontti"/>
    <w:rsid w:val="008F1EC8"/>
  </w:style>
  <w:style w:type="paragraph" w:styleId="Revize">
    <w:name w:val="Revision"/>
    <w:hidden/>
    <w:uiPriority w:val="99"/>
    <w:semiHidden/>
    <w:rsid w:val="00A4018C"/>
    <w:rPr>
      <w:rFonts w:ascii="Arial" w:hAnsi="Arial"/>
      <w:sz w:val="22"/>
      <w:szCs w:val="24"/>
      <w:lang w:val="en-GB" w:eastAsia="zh-CN" w:bidi="ar-SA"/>
    </w:rPr>
  </w:style>
  <w:style w:type="character" w:customStyle="1" w:styleId="tlid-translation">
    <w:name w:val="tlid-translation"/>
    <w:basedOn w:val="Standardnpsmoodstavce"/>
    <w:rsid w:val="0023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33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134">
          <w:marLeft w:val="74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494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447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3150">
          <w:marLeft w:val="74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294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418">
          <w:marLeft w:val="74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16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85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346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592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4448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34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9948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131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437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410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7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8775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396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412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966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6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780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899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470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802">
          <w:marLeft w:val="23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999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096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731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892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775">
          <w:marLeft w:val="56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ndström">
      <a:dk1>
        <a:srgbClr val="000000"/>
      </a:dk1>
      <a:lt1>
        <a:srgbClr val="FFFFFF"/>
      </a:lt1>
      <a:dk2>
        <a:srgbClr val="002A6A"/>
      </a:dk2>
      <a:lt2>
        <a:srgbClr val="B3B4B6"/>
      </a:lt2>
      <a:accent1>
        <a:srgbClr val="AA9678"/>
      </a:accent1>
      <a:accent2>
        <a:srgbClr val="DFD5C8"/>
      </a:accent2>
      <a:accent3>
        <a:srgbClr val="FFFFFF"/>
      </a:accent3>
      <a:accent4>
        <a:srgbClr val="000000"/>
      </a:accent4>
      <a:accent5>
        <a:srgbClr val="D2C9BE"/>
      </a:accent5>
      <a:accent6>
        <a:srgbClr val="CAC1B5"/>
      </a:accent6>
      <a:hlink>
        <a:srgbClr val="808285"/>
      </a:hlink>
      <a:folHlink>
        <a:srgbClr val="CED8DD"/>
      </a:folHlink>
    </a:clrScheme>
    <a:fontScheme name="Basic (Arial)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2244B6D5270E4CB69F6FB75CE730EA" ma:contentTypeVersion="13" ma:contentTypeDescription="Vytvoří nový dokument" ma:contentTypeScope="" ma:versionID="2cf087cf690da0a42fff9aded424733e">
  <xsd:schema xmlns:xsd="http://www.w3.org/2001/XMLSchema" xmlns:xs="http://www.w3.org/2001/XMLSchema" xmlns:p="http://schemas.microsoft.com/office/2006/metadata/properties" xmlns:ns2="3069d9f4-c3f6-4f5b-951f-3b986b61fc0f" xmlns:ns3="7d38d874-344f-498b-8fe4-a29e60a2c173" targetNamespace="http://schemas.microsoft.com/office/2006/metadata/properties" ma:root="true" ma:fieldsID="c5afa205cf3b3025dd6a1a98aad9f95d" ns2:_="" ns3:_="">
    <xsd:import namespace="3069d9f4-c3f6-4f5b-951f-3b986b61fc0f"/>
    <xsd:import namespace="7d38d874-344f-498b-8fe4-a29e60a2c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9d9f4-c3f6-4f5b-951f-3b986b61f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f7992f0-8967-492e-8dae-cc8f38800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8d874-344f-498b-8fe4-a29e60a2c1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285c84-b71c-4669-be6c-0ee891d5ce10}" ma:internalName="TaxCatchAll" ma:showField="CatchAllData" ma:web="7d38d874-344f-498b-8fe4-a29e60a2c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38d874-344f-498b-8fe4-a29e60a2c173" xsi:nil="true"/>
    <lcf76f155ced4ddcb4097134ff3c332f xmlns="3069d9f4-c3f6-4f5b-951f-3b986b61fc0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7B5336-0727-4519-9504-C84659C5F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27439-0233-4E29-8B71-DD16CB9B8F49}"/>
</file>

<file path=customXml/itemProps3.xml><?xml version="1.0" encoding="utf-8"?>
<ds:datastoreItem xmlns:ds="http://schemas.openxmlformats.org/officeDocument/2006/customXml" ds:itemID="{C6363D65-1CD0-4462-A261-4EA50D959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B9AF8F-BA83-4FF0-BD98-3A63F61B6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3882</Characters>
  <Application>Microsoft Office Word</Application>
  <DocSecurity>4</DocSecurity>
  <Lines>32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Lindström</vt:lpstr>
    </vt:vector>
  </TitlesOfParts>
  <Company>Lindström Oy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Lindström</dc:title>
  <dc:subject>letterhead</dc:subject>
  <dc:creator>Ranki Taneli</dc:creator>
  <cp:keywords/>
  <dc:description/>
  <cp:lastModifiedBy>Procházková Andrea</cp:lastModifiedBy>
  <cp:revision>2</cp:revision>
  <cp:lastPrinted>2020-10-25T16:11:00Z</cp:lastPrinted>
  <dcterms:created xsi:type="dcterms:W3CDTF">2022-10-11T12:00:00Z</dcterms:created>
  <dcterms:modified xsi:type="dcterms:W3CDTF">2022-10-11T12:00:00Z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0x0101004D2244B6D5270E4CB69F6FB75CE730EA</vt:lpwstr>
  </property>
  <property fmtid="{D5CDD505-2E9C-101B-9397-08002B2CF9AE}" pid="3" name="LindstromDocumentClass">
    <vt:lpwstr>612;#Sales|4648cd28-0db6-4ef7-aba7-1a3c3abd1fc5</vt:lpwstr>
  </property>
  <property fmtid="{D5CDD505-2E9C-101B-9397-08002B2CF9AE}" pid="4" name="LindstromConfidentiality">
    <vt:lpwstr>3;#Internal|e051ee05-28a2-4ecb-bf90-91076858cfc2</vt:lpwstr>
  </property>
  <property fmtid="{D5CDD505-2E9C-101B-9397-08002B2CF9AE}" pid="5" name="LindstromMgmtDocNumber">
    <vt:lpwstr>178;#4|df374289-9ddf-4e3c-8ae1-961fdfa9ef98</vt:lpwstr>
  </property>
  <property fmtid="{D5CDD505-2E9C-101B-9397-08002B2CF9AE}" pid="6" name="LindstromDocumentCountry">
    <vt:lpwstr>2;#Global|89deb6e6-8f1b-4f84-bfc2-b2ad2d499a3c</vt:lpwstr>
  </property>
</Properties>
</file>