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E26F" w14:textId="77777777" w:rsidR="004D5C30" w:rsidRPr="00B160D3" w:rsidRDefault="00A11041" w:rsidP="0095688C">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415DA5BB" w14:textId="77777777" w:rsidR="00EF154E" w:rsidRPr="00EF154E" w:rsidRDefault="00EF154E" w:rsidP="00EF154E">
      <w:pPr>
        <w:ind w:left="426"/>
        <w:contextualSpacing/>
        <w:rPr>
          <w:b/>
          <w:color w:val="000000"/>
          <w:szCs w:val="22"/>
        </w:rPr>
      </w:pPr>
      <w:r w:rsidRPr="00EF154E">
        <w:rPr>
          <w:b/>
          <w:szCs w:val="22"/>
          <w:lang w:eastAsia="en-US" w:bidi="en-US"/>
        </w:rPr>
        <w:t>Nemocnice Olomouckého kraje, a.s.</w:t>
      </w:r>
    </w:p>
    <w:p w14:paraId="40ABD3B2" w14:textId="77777777" w:rsidR="00EF154E" w:rsidRPr="00EF154E" w:rsidRDefault="00EF154E" w:rsidP="00EF154E">
      <w:pPr>
        <w:ind w:left="426"/>
        <w:rPr>
          <w:szCs w:val="22"/>
          <w:lang w:eastAsia="en-US"/>
        </w:rPr>
      </w:pPr>
      <w:r w:rsidRPr="00EF154E">
        <w:rPr>
          <w:color w:val="000000"/>
          <w:szCs w:val="22"/>
        </w:rPr>
        <w:t xml:space="preserve">zastoupená: </w:t>
      </w:r>
      <w:r w:rsidRPr="00EF154E">
        <w:rPr>
          <w:color w:val="000000"/>
          <w:szCs w:val="22"/>
        </w:rPr>
        <w:tab/>
      </w:r>
      <w:r w:rsidRPr="00EF154E">
        <w:rPr>
          <w:color w:val="000000"/>
          <w:szCs w:val="22"/>
        </w:rPr>
        <w:tab/>
      </w:r>
      <w:r w:rsidRPr="00EF154E">
        <w:rPr>
          <w:color w:val="000000"/>
          <w:szCs w:val="22"/>
        </w:rPr>
        <w:tab/>
      </w:r>
      <w:r w:rsidRPr="00EF154E">
        <w:rPr>
          <w:szCs w:val="22"/>
          <w:lang w:eastAsia="en-US"/>
        </w:rPr>
        <w:t>Ing. Ivo Vlach, předseda představenstva</w:t>
      </w:r>
    </w:p>
    <w:p w14:paraId="1AE5288F" w14:textId="77777777" w:rsidR="00EF154E" w:rsidRPr="00EF154E" w:rsidRDefault="00EF154E" w:rsidP="00EF154E">
      <w:pPr>
        <w:ind w:left="2832" w:firstLine="708"/>
        <w:rPr>
          <w:szCs w:val="22"/>
          <w:lang w:eastAsia="en-US" w:bidi="en-US"/>
        </w:rPr>
      </w:pPr>
      <w:r w:rsidRPr="00EF154E">
        <w:rPr>
          <w:szCs w:val="22"/>
          <w:lang w:eastAsia="en-US"/>
        </w:rPr>
        <w:t>MUDr. Ivo Mareš, MBA, místopředseda představenstva</w:t>
      </w:r>
    </w:p>
    <w:p w14:paraId="6451C812" w14:textId="15C97686" w:rsidR="00EF154E" w:rsidRPr="00EF154E" w:rsidRDefault="00EF154E" w:rsidP="00EF154E">
      <w:pPr>
        <w:ind w:left="426"/>
        <w:rPr>
          <w:color w:val="000000"/>
          <w:szCs w:val="22"/>
        </w:rPr>
      </w:pPr>
      <w:r w:rsidRPr="00EF154E">
        <w:rPr>
          <w:color w:val="000000"/>
          <w:szCs w:val="22"/>
        </w:rPr>
        <w:t xml:space="preserve">se sídlem: </w:t>
      </w:r>
      <w:r w:rsidRPr="00EF154E">
        <w:rPr>
          <w:color w:val="000000"/>
          <w:szCs w:val="22"/>
        </w:rPr>
        <w:tab/>
      </w:r>
      <w:r w:rsidRPr="00EF154E">
        <w:rPr>
          <w:color w:val="000000"/>
          <w:szCs w:val="22"/>
        </w:rPr>
        <w:tab/>
      </w:r>
      <w:r w:rsidRPr="00EF154E">
        <w:rPr>
          <w:color w:val="000000"/>
          <w:szCs w:val="22"/>
        </w:rPr>
        <w:tab/>
      </w:r>
      <w:r w:rsidRPr="00EF154E">
        <w:rPr>
          <w:color w:val="000000"/>
          <w:szCs w:val="22"/>
        </w:rPr>
        <w:tab/>
      </w:r>
      <w:r w:rsidRPr="00EF154E">
        <w:rPr>
          <w:szCs w:val="22"/>
          <w:lang w:eastAsia="en-US"/>
        </w:rPr>
        <w:t>Olomouc - Hodolany, Jeremenkova 1191/40a, PSČ</w:t>
      </w:r>
      <w:r>
        <w:rPr>
          <w:szCs w:val="22"/>
          <w:lang w:eastAsia="en-US"/>
        </w:rPr>
        <w:t xml:space="preserve"> </w:t>
      </w:r>
      <w:r w:rsidRPr="00EF154E">
        <w:rPr>
          <w:szCs w:val="22"/>
          <w:lang w:eastAsia="en-US"/>
        </w:rPr>
        <w:t>779 00</w:t>
      </w:r>
    </w:p>
    <w:p w14:paraId="30753760" w14:textId="77777777" w:rsidR="00EF154E" w:rsidRPr="00EF154E" w:rsidRDefault="00EF154E" w:rsidP="00EF154E">
      <w:pPr>
        <w:ind w:left="426"/>
        <w:rPr>
          <w:color w:val="000000"/>
          <w:szCs w:val="22"/>
        </w:rPr>
      </w:pPr>
      <w:r w:rsidRPr="00EF154E">
        <w:rPr>
          <w:color w:val="000000"/>
          <w:szCs w:val="22"/>
        </w:rPr>
        <w:t xml:space="preserve">IČO: </w:t>
      </w:r>
      <w:r w:rsidRPr="00EF154E">
        <w:rPr>
          <w:color w:val="000000"/>
          <w:szCs w:val="22"/>
        </w:rPr>
        <w:tab/>
      </w:r>
      <w:r w:rsidRPr="00EF154E">
        <w:rPr>
          <w:color w:val="000000"/>
          <w:szCs w:val="22"/>
        </w:rPr>
        <w:tab/>
      </w:r>
      <w:r w:rsidRPr="00EF154E">
        <w:rPr>
          <w:color w:val="000000"/>
          <w:szCs w:val="22"/>
        </w:rPr>
        <w:tab/>
      </w:r>
      <w:r w:rsidRPr="00EF154E">
        <w:rPr>
          <w:color w:val="000000"/>
          <w:szCs w:val="22"/>
        </w:rPr>
        <w:tab/>
      </w:r>
      <w:r w:rsidRPr="00EF154E">
        <w:rPr>
          <w:szCs w:val="22"/>
          <w:lang w:eastAsia="en-US"/>
        </w:rPr>
        <w:t>26873346</w:t>
      </w:r>
    </w:p>
    <w:p w14:paraId="1BDA39BD" w14:textId="77777777" w:rsidR="00EF154E" w:rsidRPr="00EF154E" w:rsidRDefault="00EF154E" w:rsidP="00EF154E">
      <w:pPr>
        <w:ind w:left="426"/>
        <w:rPr>
          <w:color w:val="000000"/>
          <w:szCs w:val="22"/>
        </w:rPr>
      </w:pPr>
      <w:r w:rsidRPr="00EF154E">
        <w:rPr>
          <w:color w:val="000000"/>
          <w:szCs w:val="22"/>
        </w:rPr>
        <w:t xml:space="preserve">DIČ: </w:t>
      </w:r>
      <w:r w:rsidRPr="00EF154E">
        <w:rPr>
          <w:color w:val="000000"/>
          <w:szCs w:val="22"/>
        </w:rPr>
        <w:tab/>
      </w:r>
      <w:r w:rsidRPr="00EF154E">
        <w:rPr>
          <w:color w:val="000000"/>
          <w:szCs w:val="22"/>
        </w:rPr>
        <w:tab/>
      </w:r>
      <w:r w:rsidRPr="00EF154E">
        <w:rPr>
          <w:color w:val="000000"/>
          <w:szCs w:val="22"/>
        </w:rPr>
        <w:tab/>
      </w:r>
      <w:r w:rsidRPr="00EF154E">
        <w:rPr>
          <w:color w:val="000000"/>
          <w:szCs w:val="22"/>
        </w:rPr>
        <w:tab/>
      </w:r>
      <w:r w:rsidRPr="00EF154E">
        <w:rPr>
          <w:szCs w:val="22"/>
          <w:lang w:eastAsia="en-US"/>
        </w:rPr>
        <w:t>CZ26873346</w:t>
      </w:r>
    </w:p>
    <w:p w14:paraId="1DE5D5AA" w14:textId="77777777" w:rsidR="00EF154E" w:rsidRPr="00EF154E" w:rsidRDefault="00EF154E" w:rsidP="00EF154E">
      <w:pPr>
        <w:ind w:left="426"/>
        <w:rPr>
          <w:color w:val="000000"/>
          <w:szCs w:val="22"/>
        </w:rPr>
      </w:pPr>
      <w:r w:rsidRPr="00EF154E">
        <w:rPr>
          <w:color w:val="000000"/>
          <w:szCs w:val="22"/>
        </w:rPr>
        <w:t>plátce DPH:</w:t>
      </w:r>
      <w:r w:rsidRPr="00EF154E">
        <w:rPr>
          <w:color w:val="000000"/>
          <w:szCs w:val="22"/>
        </w:rPr>
        <w:tab/>
      </w:r>
      <w:r w:rsidRPr="00EF154E">
        <w:rPr>
          <w:color w:val="000000"/>
          <w:szCs w:val="22"/>
        </w:rPr>
        <w:tab/>
      </w:r>
      <w:r w:rsidRPr="00EF154E">
        <w:rPr>
          <w:color w:val="000000"/>
          <w:szCs w:val="22"/>
        </w:rPr>
        <w:tab/>
      </w:r>
      <w:r w:rsidRPr="00EF154E">
        <w:rPr>
          <w:szCs w:val="22"/>
          <w:lang w:eastAsia="en-US"/>
        </w:rPr>
        <w:t>ANO</w:t>
      </w:r>
    </w:p>
    <w:p w14:paraId="1542919C" w14:textId="77777777" w:rsidR="00EF154E" w:rsidRPr="00EF154E" w:rsidRDefault="00EF154E" w:rsidP="00EF154E">
      <w:pPr>
        <w:ind w:left="426"/>
        <w:rPr>
          <w:color w:val="000000"/>
          <w:szCs w:val="22"/>
        </w:rPr>
      </w:pPr>
      <w:r w:rsidRPr="00EF154E">
        <w:rPr>
          <w:color w:val="000000"/>
          <w:szCs w:val="22"/>
        </w:rPr>
        <w:t xml:space="preserve">bankovní spojení (číslo účtu): </w:t>
      </w:r>
      <w:r w:rsidRPr="00EF154E">
        <w:rPr>
          <w:color w:val="000000"/>
          <w:szCs w:val="22"/>
        </w:rPr>
        <w:tab/>
      </w:r>
      <w:r w:rsidRPr="00EF154E">
        <w:rPr>
          <w:szCs w:val="22"/>
          <w:lang w:eastAsia="en-US"/>
        </w:rPr>
        <w:t>2050631002/5500</w:t>
      </w:r>
    </w:p>
    <w:p w14:paraId="35D8BFA6" w14:textId="490055E7" w:rsidR="00EF154E" w:rsidRPr="00EF154E" w:rsidRDefault="00EF154E" w:rsidP="00EF154E">
      <w:pPr>
        <w:ind w:left="426"/>
        <w:rPr>
          <w:szCs w:val="22"/>
          <w:lang w:eastAsia="en-US"/>
        </w:rPr>
      </w:pPr>
      <w:r w:rsidRPr="00EF154E">
        <w:rPr>
          <w:color w:val="000000"/>
          <w:szCs w:val="22"/>
        </w:rPr>
        <w:t>telefon:</w:t>
      </w:r>
      <w:r w:rsidRPr="00EF154E">
        <w:rPr>
          <w:color w:val="000000"/>
          <w:szCs w:val="22"/>
        </w:rPr>
        <w:tab/>
      </w:r>
      <w:r w:rsidRPr="00EF154E">
        <w:rPr>
          <w:color w:val="000000"/>
          <w:szCs w:val="22"/>
        </w:rPr>
        <w:tab/>
      </w:r>
      <w:r w:rsidRPr="00EF154E">
        <w:rPr>
          <w:color w:val="000000"/>
          <w:szCs w:val="22"/>
        </w:rPr>
        <w:tab/>
      </w:r>
      <w:r w:rsidRPr="00EF154E">
        <w:rPr>
          <w:color w:val="000000"/>
          <w:szCs w:val="22"/>
        </w:rPr>
        <w:tab/>
      </w:r>
      <w:proofErr w:type="spellStart"/>
      <w:r w:rsidR="00F220F4">
        <w:rPr>
          <w:szCs w:val="22"/>
          <w:lang w:eastAsia="en-US"/>
        </w:rPr>
        <w:t>xxxxxxxxxxxxxxxxx</w:t>
      </w:r>
      <w:proofErr w:type="spellEnd"/>
    </w:p>
    <w:p w14:paraId="573D2310" w14:textId="2BE19368" w:rsidR="00EF154E" w:rsidRPr="00EF154E" w:rsidRDefault="00EF154E" w:rsidP="00EF154E">
      <w:pPr>
        <w:ind w:left="426"/>
        <w:rPr>
          <w:szCs w:val="22"/>
          <w:lang w:eastAsia="en-US"/>
        </w:rPr>
      </w:pPr>
      <w:r w:rsidRPr="00EF154E">
        <w:rPr>
          <w:color w:val="000000"/>
          <w:szCs w:val="22"/>
        </w:rPr>
        <w:t xml:space="preserve">e-mail: </w:t>
      </w:r>
      <w:r w:rsidRPr="00EF154E">
        <w:rPr>
          <w:color w:val="000000"/>
          <w:szCs w:val="22"/>
        </w:rPr>
        <w:tab/>
      </w:r>
      <w:r w:rsidRPr="00EF154E">
        <w:rPr>
          <w:color w:val="000000"/>
          <w:szCs w:val="22"/>
        </w:rPr>
        <w:tab/>
      </w:r>
      <w:r w:rsidRPr="00EF154E">
        <w:rPr>
          <w:color w:val="000000"/>
          <w:szCs w:val="22"/>
        </w:rPr>
        <w:tab/>
      </w:r>
      <w:r w:rsidRPr="00EF154E">
        <w:rPr>
          <w:color w:val="000000"/>
          <w:szCs w:val="22"/>
        </w:rPr>
        <w:tab/>
      </w:r>
      <w:proofErr w:type="spellStart"/>
      <w:r w:rsidR="00F220F4">
        <w:rPr>
          <w:szCs w:val="22"/>
          <w:lang w:eastAsia="en-US"/>
        </w:rPr>
        <w:t>xxxxxxxxxxxxxxxxx</w:t>
      </w:r>
      <w:proofErr w:type="spellEnd"/>
    </w:p>
    <w:p w14:paraId="5F76FBE5" w14:textId="77777777" w:rsidR="00EF154E" w:rsidRPr="00EF154E" w:rsidRDefault="00EF154E" w:rsidP="00EF154E">
      <w:pPr>
        <w:ind w:left="426"/>
        <w:rPr>
          <w:szCs w:val="22"/>
          <w:lang w:eastAsia="en-US"/>
        </w:rPr>
      </w:pPr>
      <w:r w:rsidRPr="00EF154E">
        <w:rPr>
          <w:szCs w:val="22"/>
          <w:lang w:eastAsia="en-US"/>
        </w:rPr>
        <w:t>ID datové schránky:</w:t>
      </w:r>
      <w:r w:rsidRPr="00EF154E">
        <w:rPr>
          <w:szCs w:val="22"/>
          <w:lang w:eastAsia="en-US"/>
        </w:rPr>
        <w:tab/>
      </w:r>
      <w:r w:rsidRPr="00EF154E">
        <w:rPr>
          <w:szCs w:val="22"/>
          <w:lang w:eastAsia="en-US"/>
        </w:rPr>
        <w:tab/>
        <w:t>bmufc7s</w:t>
      </w:r>
    </w:p>
    <w:p w14:paraId="72AA6D49" w14:textId="77777777" w:rsidR="00EF154E" w:rsidRPr="00EF154E" w:rsidRDefault="00EF154E" w:rsidP="00EF154E">
      <w:pPr>
        <w:ind w:firstLine="426"/>
        <w:jc w:val="both"/>
        <w:rPr>
          <w:rFonts w:asciiTheme="minorHAnsi" w:hAnsiTheme="minorHAnsi" w:cstheme="minorHAnsi"/>
          <w:szCs w:val="22"/>
        </w:rPr>
      </w:pPr>
      <w:r w:rsidRPr="00EF154E">
        <w:rPr>
          <w:rFonts w:asciiTheme="minorHAnsi" w:hAnsiTheme="minorHAnsi" w:cstheme="minorHAnsi"/>
          <w:szCs w:val="22"/>
        </w:rPr>
        <w:t>osoba oprávněná jednat za kupujícího ve věcech technických:</w:t>
      </w:r>
    </w:p>
    <w:p w14:paraId="006D5D2F" w14:textId="5B00E9AA" w:rsidR="00A374BB" w:rsidRPr="006B1274" w:rsidRDefault="00F220F4" w:rsidP="00A374BB">
      <w:pPr>
        <w:ind w:left="2127"/>
        <w:jc w:val="both"/>
        <w:rPr>
          <w:rFonts w:asciiTheme="minorHAnsi" w:hAnsiTheme="minorHAnsi" w:cstheme="minorHAnsi"/>
          <w:bCs/>
          <w:szCs w:val="22"/>
        </w:rPr>
      </w:pPr>
      <w:proofErr w:type="spellStart"/>
      <w:r>
        <w:rPr>
          <w:rFonts w:asciiTheme="minorHAnsi" w:hAnsiTheme="minorHAnsi" w:cstheme="minorHAnsi"/>
          <w:szCs w:val="22"/>
          <w:lang w:eastAsia="en-US"/>
        </w:rPr>
        <w:t>xxxxxxxxxxxxxxxxx</w:t>
      </w:r>
      <w:proofErr w:type="spellEnd"/>
    </w:p>
    <w:p w14:paraId="200E5F01" w14:textId="368E6E1A" w:rsidR="00A11041" w:rsidRDefault="00A374BB" w:rsidP="00A374BB">
      <w:pPr>
        <w:ind w:left="2124"/>
        <w:rPr>
          <w:rFonts w:asciiTheme="minorHAnsi" w:hAnsiTheme="minorHAnsi" w:cstheme="minorHAnsi"/>
          <w:szCs w:val="22"/>
          <w:lang w:eastAsia="en-US"/>
        </w:rPr>
      </w:pPr>
      <w:r w:rsidRPr="006B1274">
        <w:rPr>
          <w:rFonts w:asciiTheme="minorHAnsi" w:hAnsiTheme="minorHAnsi" w:cstheme="minorHAnsi"/>
          <w:bCs/>
          <w:szCs w:val="22"/>
        </w:rPr>
        <w:t>telefo</w:t>
      </w:r>
      <w:r w:rsidR="005851E0">
        <w:rPr>
          <w:rFonts w:asciiTheme="minorHAnsi" w:hAnsiTheme="minorHAnsi" w:cstheme="minorHAnsi"/>
          <w:bCs/>
          <w:szCs w:val="22"/>
        </w:rPr>
        <w:t>n</w:t>
      </w:r>
      <w:r w:rsidR="00F220F4">
        <w:rPr>
          <w:rFonts w:asciiTheme="minorHAnsi" w:hAnsiTheme="minorHAnsi" w:cstheme="minorHAnsi"/>
          <w:bCs/>
          <w:szCs w:val="22"/>
        </w:rPr>
        <w:t xml:space="preserve">: </w:t>
      </w:r>
      <w:proofErr w:type="spellStart"/>
      <w:r w:rsidR="00F220F4">
        <w:rPr>
          <w:rFonts w:asciiTheme="minorHAnsi" w:hAnsiTheme="minorHAnsi" w:cstheme="minorHAnsi"/>
          <w:bCs/>
          <w:szCs w:val="22"/>
        </w:rPr>
        <w:t>xxxxxxxxxxxxxxxxxxxxxxxxxxx</w:t>
      </w:r>
      <w:proofErr w:type="spellEnd"/>
    </w:p>
    <w:p w14:paraId="4FB5A864" w14:textId="77777777" w:rsidR="00A374BB" w:rsidRPr="00D67D19" w:rsidRDefault="00A374BB" w:rsidP="00A374BB">
      <w:pPr>
        <w:ind w:left="2124"/>
        <w:rPr>
          <w:i/>
          <w:color w:val="000000"/>
          <w:szCs w:val="22"/>
        </w:rPr>
      </w:pPr>
    </w:p>
    <w:p w14:paraId="625F7171" w14:textId="77777777" w:rsidR="004D5C30" w:rsidRPr="00D67D19" w:rsidRDefault="004D5C30" w:rsidP="00EA329E">
      <w:pPr>
        <w:ind w:left="426"/>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028FF237" w14:textId="77777777" w:rsidR="004D5C30" w:rsidRPr="00D67D19" w:rsidRDefault="004D5C30" w:rsidP="00EA329E">
      <w:pPr>
        <w:ind w:left="284" w:hanging="284"/>
        <w:rPr>
          <w:b/>
          <w:bCs/>
          <w:color w:val="000000"/>
          <w:szCs w:val="22"/>
        </w:rPr>
      </w:pPr>
    </w:p>
    <w:p w14:paraId="674BEC9D" w14:textId="77777777" w:rsidR="004D5C30" w:rsidRPr="00D67D19" w:rsidRDefault="004D5C30" w:rsidP="00EA329E">
      <w:pPr>
        <w:ind w:left="284" w:hanging="284"/>
        <w:rPr>
          <w:b/>
          <w:bCs/>
          <w:color w:val="000000"/>
          <w:szCs w:val="22"/>
        </w:rPr>
      </w:pPr>
      <w:r w:rsidRPr="00D67D19">
        <w:rPr>
          <w:b/>
          <w:bCs/>
          <w:color w:val="000000"/>
          <w:szCs w:val="22"/>
        </w:rPr>
        <w:t>a</w:t>
      </w:r>
    </w:p>
    <w:p w14:paraId="66C12B8F" w14:textId="77777777" w:rsidR="004D5C30" w:rsidRPr="00D67D19" w:rsidRDefault="004D5C30" w:rsidP="00EA329E">
      <w:pPr>
        <w:ind w:left="284" w:hanging="284"/>
        <w:rPr>
          <w:color w:val="000000"/>
          <w:szCs w:val="22"/>
        </w:rPr>
      </w:pPr>
    </w:p>
    <w:p w14:paraId="1BB10CB4" w14:textId="77777777" w:rsidR="00A94964" w:rsidRPr="00D67D19" w:rsidRDefault="00A949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48003027" w14:textId="1191F5A7" w:rsidR="00A94964" w:rsidRPr="00384622" w:rsidRDefault="00EF154E" w:rsidP="00EA329E">
      <w:pPr>
        <w:pStyle w:val="Odstavecseseznamem"/>
        <w:ind w:left="426"/>
        <w:rPr>
          <w:rFonts w:asciiTheme="minorHAnsi" w:hAnsiTheme="minorHAnsi"/>
          <w:b/>
          <w:color w:val="000000"/>
          <w:sz w:val="22"/>
          <w:szCs w:val="22"/>
        </w:rPr>
      </w:pPr>
      <w:proofErr w:type="spellStart"/>
      <w:r w:rsidRPr="00EF154E">
        <w:rPr>
          <w:rFonts w:asciiTheme="minorHAnsi" w:hAnsiTheme="minorHAnsi"/>
          <w:b/>
          <w:sz w:val="22"/>
          <w:szCs w:val="22"/>
          <w:lang w:eastAsia="en-US"/>
        </w:rPr>
        <w:t>Fresenius</w:t>
      </w:r>
      <w:proofErr w:type="spellEnd"/>
      <w:r w:rsidRPr="00EF154E">
        <w:rPr>
          <w:rFonts w:asciiTheme="minorHAnsi" w:hAnsiTheme="minorHAnsi"/>
          <w:b/>
          <w:sz w:val="22"/>
          <w:szCs w:val="22"/>
          <w:lang w:eastAsia="en-US"/>
        </w:rPr>
        <w:t xml:space="preserve"> </w:t>
      </w:r>
      <w:proofErr w:type="spellStart"/>
      <w:r w:rsidRPr="00EF154E">
        <w:rPr>
          <w:rFonts w:asciiTheme="minorHAnsi" w:hAnsiTheme="minorHAnsi"/>
          <w:b/>
          <w:sz w:val="22"/>
          <w:szCs w:val="22"/>
          <w:lang w:eastAsia="en-US"/>
        </w:rPr>
        <w:t>Medical</w:t>
      </w:r>
      <w:proofErr w:type="spellEnd"/>
      <w:r w:rsidRPr="00EF154E">
        <w:rPr>
          <w:rFonts w:asciiTheme="minorHAnsi" w:hAnsiTheme="minorHAnsi"/>
          <w:b/>
          <w:sz w:val="22"/>
          <w:szCs w:val="22"/>
          <w:lang w:eastAsia="en-US"/>
        </w:rPr>
        <w:t xml:space="preserve"> Care – ČR, s.r.o.</w:t>
      </w:r>
    </w:p>
    <w:p w14:paraId="4A441438" w14:textId="721EFF35" w:rsidR="00A94964" w:rsidRPr="00D67D19" w:rsidRDefault="00A94964" w:rsidP="00FA11B0">
      <w:pPr>
        <w:ind w:left="4248" w:hanging="3822"/>
        <w:rPr>
          <w:b/>
          <w:szCs w:val="22"/>
        </w:rPr>
      </w:pPr>
      <w:r w:rsidRPr="00D67D19">
        <w:rPr>
          <w:szCs w:val="22"/>
        </w:rPr>
        <w:t xml:space="preserve">zastoupená: </w:t>
      </w:r>
      <w:r w:rsidRPr="00D67D19">
        <w:rPr>
          <w:szCs w:val="22"/>
        </w:rPr>
        <w:tab/>
      </w:r>
      <w:r w:rsidR="00FA11B0" w:rsidRPr="00FA11B0">
        <w:rPr>
          <w:rFonts w:asciiTheme="minorHAnsi" w:hAnsiTheme="minorHAnsi" w:cstheme="minorHAnsi"/>
          <w:szCs w:val="22"/>
        </w:rPr>
        <w:t xml:space="preserve">Ing. Tomášem Kovaříkem, MBA, jednatelem, Michalem </w:t>
      </w:r>
      <w:proofErr w:type="spellStart"/>
      <w:r w:rsidR="00FA11B0" w:rsidRPr="00FA11B0">
        <w:rPr>
          <w:rFonts w:asciiTheme="minorHAnsi" w:hAnsiTheme="minorHAnsi" w:cstheme="minorHAnsi"/>
          <w:szCs w:val="22"/>
        </w:rPr>
        <w:t>Bábikem</w:t>
      </w:r>
      <w:proofErr w:type="spellEnd"/>
      <w:r w:rsidR="00FA11B0" w:rsidRPr="00FA11B0">
        <w:rPr>
          <w:rFonts w:asciiTheme="minorHAnsi" w:hAnsiTheme="minorHAnsi" w:cstheme="minorHAnsi"/>
          <w:szCs w:val="22"/>
        </w:rPr>
        <w:t xml:space="preserve">, jednatelem a </w:t>
      </w:r>
      <w:proofErr w:type="spellStart"/>
      <w:r w:rsidR="00FA11B0" w:rsidRPr="00FA11B0">
        <w:rPr>
          <w:rFonts w:asciiTheme="minorHAnsi" w:hAnsiTheme="minorHAnsi" w:cstheme="minorHAnsi"/>
          <w:szCs w:val="22"/>
        </w:rPr>
        <w:t>Marijanou</w:t>
      </w:r>
      <w:proofErr w:type="spellEnd"/>
      <w:r w:rsidR="00FA11B0" w:rsidRPr="00FA11B0">
        <w:rPr>
          <w:rFonts w:asciiTheme="minorHAnsi" w:hAnsiTheme="minorHAnsi" w:cstheme="minorHAnsi"/>
          <w:szCs w:val="22"/>
        </w:rPr>
        <w:t xml:space="preserve"> </w:t>
      </w:r>
      <w:proofErr w:type="spellStart"/>
      <w:r w:rsidR="00FA11B0" w:rsidRPr="00FA11B0">
        <w:rPr>
          <w:rFonts w:asciiTheme="minorHAnsi" w:hAnsiTheme="minorHAnsi" w:cstheme="minorHAnsi"/>
          <w:szCs w:val="22"/>
        </w:rPr>
        <w:t>Poznan</w:t>
      </w:r>
      <w:proofErr w:type="spellEnd"/>
      <w:r w:rsidR="00FA11B0" w:rsidRPr="00FA11B0">
        <w:rPr>
          <w:rFonts w:asciiTheme="minorHAnsi" w:hAnsiTheme="minorHAnsi" w:cstheme="minorHAnsi"/>
          <w:szCs w:val="22"/>
        </w:rPr>
        <w:t>, jednatelkou, a to každým z nich samostatně</w:t>
      </w:r>
      <w:r w:rsidR="00FA11B0">
        <w:rPr>
          <w:rStyle w:val="Odkaznakoment"/>
          <w:rFonts w:ascii="Times New Roman" w:hAnsi="Times New Roman"/>
        </w:rPr>
        <w:t xml:space="preserve"> </w:t>
      </w:r>
    </w:p>
    <w:p w14:paraId="30C89032" w14:textId="47D94CE8" w:rsidR="00A94964" w:rsidRPr="00D67D19" w:rsidRDefault="00A94964" w:rsidP="00EA329E">
      <w:pPr>
        <w:ind w:left="426"/>
        <w:rPr>
          <w:b/>
          <w:szCs w:val="22"/>
        </w:rPr>
      </w:pPr>
      <w:r w:rsidRPr="00D67D19">
        <w:rPr>
          <w:szCs w:val="22"/>
        </w:rPr>
        <w:t>se sídlem:</w:t>
      </w:r>
      <w:r w:rsidRPr="00D67D19">
        <w:rPr>
          <w:szCs w:val="22"/>
        </w:rPr>
        <w:tab/>
      </w:r>
      <w:r w:rsidRPr="00D67D19">
        <w:rPr>
          <w:szCs w:val="22"/>
        </w:rPr>
        <w:tab/>
      </w:r>
      <w:r w:rsidRPr="00D67D19">
        <w:rPr>
          <w:szCs w:val="22"/>
        </w:rPr>
        <w:tab/>
      </w:r>
      <w:r w:rsidRPr="00D67D19">
        <w:rPr>
          <w:szCs w:val="22"/>
        </w:rPr>
        <w:tab/>
      </w:r>
      <w:r w:rsidRPr="00D67D19">
        <w:rPr>
          <w:szCs w:val="22"/>
        </w:rPr>
        <w:tab/>
      </w:r>
      <w:r w:rsidR="00EF154E" w:rsidRPr="00EF154E">
        <w:rPr>
          <w:szCs w:val="22"/>
        </w:rPr>
        <w:t>Praha 6</w:t>
      </w:r>
      <w:r w:rsidR="00EF154E">
        <w:rPr>
          <w:szCs w:val="22"/>
        </w:rPr>
        <w:t xml:space="preserve">, </w:t>
      </w:r>
      <w:r w:rsidR="00EF154E" w:rsidRPr="00EF154E">
        <w:rPr>
          <w:szCs w:val="22"/>
          <w:lang w:eastAsia="en-US"/>
        </w:rPr>
        <w:t xml:space="preserve">Evropská 423/178, </w:t>
      </w:r>
      <w:r w:rsidR="00EF154E">
        <w:rPr>
          <w:szCs w:val="22"/>
          <w:lang w:eastAsia="en-US"/>
        </w:rPr>
        <w:t>PSČ</w:t>
      </w:r>
      <w:r w:rsidR="00EF154E" w:rsidRPr="00EF154E">
        <w:rPr>
          <w:szCs w:val="22"/>
          <w:lang w:eastAsia="en-US"/>
        </w:rPr>
        <w:t xml:space="preserve"> 160 00</w:t>
      </w:r>
    </w:p>
    <w:p w14:paraId="19509E91" w14:textId="5396EF83" w:rsidR="00A94964" w:rsidRPr="00D67D19" w:rsidRDefault="00A94964" w:rsidP="00EA329E">
      <w:pPr>
        <w:ind w:left="426"/>
        <w:rPr>
          <w:szCs w:val="22"/>
        </w:rPr>
      </w:pPr>
      <w:r w:rsidRPr="00D67D19">
        <w:rPr>
          <w:szCs w:val="22"/>
        </w:rPr>
        <w:t xml:space="preserve">IČO: </w:t>
      </w:r>
      <w:r w:rsidRPr="00D67D19">
        <w:rPr>
          <w:szCs w:val="22"/>
        </w:rPr>
        <w:tab/>
      </w:r>
      <w:r w:rsidRPr="00D67D19">
        <w:rPr>
          <w:szCs w:val="22"/>
        </w:rPr>
        <w:tab/>
      </w:r>
      <w:r w:rsidRPr="00D67D19">
        <w:rPr>
          <w:szCs w:val="22"/>
        </w:rPr>
        <w:tab/>
      </w:r>
      <w:r w:rsidRPr="00D67D19">
        <w:rPr>
          <w:szCs w:val="22"/>
        </w:rPr>
        <w:tab/>
      </w:r>
      <w:r w:rsidRPr="00D67D19">
        <w:rPr>
          <w:szCs w:val="22"/>
        </w:rPr>
        <w:tab/>
      </w:r>
      <w:r w:rsidR="00590EE2" w:rsidRPr="00590EE2">
        <w:rPr>
          <w:szCs w:val="22"/>
          <w:lang w:eastAsia="en-US"/>
        </w:rPr>
        <w:t>45790884</w:t>
      </w:r>
    </w:p>
    <w:p w14:paraId="44DFD055" w14:textId="2CB9D7ED" w:rsidR="00A94964" w:rsidRPr="00D67D19" w:rsidRDefault="00A94964" w:rsidP="00EA329E">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Pr="00D67D19">
        <w:rPr>
          <w:szCs w:val="22"/>
        </w:rPr>
        <w:tab/>
      </w:r>
      <w:r w:rsidR="00590EE2" w:rsidRPr="00590EE2">
        <w:rPr>
          <w:szCs w:val="22"/>
          <w:lang w:eastAsia="en-US"/>
        </w:rPr>
        <w:t>CZ45790884</w:t>
      </w:r>
    </w:p>
    <w:p w14:paraId="5948146F" w14:textId="10B8A178" w:rsidR="00A94964" w:rsidRPr="00D67D19" w:rsidRDefault="00A94964" w:rsidP="00EA329E">
      <w:pPr>
        <w:ind w:left="426"/>
        <w:rPr>
          <w:szCs w:val="22"/>
        </w:rPr>
      </w:pPr>
      <w:r w:rsidRPr="00D67D19">
        <w:rPr>
          <w:szCs w:val="22"/>
        </w:rPr>
        <w:t>plátce DPH:</w:t>
      </w:r>
      <w:r w:rsidRPr="00D67D19">
        <w:rPr>
          <w:szCs w:val="22"/>
        </w:rPr>
        <w:tab/>
      </w:r>
      <w:r w:rsidRPr="00D67D19">
        <w:rPr>
          <w:szCs w:val="22"/>
        </w:rPr>
        <w:tab/>
      </w:r>
      <w:r w:rsidRPr="00D67D19">
        <w:rPr>
          <w:szCs w:val="22"/>
        </w:rPr>
        <w:tab/>
      </w:r>
      <w:r w:rsidRPr="00D67D19">
        <w:rPr>
          <w:szCs w:val="22"/>
        </w:rPr>
        <w:tab/>
      </w:r>
      <w:r w:rsidR="00590EE2">
        <w:rPr>
          <w:szCs w:val="22"/>
          <w:lang w:eastAsia="en-US"/>
        </w:rPr>
        <w:t>ANO</w:t>
      </w:r>
    </w:p>
    <w:p w14:paraId="143BDE06" w14:textId="42C27088" w:rsidR="00A94964" w:rsidRPr="00D67D19" w:rsidRDefault="00A94964" w:rsidP="00EA329E">
      <w:pPr>
        <w:ind w:left="426"/>
        <w:rPr>
          <w:szCs w:val="22"/>
        </w:rPr>
      </w:pPr>
      <w:r w:rsidRPr="00D67D19">
        <w:rPr>
          <w:szCs w:val="22"/>
        </w:rPr>
        <w:t>zapsána v </w:t>
      </w:r>
      <w:r w:rsidR="00590EE2" w:rsidRPr="00590EE2">
        <w:rPr>
          <w:szCs w:val="22"/>
          <w:lang w:eastAsia="en-US"/>
        </w:rPr>
        <w:t>obchodním rejstříku</w:t>
      </w:r>
      <w:r w:rsidRPr="00D67D19">
        <w:rPr>
          <w:szCs w:val="22"/>
        </w:rPr>
        <w:t xml:space="preserve"> vedeném </w:t>
      </w:r>
      <w:r w:rsidR="00590EE2" w:rsidRPr="00590EE2">
        <w:rPr>
          <w:szCs w:val="22"/>
          <w:lang w:eastAsia="en-US"/>
        </w:rPr>
        <w:t>Městským soudem v Praze</w:t>
      </w:r>
      <w:r w:rsidRPr="00D67D19">
        <w:rPr>
          <w:szCs w:val="22"/>
        </w:rPr>
        <w:t xml:space="preserve"> pod </w:t>
      </w:r>
      <w:proofErr w:type="spellStart"/>
      <w:r w:rsidRPr="00D67D19">
        <w:rPr>
          <w:szCs w:val="22"/>
        </w:rPr>
        <w:t>sp</w:t>
      </w:r>
      <w:proofErr w:type="spellEnd"/>
      <w:r w:rsidRPr="00D67D19">
        <w:rPr>
          <w:szCs w:val="22"/>
        </w:rPr>
        <w:t xml:space="preserve">. zn. </w:t>
      </w:r>
      <w:r w:rsidR="00590EE2">
        <w:rPr>
          <w:szCs w:val="22"/>
        </w:rPr>
        <w:t xml:space="preserve">C </w:t>
      </w:r>
      <w:r w:rsidR="00590EE2" w:rsidRPr="00590EE2">
        <w:rPr>
          <w:szCs w:val="22"/>
          <w:lang w:eastAsia="en-US"/>
        </w:rPr>
        <w:t>13731</w:t>
      </w:r>
    </w:p>
    <w:p w14:paraId="57C14BB8" w14:textId="48462AD5" w:rsidR="00A94964" w:rsidRPr="00D67D19" w:rsidRDefault="00A94964" w:rsidP="00EA329E">
      <w:pPr>
        <w:ind w:left="426"/>
        <w:rPr>
          <w:szCs w:val="22"/>
        </w:rPr>
      </w:pPr>
      <w:r w:rsidRPr="00D67D19">
        <w:rPr>
          <w:szCs w:val="22"/>
        </w:rPr>
        <w:t>bankovní spojení (číslo účtu):</w:t>
      </w:r>
      <w:r w:rsidRPr="00D67D19">
        <w:rPr>
          <w:szCs w:val="22"/>
        </w:rPr>
        <w:tab/>
      </w:r>
      <w:r w:rsidRPr="00D67D19">
        <w:rPr>
          <w:szCs w:val="22"/>
        </w:rPr>
        <w:tab/>
      </w:r>
      <w:r w:rsidR="00590EE2" w:rsidRPr="00590EE2">
        <w:rPr>
          <w:szCs w:val="22"/>
          <w:lang w:eastAsia="en-US"/>
        </w:rPr>
        <w:t>3124000006/7910</w:t>
      </w:r>
    </w:p>
    <w:p w14:paraId="2D82ACE2" w14:textId="40D97138" w:rsidR="00A94964" w:rsidRPr="00D67D19" w:rsidRDefault="00A94964" w:rsidP="00EA329E">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F220F4">
        <w:rPr>
          <w:szCs w:val="22"/>
          <w:lang w:eastAsia="en-US"/>
        </w:rPr>
        <w:t>xxxxxxxxxxxxxxxxxxx</w:t>
      </w:r>
      <w:proofErr w:type="spellEnd"/>
    </w:p>
    <w:p w14:paraId="092F282E" w14:textId="1455B937" w:rsidR="00A94964" w:rsidRDefault="00A94964" w:rsidP="00EA329E">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F220F4">
        <w:rPr>
          <w:szCs w:val="22"/>
          <w:lang w:eastAsia="en-US"/>
        </w:rPr>
        <w:t>xxxxxxxxxxxxxxxxxxx</w:t>
      </w:r>
      <w:proofErr w:type="spellEnd"/>
    </w:p>
    <w:p w14:paraId="5709E534" w14:textId="2E90B3B3" w:rsidR="00CA0A43" w:rsidRDefault="00CA0A43" w:rsidP="00EA329E">
      <w:pPr>
        <w:ind w:left="426"/>
        <w:rPr>
          <w:szCs w:val="22"/>
          <w:lang w:eastAsia="en-US" w:bidi="en-US"/>
        </w:rPr>
      </w:pPr>
      <w:r>
        <w:rPr>
          <w:szCs w:val="22"/>
          <w:lang w:eastAsia="en-US"/>
        </w:rPr>
        <w:t>ID datové schránky:</w:t>
      </w:r>
      <w:r>
        <w:rPr>
          <w:szCs w:val="22"/>
          <w:lang w:eastAsia="en-US"/>
        </w:rPr>
        <w:tab/>
      </w:r>
      <w:r>
        <w:rPr>
          <w:szCs w:val="22"/>
          <w:lang w:eastAsia="en-US"/>
        </w:rPr>
        <w:tab/>
      </w:r>
      <w:r>
        <w:rPr>
          <w:szCs w:val="22"/>
          <w:lang w:eastAsia="en-US"/>
        </w:rPr>
        <w:tab/>
      </w:r>
      <w:r w:rsidR="00590EE2" w:rsidRPr="00590EE2">
        <w:rPr>
          <w:szCs w:val="22"/>
          <w:lang w:eastAsia="en-US"/>
        </w:rPr>
        <w:t>mk96725</w:t>
      </w:r>
    </w:p>
    <w:p w14:paraId="10731F3B" w14:textId="5005F90D" w:rsidR="00A374BB" w:rsidRPr="00450FF5" w:rsidRDefault="00A374BB" w:rsidP="00A374BB">
      <w:pPr>
        <w:ind w:firstLine="426"/>
        <w:jc w:val="both"/>
        <w:rPr>
          <w:rFonts w:asciiTheme="minorHAnsi" w:hAnsiTheme="minorHAnsi" w:cstheme="minorHAnsi"/>
          <w:szCs w:val="22"/>
        </w:rPr>
      </w:pPr>
      <w:r w:rsidRPr="00450FF5">
        <w:rPr>
          <w:rFonts w:asciiTheme="minorHAnsi" w:hAnsiTheme="minorHAnsi" w:cstheme="minorHAnsi"/>
          <w:szCs w:val="22"/>
        </w:rPr>
        <w:t xml:space="preserve">osoba oprávněná jednat za </w:t>
      </w:r>
      <w:r>
        <w:rPr>
          <w:rFonts w:asciiTheme="minorHAnsi" w:hAnsiTheme="minorHAnsi" w:cstheme="minorHAnsi"/>
          <w:szCs w:val="22"/>
        </w:rPr>
        <w:t>prodávajícího</w:t>
      </w:r>
      <w:r w:rsidRPr="00450FF5">
        <w:rPr>
          <w:rFonts w:asciiTheme="minorHAnsi" w:hAnsiTheme="minorHAnsi" w:cstheme="minorHAnsi"/>
          <w:szCs w:val="22"/>
        </w:rPr>
        <w:t xml:space="preserve"> ve věcech technických:</w:t>
      </w:r>
    </w:p>
    <w:p w14:paraId="6DB662E6" w14:textId="311A193F" w:rsidR="001320A1" w:rsidRDefault="00F220F4" w:rsidP="00A374BB">
      <w:pPr>
        <w:ind w:left="2124"/>
        <w:rPr>
          <w:szCs w:val="22"/>
          <w:lang w:eastAsia="en-US"/>
        </w:rPr>
      </w:pPr>
      <w:proofErr w:type="spellStart"/>
      <w:r>
        <w:rPr>
          <w:szCs w:val="22"/>
          <w:lang w:eastAsia="en-US"/>
        </w:rPr>
        <w:t>xxxxxxxxxxxxxx</w:t>
      </w:r>
      <w:proofErr w:type="spellEnd"/>
    </w:p>
    <w:p w14:paraId="305497D5" w14:textId="4C97777B" w:rsidR="00A374BB" w:rsidRDefault="00A374BB" w:rsidP="00A374BB">
      <w:pPr>
        <w:ind w:left="2124"/>
        <w:rPr>
          <w:rFonts w:asciiTheme="minorHAnsi" w:hAnsiTheme="minorHAnsi" w:cstheme="minorHAnsi"/>
          <w:szCs w:val="22"/>
          <w:lang w:eastAsia="en-US"/>
        </w:rPr>
      </w:pPr>
      <w:r>
        <w:rPr>
          <w:rFonts w:asciiTheme="minorHAnsi" w:hAnsiTheme="minorHAnsi" w:cstheme="minorHAnsi"/>
          <w:bCs/>
          <w:szCs w:val="22"/>
        </w:rPr>
        <w:t>e</w:t>
      </w:r>
      <w:r>
        <w:rPr>
          <w:rFonts w:asciiTheme="minorHAnsi" w:hAnsiTheme="minorHAnsi" w:cstheme="minorHAnsi"/>
          <w:bCs/>
          <w:szCs w:val="22"/>
        </w:rPr>
        <w:noBreakHyphen/>
        <w:t xml:space="preserve">mail: </w:t>
      </w:r>
      <w:proofErr w:type="spellStart"/>
      <w:r w:rsidR="00F220F4">
        <w:rPr>
          <w:szCs w:val="22"/>
          <w:lang w:eastAsia="en-US"/>
        </w:rPr>
        <w:t>xxxxxxxxxxxxxxxxxxxxx</w:t>
      </w:r>
      <w:proofErr w:type="spellEnd"/>
    </w:p>
    <w:p w14:paraId="04000958" w14:textId="77777777" w:rsidR="00A374BB" w:rsidRPr="00D67D19" w:rsidRDefault="00A374BB" w:rsidP="00EA329E">
      <w:pPr>
        <w:ind w:left="426"/>
        <w:rPr>
          <w:szCs w:val="22"/>
        </w:rPr>
      </w:pPr>
    </w:p>
    <w:p w14:paraId="71252A86" w14:textId="77777777" w:rsidR="00544912" w:rsidRPr="00D67D19" w:rsidRDefault="004D5C30" w:rsidP="00EA329E">
      <w:pPr>
        <w:tabs>
          <w:tab w:val="left" w:pos="0"/>
        </w:tabs>
        <w:ind w:left="426"/>
        <w:rPr>
          <w:bCs/>
          <w:color w:val="000000"/>
          <w:szCs w:val="22"/>
        </w:rPr>
      </w:pPr>
      <w:r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CA5630F" w:rsidR="001E2737" w:rsidRPr="00D67D19" w:rsidRDefault="00E37594" w:rsidP="00E81B55">
      <w:pPr>
        <w:ind w:left="426"/>
        <w:jc w:val="both"/>
        <w:rPr>
          <w:szCs w:val="22"/>
        </w:rPr>
      </w:pPr>
      <w:r w:rsidRPr="00D67D19">
        <w:rPr>
          <w:szCs w:val="22"/>
        </w:rPr>
        <w:lastRenderedPageBreak/>
        <w:t>uzavřel</w:t>
      </w:r>
      <w:r w:rsidR="00A94964" w:rsidRPr="00D67D19">
        <w:rPr>
          <w:szCs w:val="22"/>
        </w:rPr>
        <w:t>i</w:t>
      </w:r>
      <w:r w:rsidRPr="00D67D19">
        <w:rPr>
          <w:szCs w:val="22"/>
        </w:rPr>
        <w:t xml:space="preserve"> </w:t>
      </w:r>
      <w:r w:rsidRPr="00D67D19">
        <w:rPr>
          <w:iCs/>
          <w:szCs w:val="22"/>
        </w:rPr>
        <w:t xml:space="preserve">v souladu s § 2079 a násl. </w:t>
      </w:r>
      <w:r w:rsidR="00567753">
        <w:rPr>
          <w:iCs/>
          <w:szCs w:val="22"/>
        </w:rPr>
        <w:t>a s přihlédnutím k § 1746 odst. 2</w:t>
      </w:r>
      <w:r w:rsidR="00D34407">
        <w:rPr>
          <w:iCs/>
          <w:szCs w:val="22"/>
        </w:rPr>
        <w:t>, § 2430 a násl.</w:t>
      </w:r>
      <w:r w:rsidR="00567753">
        <w:rPr>
          <w:iCs/>
          <w:szCs w:val="22"/>
        </w:rPr>
        <w:t xml:space="preserve"> a § 2586 a</w:t>
      </w:r>
      <w:r w:rsidR="00D34407">
        <w:rPr>
          <w:iCs/>
          <w:szCs w:val="22"/>
        </w:rPr>
        <w:t> </w:t>
      </w:r>
      <w:r w:rsidR="00567753">
        <w:rPr>
          <w:iCs/>
          <w:szCs w:val="22"/>
        </w:rPr>
        <w:t xml:space="preserve">násl. </w:t>
      </w:r>
      <w:r w:rsidRPr="00D67D19">
        <w:rPr>
          <w:iCs/>
          <w:szCs w:val="22"/>
        </w:rPr>
        <w:t>zákona č.</w:t>
      </w:r>
      <w:r w:rsidR="00567753">
        <w:rPr>
          <w:iCs/>
          <w:szCs w:val="22"/>
        </w:rPr>
        <w:t> </w:t>
      </w:r>
      <w:r w:rsidRPr="00D67D19">
        <w:rPr>
          <w:iCs/>
          <w:szCs w:val="22"/>
        </w:rPr>
        <w:t>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Pr="00D67D19" w:rsidRDefault="001E2737"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12E56F60" w:rsidR="00282ABE" w:rsidRPr="00D67D19" w:rsidRDefault="00282ABE">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567753" w:rsidRPr="00567753">
        <w:rPr>
          <w:rFonts w:ascii="Calibri" w:hAnsi="Calibri"/>
          <w:b/>
          <w:sz w:val="22"/>
          <w:szCs w:val="22"/>
          <w:lang w:eastAsia="en-US" w:bidi="en-US"/>
        </w:rPr>
        <w:t>Modernizace pracoviště dialýzy v Nemocnici AGEL Prostějov</w:t>
      </w:r>
      <w:r w:rsidR="00D50078">
        <w:rPr>
          <w:rFonts w:ascii="Calibri" w:hAnsi="Calibri"/>
          <w:b/>
          <w:sz w:val="22"/>
          <w:szCs w:val="22"/>
          <w:lang w:eastAsia="en-US" w:bidi="en-US"/>
        </w:rPr>
        <w:t xml:space="preserve">,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567753">
        <w:rPr>
          <w:rFonts w:ascii="Calibri" w:hAnsi="Calibri"/>
          <w:b/>
          <w:sz w:val="22"/>
          <w:szCs w:val="22"/>
          <w:lang w:eastAsia="en-US" w:bidi="en-US"/>
        </w:rPr>
        <w:t>NOKDIA1123</w:t>
      </w:r>
      <w:r w:rsidR="00705B71"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zadávacími podmínkami Veřejné zakázky a</w:t>
      </w:r>
      <w:r w:rsidR="00567753">
        <w:rPr>
          <w:rFonts w:ascii="Calibri" w:hAnsi="Calibri"/>
          <w:color w:val="000000"/>
          <w:sz w:val="22"/>
          <w:szCs w:val="22"/>
        </w:rPr>
        <w:t>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D67D19" w:rsidRDefault="00CD4F31" w:rsidP="0095688C">
      <w:pPr>
        <w:jc w:val="both"/>
        <w:rPr>
          <w:color w:val="000000"/>
          <w:szCs w:val="22"/>
          <w:u w:val="single"/>
        </w:rPr>
      </w:pPr>
    </w:p>
    <w:p w14:paraId="43573D1D" w14:textId="55EF2FB3" w:rsidR="00302D6B" w:rsidRPr="00262D16" w:rsidRDefault="00302D6B">
      <w:pPr>
        <w:numPr>
          <w:ilvl w:val="0"/>
          <w:numId w:val="1"/>
        </w:numPr>
        <w:jc w:val="both"/>
        <w:rPr>
          <w:szCs w:val="22"/>
        </w:rPr>
      </w:pPr>
      <w:r w:rsidRPr="00262D16">
        <w:rPr>
          <w:szCs w:val="22"/>
        </w:rPr>
        <w:t xml:space="preserve">Účelem Kupní smlouvy </w:t>
      </w:r>
      <w:r w:rsidR="00423225">
        <w:rPr>
          <w:szCs w:val="22"/>
        </w:rPr>
        <w:t xml:space="preserve">zajištění modernizace pracoviště dialýzy v Nemocnici AGEL Prostějov, a to </w:t>
      </w:r>
      <w:r w:rsidRPr="00262D16">
        <w:rPr>
          <w:szCs w:val="22"/>
        </w:rPr>
        <w:t>zabezpečení</w:t>
      </w:r>
      <w:r w:rsidR="00423225">
        <w:rPr>
          <w:szCs w:val="22"/>
        </w:rPr>
        <w:t>m</w:t>
      </w:r>
      <w:r w:rsidRPr="00262D16">
        <w:rPr>
          <w:szCs w:val="22"/>
        </w:rPr>
        <w:t xml:space="preserve"> </w:t>
      </w:r>
      <w:r w:rsidR="00423225" w:rsidRPr="00423225">
        <w:rPr>
          <w:szCs w:val="22"/>
        </w:rPr>
        <w:t>dodáv</w:t>
      </w:r>
      <w:r w:rsidR="00423225">
        <w:rPr>
          <w:szCs w:val="22"/>
        </w:rPr>
        <w:t>ky</w:t>
      </w:r>
      <w:r w:rsidR="00423225" w:rsidRPr="00423225">
        <w:rPr>
          <w:szCs w:val="22"/>
        </w:rPr>
        <w:t xml:space="preserve"> úpravny vody pro dialýzu, dodáv</w:t>
      </w:r>
      <w:r w:rsidR="00423225">
        <w:rPr>
          <w:szCs w:val="22"/>
        </w:rPr>
        <w:t>ky</w:t>
      </w:r>
      <w:r w:rsidR="00423225" w:rsidRPr="00423225">
        <w:rPr>
          <w:szCs w:val="22"/>
        </w:rPr>
        <w:t xml:space="preserve"> systému centrálního míchání a</w:t>
      </w:r>
      <w:r w:rsidR="00423225">
        <w:rPr>
          <w:szCs w:val="22"/>
        </w:rPr>
        <w:t> </w:t>
      </w:r>
      <w:r w:rsidR="00423225" w:rsidRPr="00423225">
        <w:rPr>
          <w:szCs w:val="22"/>
        </w:rPr>
        <w:t>rozvodů dialyzačních roztoků, a to včetně potřebných souvisejících úprav a montáží</w:t>
      </w:r>
      <w:r w:rsidR="00423225">
        <w:rPr>
          <w:szCs w:val="22"/>
        </w:rPr>
        <w:t xml:space="preserve"> (</w:t>
      </w:r>
      <w:r w:rsidR="00262D16" w:rsidRPr="00262D16">
        <w:rPr>
          <w:szCs w:val="22"/>
        </w:rPr>
        <w:t xml:space="preserve">pro potřeby uživatele, tj. AGEL Středomoravská nemocniční a.s., Mathonova 291/1, </w:t>
      </w:r>
      <w:proofErr w:type="spellStart"/>
      <w:r w:rsidR="00262D16" w:rsidRPr="00262D16">
        <w:rPr>
          <w:szCs w:val="22"/>
        </w:rPr>
        <w:t>Krasice</w:t>
      </w:r>
      <w:proofErr w:type="spellEnd"/>
      <w:r w:rsidR="00262D16" w:rsidRPr="00262D16">
        <w:rPr>
          <w:szCs w:val="22"/>
        </w:rPr>
        <w:t>, 796 04 Prostějov, IČO: 27797660 (</w:t>
      </w:r>
      <w:r w:rsidR="003279CC">
        <w:rPr>
          <w:szCs w:val="22"/>
        </w:rPr>
        <w:t>d</w:t>
      </w:r>
      <w:r w:rsidR="00262D16" w:rsidRPr="00262D16">
        <w:rPr>
          <w:szCs w:val="22"/>
        </w:rPr>
        <w:t xml:space="preserve">ále jen </w:t>
      </w:r>
      <w:r w:rsidR="00262D16" w:rsidRPr="00262D16">
        <w:rPr>
          <w:b/>
          <w:i/>
          <w:szCs w:val="22"/>
        </w:rPr>
        <w:t>„</w:t>
      </w:r>
      <w:r w:rsidR="000531D1">
        <w:rPr>
          <w:b/>
          <w:i/>
          <w:szCs w:val="22"/>
        </w:rPr>
        <w:t xml:space="preserve">AGEL </w:t>
      </w:r>
      <w:r w:rsidR="0016685C">
        <w:rPr>
          <w:b/>
          <w:i/>
          <w:szCs w:val="22"/>
        </w:rPr>
        <w:t>SMN</w:t>
      </w:r>
      <w:r w:rsidR="00262D16" w:rsidRPr="00262D16">
        <w:rPr>
          <w:b/>
          <w:i/>
          <w:szCs w:val="22"/>
        </w:rPr>
        <w:t>“</w:t>
      </w:r>
      <w:r w:rsidR="00262D16" w:rsidRPr="00262D16">
        <w:rPr>
          <w:szCs w:val="22"/>
        </w:rPr>
        <w:t>)</w:t>
      </w:r>
      <w:r w:rsidR="00423225">
        <w:rPr>
          <w:szCs w:val="22"/>
        </w:rPr>
        <w:t>)</w:t>
      </w:r>
      <w:r w:rsidR="00262D16" w:rsidRPr="00262D16">
        <w:rPr>
          <w:szCs w:val="22"/>
        </w:rPr>
        <w:t xml:space="preserve">, </w:t>
      </w:r>
      <w:r w:rsidRPr="00262D16">
        <w:rPr>
          <w:szCs w:val="22"/>
        </w:rPr>
        <w:t xml:space="preserve">Kupujícímu a poskytnutí dalších plnění Kupujícímu, a to v souladu se všemi podmínkami sjednanými Kupní smlouvou tak, aby byl zajištěn řádný provoz </w:t>
      </w:r>
      <w:r w:rsidR="00262D16" w:rsidRPr="00262D16">
        <w:rPr>
          <w:szCs w:val="22"/>
        </w:rPr>
        <w:t xml:space="preserve">Nemocnice </w:t>
      </w:r>
      <w:r w:rsidR="000531D1">
        <w:rPr>
          <w:szCs w:val="22"/>
        </w:rPr>
        <w:t xml:space="preserve">AGEL </w:t>
      </w:r>
      <w:r w:rsidR="00262D16" w:rsidRPr="00262D16">
        <w:rPr>
          <w:szCs w:val="22"/>
        </w:rPr>
        <w:t>Prostějov</w:t>
      </w:r>
      <w:r w:rsidR="0016685C">
        <w:rPr>
          <w:szCs w:val="22"/>
        </w:rPr>
        <w:t>,</w:t>
      </w:r>
      <w:r w:rsidRPr="00262D16">
        <w:rPr>
          <w:szCs w:val="22"/>
        </w:rPr>
        <w:t xml:space="preserve"> </w:t>
      </w:r>
      <w:r w:rsidR="0016685C" w:rsidRPr="0016685C">
        <w:rPr>
          <w:szCs w:val="22"/>
        </w:rPr>
        <w:t xml:space="preserve">Mathonova 291/1, </w:t>
      </w:r>
      <w:proofErr w:type="spellStart"/>
      <w:r w:rsidR="0016685C" w:rsidRPr="0016685C">
        <w:rPr>
          <w:szCs w:val="22"/>
        </w:rPr>
        <w:t>Krasice</w:t>
      </w:r>
      <w:proofErr w:type="spellEnd"/>
      <w:r w:rsidR="0016685C" w:rsidRPr="0016685C">
        <w:rPr>
          <w:szCs w:val="22"/>
        </w:rPr>
        <w:t>, 796</w:t>
      </w:r>
      <w:r w:rsidR="0016685C">
        <w:rPr>
          <w:szCs w:val="22"/>
        </w:rPr>
        <w:t> </w:t>
      </w:r>
      <w:r w:rsidR="0016685C" w:rsidRPr="0016685C">
        <w:rPr>
          <w:szCs w:val="22"/>
        </w:rPr>
        <w:t xml:space="preserve">04 Prostějov </w:t>
      </w:r>
      <w:r w:rsidR="0016685C" w:rsidRPr="00F453CF">
        <w:rPr>
          <w:rStyle w:val="cf01"/>
          <w:rFonts w:asciiTheme="minorHAnsi" w:hAnsiTheme="minorHAnsi" w:cstheme="minorHAnsi"/>
          <w:sz w:val="22"/>
          <w:szCs w:val="22"/>
        </w:rPr>
        <w:t>(</w:t>
      </w:r>
      <w:r w:rsidR="0016685C">
        <w:rPr>
          <w:rStyle w:val="cf01"/>
          <w:rFonts w:asciiTheme="minorHAnsi" w:hAnsiTheme="minorHAnsi" w:cstheme="minorHAnsi"/>
          <w:sz w:val="22"/>
          <w:szCs w:val="22"/>
        </w:rPr>
        <w:t xml:space="preserve">dále jen </w:t>
      </w:r>
      <w:r w:rsidR="0016685C" w:rsidRPr="00F453CF">
        <w:rPr>
          <w:rStyle w:val="cf11"/>
          <w:rFonts w:asciiTheme="minorHAnsi" w:hAnsiTheme="minorHAnsi" w:cstheme="minorHAnsi"/>
          <w:sz w:val="22"/>
          <w:szCs w:val="22"/>
        </w:rPr>
        <w:t xml:space="preserve">„Nemocnice AGEL </w:t>
      </w:r>
      <w:r w:rsidR="0016685C">
        <w:rPr>
          <w:rStyle w:val="cf11"/>
          <w:rFonts w:asciiTheme="minorHAnsi" w:hAnsiTheme="minorHAnsi" w:cstheme="minorHAnsi"/>
          <w:sz w:val="22"/>
          <w:szCs w:val="22"/>
        </w:rPr>
        <w:t>Prostějov</w:t>
      </w:r>
      <w:r w:rsidR="0016685C" w:rsidRPr="00F453CF">
        <w:rPr>
          <w:rStyle w:val="cf11"/>
          <w:rFonts w:asciiTheme="minorHAnsi" w:hAnsiTheme="minorHAnsi" w:cstheme="minorHAnsi"/>
          <w:sz w:val="22"/>
          <w:szCs w:val="22"/>
        </w:rPr>
        <w:t>“</w:t>
      </w:r>
      <w:r w:rsidR="0016685C" w:rsidRPr="00F453CF">
        <w:rPr>
          <w:rStyle w:val="cf01"/>
          <w:rFonts w:asciiTheme="minorHAnsi" w:hAnsiTheme="minorHAnsi" w:cstheme="minorHAnsi"/>
          <w:sz w:val="22"/>
          <w:szCs w:val="22"/>
        </w:rPr>
        <w:t>)</w:t>
      </w:r>
      <w:r w:rsidR="0081124C">
        <w:rPr>
          <w:rStyle w:val="cf01"/>
          <w:rFonts w:asciiTheme="minorHAnsi" w:hAnsiTheme="minorHAnsi" w:cstheme="minorHAnsi"/>
          <w:sz w:val="22"/>
          <w:szCs w:val="22"/>
        </w:rPr>
        <w:t xml:space="preserve"> </w:t>
      </w:r>
      <w:r w:rsidRPr="00262D16">
        <w:rPr>
          <w:szCs w:val="22"/>
        </w:rPr>
        <w:t xml:space="preserve">jako </w:t>
      </w:r>
      <w:r w:rsidR="00262D16" w:rsidRPr="00262D16">
        <w:rPr>
          <w:szCs w:val="22"/>
        </w:rPr>
        <w:t>zařízení zdravotní péče</w:t>
      </w:r>
      <w:r w:rsidRPr="00262D16">
        <w:rPr>
          <w:szCs w:val="22"/>
        </w:rPr>
        <w:t xml:space="preserve"> </w:t>
      </w:r>
      <w:r w:rsidR="00262D16" w:rsidRPr="00262D16">
        <w:rPr>
          <w:szCs w:val="22"/>
        </w:rPr>
        <w:t>a </w:t>
      </w:r>
      <w:r w:rsidRPr="00262D16">
        <w:rPr>
          <w:szCs w:val="22"/>
        </w:rPr>
        <w:t>s</w:t>
      </w:r>
      <w:r w:rsidR="00423225">
        <w:rPr>
          <w:szCs w:val="22"/>
        </w:rPr>
        <w:t> </w:t>
      </w:r>
      <w:r w:rsidRPr="00262D16">
        <w:rPr>
          <w:szCs w:val="22"/>
        </w:rPr>
        <w:t xml:space="preserve">tím spojené poskytování </w:t>
      </w:r>
      <w:r w:rsidR="00262D16" w:rsidRPr="00262D16">
        <w:rPr>
          <w:szCs w:val="22"/>
        </w:rPr>
        <w:t>služeb</w:t>
      </w:r>
      <w:r w:rsidRPr="00262D16">
        <w:rPr>
          <w:szCs w:val="22"/>
        </w:rPr>
        <w:t>.</w:t>
      </w:r>
    </w:p>
    <w:p w14:paraId="75C40AEE" w14:textId="77777777" w:rsidR="001E2737" w:rsidRPr="00D67D19" w:rsidRDefault="001E2737" w:rsidP="0095688C">
      <w:pPr>
        <w:rPr>
          <w:szCs w:val="22"/>
        </w:rPr>
      </w:pPr>
      <w:bookmarkStart w:id="4"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5" w:name="_Toc383117511"/>
      <w:r w:rsidRPr="00D67D19">
        <w:rPr>
          <w:szCs w:val="22"/>
        </w:rPr>
        <w:t>PŘEDMĚT KOUPĚ</w:t>
      </w:r>
      <w:bookmarkEnd w:id="4"/>
      <w:bookmarkEnd w:id="5"/>
    </w:p>
    <w:p w14:paraId="7928B300" w14:textId="77777777" w:rsidR="001E2737" w:rsidRPr="00D67D19" w:rsidRDefault="001E2737" w:rsidP="0095688C">
      <w:pPr>
        <w:keepNext/>
        <w:ind w:left="567"/>
        <w:jc w:val="both"/>
        <w:rPr>
          <w:szCs w:val="22"/>
        </w:rPr>
      </w:pPr>
    </w:p>
    <w:p w14:paraId="2967ECE7" w14:textId="7DDF0C6F" w:rsidR="00631380" w:rsidRPr="00D67D19" w:rsidRDefault="00631380">
      <w:pPr>
        <w:numPr>
          <w:ilvl w:val="0"/>
          <w:numId w:val="1"/>
        </w:numPr>
        <w:jc w:val="both"/>
        <w:rPr>
          <w:szCs w:val="22"/>
        </w:rPr>
      </w:pPr>
      <w:r w:rsidRPr="00D67D19">
        <w:rPr>
          <w:szCs w:val="22"/>
        </w:rPr>
        <w:t xml:space="preserve">Předmětem koupě </w:t>
      </w:r>
      <w:r w:rsidR="00423225">
        <w:rPr>
          <w:szCs w:val="22"/>
        </w:rPr>
        <w:t xml:space="preserve">je dodávka </w:t>
      </w:r>
      <w:r w:rsidR="00423225" w:rsidRPr="00423225">
        <w:rPr>
          <w:szCs w:val="22"/>
        </w:rPr>
        <w:t>úpravny vody pro dialýzu, dodáv</w:t>
      </w:r>
      <w:r w:rsidR="00423225">
        <w:rPr>
          <w:szCs w:val="22"/>
        </w:rPr>
        <w:t>ka</w:t>
      </w:r>
      <w:r w:rsidR="00423225" w:rsidRPr="00423225">
        <w:rPr>
          <w:szCs w:val="22"/>
        </w:rPr>
        <w:t xml:space="preserve"> systému centrálního míchání a rozvodů dialyzačních roztoků, a to včetně potřebných souvisejících úprav</w:t>
      </w:r>
      <w:r w:rsidR="00423225">
        <w:rPr>
          <w:szCs w:val="22"/>
        </w:rPr>
        <w:t xml:space="preserve">, </w:t>
      </w:r>
      <w:r w:rsidR="00423225" w:rsidRPr="00423225">
        <w:rPr>
          <w:szCs w:val="22"/>
        </w:rPr>
        <w:t>montáží</w:t>
      </w:r>
      <w:r w:rsidR="00423225">
        <w:rPr>
          <w:szCs w:val="22"/>
        </w:rPr>
        <w:t xml:space="preserve"> a dalších součástí a příslušenství</w:t>
      </w:r>
      <w:r w:rsidR="00423225">
        <w:rPr>
          <w:szCs w:val="22"/>
          <w:lang w:eastAsia="en-US" w:bidi="en-US"/>
        </w:rPr>
        <w:t xml:space="preserve">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0C854545" w:rsidR="00631380" w:rsidRPr="00D67D19" w:rsidRDefault="00631380">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1320A1" w:rsidRPr="001320A1">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45100872" w14:textId="77777777" w:rsidR="006A2AED" w:rsidRPr="00D67D19" w:rsidRDefault="006A2AED" w:rsidP="0095688C">
      <w:pPr>
        <w:pStyle w:val="Odstavecseseznamem"/>
        <w:rPr>
          <w:rFonts w:ascii="Calibri" w:hAnsi="Calibri"/>
          <w:sz w:val="22"/>
          <w:szCs w:val="22"/>
        </w:rPr>
      </w:pPr>
    </w:p>
    <w:p w14:paraId="1320D1A3" w14:textId="65FFD710" w:rsidR="00317FF1" w:rsidRPr="00D67D19" w:rsidRDefault="00317FF1">
      <w:pPr>
        <w:pStyle w:val="Odstavecseseznamem"/>
        <w:numPr>
          <w:ilvl w:val="0"/>
          <w:numId w:val="1"/>
        </w:numPr>
        <w:jc w:val="both"/>
        <w:rPr>
          <w:rFonts w:ascii="Calibri" w:hAnsi="Calibri"/>
          <w:sz w:val="22"/>
          <w:szCs w:val="22"/>
        </w:rPr>
      </w:pPr>
      <w:bookmarkStart w:id="6" w:name="_Ref489624283"/>
      <w:r w:rsidRPr="00D67D19">
        <w:rPr>
          <w:rFonts w:ascii="Calibri" w:hAnsi="Calibri"/>
          <w:sz w:val="22"/>
          <w:szCs w:val="22"/>
        </w:rPr>
        <w:t>Předmět koupě bude sloužit k následujícím</w:t>
      </w:r>
      <w:r w:rsidR="00EC0136" w:rsidRPr="00D67D19">
        <w:rPr>
          <w:rFonts w:ascii="Calibri" w:hAnsi="Calibri"/>
          <w:sz w:val="22"/>
          <w:szCs w:val="22"/>
        </w:rPr>
        <w:t>u</w:t>
      </w:r>
      <w:r w:rsidRPr="00D67D19">
        <w:rPr>
          <w:rFonts w:ascii="Calibri" w:hAnsi="Calibri"/>
          <w:sz w:val="22"/>
          <w:szCs w:val="22"/>
        </w:rPr>
        <w:t xml:space="preserve"> účel</w:t>
      </w:r>
      <w:r w:rsidR="00EC0136" w:rsidRPr="00D67D19">
        <w:rPr>
          <w:rFonts w:ascii="Calibri" w:hAnsi="Calibri"/>
          <w:sz w:val="22"/>
          <w:szCs w:val="22"/>
        </w:rPr>
        <w:t>u</w:t>
      </w:r>
      <w:r w:rsidRPr="00D67D19">
        <w:rPr>
          <w:rFonts w:ascii="Calibri" w:hAnsi="Calibri"/>
          <w:sz w:val="22"/>
          <w:szCs w:val="22"/>
        </w:rPr>
        <w:t xml:space="preserve">: </w:t>
      </w:r>
      <w:bookmarkEnd w:id="6"/>
      <w:r w:rsidR="00B94908">
        <w:rPr>
          <w:rFonts w:asciiTheme="minorHAnsi" w:hAnsiTheme="minorHAnsi" w:cstheme="minorHAnsi"/>
          <w:sz w:val="22"/>
          <w:szCs w:val="22"/>
          <w:lang w:eastAsia="en-US"/>
        </w:rPr>
        <w:t xml:space="preserve">k výrobě </w:t>
      </w:r>
      <w:proofErr w:type="spellStart"/>
      <w:r w:rsidR="00B94908">
        <w:rPr>
          <w:rFonts w:asciiTheme="minorHAnsi" w:hAnsiTheme="minorHAnsi" w:cstheme="minorHAnsi"/>
          <w:sz w:val="22"/>
          <w:szCs w:val="22"/>
          <w:lang w:eastAsia="en-US"/>
        </w:rPr>
        <w:t>permeátu</w:t>
      </w:r>
      <w:proofErr w:type="spellEnd"/>
      <w:r w:rsidR="00B94908">
        <w:rPr>
          <w:rFonts w:asciiTheme="minorHAnsi" w:hAnsiTheme="minorHAnsi" w:cstheme="minorHAnsi"/>
          <w:sz w:val="22"/>
          <w:szCs w:val="22"/>
          <w:lang w:eastAsia="en-US"/>
        </w:rPr>
        <w:t xml:space="preserve"> a</w:t>
      </w:r>
      <w:r w:rsidR="00E406DB">
        <w:rPr>
          <w:rFonts w:asciiTheme="minorHAnsi" w:hAnsiTheme="minorHAnsi" w:cstheme="minorHAnsi"/>
          <w:sz w:val="22"/>
          <w:szCs w:val="22"/>
          <w:lang w:eastAsia="en-US"/>
        </w:rPr>
        <w:t> </w:t>
      </w:r>
      <w:r w:rsidR="00B94908">
        <w:rPr>
          <w:rFonts w:asciiTheme="minorHAnsi" w:hAnsiTheme="minorHAnsi" w:cstheme="minorHAnsi"/>
          <w:sz w:val="22"/>
          <w:szCs w:val="22"/>
          <w:lang w:eastAsia="en-US"/>
        </w:rPr>
        <w:t>příslušných dialyzačních roztoků, a to v rámci oddělení dialýzy ve zdravotnickém zařízení</w:t>
      </w:r>
      <w:r w:rsidR="00B94908" w:rsidRPr="00D67D19">
        <w:rPr>
          <w:rFonts w:ascii="Calibri" w:hAnsi="Calibri"/>
          <w:sz w:val="22"/>
          <w:szCs w:val="22"/>
        </w:rPr>
        <w:t>.</w:t>
      </w:r>
    </w:p>
    <w:p w14:paraId="6D1713FB" w14:textId="77777777" w:rsidR="006A2AED" w:rsidRPr="00D67D19" w:rsidRDefault="006A2AED" w:rsidP="0095688C">
      <w:pPr>
        <w:pStyle w:val="Odstavecseseznamem"/>
        <w:rPr>
          <w:rFonts w:ascii="Calibri" w:hAnsi="Calibri"/>
          <w:sz w:val="22"/>
          <w:szCs w:val="22"/>
        </w:rPr>
      </w:pPr>
    </w:p>
    <w:p w14:paraId="2966861C" w14:textId="7881903E" w:rsidR="007F22C9" w:rsidRPr="00D67D19" w:rsidRDefault="007F22C9">
      <w:pPr>
        <w:numPr>
          <w:ilvl w:val="0"/>
          <w:numId w:val="1"/>
        </w:numPr>
        <w:jc w:val="both"/>
        <w:rPr>
          <w:szCs w:val="22"/>
        </w:rPr>
      </w:pPr>
      <w:bookmarkStart w:id="7"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0531D1">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8"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00262D16">
        <w:rPr>
          <w:szCs w:val="22"/>
        </w:rPr>
        <w:t>v takové jakosti a </w:t>
      </w:r>
      <w:r w:rsidRPr="00D67D19">
        <w:rPr>
          <w:szCs w:val="22"/>
        </w:rPr>
        <w:t>provedení,</w:t>
      </w:r>
      <w:bookmarkEnd w:id="7"/>
      <w:bookmarkEnd w:id="8"/>
    </w:p>
    <w:p w14:paraId="5D33B8D0" w14:textId="77777777" w:rsidR="00510BA0" w:rsidRPr="00262D16" w:rsidRDefault="007F22C9">
      <w:pPr>
        <w:numPr>
          <w:ilvl w:val="1"/>
          <w:numId w:val="1"/>
        </w:numPr>
        <w:jc w:val="both"/>
        <w:rPr>
          <w:szCs w:val="22"/>
        </w:rPr>
      </w:pPr>
      <w:r w:rsidRPr="00262D16">
        <w:rPr>
          <w:szCs w:val="22"/>
        </w:rPr>
        <w:t>jež odpovídá vlastnostem, které Prodávající nebo výrobce popsal nebo které Kupující očekával s ohledem na povahu Předmětu koupě a na základě reklamy jimi prováděné</w:t>
      </w:r>
      <w:r w:rsidR="00510BA0" w:rsidRPr="00262D16">
        <w:rPr>
          <w:szCs w:val="22"/>
        </w:rPr>
        <w:t xml:space="preserve">. Předmět koupě musí zejména odpovídat plnění nabídnutému Prodávajícím v nabídce podané do </w:t>
      </w:r>
      <w:r w:rsidR="002D0E59" w:rsidRPr="00262D16">
        <w:rPr>
          <w:szCs w:val="22"/>
        </w:rPr>
        <w:t>Ř</w:t>
      </w:r>
      <w:r w:rsidR="00510BA0" w:rsidRPr="00262D16">
        <w:rPr>
          <w:szCs w:val="22"/>
        </w:rPr>
        <w:t>ízení</w:t>
      </w:r>
      <w:r w:rsidR="002D0E59" w:rsidRPr="00262D16">
        <w:rPr>
          <w:szCs w:val="22"/>
        </w:rPr>
        <w:t xml:space="preserve"> v</w:t>
      </w:r>
      <w:r w:rsidR="00510BA0" w:rsidRPr="00262D16">
        <w:rPr>
          <w:szCs w:val="22"/>
        </w:rPr>
        <w:t>eřejné zakázky, na jehož základě je Kupní smlouva uzavřena</w:t>
      </w:r>
      <w:r w:rsidR="002331D6" w:rsidRPr="00262D16">
        <w:rPr>
          <w:szCs w:val="22"/>
        </w:rPr>
        <w:t>;</w:t>
      </w:r>
    </w:p>
    <w:p w14:paraId="2445D8D5" w14:textId="77777777" w:rsidR="00C638CA" w:rsidRPr="00D67D19" w:rsidRDefault="007F22C9">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430E6D9B" w:rsidR="00907415" w:rsidRDefault="00C638CA">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Pr="00D67D19">
        <w:rPr>
          <w:szCs w:val="22"/>
        </w:rPr>
        <w:t xml:space="preserve">, </w:t>
      </w:r>
      <w:r w:rsidR="00262D16" w:rsidRPr="00371B7F">
        <w:rPr>
          <w:color w:val="000000"/>
          <w:szCs w:val="22"/>
        </w:rPr>
        <w:t xml:space="preserve">a to zejména </w:t>
      </w:r>
      <w:r w:rsidR="00F81713" w:rsidRPr="00F81713">
        <w:rPr>
          <w:color w:val="000000"/>
          <w:szCs w:val="22"/>
        </w:rPr>
        <w:t>Nařízení Evropského parlamentu a</w:t>
      </w:r>
      <w:r w:rsidR="00F81713">
        <w:rPr>
          <w:color w:val="000000"/>
          <w:szCs w:val="22"/>
        </w:rPr>
        <w:t> </w:t>
      </w:r>
      <w:r w:rsidR="00F81713" w:rsidRPr="00F81713">
        <w:rPr>
          <w:color w:val="000000"/>
          <w:szCs w:val="22"/>
        </w:rPr>
        <w:t>Rady (EU) 2017/745 ze dne 5. dubna 2017 o zdravotnických prostředcích</w:t>
      </w:r>
      <w:r w:rsidR="00F81713">
        <w:rPr>
          <w:color w:val="000000"/>
          <w:szCs w:val="22"/>
        </w:rPr>
        <w:t xml:space="preserve">, </w:t>
      </w:r>
      <w:r w:rsidR="00DC717B" w:rsidRPr="00DC717B">
        <w:rPr>
          <w:color w:val="000000"/>
          <w:szCs w:val="22"/>
        </w:rPr>
        <w:t>Nařízení Evropského parlamentu a Rady (EU) 2017/746 ze dne 5. dubna 2017 o diagnostických zdravotnických prostředcích in vitro</w:t>
      </w:r>
      <w:r w:rsidR="00DC717B">
        <w:rPr>
          <w:color w:val="000000"/>
          <w:szCs w:val="22"/>
        </w:rPr>
        <w:t xml:space="preserve">, </w:t>
      </w:r>
      <w:r w:rsidR="00262D16">
        <w:t>zákona č. </w:t>
      </w:r>
      <w:r w:rsidR="00F81713">
        <w:t>375</w:t>
      </w:r>
      <w:r w:rsidR="00262D16">
        <w:t>/</w:t>
      </w:r>
      <w:r w:rsidR="00F81713">
        <w:t>2022</w:t>
      </w:r>
      <w:r w:rsidR="00262D16">
        <w:t xml:space="preserve"> Sb., </w:t>
      </w:r>
      <w:r w:rsidR="00F81713">
        <w:t xml:space="preserve">o </w:t>
      </w:r>
      <w:r w:rsidR="00F81713" w:rsidRPr="00F81713">
        <w:t>zdravotnických prostředcích a diagnostických zdravotnických prostředcích in vitro</w:t>
      </w:r>
      <w:r w:rsidR="00262D16" w:rsidRPr="00371B7F">
        <w:t xml:space="preserve"> (dále jen „</w:t>
      </w:r>
      <w:r w:rsidR="00262D16" w:rsidRPr="00371B7F">
        <w:rPr>
          <w:b/>
          <w:i/>
        </w:rPr>
        <w:t>Zákon o zdravotnických prostředcích</w:t>
      </w:r>
      <w:r w:rsidR="00262D16" w:rsidRPr="00371B7F">
        <w:t>“)</w:t>
      </w:r>
      <w:r w:rsidR="00F81713">
        <w:t xml:space="preserve"> a </w:t>
      </w:r>
      <w:r w:rsidR="00262D16" w:rsidRPr="00371B7F">
        <w:t xml:space="preserve">zákona č. 22/1997 Sb., o technických požadavcích na výrobky a o změně a doplnění některých zákonů, ve znění pozdějších předpisů, (dále jen </w:t>
      </w:r>
      <w:r w:rsidR="00262D16" w:rsidRPr="00371B7F">
        <w:lastRenderedPageBreak/>
        <w:t>„</w:t>
      </w:r>
      <w:r w:rsidR="00262D16" w:rsidRPr="00371B7F">
        <w:rPr>
          <w:b/>
          <w:i/>
        </w:rPr>
        <w:t>Zákon o technických požadavcích na výrobky</w:t>
      </w:r>
      <w:r w:rsidR="00262D16" w:rsidRPr="00371B7F">
        <w:t xml:space="preserve">“), </w:t>
      </w:r>
      <w:r w:rsidR="00F81713">
        <w:t>vč.</w:t>
      </w:r>
      <w:r w:rsidR="00262D16" w:rsidRPr="00371B7F">
        <w:t xml:space="preserve"> prováděcích předpisů k těmto zákonům</w:t>
      </w:r>
      <w:r w:rsidR="00907415">
        <w:rPr>
          <w:szCs w:val="22"/>
          <w:lang w:eastAsia="en-US" w:bidi="en-US"/>
        </w:rPr>
        <w:t>;</w:t>
      </w:r>
    </w:p>
    <w:p w14:paraId="5136326A" w14:textId="5B8EE494" w:rsidR="00475F91" w:rsidRPr="00A80DE8" w:rsidRDefault="00907415">
      <w:pPr>
        <w:numPr>
          <w:ilvl w:val="1"/>
          <w:numId w:val="1"/>
        </w:numPr>
        <w:jc w:val="both"/>
        <w:rPr>
          <w:szCs w:val="22"/>
        </w:rPr>
      </w:pPr>
      <w:r w:rsidRPr="00E556BE">
        <w:rPr>
          <w:szCs w:val="22"/>
        </w:rPr>
        <w:t>jež vyhovuje požadavkům příslušných technických norem platných a účinných ke dni odevzdání Předmětu koupě</w:t>
      </w:r>
      <w:r w:rsidR="00160281" w:rsidRPr="00E556BE">
        <w:rPr>
          <w:szCs w:val="22"/>
        </w:rPr>
        <w:t xml:space="preserve"> Kupujícímu</w:t>
      </w:r>
      <w:r w:rsidR="000D0A72" w:rsidRPr="00A80DE8">
        <w:rPr>
          <w:szCs w:val="22"/>
          <w:lang w:eastAsia="en-US" w:bidi="en-US"/>
        </w:rPr>
        <w:t>.</w:t>
      </w:r>
    </w:p>
    <w:p w14:paraId="2738EA3F" w14:textId="77777777" w:rsidR="00E24E69" w:rsidRPr="00D67D19" w:rsidRDefault="00E24E69" w:rsidP="0095688C">
      <w:pPr>
        <w:ind w:left="1134"/>
        <w:jc w:val="both"/>
        <w:rPr>
          <w:szCs w:val="22"/>
        </w:rPr>
      </w:pPr>
    </w:p>
    <w:p w14:paraId="4D7F2F47" w14:textId="47FDFDBB" w:rsidR="00E24E69" w:rsidRPr="00E556BE" w:rsidRDefault="007C1AB3">
      <w:pPr>
        <w:numPr>
          <w:ilvl w:val="0"/>
          <w:numId w:val="1"/>
        </w:numPr>
        <w:jc w:val="both"/>
        <w:rPr>
          <w:szCs w:val="22"/>
        </w:rPr>
      </w:pPr>
      <w:bookmarkStart w:id="9" w:name="_Toc380671101"/>
      <w:r w:rsidRPr="00E556BE">
        <w:rPr>
          <w:szCs w:val="22"/>
        </w:rPr>
        <w:t>Prodávající je povinen dodat Kupujícímu pouze takový Předmět koupě, který splňuje veškeré požadavky Kupujícího na jeho použití Kupujícím</w:t>
      </w:r>
      <w:r w:rsidR="00E556BE">
        <w:rPr>
          <w:szCs w:val="22"/>
        </w:rPr>
        <w:t xml:space="preserve"> (resp. </w:t>
      </w:r>
      <w:r w:rsidR="000531D1">
        <w:rPr>
          <w:szCs w:val="22"/>
        </w:rPr>
        <w:t xml:space="preserve">AGEL </w:t>
      </w:r>
      <w:r w:rsidR="0016685C">
        <w:rPr>
          <w:szCs w:val="22"/>
        </w:rPr>
        <w:t>SMN</w:t>
      </w:r>
      <w:r w:rsidR="00E556BE">
        <w:rPr>
          <w:szCs w:val="22"/>
        </w:rPr>
        <w:t>)</w:t>
      </w:r>
      <w:r w:rsidRPr="00E556BE">
        <w:rPr>
          <w:szCs w:val="22"/>
        </w:rPr>
        <w:t xml:space="preserve"> a který zároveň vyhovuje platným a účinným právním předpisům</w:t>
      </w:r>
      <w:r w:rsidR="00907415" w:rsidRPr="00E556BE">
        <w:rPr>
          <w:szCs w:val="22"/>
        </w:rPr>
        <w:t xml:space="preserve"> a technickým normám</w:t>
      </w:r>
      <w:r w:rsidRPr="00E556BE">
        <w:rPr>
          <w:szCs w:val="22"/>
        </w:rPr>
        <w:t>. Dojde-li ke změně právních předpisů</w:t>
      </w:r>
      <w:r w:rsidR="00907415" w:rsidRPr="00E556BE">
        <w:rPr>
          <w:szCs w:val="22"/>
        </w:rPr>
        <w:t xml:space="preserve"> nebo technických norem</w:t>
      </w:r>
      <w:r w:rsidRPr="00E556BE">
        <w:rPr>
          <w:szCs w:val="22"/>
        </w:rPr>
        <w:t xml:space="preserve">, musí Prodávající zajistit, aby Předmět koupě splňoval požadavky stanovené právními předpisy </w:t>
      </w:r>
      <w:r w:rsidR="00907415" w:rsidRPr="00E556BE">
        <w:rPr>
          <w:szCs w:val="22"/>
        </w:rPr>
        <w:t xml:space="preserve">a technickými normami </w:t>
      </w:r>
      <w:r w:rsidR="00A37828">
        <w:rPr>
          <w:szCs w:val="22"/>
        </w:rPr>
        <w:t>v platném a </w:t>
      </w:r>
      <w:r w:rsidRPr="00E556BE">
        <w:rPr>
          <w:szCs w:val="22"/>
        </w:rPr>
        <w:t xml:space="preserve">účinném znění </w:t>
      </w:r>
      <w:r w:rsidR="0066146C" w:rsidRPr="00E556BE">
        <w:rPr>
          <w:szCs w:val="22"/>
        </w:rPr>
        <w:t>ke dni odevzdání Předmětu koupě</w:t>
      </w:r>
      <w:r w:rsidR="009C2F8C" w:rsidRPr="00E556BE">
        <w:rPr>
          <w:szCs w:val="22"/>
        </w:rPr>
        <w:t xml:space="preserve"> Kupujícímu</w:t>
      </w:r>
      <w:r w:rsidRPr="00E556BE">
        <w:rPr>
          <w:szCs w:val="22"/>
        </w:rPr>
        <w:t>.</w:t>
      </w:r>
    </w:p>
    <w:p w14:paraId="53FDDEF8" w14:textId="77777777" w:rsidR="007C1AB3" w:rsidRPr="00D67D19" w:rsidRDefault="007C1AB3" w:rsidP="0095688C">
      <w:pPr>
        <w:rPr>
          <w:szCs w:val="22"/>
        </w:rPr>
      </w:pPr>
    </w:p>
    <w:p w14:paraId="4D5FA9B5" w14:textId="77777777" w:rsidR="007C1AB3" w:rsidRPr="00D67D19" w:rsidRDefault="007C1AB3" w:rsidP="0095688C">
      <w:pPr>
        <w:rPr>
          <w:szCs w:val="22"/>
        </w:rPr>
      </w:pPr>
    </w:p>
    <w:p w14:paraId="69FE67E2" w14:textId="77777777" w:rsidR="003B4A6A" w:rsidRPr="00D67D19" w:rsidRDefault="00DA6C81" w:rsidP="0095688C">
      <w:pPr>
        <w:pStyle w:val="Nadpis1"/>
        <w:keepLines w:val="0"/>
        <w:rPr>
          <w:szCs w:val="22"/>
        </w:rPr>
      </w:pPr>
      <w:r w:rsidRPr="00D67D19">
        <w:rPr>
          <w:szCs w:val="22"/>
        </w:rPr>
        <w:t>PŘEDMĚT ZÁVAZKU</w:t>
      </w:r>
    </w:p>
    <w:p w14:paraId="5FE42EDA" w14:textId="77777777" w:rsidR="00E24E69" w:rsidRPr="00D67D19" w:rsidRDefault="00E24E69" w:rsidP="0095688C">
      <w:pPr>
        <w:keepNext/>
        <w:rPr>
          <w:szCs w:val="22"/>
          <w:lang w:eastAsia="ar-SA"/>
        </w:rPr>
      </w:pPr>
    </w:p>
    <w:p w14:paraId="15F7028D" w14:textId="728865A5" w:rsidR="00E24E69" w:rsidRPr="00AE73FB" w:rsidRDefault="00F9398A">
      <w:pPr>
        <w:numPr>
          <w:ilvl w:val="0"/>
          <w:numId w:val="1"/>
        </w:numPr>
        <w:jc w:val="both"/>
        <w:rPr>
          <w:szCs w:val="22"/>
        </w:rPr>
      </w:pPr>
      <w:r w:rsidRPr="00A34559">
        <w:rPr>
          <w:szCs w:val="22"/>
        </w:rPr>
        <w:t xml:space="preserve">Prodávající se zavazuje odevzdat Předmět koupě </w:t>
      </w:r>
      <w:r w:rsidR="00160281" w:rsidRPr="00A34559">
        <w:rPr>
          <w:szCs w:val="22"/>
        </w:rPr>
        <w:t xml:space="preserve">Kupujícímu </w:t>
      </w:r>
      <w:r w:rsidR="006C6B8E">
        <w:rPr>
          <w:szCs w:val="22"/>
        </w:rPr>
        <w:t>se všemi jeho součástmi a </w:t>
      </w:r>
      <w:r w:rsidRPr="00A34559">
        <w:rPr>
          <w:szCs w:val="22"/>
        </w:rPr>
        <w:t xml:space="preserve">příslušenstvím a převést na Kupujícího vlastnické právo k </w:t>
      </w:r>
      <w:r w:rsidRPr="00AE73FB">
        <w:rPr>
          <w:szCs w:val="22"/>
        </w:rPr>
        <w:t xml:space="preserve">Předmětu koupě </w:t>
      </w:r>
      <w:r w:rsidR="00A34559" w:rsidRPr="00AE73FB">
        <w:rPr>
          <w:szCs w:val="22"/>
        </w:rPr>
        <w:t xml:space="preserve">a </w:t>
      </w:r>
      <w:r w:rsidR="00431A37">
        <w:rPr>
          <w:szCs w:val="22"/>
        </w:rPr>
        <w:t xml:space="preserve">poskytnout či </w:t>
      </w:r>
      <w:r w:rsidR="00A34559" w:rsidRPr="00AE73FB">
        <w:rPr>
          <w:szCs w:val="22"/>
        </w:rPr>
        <w:t>poskytovat</w:t>
      </w:r>
      <w:r w:rsidRPr="00AE73FB">
        <w:rPr>
          <w:szCs w:val="22"/>
        </w:rPr>
        <w:t xml:space="preserve"> Kupujícímu </w:t>
      </w:r>
      <w:r w:rsidR="00834084" w:rsidRPr="00AE73FB">
        <w:rPr>
          <w:szCs w:val="22"/>
        </w:rPr>
        <w:t xml:space="preserve">související </w:t>
      </w:r>
      <w:r w:rsidR="00E24E69" w:rsidRPr="00AE73FB">
        <w:rPr>
          <w:szCs w:val="22"/>
        </w:rPr>
        <w:t xml:space="preserve">plnění </w:t>
      </w:r>
      <w:r w:rsidR="00543649" w:rsidRPr="00AE73FB">
        <w:rPr>
          <w:szCs w:val="22"/>
        </w:rPr>
        <w:t>vymezená v Kupní smlouvě</w:t>
      </w:r>
      <w:r w:rsidR="00E24E69" w:rsidRPr="00AE73FB">
        <w:rPr>
          <w:szCs w:val="22"/>
        </w:rPr>
        <w:t>.</w:t>
      </w:r>
    </w:p>
    <w:p w14:paraId="307BCFD9" w14:textId="77777777" w:rsidR="00E24E69" w:rsidRPr="00AE73FB" w:rsidRDefault="00E24E69" w:rsidP="0095688C">
      <w:pPr>
        <w:ind w:left="567"/>
        <w:jc w:val="both"/>
        <w:rPr>
          <w:szCs w:val="22"/>
        </w:rPr>
      </w:pPr>
    </w:p>
    <w:p w14:paraId="070BF4A2" w14:textId="7F4359E6" w:rsidR="006F3AC0" w:rsidRPr="00A34559" w:rsidRDefault="00A808A1">
      <w:pPr>
        <w:numPr>
          <w:ilvl w:val="0"/>
          <w:numId w:val="1"/>
        </w:numPr>
        <w:jc w:val="both"/>
        <w:rPr>
          <w:szCs w:val="22"/>
        </w:rPr>
      </w:pPr>
      <w:r w:rsidRPr="00AE73FB">
        <w:rPr>
          <w:szCs w:val="22"/>
        </w:rPr>
        <w:t>Kupující se zavazuje převzít Předmět koupě se všemi jeho součástmi a příslušenstvím</w:t>
      </w:r>
      <w:r w:rsidR="00C609CB" w:rsidRPr="00AE73FB">
        <w:rPr>
          <w:szCs w:val="22"/>
        </w:rPr>
        <w:t>, přijmout jej do svého vlastnictví</w:t>
      </w:r>
      <w:r w:rsidR="006F3AC0" w:rsidRPr="00AE73FB">
        <w:rPr>
          <w:szCs w:val="22"/>
        </w:rPr>
        <w:t xml:space="preserve">, </w:t>
      </w:r>
      <w:r w:rsidR="00431A37">
        <w:rPr>
          <w:szCs w:val="22"/>
        </w:rPr>
        <w:t xml:space="preserve">přijmout či přijímat </w:t>
      </w:r>
      <w:proofErr w:type="spellStart"/>
      <w:r w:rsidR="00431A37">
        <w:rPr>
          <w:szCs w:val="22"/>
        </w:rPr>
        <w:t>přijímat</w:t>
      </w:r>
      <w:proofErr w:type="spellEnd"/>
      <w:r w:rsidR="006F3AC0" w:rsidRPr="00AE73FB">
        <w:rPr>
          <w:szCs w:val="22"/>
        </w:rPr>
        <w:t xml:space="preserve"> související plnění vy</w:t>
      </w:r>
      <w:r w:rsidRPr="00AE73FB">
        <w:rPr>
          <w:szCs w:val="22"/>
        </w:rPr>
        <w:t>mezená v K</w:t>
      </w:r>
      <w:r w:rsidRPr="00A34559">
        <w:rPr>
          <w:szCs w:val="22"/>
        </w:rPr>
        <w:t>upní smlouvě a zaplatit</w:t>
      </w:r>
      <w:r w:rsidR="006F3AC0" w:rsidRPr="00A34559">
        <w:rPr>
          <w:szCs w:val="22"/>
        </w:rPr>
        <w:t xml:space="preserve"> Prodávajícímu sjednanou cenu a příslušnou DPH, je-li Prodávající povinen </w:t>
      </w:r>
      <w:r w:rsidR="00EF04C1" w:rsidRPr="00A34559">
        <w:rPr>
          <w:szCs w:val="22"/>
        </w:rPr>
        <w:t>podle</w:t>
      </w:r>
      <w:r w:rsidR="0052363B" w:rsidRPr="00A34559">
        <w:rPr>
          <w:szCs w:val="22"/>
        </w:rPr>
        <w:t xml:space="preserve"> zákona č. </w:t>
      </w:r>
      <w:r w:rsidR="006F3AC0" w:rsidRPr="00A34559">
        <w:rPr>
          <w:szCs w:val="22"/>
        </w:rPr>
        <w:t>235/2004 Sb., o dani z přidané hodnoty, ve znění pozdějších předpisů</w:t>
      </w:r>
      <w:r w:rsidR="00833760" w:rsidRPr="00A34559">
        <w:rPr>
          <w:szCs w:val="22"/>
        </w:rPr>
        <w:t>,</w:t>
      </w:r>
      <w:r w:rsidR="006F3AC0" w:rsidRPr="00A34559">
        <w:rPr>
          <w:szCs w:val="22"/>
        </w:rPr>
        <w:t xml:space="preserve"> (dále jen „</w:t>
      </w:r>
      <w:proofErr w:type="spellStart"/>
      <w:r w:rsidR="006F3AC0" w:rsidRPr="00A34559">
        <w:rPr>
          <w:b/>
          <w:i/>
          <w:szCs w:val="22"/>
        </w:rPr>
        <w:t>ZoDPH</w:t>
      </w:r>
      <w:proofErr w:type="spellEnd"/>
      <w:r w:rsidR="006F3AC0" w:rsidRPr="00A34559">
        <w:rPr>
          <w:szCs w:val="22"/>
        </w:rPr>
        <w:t>“), hradit DPH.</w:t>
      </w:r>
    </w:p>
    <w:p w14:paraId="48E9BAB5" w14:textId="77777777" w:rsidR="00475F91" w:rsidRPr="00D67D19" w:rsidRDefault="00475F91" w:rsidP="0095688C">
      <w:pPr>
        <w:ind w:left="567"/>
        <w:jc w:val="both"/>
        <w:rPr>
          <w:szCs w:val="22"/>
        </w:rPr>
      </w:pPr>
    </w:p>
    <w:p w14:paraId="49AC806E" w14:textId="77777777" w:rsidR="00EE3840" w:rsidRDefault="00EE3840">
      <w:pPr>
        <w:numPr>
          <w:ilvl w:val="0"/>
          <w:numId w:val="1"/>
        </w:numPr>
        <w:jc w:val="both"/>
        <w:rPr>
          <w:szCs w:val="22"/>
        </w:rPr>
      </w:pPr>
      <w:bookmarkStart w:id="10"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0"/>
    </w:p>
    <w:p w14:paraId="308A0EE3" w14:textId="71C361D1" w:rsidR="0006169A" w:rsidRDefault="0006169A">
      <w:pPr>
        <w:numPr>
          <w:ilvl w:val="1"/>
          <w:numId w:val="1"/>
        </w:numPr>
        <w:jc w:val="both"/>
        <w:rPr>
          <w:szCs w:val="22"/>
        </w:rPr>
      </w:pPr>
      <w:bookmarkStart w:id="11" w:name="_Ref54652354"/>
      <w:r>
        <w:rPr>
          <w:szCs w:val="22"/>
        </w:rPr>
        <w:t xml:space="preserve">zpracování </w:t>
      </w:r>
      <w:r w:rsidR="00AF0D8F">
        <w:rPr>
          <w:szCs w:val="22"/>
        </w:rPr>
        <w:t xml:space="preserve">a odevzdání </w:t>
      </w:r>
      <w:r>
        <w:rPr>
          <w:szCs w:val="22"/>
        </w:rPr>
        <w:t>projektové dokumentace</w:t>
      </w:r>
      <w:r w:rsidR="00AF0D8F">
        <w:rPr>
          <w:szCs w:val="22"/>
        </w:rPr>
        <w:t xml:space="preserve"> odsouhlasené Kupujícím</w:t>
      </w:r>
      <w:r w:rsidR="009C2358">
        <w:rPr>
          <w:szCs w:val="22"/>
        </w:rPr>
        <w:t xml:space="preserve"> </w:t>
      </w:r>
      <w:r w:rsidR="009F5991">
        <w:rPr>
          <w:szCs w:val="22"/>
        </w:rPr>
        <w:t>(technologického projektu umístění Předmětu koupě)</w:t>
      </w:r>
      <w:r w:rsidR="009E5F70">
        <w:rPr>
          <w:szCs w:val="22"/>
        </w:rPr>
        <w:t xml:space="preserve">, přičemž tato projektová dokumentace bude zpracována elektronicky, minimálně ve formátu </w:t>
      </w:r>
      <w:r w:rsidR="0081124C">
        <w:rPr>
          <w:szCs w:val="22"/>
        </w:rPr>
        <w:t>PDF a bude obsahovat podrobný popis řešení místností včetně všech rozvodů, a to až po koncové panely, včetně odvodů do kanalizace, včetně všech stavebních a konstrukčních prací, montáží a dalších činností, které je nutné provést pro naplnění účelu této Kupní smlouvy</w:t>
      </w:r>
      <w:r>
        <w:rPr>
          <w:szCs w:val="22"/>
        </w:rPr>
        <w:t>;</w:t>
      </w:r>
      <w:bookmarkEnd w:id="11"/>
    </w:p>
    <w:p w14:paraId="14BB62E2" w14:textId="10824154" w:rsidR="00CE60DF" w:rsidRPr="00D67D19" w:rsidRDefault="00CE60DF">
      <w:pPr>
        <w:numPr>
          <w:ilvl w:val="1"/>
          <w:numId w:val="1"/>
        </w:numPr>
        <w:jc w:val="both"/>
        <w:rPr>
          <w:szCs w:val="22"/>
        </w:rPr>
      </w:pPr>
      <w:r>
        <w:rPr>
          <w:szCs w:val="22"/>
        </w:rPr>
        <w:t>provedení</w:t>
      </w:r>
      <w:r w:rsidRPr="00CE60DF">
        <w:rPr>
          <w:szCs w:val="22"/>
        </w:rPr>
        <w:t xml:space="preserve"> nezbytn</w:t>
      </w:r>
      <w:r>
        <w:rPr>
          <w:szCs w:val="22"/>
        </w:rPr>
        <w:t xml:space="preserve">ých úprav, prací a montáží v místě plnění podle odstavce </w:t>
      </w:r>
      <w:r>
        <w:rPr>
          <w:szCs w:val="22"/>
        </w:rPr>
        <w:fldChar w:fldCharType="begin"/>
      </w:r>
      <w:r>
        <w:rPr>
          <w:szCs w:val="22"/>
        </w:rPr>
        <w:instrText xml:space="preserve"> REF _Ref55553429 \r \h </w:instrText>
      </w:r>
      <w:r>
        <w:rPr>
          <w:szCs w:val="22"/>
        </w:rPr>
      </w:r>
      <w:r>
        <w:rPr>
          <w:szCs w:val="22"/>
        </w:rPr>
        <w:fldChar w:fldCharType="separate"/>
      </w:r>
      <w:r w:rsidR="001320A1">
        <w:rPr>
          <w:szCs w:val="22"/>
        </w:rPr>
        <w:t>31</w:t>
      </w:r>
      <w:r>
        <w:rPr>
          <w:szCs w:val="22"/>
        </w:rPr>
        <w:fldChar w:fldCharType="end"/>
      </w:r>
      <w:r>
        <w:rPr>
          <w:szCs w:val="22"/>
        </w:rPr>
        <w:t xml:space="preserve"> Kupní smlouvy</w:t>
      </w:r>
      <w:r w:rsidRPr="00CE60DF">
        <w:rPr>
          <w:szCs w:val="22"/>
        </w:rPr>
        <w:t>, budou-li potřeba</w:t>
      </w:r>
      <w:r>
        <w:rPr>
          <w:szCs w:val="22"/>
        </w:rPr>
        <w:t xml:space="preserve"> za účelem přípravy pro instalaci a montáž jednotlivých součástí Předmětu koupě</w:t>
      </w:r>
      <w:r w:rsidRPr="00CE60DF">
        <w:rPr>
          <w:szCs w:val="22"/>
        </w:rPr>
        <w:t xml:space="preserve">, a to dle pokynů </w:t>
      </w:r>
      <w:r>
        <w:rPr>
          <w:szCs w:val="22"/>
        </w:rPr>
        <w:t xml:space="preserve">Kupujícího a v souladu se </w:t>
      </w:r>
      <w:r w:rsidR="00FE4E08">
        <w:rPr>
          <w:szCs w:val="22"/>
        </w:rPr>
        <w:t>zpracovanou</w:t>
      </w:r>
      <w:r>
        <w:rPr>
          <w:szCs w:val="22"/>
        </w:rPr>
        <w:t xml:space="preserve"> a Kupujícím odsouhlasen</w:t>
      </w:r>
      <w:r w:rsidR="00FE4E08">
        <w:rPr>
          <w:szCs w:val="22"/>
        </w:rPr>
        <w:t>ou</w:t>
      </w:r>
      <w:r>
        <w:rPr>
          <w:szCs w:val="22"/>
        </w:rPr>
        <w:t xml:space="preserve"> </w:t>
      </w:r>
      <w:r w:rsidR="00FE4E08">
        <w:rPr>
          <w:szCs w:val="22"/>
        </w:rPr>
        <w:t>projektovou dokumentací</w:t>
      </w:r>
      <w:r>
        <w:rPr>
          <w:szCs w:val="22"/>
        </w:rPr>
        <w:t>;</w:t>
      </w:r>
    </w:p>
    <w:p w14:paraId="79C7CB28" w14:textId="53F8EA41" w:rsidR="00EE3840" w:rsidRPr="00D67D19" w:rsidRDefault="006F3AC0">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16304F">
        <w:fldChar w:fldCharType="begin"/>
      </w:r>
      <w:r w:rsidR="0016304F">
        <w:rPr>
          <w:szCs w:val="22"/>
        </w:rPr>
        <w:instrText xml:space="preserve"> REF _Ref53589780 \r \h </w:instrText>
      </w:r>
      <w:r w:rsidR="0016304F">
        <w:fldChar w:fldCharType="separate"/>
      </w:r>
      <w:r w:rsidR="001320A1">
        <w:rPr>
          <w:szCs w:val="22"/>
        </w:rPr>
        <w:t>31</w:t>
      </w:r>
      <w:r w:rsidR="0016304F">
        <w:fldChar w:fldCharType="end"/>
      </w:r>
      <w:r w:rsidRPr="00D67D19">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1775B73A" w:rsidR="00EE3840" w:rsidRPr="00D67D19" w:rsidRDefault="006F3AC0">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odstavce </w:t>
      </w:r>
      <w:r w:rsidR="0016304F">
        <w:fldChar w:fldCharType="begin"/>
      </w:r>
      <w:r w:rsidR="0016304F">
        <w:rPr>
          <w:szCs w:val="22"/>
        </w:rPr>
        <w:instrText xml:space="preserve"> REF _Ref53589780 \r \h </w:instrText>
      </w:r>
      <w:r w:rsidR="0016304F">
        <w:fldChar w:fldCharType="separate"/>
      </w:r>
      <w:r w:rsidR="001320A1">
        <w:rPr>
          <w:szCs w:val="22"/>
        </w:rPr>
        <w:t>31</w:t>
      </w:r>
      <w:r w:rsidR="0016304F">
        <w:fldChar w:fldCharType="end"/>
      </w:r>
      <w:r w:rsidR="00F07B56" w:rsidRPr="00D67D19">
        <w:rPr>
          <w:szCs w:val="22"/>
        </w:rPr>
        <w:t xml:space="preserve"> 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78F8EA2D" w14:textId="7D747670" w:rsidR="007A209B" w:rsidRPr="00D21216" w:rsidRDefault="00F07B56">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odstavce </w:t>
      </w:r>
      <w:r w:rsidR="0016304F">
        <w:fldChar w:fldCharType="begin"/>
      </w:r>
      <w:r w:rsidR="0016304F">
        <w:rPr>
          <w:szCs w:val="22"/>
        </w:rPr>
        <w:instrText xml:space="preserve"> REF _Ref53589780 \r \h </w:instrText>
      </w:r>
      <w:r w:rsidR="0016304F">
        <w:fldChar w:fldCharType="separate"/>
      </w:r>
      <w:r w:rsidR="001320A1">
        <w:rPr>
          <w:szCs w:val="22"/>
        </w:rPr>
        <w:t>31</w:t>
      </w:r>
      <w:r w:rsidR="0016304F">
        <w:fldChar w:fldCharType="end"/>
      </w:r>
      <w:r w:rsidR="0016304F">
        <w:t xml:space="preserve"> </w:t>
      </w:r>
      <w:r w:rsidRPr="00D67D19">
        <w:rPr>
          <w:szCs w:val="22"/>
        </w:rPr>
        <w:t xml:space="preserve">Kupní smlouvy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6DBDC0FB" w14:textId="6F2C879D" w:rsidR="007A209B" w:rsidRPr="00C16DE3" w:rsidRDefault="007A209B">
      <w:pPr>
        <w:numPr>
          <w:ilvl w:val="1"/>
          <w:numId w:val="1"/>
        </w:numPr>
        <w:jc w:val="both"/>
        <w:rPr>
          <w:szCs w:val="22"/>
        </w:rPr>
      </w:pPr>
      <w:bookmarkStart w:id="12" w:name="_Ref54651812"/>
      <w:r w:rsidRPr="00647FC7">
        <w:rPr>
          <w:szCs w:val="22"/>
        </w:rPr>
        <w:t xml:space="preserve">demontovat </w:t>
      </w:r>
      <w:r w:rsidR="00E406DB">
        <w:rPr>
          <w:szCs w:val="22"/>
        </w:rPr>
        <w:t xml:space="preserve">či jinak oddělit </w:t>
      </w:r>
      <w:r w:rsidRPr="00647FC7">
        <w:rPr>
          <w:szCs w:val="22"/>
        </w:rPr>
        <w:t>stávající zařízení</w:t>
      </w:r>
      <w:r w:rsidR="00C76EBD">
        <w:rPr>
          <w:szCs w:val="22"/>
        </w:rPr>
        <w:t xml:space="preserve"> (včetně stávajících přípojných panelů u</w:t>
      </w:r>
      <w:r w:rsidR="00EB38E6">
        <w:rPr>
          <w:szCs w:val="22"/>
        </w:rPr>
        <w:t> </w:t>
      </w:r>
      <w:r w:rsidR="00C76EBD">
        <w:rPr>
          <w:szCs w:val="22"/>
        </w:rPr>
        <w:t>jednotlivých lůžek)</w:t>
      </w:r>
      <w:r w:rsidR="00647FC7">
        <w:rPr>
          <w:szCs w:val="22"/>
        </w:rPr>
        <w:t xml:space="preserve"> </w:t>
      </w:r>
      <w:r w:rsidR="00C76EBD">
        <w:rPr>
          <w:szCs w:val="22"/>
        </w:rPr>
        <w:t xml:space="preserve">a stávající rozvody </w:t>
      </w:r>
      <w:proofErr w:type="spellStart"/>
      <w:r w:rsidR="00C76EBD">
        <w:rPr>
          <w:szCs w:val="22"/>
        </w:rPr>
        <w:t>permeátu</w:t>
      </w:r>
      <w:proofErr w:type="spellEnd"/>
      <w:r w:rsidR="00C76EBD">
        <w:rPr>
          <w:szCs w:val="22"/>
        </w:rPr>
        <w:t xml:space="preserve"> </w:t>
      </w:r>
      <w:r w:rsidR="00E406DB">
        <w:rPr>
          <w:szCs w:val="22"/>
        </w:rPr>
        <w:t xml:space="preserve">v souladu se zpracovanou a Kupujícím odsouhlasenou projektovou dokumentací, popř. v nezbytném rozsahu (vše společně dále jen </w:t>
      </w:r>
      <w:r w:rsidR="00E406DB" w:rsidRPr="00E406DB">
        <w:rPr>
          <w:b/>
          <w:bCs/>
          <w:i/>
          <w:iCs/>
          <w:szCs w:val="22"/>
        </w:rPr>
        <w:t>„</w:t>
      </w:r>
      <w:r w:rsidR="00E406DB">
        <w:rPr>
          <w:b/>
          <w:bCs/>
          <w:i/>
          <w:iCs/>
          <w:szCs w:val="22"/>
        </w:rPr>
        <w:t>S</w:t>
      </w:r>
      <w:r w:rsidR="00E406DB" w:rsidRPr="00E406DB">
        <w:rPr>
          <w:b/>
          <w:bCs/>
          <w:i/>
          <w:iCs/>
          <w:szCs w:val="22"/>
        </w:rPr>
        <w:t>távající zařízení“</w:t>
      </w:r>
      <w:r w:rsidR="00E406DB">
        <w:rPr>
          <w:szCs w:val="22"/>
        </w:rPr>
        <w:t>)</w:t>
      </w:r>
      <w:r w:rsidR="00647FC7" w:rsidRPr="00647FC7">
        <w:rPr>
          <w:szCs w:val="22"/>
        </w:rPr>
        <w:t>;</w:t>
      </w:r>
      <w:bookmarkEnd w:id="12"/>
    </w:p>
    <w:p w14:paraId="55BF13D0" w14:textId="6719C0BE" w:rsidR="00EE3840" w:rsidRDefault="00EE3840">
      <w:pPr>
        <w:numPr>
          <w:ilvl w:val="1"/>
          <w:numId w:val="1"/>
        </w:numPr>
        <w:jc w:val="both"/>
        <w:rPr>
          <w:szCs w:val="22"/>
        </w:rPr>
      </w:pPr>
      <w:r w:rsidRPr="00A34559">
        <w:rPr>
          <w:szCs w:val="22"/>
        </w:rPr>
        <w:t>sestav</w:t>
      </w:r>
      <w:r w:rsidR="00F07B56" w:rsidRPr="00A34559">
        <w:rPr>
          <w:szCs w:val="22"/>
        </w:rPr>
        <w:t>it</w:t>
      </w:r>
      <w:r w:rsidRPr="00A34559">
        <w:rPr>
          <w:szCs w:val="22"/>
        </w:rPr>
        <w:t xml:space="preserve">, </w:t>
      </w:r>
      <w:r w:rsidR="00CC4FFA" w:rsidRPr="00A34559">
        <w:rPr>
          <w:szCs w:val="22"/>
        </w:rPr>
        <w:t xml:space="preserve">namontovat, </w:t>
      </w:r>
      <w:r w:rsidRPr="00A34559">
        <w:rPr>
          <w:szCs w:val="22"/>
        </w:rPr>
        <w:t>zapoj</w:t>
      </w:r>
      <w:r w:rsidR="00F07B56" w:rsidRPr="00A34559">
        <w:rPr>
          <w:szCs w:val="22"/>
        </w:rPr>
        <w:t>it</w:t>
      </w:r>
      <w:r w:rsidRPr="00A34559">
        <w:rPr>
          <w:szCs w:val="22"/>
        </w:rPr>
        <w:t xml:space="preserve"> a zprovozn</w:t>
      </w:r>
      <w:r w:rsidR="00F07B56" w:rsidRPr="00A34559">
        <w:rPr>
          <w:szCs w:val="22"/>
        </w:rPr>
        <w:t>it</w:t>
      </w:r>
      <w:r w:rsidRPr="00A34559">
        <w:rPr>
          <w:szCs w:val="22"/>
        </w:rPr>
        <w:t xml:space="preserve"> </w:t>
      </w:r>
      <w:r w:rsidR="00F4715A" w:rsidRPr="00A34559">
        <w:rPr>
          <w:szCs w:val="22"/>
        </w:rPr>
        <w:t>P</w:t>
      </w:r>
      <w:r w:rsidRPr="00A34559">
        <w:rPr>
          <w:szCs w:val="22"/>
        </w:rPr>
        <w:t>ředmět koupě v místě plnění</w:t>
      </w:r>
      <w:r w:rsidR="00F07B56" w:rsidRPr="00A34559">
        <w:rPr>
          <w:szCs w:val="22"/>
        </w:rPr>
        <w:t xml:space="preserve"> </w:t>
      </w:r>
      <w:r w:rsidR="00EF04C1" w:rsidRPr="00A34559">
        <w:rPr>
          <w:szCs w:val="22"/>
        </w:rPr>
        <w:t>podle</w:t>
      </w:r>
      <w:r w:rsidR="00F07B56" w:rsidRPr="00A34559">
        <w:rPr>
          <w:szCs w:val="22"/>
        </w:rPr>
        <w:t xml:space="preserve"> odstavce </w:t>
      </w:r>
      <w:r w:rsidR="0016304F">
        <w:rPr>
          <w:szCs w:val="22"/>
        </w:rPr>
        <w:fldChar w:fldCharType="begin"/>
      </w:r>
      <w:r w:rsidR="0016304F">
        <w:rPr>
          <w:szCs w:val="22"/>
        </w:rPr>
        <w:instrText xml:space="preserve"> REF _Ref53589780 \r \h </w:instrText>
      </w:r>
      <w:r w:rsidR="0016304F">
        <w:rPr>
          <w:szCs w:val="22"/>
        </w:rPr>
      </w:r>
      <w:r w:rsidR="0016304F">
        <w:rPr>
          <w:szCs w:val="22"/>
        </w:rPr>
        <w:fldChar w:fldCharType="separate"/>
      </w:r>
      <w:r w:rsidR="001320A1">
        <w:rPr>
          <w:szCs w:val="22"/>
        </w:rPr>
        <w:t>31</w:t>
      </w:r>
      <w:r w:rsidR="0016304F">
        <w:rPr>
          <w:szCs w:val="22"/>
        </w:rPr>
        <w:fldChar w:fldCharType="end"/>
      </w:r>
      <w:r w:rsidR="00F07B56" w:rsidRPr="00A34559">
        <w:rPr>
          <w:szCs w:val="22"/>
        </w:rPr>
        <w:t xml:space="preserve"> Kupní smlouvy </w:t>
      </w:r>
      <w:r w:rsidR="00EF04C1" w:rsidRPr="00A34559">
        <w:rPr>
          <w:szCs w:val="22"/>
        </w:rPr>
        <w:t>podle</w:t>
      </w:r>
      <w:r w:rsidR="00F07B56" w:rsidRPr="00A34559">
        <w:rPr>
          <w:szCs w:val="22"/>
        </w:rPr>
        <w:t xml:space="preserve"> pokynů Kupujícího</w:t>
      </w:r>
      <w:r w:rsidR="007E1FDB" w:rsidRPr="00A34559">
        <w:rPr>
          <w:szCs w:val="22"/>
        </w:rPr>
        <w:t>;</w:t>
      </w:r>
    </w:p>
    <w:p w14:paraId="37D50F9F" w14:textId="61041B50" w:rsidR="00A34559" w:rsidRDefault="00A34559">
      <w:pPr>
        <w:numPr>
          <w:ilvl w:val="1"/>
          <w:numId w:val="1"/>
        </w:numPr>
        <w:jc w:val="both"/>
        <w:rPr>
          <w:szCs w:val="22"/>
        </w:rPr>
      </w:pPr>
      <w:r>
        <w:rPr>
          <w:szCs w:val="22"/>
        </w:rPr>
        <w:t>provést všechny atesty, zkoušky, revize apod. potřebné k uvedení Předmětu koupě do provozu;</w:t>
      </w:r>
    </w:p>
    <w:p w14:paraId="64D52BF4" w14:textId="4020C06A" w:rsidR="00A34559" w:rsidRPr="00A34559" w:rsidRDefault="00A34559">
      <w:pPr>
        <w:numPr>
          <w:ilvl w:val="1"/>
          <w:numId w:val="1"/>
        </w:numPr>
        <w:jc w:val="both"/>
        <w:rPr>
          <w:szCs w:val="22"/>
        </w:rPr>
      </w:pPr>
      <w:r>
        <w:rPr>
          <w:szCs w:val="22"/>
        </w:rPr>
        <w:lastRenderedPageBreak/>
        <w:t xml:space="preserve">uvést Předmět koupě do provozu, a to včetně zapojení Předmětu koupě do příslušných datových sítí Kupujícího (resp. </w:t>
      </w:r>
      <w:r w:rsidR="0016685C">
        <w:rPr>
          <w:szCs w:val="22"/>
        </w:rPr>
        <w:t>AGEL SMN</w:t>
      </w:r>
      <w:r>
        <w:rPr>
          <w:szCs w:val="22"/>
        </w:rPr>
        <w:t>);</w:t>
      </w:r>
    </w:p>
    <w:p w14:paraId="1E67EB21" w14:textId="77777777" w:rsidR="000A1C13" w:rsidRPr="00A34559" w:rsidRDefault="000A1C13">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w:t>
      </w:r>
      <w:r w:rsidRPr="00A34559">
        <w:rPr>
          <w:szCs w:val="22"/>
        </w:rPr>
        <w:t xml:space="preserve">vůle smluvních stran tvoří příslušenství Předmětu koupě. Prodávající je povinen předat Kupujícímu </w:t>
      </w:r>
      <w:r w:rsidR="00150C41" w:rsidRPr="00A34559">
        <w:rPr>
          <w:szCs w:val="22"/>
        </w:rPr>
        <w:t>Doklady</w:t>
      </w:r>
      <w:r w:rsidRPr="00A34559">
        <w:rPr>
          <w:szCs w:val="22"/>
        </w:rPr>
        <w:t>:</w:t>
      </w:r>
    </w:p>
    <w:p w14:paraId="13B41F4B" w14:textId="31722756" w:rsidR="000A1C13" w:rsidRPr="00E406DB" w:rsidRDefault="005C36A8">
      <w:pPr>
        <w:numPr>
          <w:ilvl w:val="2"/>
          <w:numId w:val="1"/>
        </w:numPr>
        <w:ind w:left="1985" w:hanging="851"/>
        <w:jc w:val="both"/>
        <w:rPr>
          <w:szCs w:val="22"/>
          <w:lang w:eastAsia="en-US" w:bidi="en-US"/>
        </w:rPr>
      </w:pPr>
      <w:r w:rsidRPr="005C36A8">
        <w:rPr>
          <w:szCs w:val="22"/>
          <w:lang w:eastAsia="en-US" w:bidi="en-US"/>
        </w:rPr>
        <w:t>ze kterých bude vyplývat zejména způsob užívání Předmětu koupě, způsob údržby Předmětu koupě a identifikace výrobce, případně dovozce nebo distributora, a osoby oprávněné k provádění servisu Předmětu koupě, tj. zejména návody k obsluze a běžné údr</w:t>
      </w:r>
      <w:r>
        <w:rPr>
          <w:szCs w:val="22"/>
          <w:lang w:eastAsia="en-US" w:bidi="en-US"/>
        </w:rPr>
        <w:t>žbě, záruční listy, protokoly o </w:t>
      </w:r>
      <w:r w:rsidRPr="005C36A8">
        <w:rPr>
          <w:szCs w:val="22"/>
          <w:lang w:eastAsia="en-US" w:bidi="en-US"/>
        </w:rPr>
        <w:t xml:space="preserve">provedených </w:t>
      </w:r>
      <w:r w:rsidRPr="00E406DB">
        <w:rPr>
          <w:szCs w:val="22"/>
          <w:lang w:eastAsia="en-US" w:bidi="en-US"/>
        </w:rPr>
        <w:t>instruktážích, doklad o registraci osoby oprávněné k provádění servisu apod.</w:t>
      </w:r>
      <w:r w:rsidR="007E1FDB" w:rsidRPr="00E406DB">
        <w:rPr>
          <w:szCs w:val="22"/>
          <w:lang w:eastAsia="en-US" w:bidi="en-US"/>
        </w:rPr>
        <w:t>;</w:t>
      </w:r>
    </w:p>
    <w:p w14:paraId="3A5AD396" w14:textId="7CEAA4CD" w:rsidR="008F49A2" w:rsidRDefault="007D0692">
      <w:pPr>
        <w:numPr>
          <w:ilvl w:val="2"/>
          <w:numId w:val="1"/>
        </w:numPr>
        <w:ind w:left="1985" w:hanging="851"/>
        <w:jc w:val="both"/>
        <w:rPr>
          <w:szCs w:val="22"/>
        </w:rPr>
      </w:pPr>
      <w:r w:rsidRPr="00A34559">
        <w:rPr>
          <w:szCs w:val="22"/>
          <w:lang w:eastAsia="en-US" w:bidi="en-US"/>
        </w:rPr>
        <w:t xml:space="preserve">ze kterých bude </w:t>
      </w:r>
      <w:r w:rsidR="00F07B56" w:rsidRPr="00A34559">
        <w:rPr>
          <w:szCs w:val="22"/>
          <w:lang w:eastAsia="en-US" w:bidi="en-US"/>
        </w:rPr>
        <w:t>vyplývat</w:t>
      </w:r>
      <w:r w:rsidR="001C5DFE" w:rsidRPr="00A34559">
        <w:rPr>
          <w:szCs w:val="22"/>
          <w:lang w:eastAsia="en-US" w:bidi="en-US"/>
        </w:rPr>
        <w:t xml:space="preserve"> </w:t>
      </w:r>
      <w:r w:rsidR="00414B5C" w:rsidRPr="00A34559">
        <w:rPr>
          <w:szCs w:val="22"/>
          <w:lang w:eastAsia="en-US" w:bidi="en-US"/>
        </w:rPr>
        <w:t xml:space="preserve">zejména, že </w:t>
      </w:r>
      <w:r w:rsidR="00CD7A1C" w:rsidRPr="00A34559">
        <w:t xml:space="preserve">Předmět koupě, dodaný </w:t>
      </w:r>
      <w:r w:rsidR="00EF04C1" w:rsidRPr="00A34559">
        <w:t>podle</w:t>
      </w:r>
      <w:r w:rsidR="00CD7A1C" w:rsidRPr="00A34559">
        <w:t xml:space="preserve"> Kupní smlouvy, splňuje požadavky na jeho použití Kupujícím </w:t>
      </w:r>
      <w:r w:rsidR="00A34559">
        <w:t xml:space="preserve">(resp. </w:t>
      </w:r>
      <w:r w:rsidR="000531D1">
        <w:t xml:space="preserve">AGEL </w:t>
      </w:r>
      <w:r w:rsidR="0016685C">
        <w:t>SMN</w:t>
      </w:r>
      <w:r w:rsidR="00A34559">
        <w:t xml:space="preserve">) </w:t>
      </w:r>
      <w:r w:rsidR="00CD7A1C" w:rsidRPr="00A34559">
        <w:t xml:space="preserve">k danému účelu </w:t>
      </w:r>
      <w:r w:rsidR="00EF04C1" w:rsidRPr="00A34559">
        <w:t>podle</w:t>
      </w:r>
      <w:r w:rsidR="00CD7A1C" w:rsidRPr="00A34559">
        <w:t xml:space="preserve"> právních předpisů </w:t>
      </w:r>
      <w:r w:rsidR="009010A7" w:rsidRPr="00A34559">
        <w:t xml:space="preserve">a technických norem </w:t>
      </w:r>
      <w:r w:rsidR="00CD7A1C" w:rsidRPr="00A34559">
        <w:t>platných a</w:t>
      </w:r>
      <w:r w:rsidR="0016685C">
        <w:t> </w:t>
      </w:r>
      <w:r w:rsidR="00CD7A1C" w:rsidRPr="00A34559">
        <w:t>účinných ke dni odevzdání Předmětu koupě</w:t>
      </w:r>
      <w:r w:rsidR="009C2F8C" w:rsidRPr="00A34559">
        <w:t xml:space="preserve"> Kupujícímu</w:t>
      </w:r>
      <w:r w:rsidR="00A34559">
        <w:t xml:space="preserve"> (</w:t>
      </w:r>
      <w:r w:rsidR="005C36A8">
        <w:t xml:space="preserve">tj. </w:t>
      </w:r>
      <w:r w:rsidR="00A34559">
        <w:t>zejména prohlášení o shodě</w:t>
      </w:r>
      <w:r w:rsidR="005C36A8">
        <w:t>, atesty,</w:t>
      </w:r>
      <w:r w:rsidR="00CE60DF">
        <w:t xml:space="preserve"> certifikáty,</w:t>
      </w:r>
      <w:r w:rsidR="005C36A8">
        <w:t xml:space="preserve"> doklady o úspěšném provedení zkoušek a revizí</w:t>
      </w:r>
      <w:r w:rsidR="00A34559">
        <w:t xml:space="preserve"> apod.)</w:t>
      </w:r>
      <w:r w:rsidR="008F49A2">
        <w:rPr>
          <w:szCs w:val="22"/>
        </w:rPr>
        <w:t>.</w:t>
      </w:r>
    </w:p>
    <w:p w14:paraId="23CC8D68" w14:textId="571FB739" w:rsidR="008F49A2" w:rsidRPr="008F49A2" w:rsidRDefault="008F49A2">
      <w:pPr>
        <w:numPr>
          <w:ilvl w:val="1"/>
          <w:numId w:val="1"/>
        </w:numPr>
        <w:jc w:val="both"/>
        <w:rPr>
          <w:szCs w:val="22"/>
        </w:rPr>
      </w:pPr>
      <w:r>
        <w:rPr>
          <w:szCs w:val="22"/>
        </w:rPr>
        <w:t xml:space="preserve">zpracování a odevzdání dokumentace skutečného provedení Předmětu koupě Kupujícímu, </w:t>
      </w:r>
      <w:r w:rsidRPr="008F49A2">
        <w:rPr>
          <w:szCs w:val="22"/>
        </w:rPr>
        <w:t>a to v takovém rozsahu</w:t>
      </w:r>
      <w:r>
        <w:rPr>
          <w:szCs w:val="22"/>
        </w:rPr>
        <w:t xml:space="preserve"> a podobě</w:t>
      </w:r>
      <w:r w:rsidRPr="008F49A2">
        <w:rPr>
          <w:szCs w:val="22"/>
        </w:rPr>
        <w:t>, aby z</w:t>
      </w:r>
      <w:r>
        <w:rPr>
          <w:szCs w:val="22"/>
        </w:rPr>
        <w:t> této dokumentace</w:t>
      </w:r>
      <w:r w:rsidRPr="008F49A2">
        <w:rPr>
          <w:szCs w:val="22"/>
        </w:rPr>
        <w:t xml:space="preserve"> vyplývalo, že Předmět koupě byl realizován v souladu s projektovou dokumentací odsouhlasenou Kupujícím</w:t>
      </w:r>
      <w:r>
        <w:rPr>
          <w:szCs w:val="22"/>
        </w:rPr>
        <w:t xml:space="preserve"> ve smyslu odstavce </w:t>
      </w:r>
      <w:r>
        <w:rPr>
          <w:szCs w:val="22"/>
        </w:rPr>
        <w:fldChar w:fldCharType="begin"/>
      </w:r>
      <w:r>
        <w:rPr>
          <w:szCs w:val="22"/>
        </w:rPr>
        <w:instrText xml:space="preserve"> REF _Ref54652354 \r \h </w:instrText>
      </w:r>
      <w:r>
        <w:rPr>
          <w:szCs w:val="22"/>
        </w:rPr>
      </w:r>
      <w:r>
        <w:rPr>
          <w:szCs w:val="22"/>
        </w:rPr>
        <w:fldChar w:fldCharType="separate"/>
      </w:r>
      <w:r w:rsidR="001320A1">
        <w:rPr>
          <w:szCs w:val="22"/>
        </w:rPr>
        <w:t>12.1</w:t>
      </w:r>
      <w:r>
        <w:rPr>
          <w:szCs w:val="22"/>
        </w:rPr>
        <w:fldChar w:fldCharType="end"/>
      </w:r>
      <w:r>
        <w:rPr>
          <w:szCs w:val="22"/>
        </w:rPr>
        <w:t xml:space="preserve"> Kupní smlouvy, a to včetně případných výkresů či jiných technických dokumentů obsahujících vymezení provedených montáží a dalších prací;</w:t>
      </w:r>
    </w:p>
    <w:p w14:paraId="184BF4A9" w14:textId="7CF6EA8A" w:rsidR="005C36A8" w:rsidRPr="00A34559" w:rsidRDefault="00B1763A">
      <w:pPr>
        <w:numPr>
          <w:ilvl w:val="1"/>
          <w:numId w:val="1"/>
        </w:numPr>
        <w:jc w:val="both"/>
        <w:rPr>
          <w:szCs w:val="22"/>
        </w:rPr>
      </w:pPr>
      <w:r>
        <w:rPr>
          <w:szCs w:val="22"/>
        </w:rPr>
        <w:t xml:space="preserve">provést úklid, tj. zejména z místa plnění podle odstavce </w:t>
      </w:r>
      <w:r>
        <w:rPr>
          <w:szCs w:val="22"/>
        </w:rPr>
        <w:fldChar w:fldCharType="begin"/>
      </w:r>
      <w:r>
        <w:rPr>
          <w:szCs w:val="22"/>
        </w:rPr>
        <w:instrText xml:space="preserve"> REF _Ref55553429 \r \h </w:instrText>
      </w:r>
      <w:r>
        <w:rPr>
          <w:szCs w:val="22"/>
        </w:rPr>
      </w:r>
      <w:r>
        <w:rPr>
          <w:szCs w:val="22"/>
        </w:rPr>
        <w:fldChar w:fldCharType="separate"/>
      </w:r>
      <w:r w:rsidR="001320A1">
        <w:rPr>
          <w:szCs w:val="22"/>
        </w:rPr>
        <w:t>31</w:t>
      </w:r>
      <w:r>
        <w:rPr>
          <w:szCs w:val="22"/>
        </w:rPr>
        <w:fldChar w:fldCharType="end"/>
      </w:r>
      <w:r>
        <w:rPr>
          <w:szCs w:val="22"/>
        </w:rPr>
        <w:t xml:space="preserve"> odstranit</w:t>
      </w:r>
      <w:r w:rsidRPr="005C36A8">
        <w:rPr>
          <w:szCs w:val="22"/>
        </w:rPr>
        <w:t xml:space="preserve"> </w:t>
      </w:r>
      <w:r w:rsidR="005C36A8" w:rsidRPr="005C36A8">
        <w:rPr>
          <w:szCs w:val="22"/>
        </w:rPr>
        <w:t>obaly, v nichž byl Předmět koupě dodán, a jakékoli další odpady či materiály, které při dodání Předmětu koupě vznikly</w:t>
      </w:r>
      <w:r w:rsidR="00DC717B">
        <w:rPr>
          <w:szCs w:val="22"/>
        </w:rPr>
        <w:t xml:space="preserve"> tak, aby dotčené místnosti bylo možné bez dalšího užívat k jejich účelu a nebylo nutné ze strany Kupujícího bezprostředně provádět jakékoliv dodatečné úklidové či jiné práce</w:t>
      </w:r>
      <w:r w:rsidR="005C36A8">
        <w:rPr>
          <w:szCs w:val="22"/>
        </w:rPr>
        <w:t>.</w:t>
      </w:r>
    </w:p>
    <w:p w14:paraId="13B8FE2B" w14:textId="77777777" w:rsidR="000A1C13" w:rsidRPr="005C36A8" w:rsidRDefault="000A1C13" w:rsidP="0095688C">
      <w:pPr>
        <w:jc w:val="both"/>
        <w:rPr>
          <w:szCs w:val="22"/>
        </w:rPr>
      </w:pPr>
    </w:p>
    <w:p w14:paraId="3AFB7284" w14:textId="6A955358" w:rsidR="000A1C13" w:rsidRPr="005C36A8" w:rsidRDefault="000A1C13">
      <w:pPr>
        <w:numPr>
          <w:ilvl w:val="0"/>
          <w:numId w:val="1"/>
        </w:numPr>
        <w:jc w:val="both"/>
        <w:rPr>
          <w:szCs w:val="22"/>
        </w:rPr>
      </w:pPr>
      <w:bookmarkStart w:id="13" w:name="_Ref383122295"/>
      <w:r w:rsidRPr="005C36A8">
        <w:rPr>
          <w:szCs w:val="22"/>
        </w:rPr>
        <w:t>Prodávající se</w:t>
      </w:r>
      <w:r w:rsidR="008611DC" w:rsidRPr="005C36A8">
        <w:rPr>
          <w:szCs w:val="22"/>
        </w:rPr>
        <w:t xml:space="preserve"> </w:t>
      </w:r>
      <w:r w:rsidR="00F07B56" w:rsidRPr="005C36A8">
        <w:rPr>
          <w:szCs w:val="22"/>
        </w:rPr>
        <w:t>dále</w:t>
      </w:r>
      <w:r w:rsidR="00C1313D" w:rsidRPr="005C36A8">
        <w:rPr>
          <w:szCs w:val="22"/>
        </w:rPr>
        <w:t xml:space="preserve"> </w:t>
      </w:r>
      <w:r w:rsidR="008611DC" w:rsidRPr="005C36A8">
        <w:rPr>
          <w:szCs w:val="22"/>
        </w:rPr>
        <w:t>zavazuje poskytnout</w:t>
      </w:r>
      <w:r w:rsidR="00F07B56" w:rsidRPr="005C36A8">
        <w:rPr>
          <w:szCs w:val="22"/>
        </w:rPr>
        <w:t xml:space="preserve"> nebo poskytovat Kupujícímu</w:t>
      </w:r>
      <w:r w:rsidR="007A6D29">
        <w:rPr>
          <w:szCs w:val="22"/>
        </w:rPr>
        <w:t xml:space="preserve"> (resp. </w:t>
      </w:r>
      <w:r w:rsidR="0016685C">
        <w:rPr>
          <w:szCs w:val="22"/>
        </w:rPr>
        <w:t>AGEL SMN</w:t>
      </w:r>
      <w:r w:rsidR="007A6D29">
        <w:rPr>
          <w:szCs w:val="22"/>
        </w:rPr>
        <w:t>)</w:t>
      </w:r>
      <w:r w:rsidR="00F07B56" w:rsidRPr="005C36A8">
        <w:rPr>
          <w:szCs w:val="22"/>
        </w:rPr>
        <w:t xml:space="preserve"> </w:t>
      </w:r>
      <w:r w:rsidR="00EF04C1" w:rsidRPr="005C36A8">
        <w:rPr>
          <w:szCs w:val="22"/>
        </w:rPr>
        <w:t>podle</w:t>
      </w:r>
      <w:r w:rsidR="00DF4D32" w:rsidRPr="005C36A8">
        <w:rPr>
          <w:szCs w:val="22"/>
        </w:rPr>
        <w:t xml:space="preserve"> </w:t>
      </w:r>
      <w:r w:rsidR="00F07B56" w:rsidRPr="005C36A8">
        <w:rPr>
          <w:szCs w:val="22"/>
        </w:rPr>
        <w:t xml:space="preserve">jeho </w:t>
      </w:r>
      <w:r w:rsidR="00DF4D32" w:rsidRPr="005C36A8">
        <w:rPr>
          <w:szCs w:val="22"/>
        </w:rPr>
        <w:t xml:space="preserve">pokynů </w:t>
      </w:r>
      <w:r w:rsidR="008611DC" w:rsidRPr="005C36A8">
        <w:rPr>
          <w:szCs w:val="22"/>
        </w:rPr>
        <w:t xml:space="preserve">tato </w:t>
      </w:r>
      <w:r w:rsidR="00CF3A9D" w:rsidRPr="005C36A8">
        <w:rPr>
          <w:szCs w:val="22"/>
        </w:rPr>
        <w:t>související</w:t>
      </w:r>
      <w:r w:rsidR="008611DC" w:rsidRPr="005C36A8">
        <w:rPr>
          <w:szCs w:val="22"/>
        </w:rPr>
        <w:t xml:space="preserve"> plnění</w:t>
      </w:r>
      <w:r w:rsidR="00C1313D" w:rsidRPr="005C36A8">
        <w:rPr>
          <w:szCs w:val="22"/>
        </w:rPr>
        <w:t xml:space="preserve"> (dále jen „</w:t>
      </w:r>
      <w:r w:rsidR="00CF3A9D" w:rsidRPr="005C36A8">
        <w:rPr>
          <w:b/>
          <w:i/>
          <w:szCs w:val="22"/>
        </w:rPr>
        <w:t>Související</w:t>
      </w:r>
      <w:r w:rsidR="00C1313D" w:rsidRPr="005C36A8">
        <w:rPr>
          <w:b/>
          <w:i/>
          <w:szCs w:val="22"/>
        </w:rPr>
        <w:t xml:space="preserve"> plnění</w:t>
      </w:r>
      <w:r w:rsidR="00C1313D" w:rsidRPr="005C36A8">
        <w:rPr>
          <w:szCs w:val="22"/>
        </w:rPr>
        <w:t>“)</w:t>
      </w:r>
      <w:r w:rsidR="008611DC" w:rsidRPr="005C36A8">
        <w:rPr>
          <w:szCs w:val="22"/>
        </w:rPr>
        <w:t>:</w:t>
      </w:r>
      <w:bookmarkEnd w:id="13"/>
    </w:p>
    <w:p w14:paraId="5B651151" w14:textId="77777777" w:rsidR="00F07B56" w:rsidRDefault="00F07B56">
      <w:pPr>
        <w:numPr>
          <w:ilvl w:val="1"/>
          <w:numId w:val="1"/>
        </w:numPr>
        <w:jc w:val="both"/>
        <w:rPr>
          <w:szCs w:val="22"/>
        </w:rPr>
      </w:pPr>
      <w:bookmarkStart w:id="14" w:name="_Ref55553603"/>
      <w:r w:rsidRPr="005C36A8">
        <w:rPr>
          <w:szCs w:val="22"/>
        </w:rPr>
        <w:t>nezbytnou součinnost za účelem seznámení se s vlastnostmi či způsobem užívání dodaného Předmětu koupě;</w:t>
      </w:r>
      <w:bookmarkEnd w:id="14"/>
    </w:p>
    <w:p w14:paraId="2116433A" w14:textId="0B8FF71C" w:rsidR="005C36A8" w:rsidRPr="005C36A8" w:rsidRDefault="005C36A8">
      <w:pPr>
        <w:numPr>
          <w:ilvl w:val="1"/>
          <w:numId w:val="1"/>
        </w:numPr>
        <w:jc w:val="both"/>
        <w:rPr>
          <w:szCs w:val="22"/>
        </w:rPr>
      </w:pPr>
      <w:bookmarkStart w:id="15" w:name="_Ref55553604"/>
      <w:r>
        <w:rPr>
          <w:szCs w:val="22"/>
        </w:rPr>
        <w:t>veškeré informace mající vliv na použití a běžnou údržbu dodaného Předmětu koupě;</w:t>
      </w:r>
      <w:bookmarkEnd w:id="15"/>
    </w:p>
    <w:p w14:paraId="3B7BC3FE" w14:textId="77777777" w:rsidR="00D64F70" w:rsidRDefault="00D64F70">
      <w:pPr>
        <w:numPr>
          <w:ilvl w:val="1"/>
          <w:numId w:val="1"/>
        </w:numPr>
        <w:jc w:val="both"/>
        <w:rPr>
          <w:szCs w:val="22"/>
        </w:rPr>
      </w:pPr>
      <w:bookmarkStart w:id="16" w:name="_Ref55553605"/>
      <w:r w:rsidRPr="005C36A8">
        <w:rPr>
          <w:szCs w:val="22"/>
        </w:rPr>
        <w:t>licenci na dodaný software;</w:t>
      </w:r>
      <w:bookmarkEnd w:id="16"/>
    </w:p>
    <w:p w14:paraId="0D8FFE4E" w14:textId="3376E2E6" w:rsidR="007A209B" w:rsidRPr="00A37828" w:rsidRDefault="007A209B">
      <w:pPr>
        <w:numPr>
          <w:ilvl w:val="1"/>
          <w:numId w:val="1"/>
        </w:numPr>
        <w:jc w:val="both"/>
        <w:rPr>
          <w:szCs w:val="22"/>
        </w:rPr>
      </w:pPr>
      <w:bookmarkStart w:id="17" w:name="_Ref55553606"/>
      <w:r w:rsidRPr="00647FC7">
        <w:rPr>
          <w:szCs w:val="22"/>
        </w:rPr>
        <w:t>odvoz</w:t>
      </w:r>
      <w:r w:rsidR="00D2440F">
        <w:rPr>
          <w:szCs w:val="22"/>
        </w:rPr>
        <w:t xml:space="preserve"> a likvidace</w:t>
      </w:r>
      <w:r w:rsidRPr="00647FC7">
        <w:rPr>
          <w:szCs w:val="22"/>
        </w:rPr>
        <w:t xml:space="preserve"> </w:t>
      </w:r>
      <w:r w:rsidR="00E406DB">
        <w:rPr>
          <w:szCs w:val="22"/>
        </w:rPr>
        <w:t>Stávajícího</w:t>
      </w:r>
      <w:r w:rsidR="00E15CC2" w:rsidRPr="00647FC7">
        <w:rPr>
          <w:szCs w:val="22"/>
        </w:rPr>
        <w:t xml:space="preserve"> </w:t>
      </w:r>
      <w:r w:rsidRPr="00647FC7">
        <w:rPr>
          <w:szCs w:val="22"/>
        </w:rPr>
        <w:t xml:space="preserve">zařízení </w:t>
      </w:r>
      <w:r w:rsidR="0006169A">
        <w:rPr>
          <w:szCs w:val="22"/>
        </w:rPr>
        <w:t>(viz odstavec</w:t>
      </w:r>
      <w:r w:rsidR="00647FC7">
        <w:rPr>
          <w:szCs w:val="22"/>
        </w:rPr>
        <w:t xml:space="preserve"> </w:t>
      </w:r>
      <w:r w:rsidR="00647FC7">
        <w:rPr>
          <w:szCs w:val="22"/>
        </w:rPr>
        <w:fldChar w:fldCharType="begin"/>
      </w:r>
      <w:r w:rsidR="00647FC7">
        <w:rPr>
          <w:szCs w:val="22"/>
        </w:rPr>
        <w:instrText xml:space="preserve"> REF _Ref54651812 \r \h </w:instrText>
      </w:r>
      <w:r w:rsidR="00647FC7">
        <w:rPr>
          <w:szCs w:val="22"/>
        </w:rPr>
      </w:r>
      <w:r w:rsidR="00647FC7">
        <w:rPr>
          <w:szCs w:val="22"/>
        </w:rPr>
        <w:fldChar w:fldCharType="separate"/>
      </w:r>
      <w:r w:rsidR="001320A1">
        <w:rPr>
          <w:szCs w:val="22"/>
        </w:rPr>
        <w:t>12.6</w:t>
      </w:r>
      <w:r w:rsidR="00647FC7">
        <w:rPr>
          <w:szCs w:val="22"/>
        </w:rPr>
        <w:fldChar w:fldCharType="end"/>
      </w:r>
      <w:r w:rsidR="00647FC7">
        <w:rPr>
          <w:szCs w:val="22"/>
        </w:rPr>
        <w:t xml:space="preserve"> Kupní smlouvy) </w:t>
      </w:r>
      <w:r w:rsidRPr="00647FC7">
        <w:rPr>
          <w:szCs w:val="22"/>
        </w:rPr>
        <w:t xml:space="preserve">z místa plnění podle odstavce </w:t>
      </w:r>
      <w:r w:rsidRPr="00647FC7">
        <w:rPr>
          <w:szCs w:val="22"/>
        </w:rPr>
        <w:fldChar w:fldCharType="begin"/>
      </w:r>
      <w:r w:rsidRPr="00647FC7">
        <w:rPr>
          <w:szCs w:val="22"/>
        </w:rPr>
        <w:instrText xml:space="preserve"> REF _Ref53589780 \r \h  \* MERGEFORMAT </w:instrText>
      </w:r>
      <w:r w:rsidRPr="00647FC7">
        <w:rPr>
          <w:szCs w:val="22"/>
        </w:rPr>
      </w:r>
      <w:r w:rsidRPr="00647FC7">
        <w:rPr>
          <w:szCs w:val="22"/>
        </w:rPr>
        <w:fldChar w:fldCharType="separate"/>
      </w:r>
      <w:r w:rsidR="001320A1">
        <w:rPr>
          <w:szCs w:val="22"/>
        </w:rPr>
        <w:t>31</w:t>
      </w:r>
      <w:r w:rsidRPr="00647FC7">
        <w:rPr>
          <w:szCs w:val="22"/>
        </w:rPr>
        <w:fldChar w:fldCharType="end"/>
      </w:r>
      <w:r w:rsidRPr="00647FC7">
        <w:rPr>
          <w:szCs w:val="22"/>
        </w:rPr>
        <w:t xml:space="preserve"> Kupní smlouvy podle pokynů Kupujícího, a to včetně vyhotovení příslušné dokum</w:t>
      </w:r>
      <w:r w:rsidR="00647FC7" w:rsidRPr="00647FC7">
        <w:rPr>
          <w:szCs w:val="22"/>
        </w:rPr>
        <w:t>entace, tj. zejména protokol</w:t>
      </w:r>
      <w:r w:rsidR="00553358">
        <w:rPr>
          <w:szCs w:val="22"/>
        </w:rPr>
        <w:t>ů</w:t>
      </w:r>
      <w:r w:rsidR="00647FC7" w:rsidRPr="00647FC7">
        <w:rPr>
          <w:szCs w:val="22"/>
        </w:rPr>
        <w:t xml:space="preserve"> o </w:t>
      </w:r>
      <w:r w:rsidR="00A37828">
        <w:rPr>
          <w:szCs w:val="22"/>
        </w:rPr>
        <w:t>odborné likvidaci</w:t>
      </w:r>
      <w:r w:rsidRPr="00647FC7">
        <w:rPr>
          <w:szCs w:val="22"/>
        </w:rPr>
        <w:t xml:space="preserve"> </w:t>
      </w:r>
      <w:r w:rsidR="00E406DB">
        <w:rPr>
          <w:szCs w:val="22"/>
        </w:rPr>
        <w:t>Stávajícího zařízení</w:t>
      </w:r>
      <w:r w:rsidR="00B1763A">
        <w:rPr>
          <w:szCs w:val="22"/>
        </w:rPr>
        <w:t>, a</w:t>
      </w:r>
      <w:r w:rsidR="00E406DB">
        <w:rPr>
          <w:szCs w:val="22"/>
        </w:rPr>
        <w:t> </w:t>
      </w:r>
      <w:r w:rsidR="00B1763A">
        <w:rPr>
          <w:szCs w:val="22"/>
        </w:rPr>
        <w:t>odevzdání takové dokumentace Kupujícímu</w:t>
      </w:r>
      <w:r w:rsidRPr="00647FC7">
        <w:rPr>
          <w:szCs w:val="22"/>
        </w:rPr>
        <w:t>;</w:t>
      </w:r>
      <w:bookmarkEnd w:id="17"/>
    </w:p>
    <w:p w14:paraId="679D2576" w14:textId="32FBC782" w:rsidR="006C6B8E" w:rsidRDefault="006C6B8E">
      <w:pPr>
        <w:numPr>
          <w:ilvl w:val="1"/>
          <w:numId w:val="1"/>
        </w:numPr>
        <w:jc w:val="both"/>
        <w:rPr>
          <w:szCs w:val="22"/>
        </w:rPr>
      </w:pPr>
      <w:bookmarkStart w:id="18" w:name="_Ref55553608"/>
      <w:r w:rsidRPr="006C6B8E">
        <w:rPr>
          <w:szCs w:val="22"/>
        </w:rPr>
        <w:t xml:space="preserve">instruktáž pracovníků </w:t>
      </w:r>
      <w:r w:rsidR="0016685C">
        <w:rPr>
          <w:szCs w:val="22"/>
        </w:rPr>
        <w:t>AGEL SMN</w:t>
      </w:r>
      <w:r>
        <w:rPr>
          <w:szCs w:val="22"/>
        </w:rPr>
        <w:t xml:space="preserve"> </w:t>
      </w:r>
      <w:r w:rsidRPr="006C6B8E">
        <w:rPr>
          <w:szCs w:val="22"/>
        </w:rPr>
        <w:t xml:space="preserve">v obsluze a běžné údržbě dodaného Předmětu koupě, </w:t>
      </w:r>
      <w:r w:rsidR="00DC717B">
        <w:rPr>
          <w:szCs w:val="22"/>
        </w:rPr>
        <w:t>a</w:t>
      </w:r>
      <w:r w:rsidR="0016685C">
        <w:rPr>
          <w:szCs w:val="22"/>
        </w:rPr>
        <w:t> </w:t>
      </w:r>
      <w:r w:rsidR="00DC717B">
        <w:rPr>
          <w:szCs w:val="22"/>
        </w:rPr>
        <w:t xml:space="preserve">to </w:t>
      </w:r>
      <w:r w:rsidRPr="006C6B8E">
        <w:rPr>
          <w:szCs w:val="22"/>
        </w:rPr>
        <w:t xml:space="preserve">ve smyslu a v souladu s § </w:t>
      </w:r>
      <w:r w:rsidR="00DC717B">
        <w:rPr>
          <w:szCs w:val="22"/>
        </w:rPr>
        <w:t>41</w:t>
      </w:r>
      <w:r w:rsidRPr="006C6B8E">
        <w:rPr>
          <w:szCs w:val="22"/>
        </w:rPr>
        <w:t xml:space="preserve"> Zákona o zdravotnických prostředcích podle pokynů Kupujícího, a to oprávněnou osobou v souladu s § </w:t>
      </w:r>
      <w:r w:rsidR="00DC717B">
        <w:rPr>
          <w:szCs w:val="22"/>
        </w:rPr>
        <w:t>4</w:t>
      </w:r>
      <w:r w:rsidR="00647FC7">
        <w:rPr>
          <w:szCs w:val="22"/>
        </w:rPr>
        <w:t>1 Zákona o </w:t>
      </w:r>
      <w:r w:rsidRPr="006C6B8E">
        <w:rPr>
          <w:szCs w:val="22"/>
        </w:rPr>
        <w:t>zdravotnických prostředcích, včetně vyhotovení příslušné dokumentace, tj. zejména protokolu o</w:t>
      </w:r>
      <w:r w:rsidR="0016685C">
        <w:rPr>
          <w:szCs w:val="22"/>
        </w:rPr>
        <w:t> </w:t>
      </w:r>
      <w:r w:rsidRPr="006C6B8E">
        <w:rPr>
          <w:szCs w:val="22"/>
        </w:rPr>
        <w:t>provedené instruktáži</w:t>
      </w:r>
      <w:r>
        <w:rPr>
          <w:szCs w:val="22"/>
        </w:rPr>
        <w:t>;</w:t>
      </w:r>
      <w:bookmarkEnd w:id="18"/>
    </w:p>
    <w:p w14:paraId="084BC2A9" w14:textId="14BA0CD3" w:rsidR="00B1763A" w:rsidRDefault="00B1763A">
      <w:pPr>
        <w:numPr>
          <w:ilvl w:val="1"/>
          <w:numId w:val="1"/>
        </w:numPr>
        <w:jc w:val="both"/>
        <w:rPr>
          <w:szCs w:val="22"/>
        </w:rPr>
      </w:pPr>
      <w:bookmarkStart w:id="19" w:name="_Ref55554014"/>
      <w:r>
        <w:rPr>
          <w:szCs w:val="22"/>
        </w:rPr>
        <w:t xml:space="preserve">zlikvidovat obaly, v nichž byl Předmět koupě dodán, a jakékoli další odpady či materiály, které při dodání Předmětu koupě vznikly, </w:t>
      </w:r>
      <w:r w:rsidRPr="00B1763A">
        <w:rPr>
          <w:szCs w:val="22"/>
        </w:rPr>
        <w:t>a to podle právních předpisů</w:t>
      </w:r>
      <w:r>
        <w:rPr>
          <w:szCs w:val="22"/>
        </w:rPr>
        <w:t xml:space="preserve"> platných a </w:t>
      </w:r>
      <w:r w:rsidRPr="00B1763A">
        <w:rPr>
          <w:szCs w:val="22"/>
        </w:rPr>
        <w:t>účinných ke dni odevzdání Předmětu koupě Kupujícímu</w:t>
      </w:r>
      <w:bookmarkEnd w:id="19"/>
    </w:p>
    <w:p w14:paraId="7DFF37F7" w14:textId="3E245249" w:rsidR="006C6B8E" w:rsidRPr="005C36A8" w:rsidRDefault="006C6B8E">
      <w:pPr>
        <w:numPr>
          <w:ilvl w:val="1"/>
          <w:numId w:val="1"/>
        </w:numPr>
        <w:jc w:val="both"/>
        <w:rPr>
          <w:szCs w:val="22"/>
        </w:rPr>
      </w:pPr>
      <w:bookmarkStart w:id="20" w:name="_Ref55554038"/>
      <w:r>
        <w:rPr>
          <w:szCs w:val="22"/>
        </w:rPr>
        <w:t>záruku za jakost Předmětu koupě;</w:t>
      </w:r>
      <w:bookmarkEnd w:id="20"/>
    </w:p>
    <w:p w14:paraId="1AA8F022" w14:textId="4ACFEFC9" w:rsidR="00EE3840" w:rsidRDefault="006C6B8E">
      <w:pPr>
        <w:numPr>
          <w:ilvl w:val="1"/>
          <w:numId w:val="1"/>
        </w:numPr>
        <w:jc w:val="both"/>
        <w:rPr>
          <w:szCs w:val="22"/>
        </w:rPr>
      </w:pPr>
      <w:bookmarkStart w:id="21" w:name="_Ref55554039"/>
      <w:r w:rsidRPr="00625E04">
        <w:rPr>
          <w:szCs w:val="22"/>
          <w:lang w:eastAsia="en-US" w:bidi="en-US"/>
        </w:rPr>
        <w:t>záruční servis Předmětu koupě</w:t>
      </w:r>
      <w:r w:rsidR="0081124C">
        <w:rPr>
          <w:szCs w:val="22"/>
          <w:lang w:eastAsia="en-US" w:bidi="en-US"/>
        </w:rPr>
        <w:t xml:space="preserve">, </w:t>
      </w:r>
      <w:r w:rsidRPr="00625E04">
        <w:rPr>
          <w:szCs w:val="22"/>
          <w:lang w:eastAsia="en-US" w:bidi="en-US"/>
        </w:rPr>
        <w:t>a to včetně servisu a revizí ve smyslu a v souladu s</w:t>
      </w:r>
      <w:r w:rsidR="00DC717B">
        <w:rPr>
          <w:szCs w:val="22"/>
          <w:lang w:eastAsia="en-US" w:bidi="en-US"/>
        </w:rPr>
        <w:t> částí osmou</w:t>
      </w:r>
      <w:r w:rsidRPr="00625E04">
        <w:rPr>
          <w:szCs w:val="22"/>
          <w:lang w:eastAsia="en-US" w:bidi="en-US"/>
        </w:rPr>
        <w:t xml:space="preserve"> Z</w:t>
      </w:r>
      <w:r w:rsidR="00BA7F38">
        <w:rPr>
          <w:szCs w:val="22"/>
          <w:lang w:eastAsia="en-US" w:bidi="en-US"/>
        </w:rPr>
        <w:t>ákona o </w:t>
      </w:r>
      <w:r w:rsidRPr="00625E04">
        <w:rPr>
          <w:szCs w:val="22"/>
          <w:lang w:eastAsia="en-US" w:bidi="en-US"/>
        </w:rPr>
        <w:t>zdravotnických prostředcích</w:t>
      </w:r>
      <w:r w:rsidR="00EB38E6">
        <w:rPr>
          <w:szCs w:val="22"/>
          <w:lang w:eastAsia="en-US" w:bidi="en-US"/>
        </w:rPr>
        <w:t xml:space="preserve"> (tj. např. včetně bezpečnostně technických kontrol a oprav)</w:t>
      </w:r>
      <w:r w:rsidR="009B3B2F">
        <w:rPr>
          <w:szCs w:val="22"/>
          <w:lang w:eastAsia="en-US" w:bidi="en-US"/>
        </w:rPr>
        <w:t xml:space="preserve"> a dalšími právními předpisy a technickými normami</w:t>
      </w:r>
      <w:r w:rsidR="00EE3840" w:rsidRPr="00625E04">
        <w:rPr>
          <w:szCs w:val="22"/>
        </w:rPr>
        <w:t>.</w:t>
      </w:r>
      <w:bookmarkEnd w:id="21"/>
    </w:p>
    <w:p w14:paraId="28B0D0CA" w14:textId="77777777" w:rsidR="008D462F" w:rsidRDefault="008D462F" w:rsidP="008D462F">
      <w:pPr>
        <w:jc w:val="both"/>
        <w:rPr>
          <w:szCs w:val="22"/>
        </w:rPr>
      </w:pPr>
    </w:p>
    <w:p w14:paraId="088ACDE8" w14:textId="49C3930C" w:rsidR="008D462F" w:rsidRPr="00625E04" w:rsidRDefault="008D462F">
      <w:pPr>
        <w:numPr>
          <w:ilvl w:val="0"/>
          <w:numId w:val="1"/>
        </w:numPr>
        <w:jc w:val="both"/>
        <w:rPr>
          <w:szCs w:val="22"/>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fldChar w:fldCharType="begin"/>
      </w:r>
      <w:r>
        <w:rPr>
          <w:rFonts w:asciiTheme="minorHAnsi" w:hAnsiTheme="minorHAnsi" w:cstheme="minorHAnsi"/>
          <w:szCs w:val="22"/>
        </w:rPr>
        <w:instrText xml:space="preserve"> REF _Ref151550238 \r \h </w:instrText>
      </w:r>
      <w:r>
        <w:fldChar w:fldCharType="separate"/>
      </w:r>
      <w:r w:rsidR="001320A1">
        <w:rPr>
          <w:rFonts w:asciiTheme="minorHAnsi" w:hAnsiTheme="minorHAnsi" w:cstheme="minorHAnsi"/>
          <w:szCs w:val="22"/>
        </w:rPr>
        <w:t>Příloha č. 2</w:t>
      </w:r>
      <w:r>
        <w:fldChar w:fldCharType="end"/>
      </w:r>
      <w:r>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7CD9BF9C" w14:textId="77777777" w:rsidR="00447553" w:rsidRPr="00D67D19" w:rsidRDefault="00447553" w:rsidP="00AF4C92">
      <w:pPr>
        <w:jc w:val="both"/>
        <w:rPr>
          <w:szCs w:val="22"/>
        </w:rPr>
      </w:pPr>
    </w:p>
    <w:p w14:paraId="7B17ADA8" w14:textId="07DBA8CF" w:rsidR="00E61782" w:rsidRPr="00FA11B0" w:rsidRDefault="00A753FF">
      <w:pPr>
        <w:numPr>
          <w:ilvl w:val="0"/>
          <w:numId w:val="1"/>
        </w:numPr>
        <w:jc w:val="both"/>
        <w:rPr>
          <w:szCs w:val="22"/>
        </w:rPr>
      </w:pPr>
      <w:r w:rsidRPr="00D67D19">
        <w:rPr>
          <w:szCs w:val="22"/>
        </w:rPr>
        <w:t>Prodávající je povinen plnit povinnosti z Kupní smlouvy na svůj náklad a nebezpečí řádně a včas.</w:t>
      </w:r>
      <w:bookmarkStart w:id="22" w:name="_Toc383117513"/>
    </w:p>
    <w:p w14:paraId="566E11D9" w14:textId="77777777" w:rsidR="007F22C9" w:rsidRPr="00D67D19" w:rsidRDefault="007F22C9" w:rsidP="00397AA7">
      <w:pPr>
        <w:pStyle w:val="Nadpis1"/>
        <w:keepLines w:val="0"/>
        <w:rPr>
          <w:szCs w:val="22"/>
        </w:rPr>
      </w:pPr>
      <w:r w:rsidRPr="00D67D19">
        <w:rPr>
          <w:szCs w:val="22"/>
        </w:rPr>
        <w:t>CENA</w:t>
      </w:r>
      <w:bookmarkEnd w:id="9"/>
      <w:bookmarkEnd w:id="22"/>
    </w:p>
    <w:p w14:paraId="57AF8992" w14:textId="77777777" w:rsidR="00E24E69" w:rsidRPr="00D67D19" w:rsidRDefault="00E24E69" w:rsidP="00397AA7">
      <w:pPr>
        <w:keepNext/>
        <w:rPr>
          <w:szCs w:val="22"/>
          <w:lang w:eastAsia="ar-SA"/>
        </w:rPr>
      </w:pPr>
    </w:p>
    <w:p w14:paraId="63B9CCAB" w14:textId="0E314473" w:rsidR="00C20D44" w:rsidRPr="00AF4C92" w:rsidRDefault="00AF4C92">
      <w:pPr>
        <w:numPr>
          <w:ilvl w:val="0"/>
          <w:numId w:val="1"/>
        </w:numPr>
        <w:jc w:val="both"/>
        <w:rPr>
          <w:szCs w:val="22"/>
        </w:rPr>
      </w:pPr>
      <w:r>
        <w:rPr>
          <w:szCs w:val="22"/>
        </w:rPr>
        <w:t>Kupní cena</w:t>
      </w:r>
      <w:r w:rsidRPr="00D67D19">
        <w:rPr>
          <w:szCs w:val="22"/>
        </w:rPr>
        <w:t xml:space="preserve"> </w:t>
      </w:r>
      <w:r>
        <w:rPr>
          <w:szCs w:val="22"/>
        </w:rPr>
        <w:t>za Předmět koupě podle</w:t>
      </w:r>
      <w:r w:rsidRPr="00D67D19">
        <w:rPr>
          <w:szCs w:val="22"/>
        </w:rPr>
        <w:t xml:space="preserve"> Kupní smlouvy činí </w:t>
      </w:r>
      <w:r w:rsidR="00C030E3" w:rsidRPr="00C030E3">
        <w:rPr>
          <w:b/>
          <w:szCs w:val="22"/>
          <w:lang w:eastAsia="en-US" w:bidi="en-US"/>
        </w:rPr>
        <w:t>4</w:t>
      </w:r>
      <w:r w:rsidR="00DB792E">
        <w:rPr>
          <w:b/>
          <w:szCs w:val="22"/>
          <w:lang w:eastAsia="en-US" w:bidi="en-US"/>
        </w:rPr>
        <w:t>.</w:t>
      </w:r>
      <w:r w:rsidR="00C030E3" w:rsidRPr="00C030E3">
        <w:rPr>
          <w:b/>
          <w:szCs w:val="22"/>
          <w:lang w:eastAsia="en-US" w:bidi="en-US"/>
        </w:rPr>
        <w:t>623</w:t>
      </w:r>
      <w:r w:rsidR="00DB792E">
        <w:rPr>
          <w:b/>
          <w:szCs w:val="22"/>
          <w:lang w:eastAsia="en-US" w:bidi="en-US"/>
        </w:rPr>
        <w:t>.</w:t>
      </w:r>
      <w:r w:rsidR="00C030E3" w:rsidRPr="00C030E3">
        <w:rPr>
          <w:b/>
          <w:szCs w:val="22"/>
          <w:lang w:eastAsia="en-US" w:bidi="en-US"/>
        </w:rPr>
        <w:t>473,</w:t>
      </w:r>
      <w:r w:rsidR="00DB792E">
        <w:rPr>
          <w:b/>
          <w:szCs w:val="22"/>
          <w:lang w:eastAsia="en-US" w:bidi="en-US"/>
        </w:rPr>
        <w:t>-</w:t>
      </w:r>
      <w:r w:rsidRPr="00D67D19">
        <w:rPr>
          <w:szCs w:val="22"/>
          <w:lang w:eastAsia="en-US" w:bidi="en-US"/>
        </w:rPr>
        <w:t xml:space="preserve"> </w:t>
      </w:r>
      <w:r w:rsidRPr="00D67D19">
        <w:rPr>
          <w:b/>
          <w:szCs w:val="22"/>
        </w:rPr>
        <w:t>Kč</w:t>
      </w:r>
      <w:r>
        <w:rPr>
          <w:b/>
          <w:szCs w:val="22"/>
        </w:rPr>
        <w:t xml:space="preserve"> bez DPH</w:t>
      </w:r>
      <w:r w:rsidRPr="00D67D19">
        <w:rPr>
          <w:b/>
          <w:szCs w:val="22"/>
        </w:rPr>
        <w:t xml:space="preserve"> </w:t>
      </w:r>
      <w:r w:rsidRPr="00D67D19">
        <w:rPr>
          <w:szCs w:val="22"/>
        </w:rPr>
        <w:t>(dále jen „</w:t>
      </w:r>
      <w:r w:rsidRPr="00F85857">
        <w:rPr>
          <w:b/>
          <w:i/>
          <w:szCs w:val="22"/>
        </w:rPr>
        <w:t>C</w:t>
      </w:r>
      <w:r w:rsidRPr="00D67D19">
        <w:rPr>
          <w:b/>
          <w:i/>
          <w:szCs w:val="22"/>
        </w:rPr>
        <w:t>ena</w:t>
      </w:r>
      <w:r w:rsidRPr="00D67D19">
        <w:rPr>
          <w:szCs w:val="22"/>
        </w:rPr>
        <w:t>“).</w:t>
      </w:r>
    </w:p>
    <w:p w14:paraId="0DBA1C37" w14:textId="77777777" w:rsidR="00991BF8" w:rsidRPr="0029278A" w:rsidRDefault="00991BF8" w:rsidP="00A95CF2">
      <w:pPr>
        <w:jc w:val="both"/>
        <w:rPr>
          <w:color w:val="0070C0"/>
          <w:szCs w:val="22"/>
          <w:u w:val="single"/>
        </w:rPr>
      </w:pPr>
    </w:p>
    <w:p w14:paraId="073CABDE" w14:textId="0943BD83" w:rsidR="00F057D1" w:rsidRPr="00A95CF2" w:rsidRDefault="00991BF8">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2F01E892" w:rsidR="00991BF8" w:rsidRPr="00D67D19" w:rsidRDefault="00991BF8">
      <w:pPr>
        <w:numPr>
          <w:ilvl w:val="0"/>
          <w:numId w:val="1"/>
        </w:numPr>
        <w:jc w:val="both"/>
        <w:rPr>
          <w:szCs w:val="22"/>
        </w:rPr>
      </w:pPr>
      <w:r w:rsidRPr="00D67D19">
        <w:rPr>
          <w:szCs w:val="22"/>
        </w:rPr>
        <w:t>Cena zahrnuje veškeré náklady Prodávajícího spojené se splněním jeho povinností vyplývajících z </w:t>
      </w:r>
      <w:r w:rsidRPr="00A95CF2">
        <w:rPr>
          <w:szCs w:val="22"/>
        </w:rPr>
        <w:t>Kupní smlouvy. Cena tak zahrnuje zejména cenu za odevzdání Předmětu koupě</w:t>
      </w:r>
      <w:r w:rsidR="00A95CF2" w:rsidRPr="00A95CF2">
        <w:rPr>
          <w:szCs w:val="22"/>
        </w:rPr>
        <w:t xml:space="preserve"> se všemi součástmi a příslušenstvím</w:t>
      </w:r>
      <w:r w:rsidR="00160281" w:rsidRPr="00A95CF2">
        <w:rPr>
          <w:szCs w:val="22"/>
        </w:rPr>
        <w:t xml:space="preserve"> Kupujícímu</w:t>
      </w:r>
      <w:r w:rsidRPr="00A95CF2">
        <w:rPr>
          <w:szCs w:val="22"/>
        </w:rPr>
        <w:t xml:space="preserve"> a poskytnutí Souvisejí</w:t>
      </w:r>
      <w:r w:rsidR="0047369D">
        <w:rPr>
          <w:szCs w:val="22"/>
        </w:rPr>
        <w:t>cího</w:t>
      </w:r>
      <w:r w:rsidRPr="00A95CF2">
        <w:rPr>
          <w:szCs w:val="22"/>
        </w:rPr>
        <w:t xml:space="preserve"> plnění. Kupující </w:t>
      </w:r>
      <w:r w:rsidRPr="00D67D19">
        <w:rPr>
          <w:szCs w:val="22"/>
        </w:rPr>
        <w:t>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8E7E9A" w:rsidRDefault="00991BF8" w:rsidP="008E7E9A">
      <w:pPr>
        <w:rPr>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12B7B93E" w:rsidR="00B63108" w:rsidRPr="00D67D19" w:rsidRDefault="00B6529D">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DPH</w:t>
      </w:r>
      <w:r w:rsidR="009E5F70" w:rsidRPr="009E5F70">
        <w:t xml:space="preserve"> </w:t>
      </w:r>
      <w:r w:rsidR="009E5F70" w:rsidRPr="009E5F70">
        <w:rPr>
          <w:szCs w:val="22"/>
        </w:rPr>
        <w:t xml:space="preserve">a </w:t>
      </w:r>
      <w:r w:rsidR="009E5F70">
        <w:rPr>
          <w:szCs w:val="22"/>
        </w:rPr>
        <w:t xml:space="preserve">plnění podle Kupní </w:t>
      </w:r>
      <w:r w:rsidR="00463DCB">
        <w:rPr>
          <w:szCs w:val="22"/>
        </w:rPr>
        <w:t>s</w:t>
      </w:r>
      <w:r w:rsidR="009E5F70">
        <w:rPr>
          <w:szCs w:val="22"/>
        </w:rPr>
        <w:t>mlouvy</w:t>
      </w:r>
      <w:r w:rsidR="009E5F70" w:rsidRPr="009E5F70">
        <w:rPr>
          <w:szCs w:val="22"/>
        </w:rPr>
        <w:t xml:space="preserve"> nepodléhá režimu přenesení daňové povinnosti v</w:t>
      </w:r>
      <w:r w:rsidR="009E5F70">
        <w:rPr>
          <w:szCs w:val="22"/>
        </w:rPr>
        <w:t> </w:t>
      </w:r>
      <w:r w:rsidR="009E5F70" w:rsidRPr="009E5F70">
        <w:rPr>
          <w:szCs w:val="22"/>
        </w:rPr>
        <w:t xml:space="preserve">souladu s § 92a </w:t>
      </w:r>
      <w:r w:rsidR="009E5F70">
        <w:rPr>
          <w:szCs w:val="22"/>
        </w:rPr>
        <w:t xml:space="preserve">a násl. </w:t>
      </w:r>
      <w:proofErr w:type="spellStart"/>
      <w:r w:rsidR="009E5F70" w:rsidRPr="009E5F70">
        <w:rPr>
          <w:szCs w:val="22"/>
        </w:rPr>
        <w:t>ZoDPH</w:t>
      </w:r>
      <w:proofErr w:type="spellEnd"/>
      <w:r w:rsidRPr="00D67D19">
        <w:rPr>
          <w:szCs w:val="22"/>
        </w:rPr>
        <w:t xml:space="preserve">,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pPr>
        <w:numPr>
          <w:ilvl w:val="0"/>
          <w:numId w:val="1"/>
        </w:numPr>
        <w:tabs>
          <w:tab w:val="left" w:pos="0"/>
        </w:tabs>
        <w:jc w:val="both"/>
        <w:rPr>
          <w:color w:val="000000"/>
          <w:szCs w:val="22"/>
        </w:rPr>
      </w:pPr>
      <w:bookmarkStart w:id="23"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0140D5A3" w:rsidR="00AE080A" w:rsidRPr="00A95CF2" w:rsidRDefault="00AE080A">
      <w:pPr>
        <w:numPr>
          <w:ilvl w:val="0"/>
          <w:numId w:val="1"/>
        </w:numPr>
        <w:tabs>
          <w:tab w:val="left" w:pos="0"/>
        </w:tabs>
        <w:suppressAutoHyphens/>
        <w:jc w:val="both"/>
        <w:rPr>
          <w:szCs w:val="22"/>
        </w:rPr>
      </w:pPr>
      <w:r w:rsidRPr="00A95CF2">
        <w:rPr>
          <w:szCs w:val="22"/>
        </w:rPr>
        <w:t xml:space="preserve">Prodávající je oprávněn vyúčtovat Cenu </w:t>
      </w:r>
      <w:r w:rsidR="004F4155" w:rsidRPr="00A95CF2">
        <w:rPr>
          <w:szCs w:val="22"/>
        </w:rPr>
        <w:t xml:space="preserve">a případnou DPH </w:t>
      </w:r>
      <w:r w:rsidRPr="00A95CF2">
        <w:rPr>
          <w:szCs w:val="22"/>
        </w:rPr>
        <w:t xml:space="preserve">až po převzetí Předmětu koupě Kupujícím v souladu s článkem </w:t>
      </w:r>
      <w:r w:rsidR="00DF5611">
        <w:rPr>
          <w:szCs w:val="22"/>
        </w:rPr>
        <w:fldChar w:fldCharType="begin"/>
      </w:r>
      <w:r w:rsidR="00DF5611">
        <w:rPr>
          <w:szCs w:val="22"/>
        </w:rPr>
        <w:instrText xml:space="preserve"> REF _Ref55443056 \r \h </w:instrText>
      </w:r>
      <w:r w:rsidR="00DF5611">
        <w:rPr>
          <w:szCs w:val="22"/>
        </w:rPr>
      </w:r>
      <w:r w:rsidR="00DF5611">
        <w:rPr>
          <w:szCs w:val="22"/>
        </w:rPr>
        <w:fldChar w:fldCharType="separate"/>
      </w:r>
      <w:r w:rsidR="001320A1">
        <w:rPr>
          <w:szCs w:val="22"/>
        </w:rPr>
        <w:t>X</w:t>
      </w:r>
      <w:r w:rsidR="00DF5611">
        <w:rPr>
          <w:szCs w:val="22"/>
        </w:rPr>
        <w:fldChar w:fldCharType="end"/>
      </w:r>
      <w:r w:rsidR="00D21216">
        <w:rPr>
          <w:szCs w:val="22"/>
        </w:rPr>
        <w:t xml:space="preserve"> </w:t>
      </w:r>
      <w:r w:rsidRPr="00A95CF2">
        <w:rPr>
          <w:szCs w:val="22"/>
        </w:rPr>
        <w:t>Kupní smlouvy.</w:t>
      </w:r>
    </w:p>
    <w:bookmarkEnd w:id="23"/>
    <w:p w14:paraId="36151196" w14:textId="77777777" w:rsidR="0010135B" w:rsidRPr="0010135B" w:rsidRDefault="0010135B" w:rsidP="0010135B">
      <w:pPr>
        <w:tabs>
          <w:tab w:val="left" w:pos="0"/>
        </w:tabs>
        <w:ind w:left="567"/>
        <w:jc w:val="both"/>
        <w:rPr>
          <w:color w:val="000000"/>
          <w:szCs w:val="22"/>
        </w:rPr>
      </w:pPr>
    </w:p>
    <w:p w14:paraId="61508334" w14:textId="32E21872" w:rsidR="00BE0209" w:rsidRPr="00D67D19" w:rsidRDefault="008F34C0">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proofErr w:type="spellStart"/>
      <w:r w:rsidRPr="00D67D19">
        <w:rPr>
          <w:szCs w:val="22"/>
        </w:rPr>
        <w:t>Z</w:t>
      </w:r>
      <w:r w:rsidR="00610E6E" w:rsidRPr="00D67D19">
        <w:rPr>
          <w:color w:val="000000"/>
          <w:szCs w:val="22"/>
        </w:rPr>
        <w:t>oDPH</w:t>
      </w:r>
      <w:proofErr w:type="spellEnd"/>
      <w:r w:rsidR="009E5F70">
        <w:rPr>
          <w:color w:val="000000"/>
          <w:szCs w:val="22"/>
        </w:rPr>
        <w:t>, a to</w:t>
      </w:r>
      <w:r w:rsidR="009E5F70" w:rsidRPr="009E5F70">
        <w:t xml:space="preserve"> </w:t>
      </w:r>
      <w:r w:rsidR="009E5F70" w:rsidRPr="009E5F70">
        <w:rPr>
          <w:color w:val="000000"/>
          <w:szCs w:val="22"/>
        </w:rPr>
        <w:t xml:space="preserve">včetně případné informace, že </w:t>
      </w:r>
      <w:r w:rsidR="009E5F70">
        <w:rPr>
          <w:color w:val="000000"/>
          <w:szCs w:val="22"/>
        </w:rPr>
        <w:t xml:space="preserve">plnění podle Kupní smlouvy </w:t>
      </w:r>
      <w:r w:rsidR="009E5F70" w:rsidRPr="009E5F70">
        <w:rPr>
          <w:color w:val="000000"/>
          <w:szCs w:val="22"/>
        </w:rPr>
        <w:t>podléhá režimu přenesení daňové povinnosti v</w:t>
      </w:r>
      <w:r w:rsidR="009E5F70">
        <w:rPr>
          <w:color w:val="000000"/>
          <w:szCs w:val="22"/>
        </w:rPr>
        <w:t> </w:t>
      </w:r>
      <w:r w:rsidR="009E5F70" w:rsidRPr="009E5F70">
        <w:rPr>
          <w:color w:val="000000"/>
          <w:szCs w:val="22"/>
        </w:rPr>
        <w:t xml:space="preserve">souladu s § 92a </w:t>
      </w:r>
      <w:r w:rsidR="009E5F70">
        <w:rPr>
          <w:color w:val="000000"/>
          <w:szCs w:val="22"/>
        </w:rPr>
        <w:t>a násl.</w:t>
      </w:r>
      <w:r w:rsidR="009E5F70" w:rsidRPr="009E5F70">
        <w:rPr>
          <w:color w:val="000000"/>
          <w:szCs w:val="22"/>
        </w:rPr>
        <w:t xml:space="preserve"> </w:t>
      </w:r>
      <w:proofErr w:type="spellStart"/>
      <w:r w:rsidR="009E5F70" w:rsidRPr="009E5F70">
        <w:rPr>
          <w:color w:val="000000"/>
          <w:szCs w:val="22"/>
        </w:rPr>
        <w:t>ZoDPH</w:t>
      </w:r>
      <w:proofErr w:type="spellEnd"/>
      <w:r w:rsidR="00610E6E" w:rsidRPr="00D67D19">
        <w:rPr>
          <w:color w:val="000000"/>
          <w:szCs w:val="22"/>
        </w:rPr>
        <w:t>.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19D130E2" w14:textId="77777777" w:rsidR="00991BF8" w:rsidRPr="00D67D19" w:rsidRDefault="00991BF8">
      <w:pPr>
        <w:numPr>
          <w:ilvl w:val="0"/>
          <w:numId w:val="1"/>
        </w:numPr>
        <w:jc w:val="both"/>
        <w:rPr>
          <w:szCs w:val="22"/>
        </w:rPr>
      </w:pPr>
      <w:bookmarkStart w:id="24" w:name="_Ref474476408"/>
      <w:r w:rsidRPr="00D67D19">
        <w:rPr>
          <w:szCs w:val="22"/>
        </w:rPr>
        <w:t>Cenu a případnou DPH je Kupující povinen uhradit Prodávajícímu do 30 dnů ode dne převzetí Předmětu koupě.</w:t>
      </w:r>
      <w:bookmarkEnd w:id="24"/>
    </w:p>
    <w:p w14:paraId="22A0A55C" w14:textId="77777777" w:rsidR="00991BF8" w:rsidRPr="00D67D19" w:rsidRDefault="00991BF8" w:rsidP="00991BF8">
      <w:pPr>
        <w:pStyle w:val="Odstavecseseznamem"/>
        <w:rPr>
          <w:rFonts w:ascii="Calibri" w:hAnsi="Calibri"/>
          <w:sz w:val="22"/>
          <w:szCs w:val="22"/>
        </w:rPr>
      </w:pPr>
    </w:p>
    <w:p w14:paraId="07F47D69" w14:textId="345AF5A0" w:rsidR="007F22C9" w:rsidRPr="00D67D19" w:rsidRDefault="008F34C0">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320A1">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7D328DC2" w:rsidR="007F22C9" w:rsidRPr="00D67D19" w:rsidRDefault="007F22C9">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320A1">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7247C36B" w14:textId="77777777" w:rsidR="00991BF8" w:rsidRPr="00D67D19" w:rsidRDefault="00991BF8">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F6482A" w:rsidRDefault="008F34C0" w:rsidP="00F6482A">
      <w:pPr>
        <w:rPr>
          <w:szCs w:val="22"/>
        </w:rPr>
      </w:pPr>
    </w:p>
    <w:p w14:paraId="7A97955D" w14:textId="77777777" w:rsidR="00A7069F" w:rsidRDefault="008F34C0">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D46C59E" w14:textId="77777777" w:rsidR="00950491" w:rsidRDefault="00950491" w:rsidP="00950491">
      <w:pPr>
        <w:pStyle w:val="Odstavecseseznamem"/>
        <w:rPr>
          <w:szCs w:val="22"/>
        </w:rPr>
      </w:pPr>
    </w:p>
    <w:p w14:paraId="77BF9F14" w14:textId="56DA7E70" w:rsidR="00950491" w:rsidRPr="00D67D19" w:rsidRDefault="00950491">
      <w:pPr>
        <w:numPr>
          <w:ilvl w:val="0"/>
          <w:numId w:val="1"/>
        </w:numPr>
        <w:jc w:val="both"/>
        <w:rPr>
          <w:szCs w:val="22"/>
        </w:rPr>
      </w:pPr>
      <w:r>
        <w:t xml:space="preserve">Kupující si vyhrazuje právo uplatnit institut zvláštního způsobu zajištění DPH ve smyslu § 109a </w:t>
      </w:r>
      <w:proofErr w:type="spellStart"/>
      <w:r w:rsidRPr="00D67D19">
        <w:rPr>
          <w:szCs w:val="22"/>
        </w:rPr>
        <w:t>Z</w:t>
      </w:r>
      <w:r w:rsidRPr="00D67D19">
        <w:rPr>
          <w:color w:val="000000"/>
          <w:szCs w:val="22"/>
        </w:rPr>
        <w:t>oDPH</w:t>
      </w:r>
      <w:proofErr w:type="spellEnd"/>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proofErr w:type="spellStart"/>
      <w:r w:rsidRPr="004A249B">
        <w:t>ZoDPH</w:t>
      </w:r>
      <w:proofErr w:type="spellEnd"/>
      <w:r>
        <w:t xml:space="preserve">. V případě, že nastanou okolnosti umožňující Kupujícímu uplatnit zvláštní způsob zajištění daně podle § 109a </w:t>
      </w:r>
      <w:proofErr w:type="spellStart"/>
      <w:r w:rsidRPr="004A249B">
        <w:t>ZoDPH</w:t>
      </w:r>
      <w:proofErr w:type="spellEnd"/>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r w:rsidR="009E5F70">
        <w:t xml:space="preserve"> </w:t>
      </w:r>
      <w:r w:rsidR="009E5F70" w:rsidRPr="009E5F70">
        <w:t xml:space="preserve">Tento odstavec </w:t>
      </w:r>
      <w:r w:rsidR="009E5F70">
        <w:t xml:space="preserve">Kupní smlouvy </w:t>
      </w:r>
      <w:r w:rsidR="009E5F70" w:rsidRPr="009E5F70">
        <w:t xml:space="preserve">se užije pouze v případě, že </w:t>
      </w:r>
      <w:r w:rsidR="009E5F70">
        <w:t>plnění dle Kupní smlouvy</w:t>
      </w:r>
      <w:r w:rsidR="009E5F70" w:rsidRPr="009E5F70">
        <w:t xml:space="preserve"> nepodléhá režimu přenesení daňové povinnosti v souladu s § 92a a </w:t>
      </w:r>
      <w:r w:rsidR="009E5F70">
        <w:t>násl.</w:t>
      </w:r>
      <w:r w:rsidR="009E5F70" w:rsidRPr="009E5F70">
        <w:t xml:space="preserve"> </w:t>
      </w:r>
      <w:proofErr w:type="spellStart"/>
      <w:r w:rsidR="009E5F70" w:rsidRPr="009E5F70">
        <w:t>ZoDPH</w:t>
      </w:r>
      <w:proofErr w:type="spellEnd"/>
      <w:r w:rsidR="009E5F70" w:rsidRPr="009E5F70">
        <w:t>.</w:t>
      </w:r>
    </w:p>
    <w:p w14:paraId="244A0EAB" w14:textId="77777777" w:rsidR="00012BB3" w:rsidRPr="00D67D19" w:rsidRDefault="00012BB3" w:rsidP="0095688C">
      <w:pPr>
        <w:suppressAutoHyphens/>
        <w:ind w:left="567"/>
        <w:jc w:val="both"/>
        <w:rPr>
          <w:szCs w:val="22"/>
        </w:rPr>
      </w:pPr>
    </w:p>
    <w:p w14:paraId="48216F97" w14:textId="77777777" w:rsidR="00012BB3" w:rsidRPr="00950491" w:rsidRDefault="00012BB3">
      <w:pPr>
        <w:numPr>
          <w:ilvl w:val="0"/>
          <w:numId w:val="1"/>
        </w:numPr>
        <w:suppressAutoHyphens/>
        <w:jc w:val="both"/>
        <w:rPr>
          <w:szCs w:val="22"/>
        </w:rPr>
      </w:pPr>
      <w:r w:rsidRPr="00950491">
        <w:rPr>
          <w:szCs w:val="22"/>
        </w:rPr>
        <w:t xml:space="preserve">Kupující neposkytuje </w:t>
      </w:r>
      <w:r w:rsidR="00781F23" w:rsidRPr="00950491">
        <w:rPr>
          <w:szCs w:val="22"/>
        </w:rPr>
        <w:t xml:space="preserve">Prodávajícímu </w:t>
      </w:r>
      <w:r w:rsidRPr="00950491">
        <w:rPr>
          <w:szCs w:val="22"/>
        </w:rPr>
        <w:t>žádné zálohy.</w:t>
      </w:r>
    </w:p>
    <w:p w14:paraId="1647E3D0" w14:textId="77777777" w:rsidR="00BE0209" w:rsidRPr="00D67D19" w:rsidRDefault="00BE0209" w:rsidP="00950491">
      <w:pPr>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5" w:name="_Toc380671102"/>
      <w:bookmarkStart w:id="26" w:name="_Toc383117514"/>
      <w:bookmarkStart w:id="27" w:name="_Ref2074470"/>
      <w:r w:rsidRPr="00D67D19">
        <w:rPr>
          <w:szCs w:val="22"/>
        </w:rPr>
        <w:t xml:space="preserve">MÍSTO </w:t>
      </w:r>
      <w:bookmarkEnd w:id="25"/>
      <w:bookmarkEnd w:id="26"/>
      <w:r w:rsidR="00A13ABB" w:rsidRPr="00D67D19">
        <w:rPr>
          <w:szCs w:val="22"/>
        </w:rPr>
        <w:t>PLNĚNÍ</w:t>
      </w:r>
      <w:bookmarkEnd w:id="27"/>
    </w:p>
    <w:p w14:paraId="1BDBB48C" w14:textId="77777777" w:rsidR="00020C8E" w:rsidRPr="00D67D19" w:rsidRDefault="00020C8E" w:rsidP="00EF04C1">
      <w:pPr>
        <w:keepNext/>
        <w:rPr>
          <w:szCs w:val="22"/>
          <w:lang w:eastAsia="ar-SA"/>
        </w:rPr>
      </w:pPr>
    </w:p>
    <w:p w14:paraId="7EC3F648" w14:textId="14B93489" w:rsidR="00012BB3" w:rsidRDefault="00950491">
      <w:pPr>
        <w:numPr>
          <w:ilvl w:val="0"/>
          <w:numId w:val="1"/>
        </w:numPr>
        <w:jc w:val="both"/>
        <w:rPr>
          <w:szCs w:val="22"/>
        </w:rPr>
      </w:pPr>
      <w:bookmarkStart w:id="28" w:name="_Ref36396681"/>
      <w:bookmarkStart w:id="29" w:name="_Ref53589780"/>
      <w:bookmarkStart w:id="30" w:name="_Ref55553429"/>
      <w:r w:rsidRPr="004E7C46">
        <w:rPr>
          <w:szCs w:val="22"/>
        </w:rPr>
        <w:t xml:space="preserve">Prodávající je povinen odevzdat Předmět koupě </w:t>
      </w:r>
      <w:r w:rsidR="00757904">
        <w:rPr>
          <w:szCs w:val="22"/>
        </w:rPr>
        <w:t xml:space="preserve">a poskytnout či poskytovat Související plnění </w:t>
      </w:r>
      <w:r w:rsidRPr="004E7C46">
        <w:rPr>
          <w:szCs w:val="22"/>
        </w:rPr>
        <w:t xml:space="preserve">v místě plnění: </w:t>
      </w:r>
      <w:r w:rsidRPr="004E7C46">
        <w:rPr>
          <w:szCs w:val="22"/>
          <w:lang w:eastAsia="en-US" w:bidi="en-US"/>
        </w:rPr>
        <w:t xml:space="preserve">Nemocnice </w:t>
      </w:r>
      <w:r w:rsidR="000531D1">
        <w:rPr>
          <w:szCs w:val="22"/>
          <w:lang w:eastAsia="en-US" w:bidi="en-US"/>
        </w:rPr>
        <w:t xml:space="preserve">AGEL </w:t>
      </w:r>
      <w:r w:rsidRPr="004E7C46">
        <w:rPr>
          <w:szCs w:val="22"/>
          <w:lang w:eastAsia="en-US" w:bidi="en-US"/>
        </w:rPr>
        <w:t xml:space="preserve">Prostějov, Mathonova ul. 291/1, Prostějov, </w:t>
      </w:r>
      <w:r>
        <w:rPr>
          <w:szCs w:val="22"/>
          <w:lang w:eastAsia="en-US" w:bidi="en-US"/>
        </w:rPr>
        <w:t>a to dle pokynů Kupujícího</w:t>
      </w:r>
      <w:r w:rsidRPr="004E7C46">
        <w:rPr>
          <w:szCs w:val="22"/>
          <w:lang w:eastAsia="en-US" w:bidi="en-US"/>
        </w:rPr>
        <w:t>.</w:t>
      </w:r>
      <w:bookmarkEnd w:id="28"/>
      <w:bookmarkEnd w:id="29"/>
      <w:r w:rsidR="00BD7C0E">
        <w:rPr>
          <w:szCs w:val="22"/>
          <w:lang w:eastAsia="en-US" w:bidi="en-US"/>
        </w:rPr>
        <w:t xml:space="preserve"> </w:t>
      </w:r>
      <w:r w:rsidR="00DD4C99">
        <w:rPr>
          <w:szCs w:val="22"/>
          <w:lang w:eastAsia="en-US" w:bidi="en-US"/>
        </w:rPr>
        <w:t>Předmět koupě bude umístěn v místnostech uvedených ve Specifikaci Předmětu koupě.</w:t>
      </w:r>
      <w:bookmarkEnd w:id="30"/>
    </w:p>
    <w:p w14:paraId="5AF22698" w14:textId="77777777" w:rsidR="00950491" w:rsidRPr="00950491" w:rsidRDefault="00950491" w:rsidP="00950491">
      <w:pPr>
        <w:ind w:left="567"/>
        <w:jc w:val="both"/>
        <w:rPr>
          <w:szCs w:val="22"/>
        </w:rPr>
      </w:pPr>
    </w:p>
    <w:p w14:paraId="3ECC2237" w14:textId="77777777" w:rsidR="00012BB3" w:rsidRPr="00950491" w:rsidRDefault="00012BB3">
      <w:pPr>
        <w:numPr>
          <w:ilvl w:val="0"/>
          <w:numId w:val="1"/>
        </w:numPr>
        <w:jc w:val="both"/>
        <w:rPr>
          <w:szCs w:val="22"/>
        </w:rPr>
      </w:pPr>
      <w:r w:rsidRPr="00950491">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23DC0052" w:rsidR="0087227F" w:rsidRDefault="0087227F" w:rsidP="00397AA7">
      <w:pPr>
        <w:pStyle w:val="Nadpis1"/>
        <w:keepLines w:val="0"/>
        <w:rPr>
          <w:szCs w:val="22"/>
        </w:rPr>
      </w:pPr>
      <w:bookmarkStart w:id="31" w:name="_Toc380671103"/>
      <w:bookmarkStart w:id="32" w:name="_Toc383117515"/>
      <w:bookmarkStart w:id="33" w:name="_Ref489625289"/>
      <w:bookmarkStart w:id="34" w:name="_Ref380600013"/>
      <w:bookmarkStart w:id="35" w:name="_Ref380654090"/>
      <w:bookmarkStart w:id="36" w:name="_Toc380671106"/>
      <w:bookmarkStart w:id="37" w:name="_Toc383117518"/>
      <w:r w:rsidRPr="00D67D19">
        <w:rPr>
          <w:szCs w:val="22"/>
        </w:rPr>
        <w:t>DOBA PLNĚNÍ</w:t>
      </w:r>
      <w:bookmarkEnd w:id="31"/>
      <w:bookmarkEnd w:id="32"/>
      <w:bookmarkEnd w:id="33"/>
      <w:r w:rsidR="00463DCB">
        <w:rPr>
          <w:szCs w:val="22"/>
        </w:rPr>
        <w:t xml:space="preserve"> A PLNĚNÍ PO ČÁSTECH</w:t>
      </w:r>
    </w:p>
    <w:p w14:paraId="57C9CF2C" w14:textId="77777777" w:rsidR="0006169A" w:rsidRDefault="0006169A" w:rsidP="00EB38E6">
      <w:pPr>
        <w:keepNext/>
        <w:rPr>
          <w:lang w:eastAsia="ar-SA"/>
        </w:rPr>
      </w:pPr>
    </w:p>
    <w:p w14:paraId="35B4F7A6" w14:textId="0BBC8EC0" w:rsidR="00DD4C99" w:rsidRPr="0006169A" w:rsidRDefault="0006169A">
      <w:pPr>
        <w:numPr>
          <w:ilvl w:val="0"/>
          <w:numId w:val="1"/>
        </w:numPr>
        <w:jc w:val="both"/>
        <w:rPr>
          <w:lang w:eastAsia="ar-SA"/>
        </w:rPr>
      </w:pPr>
      <w:bookmarkStart w:id="38" w:name="_Ref152534344"/>
      <w:r>
        <w:rPr>
          <w:bCs/>
          <w:szCs w:val="22"/>
        </w:rPr>
        <w:t xml:space="preserve">Prodávající je povinen splnit povinnost </w:t>
      </w:r>
      <w:r w:rsidR="00913781">
        <w:rPr>
          <w:bCs/>
          <w:szCs w:val="22"/>
        </w:rPr>
        <w:t>odevzdat</w:t>
      </w:r>
      <w:r>
        <w:rPr>
          <w:bCs/>
          <w:szCs w:val="22"/>
        </w:rPr>
        <w:t xml:space="preserve"> zpracovanou </w:t>
      </w:r>
      <w:r w:rsidR="00913781">
        <w:rPr>
          <w:bCs/>
          <w:szCs w:val="22"/>
        </w:rPr>
        <w:t xml:space="preserve">a Kupujícím odsouhlasenou </w:t>
      </w:r>
      <w:r w:rsidR="00EB38E6">
        <w:rPr>
          <w:bCs/>
          <w:szCs w:val="22"/>
        </w:rPr>
        <w:t xml:space="preserve">(akceptovanou) </w:t>
      </w:r>
      <w:r>
        <w:rPr>
          <w:bCs/>
          <w:szCs w:val="22"/>
        </w:rPr>
        <w:t xml:space="preserve">projektovou dokumentaci ve smyslu odstavce </w:t>
      </w:r>
      <w:r>
        <w:rPr>
          <w:bCs/>
          <w:szCs w:val="22"/>
        </w:rPr>
        <w:fldChar w:fldCharType="begin"/>
      </w:r>
      <w:r>
        <w:rPr>
          <w:bCs/>
          <w:szCs w:val="22"/>
        </w:rPr>
        <w:instrText xml:space="preserve"> REF _Ref54652354 \r \h </w:instrText>
      </w:r>
      <w:r>
        <w:rPr>
          <w:bCs/>
          <w:szCs w:val="22"/>
        </w:rPr>
      </w:r>
      <w:r>
        <w:rPr>
          <w:bCs/>
          <w:szCs w:val="22"/>
        </w:rPr>
        <w:fldChar w:fldCharType="separate"/>
      </w:r>
      <w:r w:rsidR="001320A1">
        <w:rPr>
          <w:bCs/>
          <w:szCs w:val="22"/>
        </w:rPr>
        <w:t>12.1</w:t>
      </w:r>
      <w:r>
        <w:rPr>
          <w:bCs/>
          <w:szCs w:val="22"/>
        </w:rPr>
        <w:fldChar w:fldCharType="end"/>
      </w:r>
      <w:r>
        <w:rPr>
          <w:bCs/>
          <w:szCs w:val="22"/>
        </w:rPr>
        <w:t xml:space="preserve"> Kupní smlouvy </w:t>
      </w:r>
      <w:r w:rsidRPr="00A37828">
        <w:rPr>
          <w:bCs/>
          <w:szCs w:val="22"/>
        </w:rPr>
        <w:t xml:space="preserve">nejpozději </w:t>
      </w:r>
      <w:r w:rsidRPr="00A37828">
        <w:rPr>
          <w:b/>
          <w:bCs/>
          <w:szCs w:val="22"/>
        </w:rPr>
        <w:t xml:space="preserve">do </w:t>
      </w:r>
      <w:r w:rsidR="00C37089">
        <w:rPr>
          <w:b/>
          <w:bCs/>
          <w:szCs w:val="22"/>
        </w:rPr>
        <w:t>20</w:t>
      </w:r>
      <w:r w:rsidR="00C76EBD" w:rsidRPr="00A37828">
        <w:rPr>
          <w:b/>
          <w:bCs/>
          <w:szCs w:val="22"/>
        </w:rPr>
        <w:t xml:space="preserve"> </w:t>
      </w:r>
      <w:r w:rsidR="00EB38E6">
        <w:rPr>
          <w:b/>
          <w:bCs/>
          <w:szCs w:val="22"/>
        </w:rPr>
        <w:t>pracovních dní</w:t>
      </w:r>
      <w:r w:rsidRPr="0006169A">
        <w:rPr>
          <w:b/>
          <w:bCs/>
          <w:szCs w:val="22"/>
        </w:rPr>
        <w:t xml:space="preserve"> od účinnosti Kupní smlouvy</w:t>
      </w:r>
      <w:r>
        <w:rPr>
          <w:bCs/>
          <w:szCs w:val="22"/>
        </w:rPr>
        <w:t>.</w:t>
      </w:r>
      <w:bookmarkEnd w:id="38"/>
    </w:p>
    <w:p w14:paraId="35F83129" w14:textId="77777777" w:rsidR="0087227F" w:rsidRPr="00D67D19" w:rsidRDefault="0087227F" w:rsidP="00397AA7">
      <w:pPr>
        <w:keepNext/>
        <w:rPr>
          <w:szCs w:val="22"/>
          <w:lang w:eastAsia="ar-SA"/>
        </w:rPr>
      </w:pPr>
    </w:p>
    <w:p w14:paraId="4AAF773D" w14:textId="77777777" w:rsidR="00FA11B0" w:rsidRPr="00FA11B0" w:rsidRDefault="0087227F">
      <w:pPr>
        <w:numPr>
          <w:ilvl w:val="0"/>
          <w:numId w:val="1"/>
        </w:numPr>
        <w:jc w:val="both"/>
        <w:rPr>
          <w:szCs w:val="22"/>
        </w:rPr>
      </w:pPr>
      <w:bookmarkStart w:id="39" w:name="_Ref383091804"/>
      <w:bookmarkStart w:id="40" w:name="_Ref55442423"/>
      <w:r w:rsidRPr="00950491">
        <w:rPr>
          <w:szCs w:val="22"/>
        </w:rPr>
        <w:t xml:space="preserve">Prodávající je povinen splnit povinnost odevzdat </w:t>
      </w:r>
      <w:r w:rsidR="00D44FF5">
        <w:rPr>
          <w:szCs w:val="22"/>
        </w:rPr>
        <w:t>P</w:t>
      </w:r>
      <w:r w:rsidRPr="00950491">
        <w:rPr>
          <w:szCs w:val="22"/>
        </w:rPr>
        <w:t xml:space="preserve">ředmět koupě Kupujícímu nejpozději </w:t>
      </w:r>
      <w:r w:rsidRPr="00950491">
        <w:rPr>
          <w:b/>
          <w:szCs w:val="22"/>
        </w:rPr>
        <w:t xml:space="preserve">do </w:t>
      </w:r>
      <w:r w:rsidR="00306D14">
        <w:rPr>
          <w:b/>
          <w:szCs w:val="22"/>
          <w:lang w:eastAsia="en-US" w:bidi="en-US"/>
        </w:rPr>
        <w:t>60</w:t>
      </w:r>
      <w:r w:rsidR="00F036F9">
        <w:rPr>
          <w:b/>
          <w:szCs w:val="22"/>
          <w:lang w:eastAsia="en-US" w:bidi="en-US"/>
        </w:rPr>
        <w:t> </w:t>
      </w:r>
      <w:r w:rsidR="00306D14">
        <w:rPr>
          <w:b/>
          <w:szCs w:val="22"/>
          <w:lang w:eastAsia="en-US" w:bidi="en-US"/>
        </w:rPr>
        <w:t>pracovních dní</w:t>
      </w:r>
      <w:r w:rsidR="00950491" w:rsidRPr="00950491">
        <w:rPr>
          <w:b/>
          <w:szCs w:val="22"/>
          <w:lang w:eastAsia="en-US" w:bidi="en-US"/>
        </w:rPr>
        <w:t xml:space="preserve"> </w:t>
      </w:r>
      <w:r w:rsidRPr="00950491">
        <w:rPr>
          <w:b/>
          <w:szCs w:val="22"/>
          <w:lang w:eastAsia="en-US" w:bidi="en-US"/>
        </w:rPr>
        <w:t>od</w:t>
      </w:r>
      <w:r w:rsidR="009C19FA">
        <w:rPr>
          <w:b/>
          <w:szCs w:val="22"/>
          <w:lang w:eastAsia="en-US" w:bidi="en-US"/>
        </w:rPr>
        <w:t xml:space="preserve"> </w:t>
      </w:r>
      <w:r w:rsidR="0006169A">
        <w:rPr>
          <w:b/>
          <w:szCs w:val="22"/>
          <w:lang w:eastAsia="en-US" w:bidi="en-US"/>
        </w:rPr>
        <w:t xml:space="preserve">výzvy Kupujícího (popř. </w:t>
      </w:r>
      <w:r w:rsidR="0016685C">
        <w:rPr>
          <w:b/>
          <w:szCs w:val="22"/>
          <w:lang w:eastAsia="en-US" w:bidi="en-US"/>
        </w:rPr>
        <w:t>AGEL SMN</w:t>
      </w:r>
      <w:r w:rsidR="0006169A">
        <w:rPr>
          <w:b/>
          <w:szCs w:val="22"/>
          <w:lang w:eastAsia="en-US" w:bidi="en-US"/>
        </w:rPr>
        <w:t>)</w:t>
      </w:r>
      <w:bookmarkEnd w:id="39"/>
      <w:r w:rsidR="00D44FF5">
        <w:rPr>
          <w:b/>
          <w:szCs w:val="22"/>
          <w:lang w:eastAsia="en-US" w:bidi="en-US"/>
        </w:rPr>
        <w:t xml:space="preserve">, která bude zaslána </w:t>
      </w:r>
      <w:r w:rsidR="009C19FA">
        <w:rPr>
          <w:b/>
          <w:szCs w:val="22"/>
          <w:lang w:eastAsia="en-US" w:bidi="en-US"/>
        </w:rPr>
        <w:t>e-mailem na</w:t>
      </w:r>
    </w:p>
    <w:p w14:paraId="1C09CC41" w14:textId="67BA785F" w:rsidR="00950491" w:rsidRPr="00950491" w:rsidRDefault="009C19FA" w:rsidP="00FA11B0">
      <w:pPr>
        <w:ind w:left="567"/>
        <w:jc w:val="both"/>
        <w:rPr>
          <w:szCs w:val="22"/>
        </w:rPr>
      </w:pPr>
      <w:r>
        <w:rPr>
          <w:b/>
          <w:szCs w:val="22"/>
          <w:lang w:eastAsia="en-US" w:bidi="en-US"/>
        </w:rPr>
        <w:t xml:space="preserve"> e-mailovou</w:t>
      </w:r>
      <w:r w:rsidR="00FA11B0">
        <w:rPr>
          <w:b/>
          <w:szCs w:val="22"/>
          <w:lang w:eastAsia="en-US" w:bidi="en-US"/>
        </w:rPr>
        <w:t xml:space="preserve"> </w:t>
      </w:r>
      <w:r>
        <w:rPr>
          <w:b/>
          <w:szCs w:val="22"/>
          <w:lang w:eastAsia="en-US" w:bidi="en-US"/>
        </w:rPr>
        <w:t>adresu</w:t>
      </w:r>
      <w:r w:rsidR="00FA11B0">
        <w:rPr>
          <w:b/>
          <w:szCs w:val="22"/>
          <w:lang w:eastAsia="en-US" w:bidi="en-US"/>
        </w:rPr>
        <w:t xml:space="preserve"> </w:t>
      </w:r>
      <w:bookmarkEnd w:id="40"/>
      <w:proofErr w:type="spellStart"/>
      <w:r w:rsidR="00F220F4">
        <w:rPr>
          <w:b/>
          <w:szCs w:val="22"/>
          <w:lang w:eastAsia="en-US" w:bidi="en-US"/>
        </w:rPr>
        <w:t>xxxxxxxxxxxxxxxxxxxxxxxxxxx</w:t>
      </w:r>
      <w:proofErr w:type="spellEnd"/>
    </w:p>
    <w:p w14:paraId="3E27508A" w14:textId="77777777" w:rsidR="00950491" w:rsidRDefault="00950491" w:rsidP="00950491">
      <w:pPr>
        <w:ind w:left="567"/>
        <w:jc w:val="both"/>
        <w:rPr>
          <w:szCs w:val="22"/>
        </w:rPr>
      </w:pPr>
    </w:p>
    <w:p w14:paraId="685D2087" w14:textId="0EE26AE3" w:rsidR="00B1763A" w:rsidRPr="00E01758" w:rsidRDefault="00950491">
      <w:pPr>
        <w:numPr>
          <w:ilvl w:val="0"/>
          <w:numId w:val="1"/>
        </w:numPr>
        <w:jc w:val="both"/>
        <w:rPr>
          <w:szCs w:val="22"/>
        </w:rPr>
      </w:pPr>
      <w:r w:rsidRPr="00950491">
        <w:rPr>
          <w:rFonts w:asciiTheme="minorHAnsi" w:hAnsiTheme="minorHAnsi" w:cstheme="minorHAnsi"/>
          <w:szCs w:val="22"/>
        </w:rPr>
        <w:t>Prodávající je povinen splnit povinnost poskytnout</w:t>
      </w:r>
      <w:r w:rsidR="00E01758">
        <w:rPr>
          <w:rFonts w:asciiTheme="minorHAnsi" w:hAnsiTheme="minorHAnsi" w:cstheme="minorHAnsi"/>
          <w:szCs w:val="22"/>
        </w:rPr>
        <w:t xml:space="preserve"> nebo poskytovat</w:t>
      </w:r>
      <w:r w:rsidRPr="00950491">
        <w:rPr>
          <w:rFonts w:asciiTheme="minorHAnsi" w:hAnsiTheme="minorHAnsi" w:cstheme="minorHAnsi"/>
          <w:szCs w:val="22"/>
        </w:rPr>
        <w:t xml:space="preserve"> Související plnění </w:t>
      </w:r>
      <w:r w:rsidR="00B1763A">
        <w:rPr>
          <w:rFonts w:asciiTheme="minorHAnsi" w:hAnsiTheme="minorHAnsi" w:cstheme="minorHAnsi"/>
          <w:szCs w:val="22"/>
        </w:rPr>
        <w:t>následovně:</w:t>
      </w:r>
    </w:p>
    <w:p w14:paraId="58DCD8D3" w14:textId="3EEE811E" w:rsidR="00B1763A" w:rsidRPr="00B1763A" w:rsidRDefault="00B1763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_Ref55553603 \r \h </w:instrText>
      </w:r>
      <w:r>
        <w:rPr>
          <w:rFonts w:asciiTheme="minorHAnsi" w:hAnsiTheme="minorHAnsi" w:cstheme="minorHAnsi"/>
          <w:szCs w:val="22"/>
        </w:rPr>
      </w:r>
      <w:r>
        <w:rPr>
          <w:rFonts w:asciiTheme="minorHAnsi" w:hAnsiTheme="minorHAnsi" w:cstheme="minorHAnsi"/>
          <w:szCs w:val="22"/>
        </w:rPr>
        <w:fldChar w:fldCharType="separate"/>
      </w:r>
      <w:r w:rsidR="001320A1">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do </w:t>
      </w:r>
      <w:r w:rsidR="00481114">
        <w:rPr>
          <w:rFonts w:asciiTheme="minorHAnsi" w:hAnsiTheme="minorHAnsi" w:cstheme="minorHAnsi"/>
          <w:szCs w:val="22"/>
        </w:rPr>
        <w:t xml:space="preserve">současně s odevzdáním Předmětu koupě ve smyslu odstavce </w:t>
      </w:r>
      <w:r w:rsidR="00481114">
        <w:rPr>
          <w:rFonts w:asciiTheme="minorHAnsi" w:hAnsiTheme="minorHAnsi" w:cstheme="minorHAnsi"/>
          <w:szCs w:val="22"/>
        </w:rPr>
        <w:fldChar w:fldCharType="begin"/>
      </w:r>
      <w:r w:rsidR="00481114">
        <w:rPr>
          <w:rFonts w:asciiTheme="minorHAnsi" w:hAnsiTheme="minorHAnsi" w:cstheme="minorHAnsi"/>
          <w:szCs w:val="22"/>
        </w:rPr>
        <w:instrText xml:space="preserve"> REF _Ref383124412 \r \h </w:instrText>
      </w:r>
      <w:r w:rsidR="00481114">
        <w:rPr>
          <w:rFonts w:asciiTheme="minorHAnsi" w:hAnsiTheme="minorHAnsi" w:cstheme="minorHAnsi"/>
          <w:szCs w:val="22"/>
        </w:rPr>
      </w:r>
      <w:r w:rsidR="00481114">
        <w:rPr>
          <w:rFonts w:asciiTheme="minorHAnsi" w:hAnsiTheme="minorHAnsi" w:cstheme="minorHAnsi"/>
          <w:szCs w:val="22"/>
        </w:rPr>
        <w:fldChar w:fldCharType="separate"/>
      </w:r>
      <w:r w:rsidR="001320A1">
        <w:rPr>
          <w:rFonts w:asciiTheme="minorHAnsi" w:hAnsiTheme="minorHAnsi" w:cstheme="minorHAnsi"/>
          <w:szCs w:val="22"/>
        </w:rPr>
        <w:t>45</w:t>
      </w:r>
      <w:r w:rsidR="00481114">
        <w:rPr>
          <w:rFonts w:asciiTheme="minorHAnsi" w:hAnsiTheme="minorHAnsi" w:cstheme="minorHAnsi"/>
          <w:szCs w:val="22"/>
        </w:rPr>
        <w:fldChar w:fldCharType="end"/>
      </w:r>
      <w:r w:rsidR="00481114">
        <w:rPr>
          <w:rFonts w:asciiTheme="minorHAnsi" w:hAnsiTheme="minorHAnsi" w:cstheme="minorHAnsi"/>
          <w:szCs w:val="22"/>
        </w:rPr>
        <w:t xml:space="preserve"> Kupní smlouvy</w:t>
      </w:r>
      <w:r>
        <w:rPr>
          <w:szCs w:val="22"/>
          <w:lang w:eastAsia="en-US" w:bidi="en-US"/>
        </w:rPr>
        <w:t>.</w:t>
      </w:r>
    </w:p>
    <w:p w14:paraId="0EFA4C2C" w14:textId="0DFDAAA8" w:rsidR="00B1763A" w:rsidRPr="00B1763A" w:rsidRDefault="00B1763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_Ref55553604 \r \h </w:instrText>
      </w:r>
      <w:r>
        <w:rPr>
          <w:rFonts w:asciiTheme="minorHAnsi" w:hAnsiTheme="minorHAnsi" w:cstheme="minorHAnsi"/>
          <w:szCs w:val="22"/>
        </w:rPr>
      </w:r>
      <w:r>
        <w:rPr>
          <w:rFonts w:asciiTheme="minorHAnsi" w:hAnsiTheme="minorHAnsi" w:cstheme="minorHAnsi"/>
          <w:szCs w:val="22"/>
        </w:rPr>
        <w:fldChar w:fldCharType="separate"/>
      </w:r>
      <w:r w:rsidR="001320A1">
        <w:rPr>
          <w:rFonts w:asciiTheme="minorHAnsi" w:hAnsiTheme="minorHAnsi" w:cstheme="minorHAnsi"/>
          <w:szCs w:val="22"/>
        </w:rPr>
        <w:t>13.2</w:t>
      </w:r>
      <w:r>
        <w:rPr>
          <w:rFonts w:asciiTheme="minorHAnsi" w:hAnsiTheme="minorHAnsi" w:cstheme="minorHAnsi"/>
          <w:szCs w:val="22"/>
        </w:rPr>
        <w:fldChar w:fldCharType="end"/>
      </w:r>
      <w:r>
        <w:rPr>
          <w:rFonts w:asciiTheme="minorHAnsi" w:hAnsiTheme="minorHAnsi" w:cstheme="minorHAnsi"/>
          <w:szCs w:val="22"/>
        </w:rPr>
        <w:t xml:space="preserve"> Kupní smlouvy do </w:t>
      </w:r>
      <w:r w:rsidR="00481114">
        <w:rPr>
          <w:rFonts w:asciiTheme="minorHAnsi" w:hAnsiTheme="minorHAnsi" w:cstheme="minorHAnsi"/>
          <w:szCs w:val="22"/>
        </w:rPr>
        <w:t xml:space="preserve">současně s odevzdáním Předmětu koupě ve smyslu odstavce </w:t>
      </w:r>
      <w:r w:rsidR="00481114">
        <w:rPr>
          <w:rFonts w:asciiTheme="minorHAnsi" w:hAnsiTheme="minorHAnsi" w:cstheme="minorHAnsi"/>
          <w:szCs w:val="22"/>
        </w:rPr>
        <w:fldChar w:fldCharType="begin"/>
      </w:r>
      <w:r w:rsidR="00481114">
        <w:rPr>
          <w:rFonts w:asciiTheme="minorHAnsi" w:hAnsiTheme="minorHAnsi" w:cstheme="minorHAnsi"/>
          <w:szCs w:val="22"/>
        </w:rPr>
        <w:instrText xml:space="preserve"> REF _Ref383124412 \r \h </w:instrText>
      </w:r>
      <w:r w:rsidR="00481114">
        <w:rPr>
          <w:rFonts w:asciiTheme="minorHAnsi" w:hAnsiTheme="minorHAnsi" w:cstheme="minorHAnsi"/>
          <w:szCs w:val="22"/>
        </w:rPr>
      </w:r>
      <w:r w:rsidR="00481114">
        <w:rPr>
          <w:rFonts w:asciiTheme="minorHAnsi" w:hAnsiTheme="minorHAnsi" w:cstheme="minorHAnsi"/>
          <w:szCs w:val="22"/>
        </w:rPr>
        <w:fldChar w:fldCharType="separate"/>
      </w:r>
      <w:r w:rsidR="001320A1">
        <w:rPr>
          <w:rFonts w:asciiTheme="minorHAnsi" w:hAnsiTheme="minorHAnsi" w:cstheme="minorHAnsi"/>
          <w:szCs w:val="22"/>
        </w:rPr>
        <w:t>45</w:t>
      </w:r>
      <w:r w:rsidR="00481114">
        <w:rPr>
          <w:rFonts w:asciiTheme="minorHAnsi" w:hAnsiTheme="minorHAnsi" w:cstheme="minorHAnsi"/>
          <w:szCs w:val="22"/>
        </w:rPr>
        <w:fldChar w:fldCharType="end"/>
      </w:r>
      <w:r w:rsidR="00481114">
        <w:rPr>
          <w:rFonts w:asciiTheme="minorHAnsi" w:hAnsiTheme="minorHAnsi" w:cstheme="minorHAnsi"/>
          <w:szCs w:val="22"/>
        </w:rPr>
        <w:t xml:space="preserve"> Kupní smlouvy</w:t>
      </w:r>
      <w:r>
        <w:rPr>
          <w:szCs w:val="22"/>
          <w:lang w:eastAsia="en-US" w:bidi="en-US"/>
        </w:rPr>
        <w:t>.</w:t>
      </w:r>
    </w:p>
    <w:p w14:paraId="0CE4C290" w14:textId="580BB8E9" w:rsidR="00B1763A" w:rsidRPr="00B1763A" w:rsidRDefault="00B1763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_Ref55553605 \r \h </w:instrText>
      </w:r>
      <w:r>
        <w:rPr>
          <w:rFonts w:asciiTheme="minorHAnsi" w:hAnsiTheme="minorHAnsi" w:cstheme="minorHAnsi"/>
          <w:szCs w:val="22"/>
        </w:rPr>
      </w:r>
      <w:r>
        <w:rPr>
          <w:rFonts w:asciiTheme="minorHAnsi" w:hAnsiTheme="minorHAnsi" w:cstheme="minorHAnsi"/>
          <w:szCs w:val="22"/>
        </w:rPr>
        <w:fldChar w:fldCharType="separate"/>
      </w:r>
      <w:r w:rsidR="001320A1">
        <w:rPr>
          <w:rFonts w:asciiTheme="minorHAnsi" w:hAnsiTheme="minorHAnsi" w:cstheme="minorHAnsi"/>
          <w:szCs w:val="22"/>
        </w:rPr>
        <w:t>13.3</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1320A1">
        <w:rPr>
          <w:rFonts w:asciiTheme="minorHAnsi" w:hAnsiTheme="minorHAnsi" w:cstheme="minorHAnsi"/>
          <w:szCs w:val="22"/>
        </w:rPr>
        <w:t>45</w:t>
      </w:r>
      <w:r>
        <w:rPr>
          <w:rFonts w:asciiTheme="minorHAnsi" w:hAnsiTheme="minorHAnsi" w:cstheme="minorHAnsi"/>
          <w:szCs w:val="22"/>
        </w:rPr>
        <w:fldChar w:fldCharType="end"/>
      </w:r>
      <w:r>
        <w:rPr>
          <w:rFonts w:asciiTheme="minorHAnsi" w:hAnsiTheme="minorHAnsi" w:cstheme="minorHAnsi"/>
          <w:szCs w:val="22"/>
        </w:rPr>
        <w:t xml:space="preserve"> Kupní smlouvy.</w:t>
      </w:r>
    </w:p>
    <w:p w14:paraId="4EA02CD0" w14:textId="1DDD99EA" w:rsidR="00B1763A" w:rsidRPr="00B1763A" w:rsidRDefault="00B1763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_Ref55553606 \r \h </w:instrText>
      </w:r>
      <w:r>
        <w:rPr>
          <w:rFonts w:asciiTheme="minorHAnsi" w:hAnsiTheme="minorHAnsi" w:cstheme="minorHAnsi"/>
          <w:szCs w:val="22"/>
        </w:rPr>
      </w:r>
      <w:r>
        <w:rPr>
          <w:rFonts w:asciiTheme="minorHAnsi" w:hAnsiTheme="minorHAnsi" w:cstheme="minorHAnsi"/>
          <w:szCs w:val="22"/>
        </w:rPr>
        <w:fldChar w:fldCharType="separate"/>
      </w:r>
      <w:r w:rsidR="001320A1">
        <w:rPr>
          <w:rFonts w:asciiTheme="minorHAnsi" w:hAnsiTheme="minorHAnsi" w:cstheme="minorHAnsi"/>
          <w:szCs w:val="22"/>
        </w:rPr>
        <w:t>13.4</w:t>
      </w:r>
      <w:r>
        <w:rPr>
          <w:rFonts w:asciiTheme="minorHAnsi" w:hAnsiTheme="minorHAnsi" w:cstheme="minorHAnsi"/>
          <w:szCs w:val="22"/>
        </w:rPr>
        <w:fldChar w:fldCharType="end"/>
      </w:r>
      <w:r w:rsidR="00481114">
        <w:rPr>
          <w:rFonts w:asciiTheme="minorHAnsi" w:hAnsiTheme="minorHAnsi" w:cstheme="minorHAnsi"/>
          <w:szCs w:val="22"/>
        </w:rPr>
        <w:t xml:space="preserve"> Kupní smlouvy </w:t>
      </w:r>
      <w:r w:rsidR="009C2358">
        <w:rPr>
          <w:rFonts w:asciiTheme="minorHAnsi" w:hAnsiTheme="minorHAnsi" w:cstheme="minorHAnsi"/>
          <w:szCs w:val="22"/>
        </w:rPr>
        <w:t xml:space="preserve">nejpozději současně s odevzdáním Předmětu koupě ve smyslu odstavce </w:t>
      </w:r>
      <w:r w:rsidR="009C2358">
        <w:rPr>
          <w:rFonts w:asciiTheme="minorHAnsi" w:hAnsiTheme="minorHAnsi" w:cstheme="minorHAnsi"/>
          <w:szCs w:val="22"/>
        </w:rPr>
        <w:fldChar w:fldCharType="begin"/>
      </w:r>
      <w:r w:rsidR="009C2358">
        <w:rPr>
          <w:rFonts w:asciiTheme="minorHAnsi" w:hAnsiTheme="minorHAnsi" w:cstheme="minorHAnsi"/>
          <w:szCs w:val="22"/>
        </w:rPr>
        <w:instrText xml:space="preserve"> REF _Ref383124412 \r \h </w:instrText>
      </w:r>
      <w:r w:rsidR="009C2358">
        <w:rPr>
          <w:rFonts w:asciiTheme="minorHAnsi" w:hAnsiTheme="minorHAnsi" w:cstheme="minorHAnsi"/>
          <w:szCs w:val="22"/>
        </w:rPr>
      </w:r>
      <w:r w:rsidR="009C2358">
        <w:rPr>
          <w:rFonts w:asciiTheme="minorHAnsi" w:hAnsiTheme="minorHAnsi" w:cstheme="minorHAnsi"/>
          <w:szCs w:val="22"/>
        </w:rPr>
        <w:fldChar w:fldCharType="separate"/>
      </w:r>
      <w:r w:rsidR="001320A1">
        <w:rPr>
          <w:rFonts w:asciiTheme="minorHAnsi" w:hAnsiTheme="minorHAnsi" w:cstheme="minorHAnsi"/>
          <w:szCs w:val="22"/>
        </w:rPr>
        <w:t>45</w:t>
      </w:r>
      <w:r w:rsidR="009C2358">
        <w:rPr>
          <w:rFonts w:asciiTheme="minorHAnsi" w:hAnsiTheme="minorHAnsi" w:cstheme="minorHAnsi"/>
          <w:szCs w:val="22"/>
        </w:rPr>
        <w:fldChar w:fldCharType="end"/>
      </w:r>
      <w:r w:rsidR="009C2358">
        <w:rPr>
          <w:rFonts w:asciiTheme="minorHAnsi" w:hAnsiTheme="minorHAnsi" w:cstheme="minorHAnsi"/>
          <w:szCs w:val="22"/>
        </w:rPr>
        <w:t xml:space="preserve"> Kupní smlouvy</w:t>
      </w:r>
      <w:r w:rsidR="00E01758">
        <w:rPr>
          <w:szCs w:val="22"/>
          <w:lang w:eastAsia="en-US" w:bidi="en-US"/>
        </w:rPr>
        <w:t>.</w:t>
      </w:r>
    </w:p>
    <w:p w14:paraId="7F48F072" w14:textId="2D3C6B48" w:rsidR="0087227F" w:rsidRPr="00E01758" w:rsidRDefault="00B1763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_Ref55553608 \r \h </w:instrText>
      </w:r>
      <w:r>
        <w:rPr>
          <w:rFonts w:asciiTheme="minorHAnsi" w:hAnsiTheme="minorHAnsi" w:cstheme="minorHAnsi"/>
          <w:szCs w:val="22"/>
        </w:rPr>
      </w:r>
      <w:r>
        <w:rPr>
          <w:rFonts w:asciiTheme="minorHAnsi" w:hAnsiTheme="minorHAnsi" w:cstheme="minorHAnsi"/>
          <w:szCs w:val="22"/>
        </w:rPr>
        <w:fldChar w:fldCharType="separate"/>
      </w:r>
      <w:r w:rsidR="001320A1">
        <w:rPr>
          <w:rFonts w:asciiTheme="minorHAnsi" w:hAnsiTheme="minorHAnsi" w:cstheme="minorHAnsi"/>
          <w:szCs w:val="22"/>
        </w:rPr>
        <w:t>13.5</w:t>
      </w:r>
      <w:r>
        <w:rPr>
          <w:rFonts w:asciiTheme="minorHAnsi" w:hAnsiTheme="minorHAnsi" w:cstheme="minorHAnsi"/>
          <w:szCs w:val="22"/>
        </w:rPr>
        <w:fldChar w:fldCharType="end"/>
      </w:r>
      <w:r>
        <w:rPr>
          <w:rFonts w:asciiTheme="minorHAnsi" w:hAnsiTheme="minorHAnsi" w:cstheme="minorHAnsi"/>
          <w:szCs w:val="22"/>
        </w:rPr>
        <w:t xml:space="preserve"> Kupní smlouvy</w:t>
      </w:r>
      <w:r w:rsidR="00E01758">
        <w:rPr>
          <w:rFonts w:asciiTheme="minorHAnsi" w:hAnsiTheme="minorHAnsi" w:cstheme="minorHAnsi"/>
          <w:szCs w:val="22"/>
        </w:rPr>
        <w:t xml:space="preserve"> na základě výzev Kupujícího</w:t>
      </w:r>
      <w:r w:rsidR="00E85FEF">
        <w:rPr>
          <w:rFonts w:asciiTheme="minorHAnsi" w:hAnsiTheme="minorHAnsi" w:cstheme="minorHAnsi"/>
          <w:szCs w:val="22"/>
        </w:rPr>
        <w:t xml:space="preserve"> (Základní školení nejpozději současně s odevzdáním Předmětu koupě ve smyslu odstavce </w:t>
      </w:r>
      <w:r w:rsidR="00E85FEF">
        <w:rPr>
          <w:rFonts w:asciiTheme="minorHAnsi" w:hAnsiTheme="minorHAnsi" w:cstheme="minorHAnsi"/>
          <w:szCs w:val="22"/>
        </w:rPr>
        <w:fldChar w:fldCharType="begin"/>
      </w:r>
      <w:r w:rsidR="00E85FEF">
        <w:rPr>
          <w:rFonts w:asciiTheme="minorHAnsi" w:hAnsiTheme="minorHAnsi" w:cstheme="minorHAnsi"/>
          <w:szCs w:val="22"/>
        </w:rPr>
        <w:instrText xml:space="preserve"> REF _Ref383124412 \r \h </w:instrText>
      </w:r>
      <w:r w:rsidR="00E85FEF">
        <w:rPr>
          <w:rFonts w:asciiTheme="minorHAnsi" w:hAnsiTheme="minorHAnsi" w:cstheme="minorHAnsi"/>
          <w:szCs w:val="22"/>
        </w:rPr>
      </w:r>
      <w:r w:rsidR="00E85FEF">
        <w:rPr>
          <w:rFonts w:asciiTheme="minorHAnsi" w:hAnsiTheme="minorHAnsi" w:cstheme="minorHAnsi"/>
          <w:szCs w:val="22"/>
        </w:rPr>
        <w:fldChar w:fldCharType="separate"/>
      </w:r>
      <w:r w:rsidR="001320A1">
        <w:rPr>
          <w:rFonts w:asciiTheme="minorHAnsi" w:hAnsiTheme="minorHAnsi" w:cstheme="minorHAnsi"/>
          <w:szCs w:val="22"/>
        </w:rPr>
        <w:t>45</w:t>
      </w:r>
      <w:r w:rsidR="00E85FEF">
        <w:rPr>
          <w:rFonts w:asciiTheme="minorHAnsi" w:hAnsiTheme="minorHAnsi" w:cstheme="minorHAnsi"/>
          <w:szCs w:val="22"/>
        </w:rPr>
        <w:fldChar w:fldCharType="end"/>
      </w:r>
      <w:r w:rsidR="00E85FEF">
        <w:rPr>
          <w:rFonts w:asciiTheme="minorHAnsi" w:hAnsiTheme="minorHAnsi" w:cstheme="minorHAnsi"/>
          <w:szCs w:val="22"/>
        </w:rPr>
        <w:t xml:space="preserve"> Kupní smlouvy</w:t>
      </w:r>
      <w:r w:rsidR="00E01758">
        <w:rPr>
          <w:rFonts w:asciiTheme="minorHAnsi" w:hAnsiTheme="minorHAnsi" w:cstheme="minorHAnsi"/>
          <w:szCs w:val="22"/>
        </w:rPr>
        <w:t>.</w:t>
      </w:r>
    </w:p>
    <w:p w14:paraId="60C82ADF" w14:textId="682E1088" w:rsidR="00E01758" w:rsidRPr="00E01758" w:rsidRDefault="00E01758">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_Ref55554014 \r \h </w:instrText>
      </w:r>
      <w:r>
        <w:rPr>
          <w:rFonts w:asciiTheme="minorHAnsi" w:hAnsiTheme="minorHAnsi" w:cstheme="minorHAnsi"/>
          <w:szCs w:val="22"/>
        </w:rPr>
      </w:r>
      <w:r>
        <w:rPr>
          <w:rFonts w:asciiTheme="minorHAnsi" w:hAnsiTheme="minorHAnsi" w:cstheme="minorHAnsi"/>
          <w:szCs w:val="22"/>
        </w:rPr>
        <w:fldChar w:fldCharType="separate"/>
      </w:r>
      <w:r w:rsidR="001320A1">
        <w:rPr>
          <w:rFonts w:asciiTheme="minorHAnsi" w:hAnsiTheme="minorHAnsi" w:cstheme="minorHAnsi"/>
          <w:szCs w:val="22"/>
        </w:rPr>
        <w:t>13.6</w:t>
      </w:r>
      <w:r>
        <w:rPr>
          <w:rFonts w:asciiTheme="minorHAnsi" w:hAnsiTheme="minorHAnsi" w:cstheme="minorHAnsi"/>
          <w:szCs w:val="22"/>
        </w:rPr>
        <w:fldChar w:fldCharType="end"/>
      </w:r>
      <w:r>
        <w:rPr>
          <w:rFonts w:asciiTheme="minorHAnsi" w:hAnsiTheme="minorHAnsi" w:cstheme="minorHAnsi"/>
          <w:szCs w:val="22"/>
        </w:rPr>
        <w:t xml:space="preserve"> Kupní smlouvy </w:t>
      </w:r>
      <w:r w:rsidR="009C2358">
        <w:rPr>
          <w:rFonts w:asciiTheme="minorHAnsi" w:hAnsiTheme="minorHAnsi" w:cstheme="minorHAnsi"/>
          <w:szCs w:val="22"/>
        </w:rPr>
        <w:t>bez zbytečného odkladu po odevzdání Předmětu koupě a </w:t>
      </w:r>
      <w:r>
        <w:rPr>
          <w:rFonts w:asciiTheme="minorHAnsi" w:hAnsiTheme="minorHAnsi" w:cstheme="minorHAnsi"/>
          <w:szCs w:val="22"/>
        </w:rPr>
        <w:t>v souladu s příslušnými právními předpisy.</w:t>
      </w:r>
    </w:p>
    <w:p w14:paraId="3B909A44" w14:textId="6507464F" w:rsidR="00E01758" w:rsidRPr="00E01758" w:rsidRDefault="00E01758">
      <w:pPr>
        <w:numPr>
          <w:ilvl w:val="1"/>
          <w:numId w:val="1"/>
        </w:numPr>
        <w:jc w:val="both"/>
        <w:rPr>
          <w:szCs w:val="22"/>
        </w:rPr>
      </w:pPr>
      <w:r>
        <w:rPr>
          <w:rFonts w:asciiTheme="minorHAnsi" w:hAnsiTheme="minorHAnsi" w:cstheme="minorHAnsi"/>
          <w:szCs w:val="22"/>
        </w:rPr>
        <w:t xml:space="preserve">Související plnění podle odstavců </w:t>
      </w:r>
      <w:r>
        <w:rPr>
          <w:rFonts w:asciiTheme="minorHAnsi" w:hAnsiTheme="minorHAnsi" w:cstheme="minorHAnsi"/>
          <w:szCs w:val="22"/>
        </w:rPr>
        <w:fldChar w:fldCharType="begin"/>
      </w:r>
      <w:r>
        <w:rPr>
          <w:rFonts w:asciiTheme="minorHAnsi" w:hAnsiTheme="minorHAnsi" w:cstheme="minorHAnsi"/>
          <w:szCs w:val="22"/>
        </w:rPr>
        <w:instrText xml:space="preserve"> REF _Ref55554038 \r \h </w:instrText>
      </w:r>
      <w:r>
        <w:rPr>
          <w:rFonts w:asciiTheme="minorHAnsi" w:hAnsiTheme="minorHAnsi" w:cstheme="minorHAnsi"/>
          <w:szCs w:val="22"/>
        </w:rPr>
      </w:r>
      <w:r>
        <w:rPr>
          <w:rFonts w:asciiTheme="minorHAnsi" w:hAnsiTheme="minorHAnsi" w:cstheme="minorHAnsi"/>
          <w:szCs w:val="22"/>
        </w:rPr>
        <w:fldChar w:fldCharType="separate"/>
      </w:r>
      <w:r w:rsidR="001320A1">
        <w:rPr>
          <w:rFonts w:asciiTheme="minorHAnsi" w:hAnsiTheme="minorHAnsi" w:cstheme="minorHAnsi"/>
          <w:szCs w:val="22"/>
        </w:rPr>
        <w:t>13.7</w:t>
      </w:r>
      <w:r>
        <w:rPr>
          <w:rFonts w:asciiTheme="minorHAnsi" w:hAnsiTheme="minorHAnsi" w:cstheme="minorHAnsi"/>
          <w:szCs w:val="22"/>
        </w:rPr>
        <w:fldChar w:fldCharType="end"/>
      </w:r>
      <w:r>
        <w:rPr>
          <w:rFonts w:asciiTheme="minorHAnsi" w:hAnsiTheme="minorHAnsi" w:cstheme="minorHAnsi"/>
          <w:szCs w:val="22"/>
        </w:rPr>
        <w:t xml:space="preserve"> a </w:t>
      </w:r>
      <w:r>
        <w:rPr>
          <w:rFonts w:asciiTheme="minorHAnsi" w:hAnsiTheme="minorHAnsi" w:cstheme="minorHAnsi"/>
          <w:szCs w:val="22"/>
        </w:rPr>
        <w:fldChar w:fldCharType="begin"/>
      </w:r>
      <w:r>
        <w:rPr>
          <w:rFonts w:asciiTheme="minorHAnsi" w:hAnsiTheme="minorHAnsi" w:cstheme="minorHAnsi"/>
          <w:szCs w:val="22"/>
        </w:rPr>
        <w:instrText xml:space="preserve"> REF _Ref55554039 \r \h </w:instrText>
      </w:r>
      <w:r>
        <w:rPr>
          <w:rFonts w:asciiTheme="minorHAnsi" w:hAnsiTheme="minorHAnsi" w:cstheme="minorHAnsi"/>
          <w:szCs w:val="22"/>
        </w:rPr>
      </w:r>
      <w:r>
        <w:rPr>
          <w:rFonts w:asciiTheme="minorHAnsi" w:hAnsiTheme="minorHAnsi" w:cstheme="minorHAnsi"/>
          <w:szCs w:val="22"/>
        </w:rPr>
        <w:fldChar w:fldCharType="separate"/>
      </w:r>
      <w:r w:rsidR="001320A1">
        <w:rPr>
          <w:rFonts w:asciiTheme="minorHAnsi" w:hAnsiTheme="minorHAnsi" w:cstheme="minorHAnsi"/>
          <w:szCs w:val="22"/>
        </w:rPr>
        <w:t>13.8</w:t>
      </w:r>
      <w:r>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w:t>
      </w:r>
      <w:r w:rsidR="0047369D">
        <w:rPr>
          <w:rFonts w:asciiTheme="minorHAnsi" w:hAnsiTheme="minorHAnsi" w:cstheme="minorHAnsi"/>
          <w:szCs w:val="22"/>
        </w:rPr>
        <w:t xml:space="preserve">či příloh </w:t>
      </w:r>
      <w:r>
        <w:rPr>
          <w:rFonts w:asciiTheme="minorHAnsi" w:hAnsiTheme="minorHAnsi" w:cstheme="minorHAnsi"/>
          <w:szCs w:val="22"/>
        </w:rPr>
        <w:t xml:space="preserve">Kupní smlouvy, tj. zejména článků </w:t>
      </w:r>
      <w:r>
        <w:rPr>
          <w:rFonts w:asciiTheme="minorHAnsi" w:hAnsiTheme="minorHAnsi" w:cstheme="minorHAnsi"/>
          <w:szCs w:val="22"/>
        </w:rPr>
        <w:fldChar w:fldCharType="begin"/>
      </w:r>
      <w:r>
        <w:rPr>
          <w:rFonts w:asciiTheme="minorHAnsi" w:hAnsiTheme="minorHAnsi" w:cstheme="minorHAnsi"/>
          <w:szCs w:val="22"/>
        </w:rPr>
        <w:instrText xml:space="preserve"> REF _Ref55554106 \r \h </w:instrText>
      </w:r>
      <w:r>
        <w:rPr>
          <w:rFonts w:asciiTheme="minorHAnsi" w:hAnsiTheme="minorHAnsi" w:cstheme="minorHAnsi"/>
          <w:szCs w:val="22"/>
        </w:rPr>
      </w:r>
      <w:r>
        <w:rPr>
          <w:rFonts w:asciiTheme="minorHAnsi" w:hAnsiTheme="minorHAnsi" w:cstheme="minorHAnsi"/>
          <w:szCs w:val="22"/>
        </w:rPr>
        <w:fldChar w:fldCharType="separate"/>
      </w:r>
      <w:r w:rsidR="001320A1">
        <w:rPr>
          <w:rFonts w:asciiTheme="minorHAnsi" w:hAnsiTheme="minorHAnsi" w:cstheme="minorHAnsi"/>
          <w:szCs w:val="22"/>
        </w:rPr>
        <w:t>XII</w:t>
      </w:r>
      <w:r>
        <w:rPr>
          <w:rFonts w:asciiTheme="minorHAnsi" w:hAnsiTheme="minorHAnsi" w:cstheme="minorHAnsi"/>
          <w:szCs w:val="22"/>
        </w:rPr>
        <w:fldChar w:fldCharType="end"/>
      </w:r>
      <w:r>
        <w:rPr>
          <w:rFonts w:asciiTheme="minorHAnsi" w:hAnsiTheme="minorHAnsi" w:cstheme="minorHAnsi"/>
          <w:szCs w:val="22"/>
        </w:rPr>
        <w:t xml:space="preserve"> a</w:t>
      </w:r>
      <w:r w:rsidR="0047369D">
        <w:rPr>
          <w:rFonts w:asciiTheme="minorHAnsi" w:hAnsiTheme="minorHAnsi" w:cstheme="minorHAnsi"/>
          <w:szCs w:val="22"/>
        </w:rPr>
        <w:t>ž</w:t>
      </w:r>
      <w:r>
        <w:rPr>
          <w:rFonts w:asciiTheme="minorHAnsi" w:hAnsiTheme="minorHAnsi" w:cstheme="minorHAnsi"/>
          <w:szCs w:val="22"/>
        </w:rPr>
        <w:t xml:space="preserve"> </w:t>
      </w:r>
      <w:r w:rsidR="0047369D">
        <w:rPr>
          <w:rFonts w:asciiTheme="minorHAnsi" w:hAnsiTheme="minorHAnsi" w:cstheme="minorHAnsi"/>
          <w:szCs w:val="22"/>
        </w:rPr>
        <w:fldChar w:fldCharType="begin"/>
      </w:r>
      <w:r w:rsidR="0047369D">
        <w:rPr>
          <w:rFonts w:asciiTheme="minorHAnsi" w:hAnsiTheme="minorHAnsi" w:cstheme="minorHAnsi"/>
          <w:szCs w:val="22"/>
        </w:rPr>
        <w:instrText xml:space="preserve"> REF _Ref151555531 \r \h </w:instrText>
      </w:r>
      <w:r w:rsidR="0047369D">
        <w:rPr>
          <w:rFonts w:asciiTheme="minorHAnsi" w:hAnsiTheme="minorHAnsi" w:cstheme="minorHAnsi"/>
          <w:szCs w:val="22"/>
        </w:rPr>
      </w:r>
      <w:r w:rsidR="0047369D">
        <w:rPr>
          <w:rFonts w:asciiTheme="minorHAnsi" w:hAnsiTheme="minorHAnsi" w:cstheme="minorHAnsi"/>
          <w:szCs w:val="22"/>
        </w:rPr>
        <w:fldChar w:fldCharType="separate"/>
      </w:r>
      <w:r w:rsidR="001320A1">
        <w:rPr>
          <w:rFonts w:asciiTheme="minorHAnsi" w:hAnsiTheme="minorHAnsi" w:cstheme="minorHAnsi"/>
          <w:szCs w:val="22"/>
        </w:rPr>
        <w:t>XIV</w:t>
      </w:r>
      <w:r w:rsidR="0047369D">
        <w:rPr>
          <w:rFonts w:asciiTheme="minorHAnsi" w:hAnsiTheme="minorHAnsi" w:cstheme="minorHAnsi"/>
          <w:szCs w:val="22"/>
        </w:rPr>
        <w:fldChar w:fldCharType="end"/>
      </w:r>
      <w:r w:rsidR="0047369D">
        <w:rPr>
          <w:rFonts w:asciiTheme="minorHAnsi" w:hAnsiTheme="minorHAnsi" w:cstheme="minorHAnsi"/>
          <w:szCs w:val="22"/>
        </w:rPr>
        <w:t xml:space="preserve"> </w:t>
      </w:r>
      <w:r>
        <w:rPr>
          <w:rFonts w:asciiTheme="minorHAnsi" w:hAnsiTheme="minorHAnsi" w:cstheme="minorHAnsi"/>
          <w:szCs w:val="22"/>
        </w:rPr>
        <w:t>Kupní smlouvy</w:t>
      </w:r>
      <w:r w:rsidR="0047369D">
        <w:rPr>
          <w:rFonts w:asciiTheme="minorHAnsi" w:hAnsiTheme="minorHAnsi" w:cstheme="minorHAnsi"/>
          <w:szCs w:val="22"/>
        </w:rPr>
        <w:t xml:space="preserve"> a Specifikace Souvisejícího plnění</w:t>
      </w:r>
      <w:r>
        <w:rPr>
          <w:rFonts w:asciiTheme="minorHAnsi" w:hAnsiTheme="minorHAnsi" w:cstheme="minorHAnsi"/>
          <w:szCs w:val="22"/>
        </w:rPr>
        <w:t>.</w:t>
      </w:r>
    </w:p>
    <w:p w14:paraId="1B514E11" w14:textId="77777777" w:rsidR="00B70558" w:rsidRDefault="00B70558" w:rsidP="00B70558">
      <w:pPr>
        <w:pStyle w:val="Odstavecseseznamem"/>
        <w:rPr>
          <w:szCs w:val="22"/>
        </w:rPr>
      </w:pPr>
    </w:p>
    <w:p w14:paraId="67254191" w14:textId="21A9F349" w:rsidR="00B70558" w:rsidRPr="00950491" w:rsidRDefault="00B70558">
      <w:pPr>
        <w:numPr>
          <w:ilvl w:val="0"/>
          <w:numId w:val="1"/>
        </w:numPr>
        <w:jc w:val="both"/>
        <w:rPr>
          <w:szCs w:val="22"/>
        </w:rPr>
      </w:pPr>
      <w:r>
        <w:rPr>
          <w:szCs w:val="22"/>
        </w:rPr>
        <w:t xml:space="preserve">Prodávající je povinen oznámit Kupujícímu </w:t>
      </w:r>
      <w:r w:rsidR="00585CCC">
        <w:rPr>
          <w:szCs w:val="22"/>
        </w:rPr>
        <w:t xml:space="preserve">finální </w:t>
      </w:r>
      <w:r>
        <w:rPr>
          <w:szCs w:val="22"/>
        </w:rPr>
        <w:t>termín odevzdání Předmětu koupě alespoň 5 kalendářních dnů předem.</w:t>
      </w:r>
    </w:p>
    <w:p w14:paraId="2C3D549B" w14:textId="77777777" w:rsidR="0087227F" w:rsidRPr="00D67D19" w:rsidRDefault="0087227F" w:rsidP="0087227F">
      <w:pPr>
        <w:ind w:left="567"/>
        <w:jc w:val="both"/>
        <w:rPr>
          <w:szCs w:val="22"/>
        </w:rPr>
      </w:pPr>
    </w:p>
    <w:p w14:paraId="47E37648" w14:textId="0BB6C21D" w:rsidR="0087227F" w:rsidRDefault="0087227F">
      <w:pPr>
        <w:numPr>
          <w:ilvl w:val="0"/>
          <w:numId w:val="1"/>
        </w:numPr>
        <w:jc w:val="both"/>
        <w:rPr>
          <w:szCs w:val="22"/>
        </w:rPr>
      </w:pPr>
      <w:bookmarkStart w:id="41" w:name="_Ref379963872"/>
      <w:r w:rsidRPr="00B70558">
        <w:rPr>
          <w:szCs w:val="22"/>
        </w:rPr>
        <w:t xml:space="preserve">Prodávající je povinen odevzdat Předmět koupě Kupujícímu v místě plnění uvedeném v odstavci </w:t>
      </w:r>
      <w:r w:rsidR="0016304F">
        <w:fldChar w:fldCharType="begin"/>
      </w:r>
      <w:r w:rsidR="0016304F">
        <w:rPr>
          <w:szCs w:val="22"/>
        </w:rPr>
        <w:instrText xml:space="preserve"> REF _Ref53589780 \r \h </w:instrText>
      </w:r>
      <w:r w:rsidR="0016304F">
        <w:fldChar w:fldCharType="separate"/>
      </w:r>
      <w:r w:rsidR="001320A1">
        <w:rPr>
          <w:szCs w:val="22"/>
        </w:rPr>
        <w:t>31</w:t>
      </w:r>
      <w:r w:rsidR="0016304F">
        <w:fldChar w:fldCharType="end"/>
      </w:r>
      <w:r w:rsidR="0016304F">
        <w:t xml:space="preserve"> </w:t>
      </w:r>
      <w:r w:rsidRPr="00B70558">
        <w:rPr>
          <w:szCs w:val="22"/>
        </w:rPr>
        <w:t>Kupní smlouvy v pracovní den v době od 08:00 hod. do 16:00 hod.</w:t>
      </w:r>
      <w:bookmarkEnd w:id="41"/>
      <w:r w:rsidR="00AD23F2">
        <w:rPr>
          <w:szCs w:val="22"/>
        </w:rPr>
        <w:t xml:space="preserve">, pokud se </w:t>
      </w:r>
      <w:r w:rsidR="009B3B2F">
        <w:rPr>
          <w:szCs w:val="22"/>
        </w:rPr>
        <w:t xml:space="preserve">Smluvní </w:t>
      </w:r>
      <w:r w:rsidR="00AD23F2">
        <w:rPr>
          <w:szCs w:val="22"/>
        </w:rPr>
        <w:t>strany nedohodnou jinak.</w:t>
      </w:r>
    </w:p>
    <w:p w14:paraId="49036F0C" w14:textId="77777777" w:rsidR="00463DCB" w:rsidRDefault="00463DCB" w:rsidP="00463DCB">
      <w:pPr>
        <w:pStyle w:val="Odstavecseseznamem"/>
        <w:rPr>
          <w:szCs w:val="22"/>
        </w:rPr>
      </w:pPr>
    </w:p>
    <w:p w14:paraId="23C7EE56" w14:textId="78EF7C08" w:rsidR="00463DCB" w:rsidRPr="00585CCC" w:rsidRDefault="00463DCB">
      <w:pPr>
        <w:numPr>
          <w:ilvl w:val="0"/>
          <w:numId w:val="1"/>
        </w:numPr>
        <w:jc w:val="both"/>
        <w:rPr>
          <w:szCs w:val="22"/>
        </w:rPr>
      </w:pPr>
      <w:r w:rsidRPr="00585CCC">
        <w:rPr>
          <w:szCs w:val="22"/>
        </w:rPr>
        <w:t>Vzhledem k technologickým a provozním potřebám Nemocnice AGEL Prostějov není možné odevzdat Předmět koupě jako celek v jednom okamžiku.</w:t>
      </w:r>
      <w:r w:rsidRPr="00585CCC">
        <w:t xml:space="preserve"> </w:t>
      </w:r>
      <w:r w:rsidRPr="00585CCC">
        <w:rPr>
          <w:szCs w:val="22"/>
        </w:rPr>
        <w:t xml:space="preserve">Prodávající je tudíž oprávněn plnit povinnost odevzdat Předmět koupě Kupujícímu po částech, a to vždy po konzultaci s Kupujícím (resp. AGEL SMN), přičemž zprovoznění či </w:t>
      </w:r>
      <w:r w:rsidR="00B45E52">
        <w:rPr>
          <w:szCs w:val="22"/>
        </w:rPr>
        <w:t>doba (včetně způsobu) provádění</w:t>
      </w:r>
      <w:r w:rsidRPr="00585CCC">
        <w:rPr>
          <w:szCs w:val="22"/>
        </w:rPr>
        <w:t xml:space="preserve"> některých částí Předmětu koupě je specificky upravena minimálně pro následující etapy:</w:t>
      </w:r>
    </w:p>
    <w:p w14:paraId="480F1DF4" w14:textId="1895269A" w:rsidR="00463DCB" w:rsidRPr="00585CCC" w:rsidRDefault="00463DCB">
      <w:pPr>
        <w:numPr>
          <w:ilvl w:val="1"/>
          <w:numId w:val="1"/>
        </w:numPr>
        <w:jc w:val="both"/>
        <w:rPr>
          <w:szCs w:val="22"/>
        </w:rPr>
      </w:pPr>
      <w:r w:rsidRPr="00585CCC">
        <w:rPr>
          <w:szCs w:val="22"/>
        </w:rPr>
        <w:t>zařízení v 1PP</w:t>
      </w:r>
      <w:r w:rsidR="00B45E52">
        <w:rPr>
          <w:szCs w:val="22"/>
        </w:rPr>
        <w:t xml:space="preserve"> a v </w:t>
      </w:r>
      <w:r w:rsidRPr="00585CCC">
        <w:rPr>
          <w:szCs w:val="22"/>
        </w:rPr>
        <w:t>místnost</w:t>
      </w:r>
      <w:r w:rsidR="00B45E52">
        <w:rPr>
          <w:szCs w:val="22"/>
        </w:rPr>
        <w:t>ech</w:t>
      </w:r>
      <w:r w:rsidRPr="00585CCC">
        <w:rPr>
          <w:szCs w:val="22"/>
        </w:rPr>
        <w:t>: 1.93, 1.95, 1.111 a 1.121 – Provádění prací bez časového omezení po dohodě s Kupujícím (resp. AGEL SMN);</w:t>
      </w:r>
    </w:p>
    <w:p w14:paraId="06FCE2C6" w14:textId="77777777" w:rsidR="00463DCB" w:rsidRPr="00585CCC" w:rsidRDefault="00463DCB">
      <w:pPr>
        <w:pStyle w:val="Odstavecseseznamem"/>
        <w:numPr>
          <w:ilvl w:val="1"/>
          <w:numId w:val="1"/>
        </w:numPr>
        <w:rPr>
          <w:rFonts w:ascii="Calibri" w:hAnsi="Calibri"/>
          <w:sz w:val="22"/>
          <w:szCs w:val="22"/>
        </w:rPr>
      </w:pPr>
      <w:r w:rsidRPr="00585CCC">
        <w:rPr>
          <w:rFonts w:ascii="Calibri" w:hAnsi="Calibri"/>
          <w:sz w:val="22"/>
          <w:szCs w:val="22"/>
        </w:rPr>
        <w:t xml:space="preserve">připojení rozvodů se smyčkou pro technologii v místnostech 1.83, 1.84, 1.121 a 1.111 – délka trvání </w:t>
      </w:r>
      <w:r>
        <w:rPr>
          <w:rFonts w:ascii="Calibri" w:hAnsi="Calibri"/>
          <w:sz w:val="22"/>
          <w:szCs w:val="22"/>
        </w:rPr>
        <w:t xml:space="preserve">max. </w:t>
      </w:r>
      <w:r w:rsidRPr="00585CCC">
        <w:rPr>
          <w:rFonts w:ascii="Calibri" w:hAnsi="Calibri"/>
          <w:sz w:val="22"/>
          <w:szCs w:val="22"/>
        </w:rPr>
        <w:t>24 hod</w:t>
      </w:r>
      <w:r>
        <w:rPr>
          <w:rFonts w:ascii="Calibri" w:hAnsi="Calibri"/>
          <w:sz w:val="22"/>
          <w:szCs w:val="22"/>
        </w:rPr>
        <w:t>in</w:t>
      </w:r>
      <w:r w:rsidRPr="00585CCC">
        <w:rPr>
          <w:rFonts w:ascii="Calibri" w:hAnsi="Calibri"/>
          <w:sz w:val="22"/>
          <w:szCs w:val="22"/>
        </w:rPr>
        <w:t>;</w:t>
      </w:r>
    </w:p>
    <w:p w14:paraId="2E948432" w14:textId="77777777" w:rsidR="00463DCB" w:rsidRPr="00585CCC" w:rsidRDefault="00463DCB">
      <w:pPr>
        <w:numPr>
          <w:ilvl w:val="1"/>
          <w:numId w:val="1"/>
        </w:numPr>
        <w:jc w:val="both"/>
        <w:rPr>
          <w:szCs w:val="22"/>
        </w:rPr>
      </w:pPr>
      <w:r w:rsidRPr="00585CCC">
        <w:rPr>
          <w:szCs w:val="22"/>
        </w:rPr>
        <w:t>připojení rozvodů se smyčkou pro technologii v místnostech 1.85 a 1.119 – délka trvání 24 hod</w:t>
      </w:r>
      <w:r>
        <w:rPr>
          <w:szCs w:val="22"/>
        </w:rPr>
        <w:t>in</w:t>
      </w:r>
      <w:r w:rsidRPr="00585CCC">
        <w:rPr>
          <w:szCs w:val="22"/>
        </w:rPr>
        <w:t>.</w:t>
      </w:r>
    </w:p>
    <w:p w14:paraId="12A049D5" w14:textId="77777777" w:rsidR="00463DCB" w:rsidRPr="00110993" w:rsidRDefault="00463DCB" w:rsidP="00463DCB">
      <w:pPr>
        <w:jc w:val="both"/>
        <w:rPr>
          <w:szCs w:val="22"/>
        </w:rPr>
      </w:pPr>
    </w:p>
    <w:p w14:paraId="2A3D37CA" w14:textId="77777777" w:rsidR="00463DCB" w:rsidRPr="00B45E52" w:rsidRDefault="00463DCB">
      <w:pPr>
        <w:numPr>
          <w:ilvl w:val="0"/>
          <w:numId w:val="1"/>
        </w:numPr>
        <w:jc w:val="both"/>
        <w:rPr>
          <w:szCs w:val="22"/>
        </w:rPr>
      </w:pPr>
      <w:r w:rsidRPr="00B45E52">
        <w:rPr>
          <w:szCs w:val="22"/>
        </w:rPr>
        <w:t>Bude-li Prodávající plnit povinnost odevzdat Předmět koupě Kupujícímu v souladu s Kupní smlouvou po částech:</w:t>
      </w:r>
    </w:p>
    <w:p w14:paraId="0991F7D5" w14:textId="77777777" w:rsidR="00463DCB" w:rsidRPr="00B45E52" w:rsidRDefault="00463DCB">
      <w:pPr>
        <w:numPr>
          <w:ilvl w:val="1"/>
          <w:numId w:val="1"/>
        </w:numPr>
        <w:jc w:val="both"/>
        <w:rPr>
          <w:szCs w:val="22"/>
        </w:rPr>
      </w:pPr>
      <w:r w:rsidRPr="00B45E52">
        <w:rPr>
          <w:szCs w:val="22"/>
        </w:rPr>
        <w:t>použijí se jednotlivá ujednání Kupní smlouvy obdobně na části Předmětu koupě, není-li výslovně sjednáno jinak;</w:t>
      </w:r>
    </w:p>
    <w:p w14:paraId="2351905F" w14:textId="77777777" w:rsidR="00B45E52" w:rsidRPr="00B45E52" w:rsidRDefault="00463DCB">
      <w:pPr>
        <w:numPr>
          <w:ilvl w:val="1"/>
          <w:numId w:val="1"/>
        </w:numPr>
        <w:jc w:val="both"/>
        <w:rPr>
          <w:szCs w:val="22"/>
        </w:rPr>
      </w:pPr>
      <w:r w:rsidRPr="00B45E52">
        <w:rPr>
          <w:szCs w:val="22"/>
        </w:rPr>
        <w:t>je Kupující povinen zaplatit Cenu Předmětu koupě a případnou DPH až po odevzdání Předmětu koupě jako celku Kupujícímu – žádné dílčí fakturace nebudou probíhat;</w:t>
      </w:r>
    </w:p>
    <w:p w14:paraId="3C7AAB1E" w14:textId="3BA0CFD2" w:rsidR="00463DCB" w:rsidRPr="00B45E52" w:rsidRDefault="00463DCB">
      <w:pPr>
        <w:numPr>
          <w:ilvl w:val="1"/>
          <w:numId w:val="1"/>
        </w:numPr>
        <w:jc w:val="both"/>
        <w:rPr>
          <w:szCs w:val="22"/>
        </w:rPr>
      </w:pPr>
      <w:r w:rsidRPr="00B45E52">
        <w:rPr>
          <w:szCs w:val="22"/>
        </w:rPr>
        <w:t>počíná Záruční doba na odevzdané části Předmětu koupě běžet jejich odevzdáním Kupujícímu, ale skončí až uplynutím Záruční doby běžící od okamžiku odevzdání celého Předmětu koupě Kupujícímu (resp. jeho poslední části).</w:t>
      </w:r>
    </w:p>
    <w:p w14:paraId="31B7E880" w14:textId="77777777" w:rsidR="0087227F" w:rsidRPr="00B70558" w:rsidRDefault="0087227F" w:rsidP="00B70558">
      <w:pPr>
        <w:rPr>
          <w:szCs w:val="22"/>
        </w:rPr>
      </w:pPr>
    </w:p>
    <w:p w14:paraId="775F4AA4" w14:textId="77777777" w:rsidR="0087227F" w:rsidRDefault="0087227F">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43B2DAB0" w14:textId="77777777" w:rsidR="00585CCC" w:rsidRDefault="00585CCC" w:rsidP="00585CCC">
      <w:pPr>
        <w:pStyle w:val="Odstavecseseznamem"/>
        <w:rPr>
          <w:szCs w:val="22"/>
        </w:rPr>
      </w:pPr>
    </w:p>
    <w:p w14:paraId="5A3BAB95" w14:textId="77777777" w:rsidR="00585CCC" w:rsidRDefault="00585CCC" w:rsidP="00585CCC">
      <w:pPr>
        <w:pStyle w:val="Odstavecseseznamem"/>
        <w:rPr>
          <w:szCs w:val="22"/>
        </w:rPr>
      </w:pPr>
    </w:p>
    <w:p w14:paraId="27A36DAA" w14:textId="06F3B96C" w:rsidR="00585CCC" w:rsidRDefault="00585CCC" w:rsidP="00585CCC">
      <w:pPr>
        <w:pStyle w:val="Nadpis1"/>
      </w:pPr>
      <w:r>
        <w:t>PODMÍNKY PLNĚNÍ KUPNÍ SMLOUVY</w:t>
      </w:r>
    </w:p>
    <w:p w14:paraId="2A5A1055" w14:textId="77777777" w:rsidR="00585CCC" w:rsidRDefault="00585CCC" w:rsidP="00585CCC">
      <w:pPr>
        <w:rPr>
          <w:lang w:eastAsia="ar-SA"/>
        </w:rPr>
      </w:pPr>
    </w:p>
    <w:p w14:paraId="6DF0D601" w14:textId="6DD49832" w:rsidR="00585CCC" w:rsidRPr="00585CCC" w:rsidRDefault="00585CCC">
      <w:pPr>
        <w:numPr>
          <w:ilvl w:val="0"/>
          <w:numId w:val="1"/>
        </w:numPr>
        <w:jc w:val="both"/>
        <w:rPr>
          <w:lang w:eastAsia="ar-SA"/>
        </w:rPr>
      </w:pPr>
      <w:r>
        <w:rPr>
          <w:szCs w:val="22"/>
        </w:rPr>
        <w:t>Prodávající je</w:t>
      </w:r>
      <w:r w:rsidRPr="00585CCC">
        <w:rPr>
          <w:szCs w:val="22"/>
        </w:rPr>
        <w:t xml:space="preserve"> povinen </w:t>
      </w:r>
      <w:r>
        <w:rPr>
          <w:szCs w:val="22"/>
        </w:rPr>
        <w:t xml:space="preserve">přizpůsobit </w:t>
      </w:r>
      <w:r w:rsidR="00463DCB">
        <w:rPr>
          <w:szCs w:val="22"/>
        </w:rPr>
        <w:t>realizaci Předmětu koupě charakteru místa plnění, které je zdravotnickým zařízením, a </w:t>
      </w:r>
      <w:r w:rsidRPr="00585CCC">
        <w:rPr>
          <w:szCs w:val="22"/>
        </w:rPr>
        <w:t>koordinovat a v dostatečném předstihu oznamovat Kupujícímu nutnost provádění jakýchkoliv prací, montáží a jiných činností spojených s realizací Předmětu koupě</w:t>
      </w:r>
      <w:r w:rsidR="00463DCB">
        <w:rPr>
          <w:szCs w:val="22"/>
        </w:rPr>
        <w:t>, a to vše za splnění dalších podmínek dle této Kupní smlouvy</w:t>
      </w:r>
      <w:r w:rsidRPr="00585CCC">
        <w:rPr>
          <w:szCs w:val="22"/>
        </w:rPr>
        <w:t>. Kupující se zavazuje k maximální možné součinnosti, kterou bude možné poskytovat při současném zachování provozu dotčených oddělení Nemocnice AGEL Prostějov, a to v takové míře, aby nedocházelo k omezování a či narušování provozu těchto oddělení nad nezbytně nutnou míru.</w:t>
      </w:r>
      <w:r w:rsidR="00463DCB">
        <w:rPr>
          <w:szCs w:val="22"/>
        </w:rPr>
        <w:t xml:space="preserve"> Prodávající je zejména povinen omezit v nejvyšší možné míře hlučnost a prašnost, přičemž provádění jakýchkoliv takových prací a činností bude možné vždy jen po předchozím odsouhlasení ze strany Kupujícího, resp. AGEL SMN.</w:t>
      </w:r>
    </w:p>
    <w:p w14:paraId="3460C55B" w14:textId="77777777" w:rsidR="00585CCC" w:rsidRPr="00585CCC" w:rsidRDefault="00585CCC" w:rsidP="00585CCC">
      <w:pPr>
        <w:ind w:left="567"/>
        <w:jc w:val="both"/>
        <w:rPr>
          <w:lang w:eastAsia="ar-SA"/>
        </w:rPr>
      </w:pPr>
    </w:p>
    <w:p w14:paraId="6053CCCC" w14:textId="4F7EB4F1" w:rsidR="00585CCC" w:rsidRPr="00463DCB" w:rsidRDefault="00585CCC">
      <w:pPr>
        <w:numPr>
          <w:ilvl w:val="0"/>
          <w:numId w:val="1"/>
        </w:numPr>
        <w:jc w:val="both"/>
        <w:rPr>
          <w:lang w:eastAsia="ar-SA"/>
        </w:rPr>
      </w:pPr>
      <w:r w:rsidRPr="009B286D">
        <w:rPr>
          <w:szCs w:val="22"/>
        </w:rPr>
        <w:t xml:space="preserve">Prodávající je povinen při dodání Předmětu koupě </w:t>
      </w:r>
      <w:r>
        <w:rPr>
          <w:szCs w:val="22"/>
        </w:rPr>
        <w:t xml:space="preserve">i při poskytování Souvisejícího plnění </w:t>
      </w:r>
      <w:r w:rsidRPr="009B286D">
        <w:rPr>
          <w:szCs w:val="22"/>
        </w:rPr>
        <w:t xml:space="preserve">dodržovat </w:t>
      </w:r>
      <w:bookmarkStart w:id="42" w:name="_Hlk1738827"/>
      <w:r w:rsidRPr="009B286D">
        <w:rPr>
          <w:szCs w:val="22"/>
        </w:rPr>
        <w:t xml:space="preserve">v místě plnění podle článku </w:t>
      </w:r>
      <w:r w:rsidRPr="009B286D">
        <w:rPr>
          <w:szCs w:val="22"/>
        </w:rPr>
        <w:fldChar w:fldCharType="begin"/>
      </w:r>
      <w:r w:rsidRPr="009B286D">
        <w:rPr>
          <w:szCs w:val="22"/>
        </w:rPr>
        <w:instrText xml:space="preserve"> REF _Ref2074470 \r \h </w:instrText>
      </w:r>
      <w:r>
        <w:rPr>
          <w:szCs w:val="22"/>
        </w:rPr>
        <w:instrText xml:space="preserve"> \* MERGEFORMAT </w:instrText>
      </w:r>
      <w:r w:rsidRPr="009B286D">
        <w:rPr>
          <w:szCs w:val="22"/>
        </w:rPr>
      </w:r>
      <w:r w:rsidRPr="009B286D">
        <w:rPr>
          <w:szCs w:val="22"/>
        </w:rPr>
        <w:fldChar w:fldCharType="separate"/>
      </w:r>
      <w:r w:rsidR="001320A1">
        <w:rPr>
          <w:szCs w:val="22"/>
        </w:rPr>
        <w:t>VII</w:t>
      </w:r>
      <w:r w:rsidRPr="009B286D">
        <w:rPr>
          <w:szCs w:val="22"/>
        </w:rPr>
        <w:fldChar w:fldCharType="end"/>
      </w:r>
      <w:r w:rsidRPr="009B286D">
        <w:rPr>
          <w:szCs w:val="22"/>
        </w:rPr>
        <w:t xml:space="preserve"> </w:t>
      </w:r>
      <w:bookmarkEnd w:id="42"/>
      <w:r w:rsidRPr="009B286D">
        <w:rPr>
          <w:szCs w:val="22"/>
        </w:rPr>
        <w:t xml:space="preserve">Kupní smlouvy veškeré zásady platné pro pohyb osob, vozidel a manipulaci s věcmi v tomto místě, jakož i respektovat zavedená bezpečnostní opatření. Jakákoliv manipulace s dodávaným Předmětem koupě v místě plnění podle článku </w:t>
      </w:r>
      <w:r w:rsidRPr="009B286D">
        <w:rPr>
          <w:szCs w:val="22"/>
        </w:rPr>
        <w:fldChar w:fldCharType="begin"/>
      </w:r>
      <w:r w:rsidRPr="009B286D">
        <w:rPr>
          <w:szCs w:val="22"/>
        </w:rPr>
        <w:instrText xml:space="preserve"> REF _Ref2074470 \r \h </w:instrText>
      </w:r>
      <w:r>
        <w:rPr>
          <w:szCs w:val="22"/>
        </w:rPr>
        <w:instrText xml:space="preserve"> \* MERGEFORMAT </w:instrText>
      </w:r>
      <w:r w:rsidRPr="009B286D">
        <w:rPr>
          <w:szCs w:val="22"/>
        </w:rPr>
      </w:r>
      <w:r w:rsidRPr="009B286D">
        <w:rPr>
          <w:szCs w:val="22"/>
        </w:rPr>
        <w:fldChar w:fldCharType="separate"/>
      </w:r>
      <w:r w:rsidR="001320A1">
        <w:rPr>
          <w:szCs w:val="22"/>
        </w:rPr>
        <w:t>VII</w:t>
      </w:r>
      <w:r w:rsidRPr="009B286D">
        <w:rPr>
          <w:szCs w:val="22"/>
        </w:rPr>
        <w:fldChar w:fldCharType="end"/>
      </w:r>
      <w:r w:rsidRPr="009B286D">
        <w:rPr>
          <w:szCs w:val="22"/>
        </w:rPr>
        <w:t xml:space="preserve"> Kupní smlouvy je možná pouze za přítomnosti odpovědné osoby pověřené Kupujícím</w:t>
      </w:r>
      <w:r>
        <w:rPr>
          <w:szCs w:val="22"/>
        </w:rPr>
        <w:t xml:space="preserve"> (resp. AGEL SMN)</w:t>
      </w:r>
      <w:r w:rsidRPr="009B286D">
        <w:rPr>
          <w:szCs w:val="22"/>
        </w:rPr>
        <w:t>, nestanoví-li odpovědná osoba Kupujícího jinak.</w:t>
      </w:r>
    </w:p>
    <w:p w14:paraId="79B3EA6D" w14:textId="77777777" w:rsidR="00463DCB" w:rsidRDefault="00463DCB" w:rsidP="00463DCB">
      <w:pPr>
        <w:pStyle w:val="Odstavecseseznamem"/>
        <w:rPr>
          <w:lang w:eastAsia="ar-SA"/>
        </w:rPr>
      </w:pPr>
    </w:p>
    <w:p w14:paraId="77BF1C77" w14:textId="38A4BD75" w:rsidR="00463DCB" w:rsidRPr="00585CCC" w:rsidRDefault="00463DCB">
      <w:pPr>
        <w:numPr>
          <w:ilvl w:val="0"/>
          <w:numId w:val="1"/>
        </w:numPr>
        <w:jc w:val="both"/>
        <w:rPr>
          <w:lang w:eastAsia="ar-SA"/>
        </w:rPr>
      </w:pPr>
      <w:r>
        <w:rPr>
          <w:lang w:eastAsia="ar-SA"/>
        </w:rPr>
        <w:t>Pokud bude Prodávající za účelem plnění Kupní smlouvy využívat k</w:t>
      </w:r>
      <w:r w:rsidRPr="00463DCB">
        <w:rPr>
          <w:lang w:eastAsia="ar-SA"/>
        </w:rPr>
        <w:t>ontejner na suť</w:t>
      </w:r>
      <w:r>
        <w:rPr>
          <w:lang w:eastAsia="ar-SA"/>
        </w:rPr>
        <w:t xml:space="preserve"> či jiný odpad, může takový kontejner umístit</w:t>
      </w:r>
      <w:r w:rsidRPr="00463DCB">
        <w:rPr>
          <w:lang w:eastAsia="ar-SA"/>
        </w:rPr>
        <w:t xml:space="preserve"> pod okno místnosti 1.93.</w:t>
      </w:r>
      <w:r>
        <w:rPr>
          <w:lang w:eastAsia="ar-SA"/>
        </w:rPr>
        <w:t xml:space="preserve"> Pokud by byly nezbytné jakékoliv další zábory, jsou možné pouze po předchozí domluvě s Kupujícím, popř. s AGEL SMN.</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bookmarkStart w:id="43" w:name="_Ref55443056"/>
      <w:r w:rsidRPr="00D67D19">
        <w:rPr>
          <w:szCs w:val="22"/>
        </w:rPr>
        <w:t>ODEVZDÁNÍ</w:t>
      </w:r>
      <w:r w:rsidR="007F22C9" w:rsidRPr="00D67D19">
        <w:rPr>
          <w:szCs w:val="22"/>
        </w:rPr>
        <w:t xml:space="preserve"> A PŘEVZETÍ PŘEDMĚTU KOUPĚ</w:t>
      </w:r>
      <w:bookmarkEnd w:id="34"/>
      <w:bookmarkEnd w:id="35"/>
      <w:bookmarkEnd w:id="36"/>
      <w:bookmarkEnd w:id="37"/>
      <w:bookmarkEnd w:id="43"/>
    </w:p>
    <w:p w14:paraId="684E7B45" w14:textId="77777777" w:rsidR="00020C8E" w:rsidRDefault="00020C8E" w:rsidP="00397AA7">
      <w:pPr>
        <w:keepNext/>
        <w:rPr>
          <w:szCs w:val="22"/>
          <w:lang w:eastAsia="ar-SA"/>
        </w:rPr>
      </w:pPr>
    </w:p>
    <w:p w14:paraId="32AF2AB0" w14:textId="59D2A158" w:rsidR="00D47561" w:rsidRDefault="009C2358">
      <w:pPr>
        <w:numPr>
          <w:ilvl w:val="0"/>
          <w:numId w:val="1"/>
        </w:numPr>
        <w:jc w:val="both"/>
        <w:rPr>
          <w:szCs w:val="22"/>
          <w:lang w:eastAsia="ar-SA"/>
        </w:rPr>
      </w:pPr>
      <w:bookmarkStart w:id="44" w:name="_Ref152534681"/>
      <w:r>
        <w:rPr>
          <w:szCs w:val="22"/>
          <w:lang w:eastAsia="ar-SA"/>
        </w:rPr>
        <w:t xml:space="preserve">Ve </w:t>
      </w:r>
      <w:r>
        <w:rPr>
          <w:szCs w:val="22"/>
        </w:rPr>
        <w:t>vztahu</w:t>
      </w:r>
      <w:r>
        <w:rPr>
          <w:szCs w:val="22"/>
          <w:lang w:eastAsia="ar-SA"/>
        </w:rPr>
        <w:t xml:space="preserve"> k</w:t>
      </w:r>
      <w:r w:rsidR="00FE4E08">
        <w:rPr>
          <w:szCs w:val="22"/>
          <w:lang w:eastAsia="ar-SA"/>
        </w:rPr>
        <w:t> projektové dokumentaci</w:t>
      </w:r>
      <w:r>
        <w:rPr>
          <w:szCs w:val="22"/>
          <w:lang w:eastAsia="ar-SA"/>
        </w:rPr>
        <w:t xml:space="preserve"> (viz odstavec </w:t>
      </w:r>
      <w:r>
        <w:rPr>
          <w:szCs w:val="22"/>
          <w:lang w:eastAsia="ar-SA"/>
        </w:rPr>
        <w:fldChar w:fldCharType="begin"/>
      </w:r>
      <w:r>
        <w:rPr>
          <w:szCs w:val="22"/>
          <w:lang w:eastAsia="ar-SA"/>
        </w:rPr>
        <w:instrText xml:space="preserve"> REF _Ref54652354 \r \h </w:instrText>
      </w:r>
      <w:r>
        <w:rPr>
          <w:szCs w:val="22"/>
          <w:lang w:eastAsia="ar-SA"/>
        </w:rPr>
      </w:r>
      <w:r>
        <w:rPr>
          <w:szCs w:val="22"/>
          <w:lang w:eastAsia="ar-SA"/>
        </w:rPr>
        <w:fldChar w:fldCharType="separate"/>
      </w:r>
      <w:r w:rsidR="001320A1">
        <w:rPr>
          <w:szCs w:val="22"/>
          <w:lang w:eastAsia="ar-SA"/>
        </w:rPr>
        <w:t>12.1</w:t>
      </w:r>
      <w:r>
        <w:rPr>
          <w:szCs w:val="22"/>
          <w:lang w:eastAsia="ar-SA"/>
        </w:rPr>
        <w:fldChar w:fldCharType="end"/>
      </w:r>
      <w:r>
        <w:rPr>
          <w:szCs w:val="22"/>
          <w:lang w:eastAsia="ar-SA"/>
        </w:rPr>
        <w:t xml:space="preserve"> Kupní smlouvy)</w:t>
      </w:r>
      <w:r w:rsidR="00D47561">
        <w:rPr>
          <w:szCs w:val="22"/>
          <w:lang w:eastAsia="ar-SA"/>
        </w:rPr>
        <w:t>:</w:t>
      </w:r>
      <w:bookmarkEnd w:id="44"/>
    </w:p>
    <w:p w14:paraId="39F5264F" w14:textId="198D1BD0" w:rsidR="00D47561" w:rsidRDefault="00EB38E6">
      <w:pPr>
        <w:numPr>
          <w:ilvl w:val="1"/>
          <w:numId w:val="1"/>
        </w:numPr>
        <w:jc w:val="both"/>
        <w:rPr>
          <w:szCs w:val="22"/>
          <w:lang w:eastAsia="ar-SA"/>
        </w:rPr>
      </w:pPr>
      <w:r>
        <w:rPr>
          <w:szCs w:val="22"/>
          <w:lang w:eastAsia="ar-SA"/>
        </w:rPr>
        <w:t xml:space="preserve">se Prodávající zavazuje odevzdat první návrh projektové dokumentace do </w:t>
      </w:r>
      <w:r w:rsidR="00C37089">
        <w:rPr>
          <w:szCs w:val="22"/>
          <w:lang w:eastAsia="ar-SA"/>
        </w:rPr>
        <w:t>9</w:t>
      </w:r>
      <w:r w:rsidR="00306D14">
        <w:rPr>
          <w:szCs w:val="22"/>
          <w:lang w:eastAsia="ar-SA"/>
        </w:rPr>
        <w:t xml:space="preserve"> pracovních dní </w:t>
      </w:r>
      <w:r>
        <w:rPr>
          <w:szCs w:val="22"/>
          <w:lang w:eastAsia="ar-SA"/>
        </w:rPr>
        <w:t>od účinnosti Kupní smlouvy</w:t>
      </w:r>
      <w:r w:rsidR="00306D14">
        <w:rPr>
          <w:szCs w:val="22"/>
          <w:lang w:eastAsia="ar-SA"/>
        </w:rPr>
        <w:t xml:space="preserve">. </w:t>
      </w:r>
    </w:p>
    <w:p w14:paraId="73A8BDFC" w14:textId="776FCC90" w:rsidR="00D47561" w:rsidRDefault="00306D14">
      <w:pPr>
        <w:numPr>
          <w:ilvl w:val="1"/>
          <w:numId w:val="1"/>
        </w:numPr>
        <w:jc w:val="both"/>
        <w:rPr>
          <w:szCs w:val="22"/>
          <w:lang w:eastAsia="ar-SA"/>
        </w:rPr>
      </w:pPr>
      <w:r>
        <w:rPr>
          <w:szCs w:val="22"/>
          <w:lang w:eastAsia="ar-SA"/>
        </w:rPr>
        <w:t xml:space="preserve">Kupující se zavazuje poskytnout Prodávajícímu nezbytnou součinnost. Kupující je povinen své připomínky k projektové dokumentaci vznést do </w:t>
      </w:r>
      <w:r w:rsidR="00C37089">
        <w:rPr>
          <w:szCs w:val="22"/>
          <w:lang w:eastAsia="ar-SA"/>
        </w:rPr>
        <w:t>5</w:t>
      </w:r>
      <w:r>
        <w:rPr>
          <w:szCs w:val="22"/>
          <w:lang w:eastAsia="ar-SA"/>
        </w:rPr>
        <w:t xml:space="preserve"> pracovních dní ode dne odevzdání prvního návrhu projektové dokumentace Prodávajícím. </w:t>
      </w:r>
    </w:p>
    <w:p w14:paraId="6C01EE87" w14:textId="1C4532B3" w:rsidR="00D47561" w:rsidRDefault="00306D14">
      <w:pPr>
        <w:numPr>
          <w:ilvl w:val="1"/>
          <w:numId w:val="1"/>
        </w:numPr>
        <w:jc w:val="both"/>
        <w:rPr>
          <w:szCs w:val="22"/>
          <w:lang w:eastAsia="ar-SA"/>
        </w:rPr>
      </w:pPr>
      <w:bookmarkStart w:id="45" w:name="_Ref152534289"/>
      <w:r>
        <w:rPr>
          <w:szCs w:val="22"/>
          <w:lang w:eastAsia="ar-SA"/>
        </w:rPr>
        <w:t xml:space="preserve">Prodávající je po obdržení připomínek k projektové dokumentaci povinen do </w:t>
      </w:r>
      <w:r w:rsidR="00C37089">
        <w:rPr>
          <w:szCs w:val="22"/>
          <w:lang w:eastAsia="ar-SA"/>
        </w:rPr>
        <w:t>3</w:t>
      </w:r>
      <w:r>
        <w:rPr>
          <w:szCs w:val="22"/>
          <w:lang w:eastAsia="ar-SA"/>
        </w:rPr>
        <w:t xml:space="preserve"> pracovních dní tyto připomínky vypořádat a odevzdat Kupujícímu finální návrh projektové dokumentace.</w:t>
      </w:r>
      <w:bookmarkEnd w:id="45"/>
      <w:r>
        <w:rPr>
          <w:szCs w:val="22"/>
          <w:lang w:eastAsia="ar-SA"/>
        </w:rPr>
        <w:t xml:space="preserve"> </w:t>
      </w:r>
    </w:p>
    <w:p w14:paraId="16AA86FD" w14:textId="710203F7" w:rsidR="00D47561" w:rsidRDefault="00306D14">
      <w:pPr>
        <w:numPr>
          <w:ilvl w:val="1"/>
          <w:numId w:val="1"/>
        </w:numPr>
        <w:jc w:val="both"/>
        <w:rPr>
          <w:szCs w:val="22"/>
          <w:lang w:eastAsia="ar-SA"/>
        </w:rPr>
      </w:pPr>
      <w:bookmarkStart w:id="46" w:name="_Ref152534238"/>
      <w:r>
        <w:rPr>
          <w:szCs w:val="22"/>
          <w:lang w:eastAsia="ar-SA"/>
        </w:rPr>
        <w:t xml:space="preserve">Kupující je následně povinen do </w:t>
      </w:r>
      <w:r w:rsidR="00C37089">
        <w:rPr>
          <w:szCs w:val="22"/>
          <w:lang w:eastAsia="ar-SA"/>
        </w:rPr>
        <w:t>3</w:t>
      </w:r>
      <w:r>
        <w:rPr>
          <w:szCs w:val="22"/>
          <w:lang w:eastAsia="ar-SA"/>
        </w:rPr>
        <w:t xml:space="preserve"> pracovních dní ode dne </w:t>
      </w:r>
      <w:r w:rsidR="00D47561">
        <w:rPr>
          <w:szCs w:val="22"/>
          <w:lang w:eastAsia="ar-SA"/>
        </w:rPr>
        <w:t>odevzdání finálního návrhu projektové dokumentace:</w:t>
      </w:r>
      <w:bookmarkEnd w:id="46"/>
    </w:p>
    <w:p w14:paraId="73A63BFD" w14:textId="77777777" w:rsidR="00D47561" w:rsidRDefault="00D47561">
      <w:pPr>
        <w:numPr>
          <w:ilvl w:val="2"/>
          <w:numId w:val="1"/>
        </w:numPr>
        <w:jc w:val="both"/>
        <w:rPr>
          <w:szCs w:val="22"/>
          <w:lang w:eastAsia="ar-SA"/>
        </w:rPr>
      </w:pPr>
      <w:r>
        <w:rPr>
          <w:szCs w:val="22"/>
          <w:lang w:eastAsia="ar-SA"/>
        </w:rPr>
        <w:t>akceptovat projektovou dokumentaci, nebo</w:t>
      </w:r>
    </w:p>
    <w:p w14:paraId="542C251F" w14:textId="5C84F566" w:rsidR="009C2358" w:rsidRDefault="00D47561">
      <w:pPr>
        <w:numPr>
          <w:ilvl w:val="2"/>
          <w:numId w:val="1"/>
        </w:numPr>
        <w:jc w:val="both"/>
        <w:rPr>
          <w:szCs w:val="22"/>
          <w:lang w:eastAsia="ar-SA"/>
        </w:rPr>
      </w:pPr>
      <w:r>
        <w:rPr>
          <w:szCs w:val="22"/>
          <w:lang w:eastAsia="ar-SA"/>
        </w:rPr>
        <w:t>vznést opakované či nové</w:t>
      </w:r>
      <w:r w:rsidR="00C37089">
        <w:rPr>
          <w:rStyle w:val="Znakapoznpodarou"/>
          <w:szCs w:val="22"/>
          <w:lang w:eastAsia="ar-SA"/>
        </w:rPr>
        <w:footnoteReference w:id="1"/>
      </w:r>
      <w:r>
        <w:rPr>
          <w:szCs w:val="22"/>
          <w:lang w:eastAsia="ar-SA"/>
        </w:rPr>
        <w:t xml:space="preserve"> připomínky k projektové dokumentaci.</w:t>
      </w:r>
    </w:p>
    <w:p w14:paraId="0056EB52" w14:textId="04C382B6" w:rsidR="00D47561" w:rsidRDefault="00D47561">
      <w:pPr>
        <w:numPr>
          <w:ilvl w:val="1"/>
          <w:numId w:val="1"/>
        </w:numPr>
        <w:jc w:val="both"/>
        <w:rPr>
          <w:szCs w:val="22"/>
          <w:lang w:eastAsia="ar-SA"/>
        </w:rPr>
      </w:pPr>
      <w:r>
        <w:rPr>
          <w:szCs w:val="22"/>
          <w:lang w:eastAsia="ar-SA"/>
        </w:rPr>
        <w:t xml:space="preserve">Pokud Kupující akceptuje projektovou dokumentaci postupem podle předchozího odstavce Kupní smlouvy, je projektová dokumentace považována </w:t>
      </w:r>
      <w:r w:rsidR="00A723A6">
        <w:rPr>
          <w:szCs w:val="22"/>
          <w:lang w:eastAsia="ar-SA"/>
        </w:rPr>
        <w:t xml:space="preserve">ze strany Prodávajícího za předanou a ze strany Kupujícího za </w:t>
      </w:r>
      <w:r>
        <w:rPr>
          <w:szCs w:val="22"/>
          <w:lang w:eastAsia="ar-SA"/>
        </w:rPr>
        <w:t>odsouhlasenou.</w:t>
      </w:r>
    </w:p>
    <w:p w14:paraId="37AB6795" w14:textId="3FC14C12" w:rsidR="00D47561" w:rsidRDefault="00D47561">
      <w:pPr>
        <w:numPr>
          <w:ilvl w:val="1"/>
          <w:numId w:val="1"/>
        </w:numPr>
        <w:jc w:val="both"/>
        <w:rPr>
          <w:szCs w:val="22"/>
          <w:lang w:eastAsia="ar-SA"/>
        </w:rPr>
      </w:pPr>
      <w:r>
        <w:rPr>
          <w:szCs w:val="22"/>
          <w:lang w:eastAsia="ar-SA"/>
        </w:rPr>
        <w:t xml:space="preserve">Pokud Kupující vznese opakované či nové připomínky k projektové dokumentaci postupem podle odstavce </w:t>
      </w:r>
      <w:r>
        <w:rPr>
          <w:szCs w:val="22"/>
          <w:lang w:eastAsia="ar-SA"/>
        </w:rPr>
        <w:fldChar w:fldCharType="begin"/>
      </w:r>
      <w:r>
        <w:rPr>
          <w:szCs w:val="22"/>
          <w:lang w:eastAsia="ar-SA"/>
        </w:rPr>
        <w:instrText xml:space="preserve"> REF _Ref152534238 \r \h </w:instrText>
      </w:r>
      <w:r>
        <w:rPr>
          <w:szCs w:val="22"/>
          <w:lang w:eastAsia="ar-SA"/>
        </w:rPr>
      </w:r>
      <w:r>
        <w:rPr>
          <w:szCs w:val="22"/>
          <w:lang w:eastAsia="ar-SA"/>
        </w:rPr>
        <w:fldChar w:fldCharType="separate"/>
      </w:r>
      <w:r w:rsidR="001320A1">
        <w:rPr>
          <w:szCs w:val="22"/>
          <w:lang w:eastAsia="ar-SA"/>
        </w:rPr>
        <w:t>44.4</w:t>
      </w:r>
      <w:r>
        <w:rPr>
          <w:szCs w:val="22"/>
          <w:lang w:eastAsia="ar-SA"/>
        </w:rPr>
        <w:fldChar w:fldCharType="end"/>
      </w:r>
      <w:r>
        <w:rPr>
          <w:szCs w:val="22"/>
          <w:lang w:eastAsia="ar-SA"/>
        </w:rPr>
        <w:t xml:space="preserve"> Kupní smlouvy, opakuje se proces připomínek obdobným </w:t>
      </w:r>
      <w:r>
        <w:rPr>
          <w:szCs w:val="22"/>
          <w:lang w:eastAsia="ar-SA"/>
        </w:rPr>
        <w:lastRenderedPageBreak/>
        <w:t xml:space="preserve">způsobem a ve lhůtách podle odstavců </w:t>
      </w:r>
      <w:r>
        <w:rPr>
          <w:szCs w:val="22"/>
          <w:lang w:eastAsia="ar-SA"/>
        </w:rPr>
        <w:fldChar w:fldCharType="begin"/>
      </w:r>
      <w:r>
        <w:rPr>
          <w:szCs w:val="22"/>
          <w:lang w:eastAsia="ar-SA"/>
        </w:rPr>
        <w:instrText xml:space="preserve"> REF _Ref152534289 \r \h </w:instrText>
      </w:r>
      <w:r>
        <w:rPr>
          <w:szCs w:val="22"/>
          <w:lang w:eastAsia="ar-SA"/>
        </w:rPr>
      </w:r>
      <w:r>
        <w:rPr>
          <w:szCs w:val="22"/>
          <w:lang w:eastAsia="ar-SA"/>
        </w:rPr>
        <w:fldChar w:fldCharType="separate"/>
      </w:r>
      <w:r w:rsidR="001320A1">
        <w:rPr>
          <w:szCs w:val="22"/>
          <w:lang w:eastAsia="ar-SA"/>
        </w:rPr>
        <w:t>44.3</w:t>
      </w:r>
      <w:r>
        <w:rPr>
          <w:szCs w:val="22"/>
          <w:lang w:eastAsia="ar-SA"/>
        </w:rPr>
        <w:fldChar w:fldCharType="end"/>
      </w:r>
      <w:r>
        <w:rPr>
          <w:szCs w:val="22"/>
          <w:lang w:eastAsia="ar-SA"/>
        </w:rPr>
        <w:t xml:space="preserve"> a </w:t>
      </w:r>
      <w:r>
        <w:rPr>
          <w:szCs w:val="22"/>
          <w:lang w:eastAsia="ar-SA"/>
        </w:rPr>
        <w:fldChar w:fldCharType="begin"/>
      </w:r>
      <w:r>
        <w:rPr>
          <w:szCs w:val="22"/>
          <w:lang w:eastAsia="ar-SA"/>
        </w:rPr>
        <w:instrText xml:space="preserve"> REF _Ref152534238 \r \h </w:instrText>
      </w:r>
      <w:r>
        <w:rPr>
          <w:szCs w:val="22"/>
          <w:lang w:eastAsia="ar-SA"/>
        </w:rPr>
      </w:r>
      <w:r>
        <w:rPr>
          <w:szCs w:val="22"/>
          <w:lang w:eastAsia="ar-SA"/>
        </w:rPr>
        <w:fldChar w:fldCharType="separate"/>
      </w:r>
      <w:r w:rsidR="001320A1">
        <w:rPr>
          <w:szCs w:val="22"/>
          <w:lang w:eastAsia="ar-SA"/>
        </w:rPr>
        <w:t>44.4</w:t>
      </w:r>
      <w:r>
        <w:rPr>
          <w:szCs w:val="22"/>
          <w:lang w:eastAsia="ar-SA"/>
        </w:rPr>
        <w:fldChar w:fldCharType="end"/>
      </w:r>
      <w:r>
        <w:rPr>
          <w:szCs w:val="22"/>
          <w:lang w:eastAsia="ar-SA"/>
        </w:rPr>
        <w:t xml:space="preserve"> Kupní smlouvy až do té doby, než dojde k akceptaci projektové dokumentace. Opakovaným procesem připomínek a jejich vypořádáním není dotčen závazný termín plnění podle odstavce </w:t>
      </w:r>
      <w:r>
        <w:rPr>
          <w:szCs w:val="22"/>
          <w:lang w:eastAsia="ar-SA"/>
        </w:rPr>
        <w:fldChar w:fldCharType="begin"/>
      </w:r>
      <w:r>
        <w:rPr>
          <w:szCs w:val="22"/>
          <w:lang w:eastAsia="ar-SA"/>
        </w:rPr>
        <w:instrText xml:space="preserve"> REF _Ref152534344 \r \h </w:instrText>
      </w:r>
      <w:r>
        <w:rPr>
          <w:szCs w:val="22"/>
          <w:lang w:eastAsia="ar-SA"/>
        </w:rPr>
      </w:r>
      <w:r>
        <w:rPr>
          <w:szCs w:val="22"/>
          <w:lang w:eastAsia="ar-SA"/>
        </w:rPr>
        <w:fldChar w:fldCharType="separate"/>
      </w:r>
      <w:r w:rsidR="001320A1">
        <w:rPr>
          <w:szCs w:val="22"/>
          <w:lang w:eastAsia="ar-SA"/>
        </w:rPr>
        <w:t>33</w:t>
      </w:r>
      <w:r>
        <w:rPr>
          <w:szCs w:val="22"/>
          <w:lang w:eastAsia="ar-SA"/>
        </w:rPr>
        <w:fldChar w:fldCharType="end"/>
      </w:r>
      <w:r>
        <w:rPr>
          <w:szCs w:val="22"/>
          <w:lang w:eastAsia="ar-SA"/>
        </w:rPr>
        <w:t xml:space="preserve"> Kupní smlouvy. Prodávající se tak může dostat do prodlení se splněním povinnosti</w:t>
      </w:r>
      <w:r w:rsidRPr="00D47561">
        <w:t xml:space="preserve"> </w:t>
      </w:r>
      <w:r w:rsidRPr="00D47561">
        <w:rPr>
          <w:szCs w:val="22"/>
          <w:lang w:eastAsia="ar-SA"/>
        </w:rPr>
        <w:t>odevzdat zpracovanou a Kupujícím odsouhlasenou (akceptovanou) projektovou dokumentaci</w:t>
      </w:r>
      <w:r>
        <w:rPr>
          <w:szCs w:val="22"/>
          <w:lang w:eastAsia="ar-SA"/>
        </w:rPr>
        <w:t>.</w:t>
      </w:r>
    </w:p>
    <w:p w14:paraId="7C05A9C6" w14:textId="37D6F27D" w:rsidR="00A723A6" w:rsidRDefault="00A723A6">
      <w:pPr>
        <w:numPr>
          <w:ilvl w:val="1"/>
          <w:numId w:val="1"/>
        </w:numPr>
        <w:jc w:val="both"/>
        <w:rPr>
          <w:szCs w:val="22"/>
          <w:lang w:eastAsia="ar-SA"/>
        </w:rPr>
      </w:pPr>
      <w:r w:rsidRPr="00A723A6">
        <w:rPr>
          <w:b/>
          <w:bCs/>
          <w:szCs w:val="22"/>
          <w:lang w:eastAsia="ar-SA"/>
        </w:rPr>
        <w:t xml:space="preserve">Veškerá komunikace týkající se </w:t>
      </w:r>
      <w:r>
        <w:rPr>
          <w:b/>
          <w:bCs/>
          <w:szCs w:val="22"/>
          <w:lang w:eastAsia="ar-SA"/>
        </w:rPr>
        <w:t xml:space="preserve">povinností v rámci </w:t>
      </w:r>
      <w:r w:rsidRPr="00A723A6">
        <w:rPr>
          <w:b/>
          <w:bCs/>
          <w:szCs w:val="22"/>
          <w:lang w:eastAsia="ar-SA"/>
        </w:rPr>
        <w:t xml:space="preserve">akceptace projektové dokumentace podle odstavce </w:t>
      </w:r>
      <w:r w:rsidRPr="00A723A6">
        <w:rPr>
          <w:b/>
          <w:bCs/>
          <w:szCs w:val="22"/>
          <w:lang w:eastAsia="ar-SA"/>
        </w:rPr>
        <w:fldChar w:fldCharType="begin"/>
      </w:r>
      <w:r w:rsidRPr="00A723A6">
        <w:rPr>
          <w:b/>
          <w:bCs/>
          <w:szCs w:val="22"/>
          <w:lang w:eastAsia="ar-SA"/>
        </w:rPr>
        <w:instrText xml:space="preserve"> REF _Ref152534681 \r \h </w:instrText>
      </w:r>
      <w:r>
        <w:rPr>
          <w:b/>
          <w:bCs/>
          <w:szCs w:val="22"/>
          <w:lang w:eastAsia="ar-SA"/>
        </w:rPr>
        <w:instrText xml:space="preserve"> \* MERGEFORMAT </w:instrText>
      </w:r>
      <w:r w:rsidRPr="00A723A6">
        <w:rPr>
          <w:b/>
          <w:bCs/>
          <w:szCs w:val="22"/>
          <w:lang w:eastAsia="ar-SA"/>
        </w:rPr>
      </w:r>
      <w:r w:rsidRPr="00A723A6">
        <w:rPr>
          <w:b/>
          <w:bCs/>
          <w:szCs w:val="22"/>
          <w:lang w:eastAsia="ar-SA"/>
        </w:rPr>
        <w:fldChar w:fldCharType="separate"/>
      </w:r>
      <w:r w:rsidR="001320A1">
        <w:rPr>
          <w:b/>
          <w:bCs/>
          <w:szCs w:val="22"/>
          <w:lang w:eastAsia="ar-SA"/>
        </w:rPr>
        <w:t>44</w:t>
      </w:r>
      <w:r w:rsidRPr="00A723A6">
        <w:rPr>
          <w:b/>
          <w:bCs/>
          <w:szCs w:val="22"/>
          <w:lang w:eastAsia="ar-SA"/>
        </w:rPr>
        <w:fldChar w:fldCharType="end"/>
      </w:r>
      <w:r w:rsidRPr="00A723A6">
        <w:rPr>
          <w:b/>
          <w:bCs/>
          <w:szCs w:val="22"/>
          <w:lang w:eastAsia="ar-SA"/>
        </w:rPr>
        <w:t xml:space="preserve"> Kupní smlouvy bude probíhat </w:t>
      </w:r>
      <w:r w:rsidRPr="00A723A6">
        <w:rPr>
          <w:b/>
          <w:bCs/>
          <w:szCs w:val="22"/>
          <w:u w:val="single"/>
          <w:lang w:eastAsia="ar-SA"/>
        </w:rPr>
        <w:t>písemně</w:t>
      </w:r>
      <w:r>
        <w:rPr>
          <w:b/>
          <w:bCs/>
          <w:szCs w:val="22"/>
          <w:lang w:eastAsia="ar-SA"/>
        </w:rPr>
        <w:t xml:space="preserve">, a to </w:t>
      </w:r>
      <w:r w:rsidRPr="00A723A6">
        <w:rPr>
          <w:b/>
          <w:bCs/>
          <w:szCs w:val="22"/>
          <w:u w:val="single"/>
          <w:lang w:eastAsia="ar-SA"/>
        </w:rPr>
        <w:t>mezi osobami oprávněnými jednat ve věcech technických</w:t>
      </w:r>
      <w:r w:rsidRPr="00A723A6">
        <w:rPr>
          <w:b/>
          <w:bCs/>
          <w:szCs w:val="22"/>
          <w:lang w:eastAsia="ar-SA"/>
        </w:rPr>
        <w:t xml:space="preserve">, </w:t>
      </w:r>
      <w:r>
        <w:rPr>
          <w:b/>
          <w:bCs/>
          <w:szCs w:val="22"/>
          <w:lang w:eastAsia="ar-SA"/>
        </w:rPr>
        <w:t>popřípadě prostřednictvím datové schránky Smluvních stran</w:t>
      </w:r>
      <w:r>
        <w:rPr>
          <w:szCs w:val="22"/>
          <w:lang w:eastAsia="ar-SA"/>
        </w:rPr>
        <w:t>.</w:t>
      </w:r>
    </w:p>
    <w:p w14:paraId="5661B786" w14:textId="77777777" w:rsidR="009C2358" w:rsidRPr="00D67D19" w:rsidRDefault="009C2358" w:rsidP="00397AA7">
      <w:pPr>
        <w:keepNext/>
        <w:rPr>
          <w:szCs w:val="22"/>
          <w:lang w:eastAsia="ar-SA"/>
        </w:rPr>
      </w:pPr>
    </w:p>
    <w:p w14:paraId="25DBE441" w14:textId="77777777" w:rsidR="00AF2E6C" w:rsidRPr="00D67D19" w:rsidRDefault="00AF2E6C">
      <w:pPr>
        <w:numPr>
          <w:ilvl w:val="0"/>
          <w:numId w:val="1"/>
        </w:numPr>
        <w:jc w:val="both"/>
        <w:rPr>
          <w:szCs w:val="22"/>
        </w:rPr>
      </w:pPr>
      <w:bookmarkStart w:id="47"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47"/>
    </w:p>
    <w:p w14:paraId="7FD05173" w14:textId="6D22235A" w:rsidR="00AF2E6C" w:rsidRPr="00D67D19" w:rsidRDefault="00AF2E6C">
      <w:pPr>
        <w:numPr>
          <w:ilvl w:val="1"/>
          <w:numId w:val="1"/>
        </w:numPr>
        <w:jc w:val="both"/>
        <w:rPr>
          <w:szCs w:val="22"/>
        </w:rPr>
      </w:pPr>
      <w:r w:rsidRPr="00D67D19">
        <w:rPr>
          <w:szCs w:val="22"/>
        </w:rPr>
        <w:t xml:space="preserve">převezme-li Kupující Předmět koupě, </w:t>
      </w:r>
      <w:r w:rsidR="00E01758">
        <w:rPr>
          <w:szCs w:val="22"/>
        </w:rPr>
        <w:t>kdy</w:t>
      </w:r>
      <w:r w:rsidR="00810335">
        <w:rPr>
          <w:szCs w:val="22"/>
        </w:rPr>
        <w:t xml:space="preserve"> </w:t>
      </w:r>
      <w:r w:rsidR="00810335" w:rsidRPr="00810335">
        <w:rPr>
          <w:szCs w:val="22"/>
        </w:rPr>
        <w:t xml:space="preserve">Předmět koupě </w:t>
      </w:r>
      <w:r w:rsidR="00810335">
        <w:rPr>
          <w:szCs w:val="22"/>
        </w:rPr>
        <w:t xml:space="preserve">bude uveden </w:t>
      </w:r>
      <w:r w:rsidR="00810335" w:rsidRPr="00810335">
        <w:rPr>
          <w:szCs w:val="22"/>
        </w:rPr>
        <w:t>do provozu, a to včetně zapojení Předmětu koupě do příslušných datových sítí Kupujícího</w:t>
      </w:r>
      <w:r w:rsidR="00810335">
        <w:rPr>
          <w:szCs w:val="22"/>
        </w:rPr>
        <w:t>,</w:t>
      </w:r>
      <w:r w:rsidR="00810335" w:rsidRPr="00810335">
        <w:rPr>
          <w:szCs w:val="22"/>
        </w:rPr>
        <w:t xml:space="preserve"> </w:t>
      </w:r>
      <w:r w:rsidRPr="00D67D19">
        <w:rPr>
          <w:szCs w:val="22"/>
        </w:rPr>
        <w:t>nebo</w:t>
      </w:r>
    </w:p>
    <w:p w14:paraId="75D19FB0" w14:textId="6080C156" w:rsidR="00AF2E6C" w:rsidRPr="00404D20" w:rsidRDefault="00AF2E6C">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16304F">
        <w:fldChar w:fldCharType="begin"/>
      </w:r>
      <w:r w:rsidR="0016304F">
        <w:rPr>
          <w:szCs w:val="22"/>
        </w:rPr>
        <w:instrText xml:space="preserve"> REF _Ref53589780 \r \h </w:instrText>
      </w:r>
      <w:r w:rsidR="0016304F">
        <w:fldChar w:fldCharType="separate"/>
      </w:r>
      <w:r w:rsidR="001320A1">
        <w:rPr>
          <w:szCs w:val="22"/>
        </w:rPr>
        <w:t>31</w:t>
      </w:r>
      <w:r w:rsidR="0016304F">
        <w:fldChar w:fldCharType="end"/>
      </w:r>
      <w:r w:rsidR="0016304F">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1320A1" w:rsidRPr="001320A1">
        <w:rPr>
          <w:szCs w:val="22"/>
        </w:rPr>
        <w:t>34</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1320A1" w:rsidRPr="001320A1">
        <w:rPr>
          <w:szCs w:val="22"/>
        </w:rPr>
        <w:t>49</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1C54DE">
        <w:fldChar w:fldCharType="begin"/>
      </w:r>
      <w:r w:rsidR="001C54DE">
        <w:instrText xml:space="preserve"> REF _Ref383175914 \r \h  \* MERGEFORMAT </w:instrText>
      </w:r>
      <w:r w:rsidR="001C54DE">
        <w:fldChar w:fldCharType="separate"/>
      </w:r>
      <w:r w:rsidR="001320A1" w:rsidRPr="001320A1">
        <w:rPr>
          <w:szCs w:val="22"/>
        </w:rPr>
        <w:t>49</w:t>
      </w:r>
      <w:r w:rsidR="001C54DE">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4F7D111F" w14:textId="543227FB" w:rsidR="00DB2FC5" w:rsidRDefault="00DB2FC5">
      <w:pPr>
        <w:numPr>
          <w:ilvl w:val="0"/>
          <w:numId w:val="1"/>
        </w:numPr>
        <w:jc w:val="both"/>
        <w:rPr>
          <w:szCs w:val="22"/>
        </w:rPr>
      </w:pPr>
      <w:bookmarkStart w:id="48" w:name="_Ref383122719"/>
      <w:r w:rsidRPr="00B70558">
        <w:rPr>
          <w:szCs w:val="22"/>
        </w:rPr>
        <w:t>Prodávající je na základě žádosti Kupujícího povinen Předmět koupě před Kupujícím překontrolovat nebo předvést jeho funkce.</w:t>
      </w:r>
      <w:bookmarkEnd w:id="48"/>
      <w:r w:rsidR="00431A37">
        <w:rPr>
          <w:szCs w:val="22"/>
        </w:rPr>
        <w:t xml:space="preserve"> </w:t>
      </w:r>
      <w:r w:rsidR="00431A37" w:rsidRPr="00431A37">
        <w:rPr>
          <w:szCs w:val="22"/>
        </w:rPr>
        <w:t>Prodávající je povinen před samotným odevzdáním Předmětu koupě provést všechny zkoušky dodaného Předmětu koupě ověřující splnění požadovaných technických parametrů a dalších podmínek sjednaných Kupní smlouvou.</w:t>
      </w:r>
    </w:p>
    <w:p w14:paraId="389F8AAB" w14:textId="77777777" w:rsidR="00431A37" w:rsidRPr="00431A37" w:rsidRDefault="00431A37" w:rsidP="00431A37">
      <w:pPr>
        <w:ind w:left="567"/>
        <w:jc w:val="both"/>
        <w:rPr>
          <w:szCs w:val="22"/>
        </w:rPr>
      </w:pPr>
    </w:p>
    <w:p w14:paraId="0C06A8F5" w14:textId="77777777" w:rsidR="00B83F1D" w:rsidRPr="00B70558" w:rsidRDefault="00B83F1D">
      <w:pPr>
        <w:numPr>
          <w:ilvl w:val="0"/>
          <w:numId w:val="1"/>
        </w:numPr>
        <w:suppressAutoHyphens/>
        <w:jc w:val="both"/>
        <w:rPr>
          <w:szCs w:val="22"/>
        </w:rPr>
      </w:pPr>
      <w:r w:rsidRPr="00B70558">
        <w:rPr>
          <w:szCs w:val="22"/>
        </w:rPr>
        <w:t xml:space="preserve">Kupující je oprávněn před samotným převzetím Předmětu koupě </w:t>
      </w:r>
      <w:r w:rsidR="00AD45F7" w:rsidRPr="00B70558">
        <w:rPr>
          <w:szCs w:val="22"/>
        </w:rPr>
        <w:t xml:space="preserve">provést </w:t>
      </w:r>
      <w:r w:rsidRPr="00B70558">
        <w:rPr>
          <w:szCs w:val="22"/>
        </w:rPr>
        <w:t xml:space="preserve">kontrolu, zda Předmět koupě </w:t>
      </w:r>
      <w:r w:rsidR="00B6368C" w:rsidRPr="00B70558">
        <w:rPr>
          <w:szCs w:val="22"/>
        </w:rPr>
        <w:t>má</w:t>
      </w:r>
      <w:r w:rsidRPr="00B70558">
        <w:rPr>
          <w:szCs w:val="22"/>
        </w:rPr>
        <w:t xml:space="preserve"> veškeré požadované vlastnosti a </w:t>
      </w:r>
      <w:r w:rsidR="00B6368C" w:rsidRPr="00B70558">
        <w:rPr>
          <w:szCs w:val="22"/>
        </w:rPr>
        <w:t xml:space="preserve">splňuje veškeré </w:t>
      </w:r>
      <w:r w:rsidRPr="00B70558">
        <w:rPr>
          <w:szCs w:val="22"/>
        </w:rPr>
        <w:t xml:space="preserve">požadavky </w:t>
      </w:r>
      <w:r w:rsidR="00EF04C1" w:rsidRPr="00B70558">
        <w:rPr>
          <w:szCs w:val="22"/>
        </w:rPr>
        <w:t>podle</w:t>
      </w:r>
      <w:r w:rsidRPr="00B70558">
        <w:rPr>
          <w:szCs w:val="22"/>
        </w:rPr>
        <w:t xml:space="preserve"> platných </w:t>
      </w:r>
      <w:r w:rsidR="00B6368C" w:rsidRPr="00B70558">
        <w:rPr>
          <w:szCs w:val="22"/>
        </w:rPr>
        <w:t xml:space="preserve">a účinných </w:t>
      </w:r>
      <w:r w:rsidRPr="00B70558">
        <w:rPr>
          <w:szCs w:val="22"/>
        </w:rPr>
        <w:t xml:space="preserve">právních předpisů </w:t>
      </w:r>
      <w:r w:rsidR="00FE2831" w:rsidRPr="00B70558">
        <w:rPr>
          <w:szCs w:val="22"/>
        </w:rPr>
        <w:t xml:space="preserve">nebo technických norem </w:t>
      </w:r>
      <w:r w:rsidRPr="00B70558">
        <w:rPr>
          <w:szCs w:val="22"/>
        </w:rPr>
        <w:t>a Kupní smlouvy.</w:t>
      </w:r>
    </w:p>
    <w:p w14:paraId="768C788C" w14:textId="77777777" w:rsidR="00B83F1D" w:rsidRPr="00D67D19" w:rsidRDefault="00B83F1D" w:rsidP="0095688C">
      <w:pPr>
        <w:ind w:left="567"/>
        <w:jc w:val="both"/>
        <w:rPr>
          <w:szCs w:val="22"/>
        </w:rPr>
      </w:pPr>
    </w:p>
    <w:p w14:paraId="05F97FE2" w14:textId="688A6142" w:rsidR="001D0F7C" w:rsidRPr="00D67D19" w:rsidRDefault="00B70558">
      <w:pPr>
        <w:numPr>
          <w:ilvl w:val="0"/>
          <w:numId w:val="1"/>
        </w:numPr>
        <w:jc w:val="both"/>
        <w:rPr>
          <w:szCs w:val="22"/>
        </w:rPr>
      </w:pPr>
      <w:r w:rsidRPr="00B70558">
        <w:rPr>
          <w:szCs w:val="22"/>
        </w:rPr>
        <w:t xml:space="preserve">O předání Předmětu koupě Kupujícímu je Prodávající povinen sepsat s Kupujícím písemný protokol o předání (dále jen </w:t>
      </w:r>
      <w:r w:rsidRPr="00B70558">
        <w:rPr>
          <w:b/>
          <w:i/>
          <w:szCs w:val="22"/>
        </w:rPr>
        <w:t>„Předávací protokol“</w:t>
      </w:r>
      <w:r w:rsidRPr="00B70558">
        <w:rPr>
          <w:szCs w:val="22"/>
        </w:rPr>
        <w:t>). Předávací protokol bude obsahovat zejména identifikační údaje Kupujícího a Prodávajícího, označení a popis Předmětu koupě, datum odev</w:t>
      </w:r>
      <w:r>
        <w:rPr>
          <w:szCs w:val="22"/>
        </w:rPr>
        <w:t>zdání a převzetí Předmětu koupě,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pPr>
        <w:pStyle w:val="Odstavecseseznamem"/>
        <w:numPr>
          <w:ilvl w:val="0"/>
          <w:numId w:val="1"/>
        </w:numPr>
        <w:tabs>
          <w:tab w:val="left" w:pos="567"/>
        </w:tabs>
        <w:jc w:val="both"/>
        <w:rPr>
          <w:rFonts w:ascii="Calibri" w:hAnsi="Calibri"/>
          <w:sz w:val="22"/>
          <w:szCs w:val="22"/>
        </w:rPr>
      </w:pPr>
      <w:bookmarkStart w:id="49"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9"/>
    </w:p>
    <w:p w14:paraId="0717D0E6" w14:textId="77777777" w:rsidR="00284869" w:rsidRPr="00D67D19" w:rsidRDefault="00284869">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B70558" w:rsidRDefault="00177F42">
      <w:pPr>
        <w:pStyle w:val="Odstavecseseznamem"/>
        <w:numPr>
          <w:ilvl w:val="1"/>
          <w:numId w:val="1"/>
        </w:numPr>
        <w:tabs>
          <w:tab w:val="left" w:pos="426"/>
        </w:tabs>
        <w:suppressAutoHyphens/>
        <w:jc w:val="both"/>
        <w:rPr>
          <w:rFonts w:ascii="Calibri" w:hAnsi="Calibri"/>
          <w:sz w:val="22"/>
          <w:szCs w:val="22"/>
        </w:rPr>
      </w:pPr>
      <w:r w:rsidRPr="00B70558">
        <w:rPr>
          <w:rFonts w:ascii="Calibri" w:hAnsi="Calibri"/>
          <w:sz w:val="22"/>
          <w:szCs w:val="22"/>
        </w:rPr>
        <w:t>Předmět koupě nebude mít vlastnosti požadované platnými a účinnými právními předpisy nebo technickými normami nebo</w:t>
      </w:r>
    </w:p>
    <w:p w14:paraId="52A6CA23" w14:textId="6671A171" w:rsidR="00AA309A" w:rsidRPr="00D67D19" w:rsidRDefault="00AA309A">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B70558">
        <w:rPr>
          <w:rFonts w:ascii="Calibri" w:hAnsi="Calibri"/>
          <w:sz w:val="22"/>
          <w:szCs w:val="22"/>
        </w:rPr>
        <w:t xml:space="preserve"> </w:t>
      </w:r>
      <w:r w:rsidR="00E7710D" w:rsidRPr="00D67D19">
        <w:rPr>
          <w:rFonts w:ascii="Calibri" w:hAnsi="Calibri"/>
          <w:sz w:val="22"/>
          <w:szCs w:val="22"/>
        </w:rPr>
        <w:t>nebo</w:t>
      </w:r>
    </w:p>
    <w:p w14:paraId="63A5802C" w14:textId="1D02B024" w:rsidR="00284869" w:rsidRPr="00D67D19" w:rsidRDefault="00284869">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16304F">
        <w:rPr>
          <w:rFonts w:ascii="Calibri" w:hAnsi="Calibri"/>
          <w:sz w:val="22"/>
          <w:szCs w:val="22"/>
        </w:rPr>
        <w:t> </w:t>
      </w:r>
      <w:r w:rsidR="00AA309A" w:rsidRPr="00D67D19">
        <w:rPr>
          <w:rFonts w:ascii="Calibri" w:hAnsi="Calibri"/>
          <w:sz w:val="22"/>
          <w:szCs w:val="22"/>
        </w:rPr>
        <w:t>odstavci</w:t>
      </w:r>
      <w:r w:rsidR="0016304F">
        <w:rPr>
          <w:rFonts w:ascii="Calibri" w:hAnsi="Calibri"/>
          <w:sz w:val="22"/>
          <w:szCs w:val="22"/>
        </w:rPr>
        <w:t xml:space="preserve"> </w:t>
      </w:r>
      <w:r w:rsidR="0016304F">
        <w:rPr>
          <w:rFonts w:ascii="Calibri" w:hAnsi="Calibri"/>
          <w:sz w:val="22"/>
          <w:szCs w:val="22"/>
        </w:rPr>
        <w:fldChar w:fldCharType="begin"/>
      </w:r>
      <w:r w:rsidR="0016304F">
        <w:rPr>
          <w:rFonts w:ascii="Calibri" w:hAnsi="Calibri"/>
          <w:sz w:val="22"/>
          <w:szCs w:val="22"/>
        </w:rPr>
        <w:instrText xml:space="preserve"> REF _Ref53589780 \r \h </w:instrText>
      </w:r>
      <w:r w:rsidR="0016304F">
        <w:rPr>
          <w:rFonts w:ascii="Calibri" w:hAnsi="Calibri"/>
          <w:sz w:val="22"/>
          <w:szCs w:val="22"/>
        </w:rPr>
      </w:r>
      <w:r w:rsidR="0016304F">
        <w:rPr>
          <w:rFonts w:ascii="Calibri" w:hAnsi="Calibri"/>
          <w:sz w:val="22"/>
          <w:szCs w:val="22"/>
        </w:rPr>
        <w:fldChar w:fldCharType="separate"/>
      </w:r>
      <w:r w:rsidR="001320A1">
        <w:rPr>
          <w:rFonts w:ascii="Calibri" w:hAnsi="Calibri"/>
          <w:sz w:val="22"/>
          <w:szCs w:val="22"/>
        </w:rPr>
        <w:t>31</w:t>
      </w:r>
      <w:r w:rsidR="0016304F">
        <w:rPr>
          <w:rFonts w:ascii="Calibri" w:hAnsi="Calibri"/>
          <w:sz w:val="22"/>
          <w:szCs w:val="22"/>
        </w:rPr>
        <w:fldChar w:fldCharType="end"/>
      </w:r>
      <w:r w:rsidR="0016304F">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F33018F" w14:textId="363C5FA2" w:rsidR="00AA309A" w:rsidRPr="00716180" w:rsidRDefault="00AA309A">
      <w:pPr>
        <w:pStyle w:val="Odstavecseseznamem"/>
        <w:numPr>
          <w:ilvl w:val="1"/>
          <w:numId w:val="1"/>
        </w:numPr>
        <w:tabs>
          <w:tab w:val="left" w:pos="426"/>
        </w:tabs>
        <w:jc w:val="both"/>
        <w:rPr>
          <w:rFonts w:ascii="Calibri" w:hAnsi="Calibri"/>
          <w:sz w:val="22"/>
          <w:szCs w:val="22"/>
        </w:rPr>
      </w:pPr>
      <w:r w:rsidRPr="00716180">
        <w:rPr>
          <w:rFonts w:ascii="Calibri" w:hAnsi="Calibri"/>
          <w:sz w:val="22"/>
          <w:szCs w:val="22"/>
        </w:rPr>
        <w:t xml:space="preserve">Prodávající dodá Předmět koupě mimo dobu sjednanou v odstavci </w:t>
      </w:r>
      <w:r w:rsidR="001C54DE" w:rsidRPr="00716180">
        <w:fldChar w:fldCharType="begin"/>
      </w:r>
      <w:r w:rsidR="001C54DE" w:rsidRPr="00716180">
        <w:instrText xml:space="preserve"> REF _Ref379963872 \r \h  \* MERGEFORMAT </w:instrText>
      </w:r>
      <w:r w:rsidR="001C54DE" w:rsidRPr="00716180">
        <w:fldChar w:fldCharType="separate"/>
      </w:r>
      <w:r w:rsidR="001320A1" w:rsidRPr="001320A1">
        <w:rPr>
          <w:rFonts w:ascii="Calibri" w:hAnsi="Calibri"/>
          <w:sz w:val="22"/>
          <w:szCs w:val="22"/>
        </w:rPr>
        <w:t>37</w:t>
      </w:r>
      <w:r w:rsidR="001C54DE" w:rsidRPr="00716180">
        <w:fldChar w:fldCharType="end"/>
      </w:r>
      <w:r w:rsidRPr="00716180">
        <w:rPr>
          <w:rFonts w:ascii="Calibri" w:hAnsi="Calibri"/>
          <w:sz w:val="22"/>
          <w:szCs w:val="22"/>
        </w:rPr>
        <w:t xml:space="preserve"> Kupní smlouvy</w:t>
      </w:r>
      <w:r w:rsidR="00E7710D" w:rsidRPr="00716180">
        <w:rPr>
          <w:rFonts w:ascii="Calibri" w:hAnsi="Calibri"/>
          <w:sz w:val="22"/>
          <w:szCs w:val="22"/>
        </w:rPr>
        <w:t xml:space="preserve"> nebo</w:t>
      </w:r>
    </w:p>
    <w:p w14:paraId="689B974D" w14:textId="5B978674" w:rsidR="00177F42" w:rsidRPr="00716180" w:rsidRDefault="00177F42">
      <w:pPr>
        <w:pStyle w:val="Odstavecseseznamem"/>
        <w:numPr>
          <w:ilvl w:val="1"/>
          <w:numId w:val="1"/>
        </w:numPr>
        <w:tabs>
          <w:tab w:val="left" w:pos="426"/>
        </w:tabs>
        <w:suppressAutoHyphens/>
        <w:jc w:val="both"/>
        <w:rPr>
          <w:rFonts w:ascii="Calibri" w:hAnsi="Calibri"/>
          <w:sz w:val="22"/>
          <w:szCs w:val="22"/>
        </w:rPr>
      </w:pPr>
      <w:r w:rsidRPr="00716180">
        <w:rPr>
          <w:rFonts w:ascii="Calibri" w:hAnsi="Calibri"/>
          <w:sz w:val="22"/>
          <w:szCs w:val="22"/>
        </w:rPr>
        <w:t>Prodávající dodá Předmět koupě v rozporu s Kupní smlouvou nebo</w:t>
      </w:r>
    </w:p>
    <w:p w14:paraId="19ECB64A" w14:textId="1F8ECB5C" w:rsidR="001D0F7C" w:rsidRPr="00D67D19" w:rsidRDefault="00284869">
      <w:pPr>
        <w:pStyle w:val="Odstavecseseznamem"/>
        <w:numPr>
          <w:ilvl w:val="1"/>
          <w:numId w:val="1"/>
        </w:numPr>
        <w:tabs>
          <w:tab w:val="left" w:pos="426"/>
        </w:tabs>
        <w:jc w:val="both"/>
        <w:rPr>
          <w:rFonts w:ascii="Calibri" w:hAnsi="Calibri"/>
          <w:sz w:val="22"/>
          <w:szCs w:val="22"/>
        </w:rPr>
      </w:pPr>
      <w:bookmarkStart w:id="50"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Pr>
          <w:rFonts w:ascii="Calibri" w:hAnsi="Calibri"/>
          <w:sz w:val="22"/>
          <w:szCs w:val="22"/>
        </w:rPr>
        <w:t>podle</w:t>
      </w:r>
      <w:r w:rsidR="001D0F7C" w:rsidRPr="00D67D19">
        <w:rPr>
          <w:rFonts w:ascii="Calibri" w:hAnsi="Calibri"/>
          <w:sz w:val="22"/>
          <w:szCs w:val="22"/>
        </w:rPr>
        <w:t xml:space="preserve"> </w:t>
      </w:r>
      <w:r w:rsidR="001D0F7C" w:rsidRPr="00716180">
        <w:rPr>
          <w:rFonts w:ascii="Calibri" w:hAnsi="Calibri"/>
          <w:sz w:val="22"/>
          <w:szCs w:val="22"/>
        </w:rPr>
        <w:t>odst</w:t>
      </w:r>
      <w:r w:rsidR="006D0AC8" w:rsidRPr="00716180">
        <w:rPr>
          <w:rFonts w:ascii="Calibri" w:hAnsi="Calibri"/>
          <w:sz w:val="22"/>
          <w:szCs w:val="22"/>
        </w:rPr>
        <w:t>avce</w:t>
      </w:r>
      <w:r w:rsidR="001D0F7C" w:rsidRPr="00716180">
        <w:rPr>
          <w:rFonts w:ascii="Calibri" w:hAnsi="Calibri"/>
          <w:sz w:val="22"/>
          <w:szCs w:val="22"/>
        </w:rPr>
        <w:t xml:space="preserve"> </w:t>
      </w:r>
      <w:r w:rsidR="001C54DE" w:rsidRPr="00716180">
        <w:fldChar w:fldCharType="begin"/>
      </w:r>
      <w:r w:rsidR="001C54DE" w:rsidRPr="00716180">
        <w:instrText xml:space="preserve"> REF _Ref383091528 \r \h  \* MERGEFORMAT </w:instrText>
      </w:r>
      <w:r w:rsidR="001C54DE" w:rsidRPr="00716180">
        <w:fldChar w:fldCharType="separate"/>
      </w:r>
      <w:r w:rsidR="001320A1" w:rsidRPr="001320A1">
        <w:rPr>
          <w:rFonts w:ascii="Calibri" w:hAnsi="Calibri"/>
          <w:sz w:val="22"/>
          <w:szCs w:val="22"/>
        </w:rPr>
        <w:t>12</w:t>
      </w:r>
      <w:r w:rsidR="001C54DE" w:rsidRPr="00716180">
        <w:fldChar w:fldCharType="end"/>
      </w:r>
      <w:r w:rsidR="00541DFE" w:rsidRPr="00716180">
        <w:rPr>
          <w:rFonts w:ascii="Calibri" w:hAnsi="Calibri"/>
          <w:sz w:val="22"/>
          <w:szCs w:val="22"/>
        </w:rPr>
        <w:t>,</w:t>
      </w:r>
      <w:r w:rsidR="00A13ABB" w:rsidRPr="00716180">
        <w:rPr>
          <w:rFonts w:ascii="Calibri" w:hAnsi="Calibri"/>
          <w:sz w:val="22"/>
          <w:szCs w:val="22"/>
        </w:rPr>
        <w:t xml:space="preserve"> </w:t>
      </w:r>
      <w:r w:rsidR="001C54DE" w:rsidRPr="00716180">
        <w:fldChar w:fldCharType="begin"/>
      </w:r>
      <w:r w:rsidR="001C54DE" w:rsidRPr="00716180">
        <w:instrText xml:space="preserve"> REF _Ref383122295 \r \h  \* MERGEFORMAT </w:instrText>
      </w:r>
      <w:r w:rsidR="001C54DE" w:rsidRPr="00716180">
        <w:fldChar w:fldCharType="separate"/>
      </w:r>
      <w:r w:rsidR="001320A1" w:rsidRPr="001320A1">
        <w:rPr>
          <w:rFonts w:ascii="Calibri" w:hAnsi="Calibri"/>
          <w:sz w:val="22"/>
          <w:szCs w:val="22"/>
        </w:rPr>
        <w:t>13</w:t>
      </w:r>
      <w:r w:rsidR="001C54DE" w:rsidRPr="00716180">
        <w:fldChar w:fldCharType="end"/>
      </w:r>
      <w:r w:rsidRPr="00716180">
        <w:rPr>
          <w:rFonts w:ascii="Calibri" w:hAnsi="Calibri"/>
          <w:sz w:val="22"/>
          <w:szCs w:val="22"/>
        </w:rPr>
        <w:t xml:space="preserve"> </w:t>
      </w:r>
      <w:r w:rsidR="00541DFE" w:rsidRPr="00716180">
        <w:rPr>
          <w:rFonts w:ascii="Calibri" w:hAnsi="Calibri"/>
          <w:sz w:val="22"/>
          <w:szCs w:val="22"/>
        </w:rPr>
        <w:t xml:space="preserve">nebo </w:t>
      </w:r>
      <w:r w:rsidR="001C54DE" w:rsidRPr="00716180">
        <w:fldChar w:fldCharType="begin"/>
      </w:r>
      <w:r w:rsidR="001C54DE" w:rsidRPr="00716180">
        <w:instrText xml:space="preserve"> REF _Ref383122719 \r \h  \* MERGEFORMAT </w:instrText>
      </w:r>
      <w:r w:rsidR="001C54DE" w:rsidRPr="00716180">
        <w:fldChar w:fldCharType="separate"/>
      </w:r>
      <w:r w:rsidR="001320A1" w:rsidRPr="001320A1">
        <w:rPr>
          <w:rFonts w:ascii="Calibri" w:hAnsi="Calibri"/>
          <w:sz w:val="22"/>
          <w:szCs w:val="22"/>
        </w:rPr>
        <w:t>46</w:t>
      </w:r>
      <w:r w:rsidR="001C54DE" w:rsidRPr="00716180">
        <w:fldChar w:fldCharType="end"/>
      </w:r>
      <w:r w:rsidR="00541DFE" w:rsidRPr="00716180">
        <w:rPr>
          <w:rFonts w:ascii="Calibri" w:hAnsi="Calibri"/>
          <w:sz w:val="22"/>
          <w:szCs w:val="22"/>
        </w:rPr>
        <w:t xml:space="preserve"> </w:t>
      </w:r>
      <w:r w:rsidRPr="00716180">
        <w:rPr>
          <w:rFonts w:ascii="Calibri" w:hAnsi="Calibri"/>
          <w:sz w:val="22"/>
          <w:szCs w:val="22"/>
        </w:rPr>
        <w:t>Kupní</w:t>
      </w:r>
      <w:r w:rsidR="001D0F7C" w:rsidRPr="00716180">
        <w:rPr>
          <w:rFonts w:ascii="Calibri" w:hAnsi="Calibri"/>
          <w:sz w:val="22"/>
          <w:szCs w:val="22"/>
        </w:rPr>
        <w:t xml:space="preserve"> smlouvy</w:t>
      </w:r>
      <w:bookmarkEnd w:id="50"/>
      <w:r w:rsidR="00716180">
        <w:rPr>
          <w:rFonts w:ascii="Calibri" w:hAnsi="Calibri"/>
          <w:sz w:val="22"/>
          <w:szCs w:val="22"/>
        </w:rPr>
        <w:t xml:space="preserve">, pokud má </w:t>
      </w:r>
      <w:r w:rsidR="00431A37">
        <w:rPr>
          <w:rFonts w:ascii="Calibri" w:hAnsi="Calibri"/>
          <w:sz w:val="22"/>
          <w:szCs w:val="22"/>
        </w:rPr>
        <w:t xml:space="preserve">být </w:t>
      </w:r>
      <w:r w:rsidR="00716180">
        <w:rPr>
          <w:rFonts w:ascii="Calibri" w:hAnsi="Calibri"/>
          <w:sz w:val="22"/>
          <w:szCs w:val="22"/>
        </w:rPr>
        <w:t xml:space="preserve">taková povinnost splněna </w:t>
      </w:r>
      <w:r w:rsidR="00431A37">
        <w:rPr>
          <w:rFonts w:ascii="Calibri" w:hAnsi="Calibri"/>
          <w:sz w:val="22"/>
          <w:szCs w:val="22"/>
        </w:rPr>
        <w:t>současně</w:t>
      </w:r>
      <w:r w:rsidR="00087DAF">
        <w:rPr>
          <w:rFonts w:ascii="Calibri" w:hAnsi="Calibri"/>
          <w:sz w:val="22"/>
          <w:szCs w:val="22"/>
        </w:rPr>
        <w:t xml:space="preserve"> (či nejpozději)</w:t>
      </w:r>
      <w:r w:rsidR="00716180">
        <w:rPr>
          <w:rFonts w:ascii="Calibri" w:hAnsi="Calibri"/>
          <w:sz w:val="22"/>
          <w:szCs w:val="22"/>
        </w:rPr>
        <w:t xml:space="preserve"> s odevzdáním Předmětu koupě.</w:t>
      </w:r>
    </w:p>
    <w:p w14:paraId="2919FA91" w14:textId="77777777" w:rsidR="001D0F7C" w:rsidRPr="00D67D19" w:rsidRDefault="001D0F7C" w:rsidP="0095688C">
      <w:pPr>
        <w:ind w:left="709"/>
        <w:jc w:val="both"/>
        <w:rPr>
          <w:szCs w:val="22"/>
        </w:rPr>
      </w:pPr>
    </w:p>
    <w:p w14:paraId="64AE63AA" w14:textId="1376D1FF" w:rsidR="001D0F7C" w:rsidRPr="00D67D19" w:rsidRDefault="001D0F7C">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w:t>
      </w:r>
      <w:r w:rsidRPr="00D67D19">
        <w:rPr>
          <w:szCs w:val="22"/>
        </w:rPr>
        <w:lastRenderedPageBreak/>
        <w:t xml:space="preserve">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1320A1" w:rsidRPr="001320A1">
        <w:rPr>
          <w:szCs w:val="22"/>
        </w:rPr>
        <w:t>34</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51"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52"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51"/>
      <w:bookmarkEnd w:id="52"/>
    </w:p>
    <w:p w14:paraId="74952470" w14:textId="77777777" w:rsidR="002248D0" w:rsidRPr="00D67D19" w:rsidRDefault="002248D0" w:rsidP="00177F42">
      <w:pPr>
        <w:keepNext/>
        <w:rPr>
          <w:szCs w:val="22"/>
          <w:lang w:eastAsia="ar-SA"/>
        </w:rPr>
      </w:pPr>
    </w:p>
    <w:p w14:paraId="18A3DEC4" w14:textId="7D5E889F" w:rsidR="007F22C9" w:rsidRPr="00D67D19" w:rsidRDefault="00CD4D23">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1320A1" w:rsidRPr="001320A1">
        <w:rPr>
          <w:szCs w:val="22"/>
        </w:rPr>
        <w:t>45</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21F25421" w:rsidR="008D02AF" w:rsidRPr="00D67D19" w:rsidRDefault="007F22C9">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320A1" w:rsidRPr="001320A1">
        <w:rPr>
          <w:szCs w:val="22"/>
        </w:rPr>
        <w:t>45</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53"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54" w:name="_Toc383117520"/>
      <w:bookmarkStart w:id="55" w:name="_Ref53589728"/>
      <w:bookmarkStart w:id="56" w:name="_Ref53589737"/>
      <w:bookmarkStart w:id="57" w:name="_Ref55440182"/>
      <w:bookmarkStart w:id="58" w:name="_Ref55554106"/>
      <w:r w:rsidRPr="00D67D19">
        <w:rPr>
          <w:szCs w:val="22"/>
        </w:rPr>
        <w:t>VADY PLNĚNÍ A ZÁRUKA</w:t>
      </w:r>
      <w:bookmarkEnd w:id="53"/>
      <w:bookmarkEnd w:id="54"/>
      <w:bookmarkEnd w:id="55"/>
      <w:bookmarkEnd w:id="56"/>
      <w:bookmarkEnd w:id="57"/>
      <w:bookmarkEnd w:id="58"/>
    </w:p>
    <w:p w14:paraId="77CF80C2" w14:textId="77777777" w:rsidR="002248D0" w:rsidRPr="00D67D19" w:rsidRDefault="002248D0" w:rsidP="00397AA7">
      <w:pPr>
        <w:keepNext/>
        <w:rPr>
          <w:szCs w:val="22"/>
          <w:lang w:eastAsia="ar-SA"/>
        </w:rPr>
      </w:pPr>
    </w:p>
    <w:p w14:paraId="6E8B87E3" w14:textId="2E1A2664" w:rsidR="007F22C9" w:rsidRPr="009B0843" w:rsidRDefault="007F22C9">
      <w:pPr>
        <w:numPr>
          <w:ilvl w:val="0"/>
          <w:numId w:val="1"/>
        </w:numPr>
        <w:jc w:val="both"/>
        <w:rPr>
          <w:szCs w:val="22"/>
        </w:rPr>
      </w:pPr>
      <w:bookmarkStart w:id="59" w:name="_Ref380659949"/>
      <w:r w:rsidRPr="009B0843">
        <w:rPr>
          <w:szCs w:val="22"/>
        </w:rPr>
        <w:t>Předmět koupě</w:t>
      </w:r>
      <w:r w:rsidR="00483D68" w:rsidRPr="009B0843">
        <w:rPr>
          <w:szCs w:val="22"/>
        </w:rPr>
        <w:t xml:space="preserve"> </w:t>
      </w:r>
      <w:r w:rsidRPr="009B0843">
        <w:rPr>
          <w:szCs w:val="22"/>
        </w:rPr>
        <w:t>musí být prost</w:t>
      </w:r>
      <w:r w:rsidR="00A8118C" w:rsidRPr="009B0843">
        <w:rPr>
          <w:szCs w:val="22"/>
        </w:rPr>
        <w:t>ý</w:t>
      </w:r>
      <w:r w:rsidRPr="009B0843">
        <w:rPr>
          <w:szCs w:val="22"/>
        </w:rPr>
        <w:t xml:space="preserve"> všech faktických a právních vad a Prodávající je povinen zajistit, aby dodáním a užíváním Předmětu koupě nebyla porušena práva Prodávajícího nebo </w:t>
      </w:r>
      <w:r w:rsidR="003F5744" w:rsidRPr="009B0843">
        <w:rPr>
          <w:szCs w:val="22"/>
        </w:rPr>
        <w:t>jiných</w:t>
      </w:r>
      <w:r w:rsidRPr="009B0843">
        <w:rPr>
          <w:szCs w:val="22"/>
        </w:rPr>
        <w:t xml:space="preserve"> osob vyplývající z práv duševního vlastnictví.</w:t>
      </w:r>
      <w:bookmarkEnd w:id="59"/>
      <w:r w:rsidRPr="009B0843">
        <w:rPr>
          <w:szCs w:val="22"/>
        </w:rPr>
        <w:t xml:space="preserve"> </w:t>
      </w:r>
      <w:r w:rsidR="008834C9" w:rsidRPr="009B0843">
        <w:rPr>
          <w:szCs w:val="22"/>
        </w:rPr>
        <w:t xml:space="preserve">Předmět </w:t>
      </w:r>
      <w:r w:rsidR="006332C8" w:rsidRPr="009B0843">
        <w:rPr>
          <w:szCs w:val="22"/>
        </w:rPr>
        <w:t xml:space="preserve">koupě </w:t>
      </w:r>
      <w:r w:rsidRPr="009B0843">
        <w:rPr>
          <w:szCs w:val="22"/>
        </w:rPr>
        <w:t xml:space="preserve">má právní vadu, pokud k němu </w:t>
      </w:r>
      <w:r w:rsidR="00FF2CD2">
        <w:rPr>
          <w:szCs w:val="22"/>
        </w:rPr>
        <w:t xml:space="preserve">oprávněně </w:t>
      </w:r>
      <w:r w:rsidRPr="009B0843">
        <w:rPr>
          <w:szCs w:val="22"/>
        </w:rPr>
        <w:t xml:space="preserve">uplatňuje právo </w:t>
      </w:r>
      <w:r w:rsidR="004E6BAB" w:rsidRPr="009B0843">
        <w:rPr>
          <w:szCs w:val="22"/>
        </w:rPr>
        <w:t>jiná</w:t>
      </w:r>
      <w:r w:rsidR="005C6B5F" w:rsidRPr="009B0843">
        <w:rPr>
          <w:szCs w:val="22"/>
        </w:rPr>
        <w:t xml:space="preserve"> </w:t>
      </w:r>
      <w:r w:rsidRPr="009B0843">
        <w:rPr>
          <w:szCs w:val="22"/>
        </w:rPr>
        <w:t>osoba.</w:t>
      </w:r>
    </w:p>
    <w:p w14:paraId="79E90194" w14:textId="77777777" w:rsidR="00483D68" w:rsidRPr="009B0843" w:rsidRDefault="00483D68" w:rsidP="0095688C">
      <w:pPr>
        <w:ind w:left="567"/>
        <w:jc w:val="both"/>
        <w:rPr>
          <w:szCs w:val="22"/>
        </w:rPr>
      </w:pPr>
    </w:p>
    <w:p w14:paraId="7AEE7D2E" w14:textId="4E60FCF5" w:rsidR="007F22C9" w:rsidRDefault="00CE3E03">
      <w:pPr>
        <w:numPr>
          <w:ilvl w:val="0"/>
          <w:numId w:val="1"/>
        </w:numPr>
        <w:jc w:val="both"/>
        <w:rPr>
          <w:szCs w:val="22"/>
        </w:rPr>
      </w:pPr>
      <w:bookmarkStart w:id="60" w:name="_Ref380659994"/>
      <w:r w:rsidRPr="009B0843">
        <w:rPr>
          <w:szCs w:val="22"/>
        </w:rPr>
        <w:t>P</w:t>
      </w:r>
      <w:r w:rsidR="007F22C9" w:rsidRPr="009B0843">
        <w:rPr>
          <w:szCs w:val="22"/>
        </w:rPr>
        <w:t>rodávající poskytuje Kupujícímu záruku</w:t>
      </w:r>
      <w:r w:rsidRPr="009B0843">
        <w:rPr>
          <w:szCs w:val="22"/>
        </w:rPr>
        <w:t xml:space="preserve"> za </w:t>
      </w:r>
      <w:r w:rsidR="007F4F3B" w:rsidRPr="009B0843">
        <w:rPr>
          <w:szCs w:val="22"/>
        </w:rPr>
        <w:t>jakost</w:t>
      </w:r>
      <w:r w:rsidR="00CA1884" w:rsidRPr="009B0843">
        <w:rPr>
          <w:szCs w:val="22"/>
        </w:rPr>
        <w:t xml:space="preserve"> Předmětu koupě</w:t>
      </w:r>
      <w:r w:rsidR="007F4F3B" w:rsidRPr="009B0843">
        <w:rPr>
          <w:szCs w:val="22"/>
        </w:rPr>
        <w:t xml:space="preserve">, jíž se Prodávající </w:t>
      </w:r>
      <w:r w:rsidR="00CD4D23" w:rsidRPr="009B0843">
        <w:rPr>
          <w:szCs w:val="22"/>
        </w:rPr>
        <w:t>zaručuje</w:t>
      </w:r>
      <w:r w:rsidR="007F4F3B" w:rsidRPr="009B0843">
        <w:rPr>
          <w:szCs w:val="22"/>
        </w:rPr>
        <w:t>, že Předmět koupě bud</w:t>
      </w:r>
      <w:r w:rsidR="00A8118C" w:rsidRPr="009B0843">
        <w:rPr>
          <w:szCs w:val="22"/>
        </w:rPr>
        <w:t>e</w:t>
      </w:r>
      <w:r w:rsidR="007F4F3B" w:rsidRPr="009B0843">
        <w:rPr>
          <w:szCs w:val="22"/>
        </w:rPr>
        <w:t xml:space="preserve"> po záruční dobu způsobil</w:t>
      </w:r>
      <w:r w:rsidR="00A8118C" w:rsidRPr="009B0843">
        <w:rPr>
          <w:szCs w:val="22"/>
        </w:rPr>
        <w:t>ý</w:t>
      </w:r>
      <w:r w:rsidR="007F4F3B" w:rsidRPr="009B0843">
        <w:rPr>
          <w:szCs w:val="22"/>
        </w:rPr>
        <w:t xml:space="preserve"> pro použití k účelu </w:t>
      </w:r>
      <w:r w:rsidR="00576334" w:rsidRPr="009B0843">
        <w:rPr>
          <w:szCs w:val="22"/>
        </w:rPr>
        <w:t>sjednanému</w:t>
      </w:r>
      <w:r w:rsidR="007F4F3B" w:rsidRPr="009B0843">
        <w:rPr>
          <w:szCs w:val="22"/>
        </w:rPr>
        <w:t xml:space="preserve"> Kupní smlouvou a že si zachov</w:t>
      </w:r>
      <w:r w:rsidR="00A8118C" w:rsidRPr="009B0843">
        <w:rPr>
          <w:szCs w:val="22"/>
        </w:rPr>
        <w:t>á</w:t>
      </w:r>
      <w:r w:rsidR="007F4F3B" w:rsidRPr="009B0843">
        <w:rPr>
          <w:szCs w:val="22"/>
        </w:rPr>
        <w:t xml:space="preserve"> vlastnosti sjednané </w:t>
      </w:r>
      <w:r w:rsidR="00E84E55" w:rsidRPr="009B0843">
        <w:rPr>
          <w:szCs w:val="22"/>
        </w:rPr>
        <w:t>Kupní smlouvou</w:t>
      </w:r>
      <w:r w:rsidR="00EB0402" w:rsidRPr="009B0843">
        <w:rPr>
          <w:szCs w:val="22"/>
        </w:rPr>
        <w:t xml:space="preserve"> a nebud</w:t>
      </w:r>
      <w:r w:rsidR="00A8118C" w:rsidRPr="009B0843">
        <w:rPr>
          <w:szCs w:val="22"/>
        </w:rPr>
        <w:t>e</w:t>
      </w:r>
      <w:r w:rsidR="00EB0402" w:rsidRPr="009B0843">
        <w:rPr>
          <w:szCs w:val="22"/>
        </w:rPr>
        <w:t xml:space="preserve"> mít právní vady</w:t>
      </w:r>
      <w:r w:rsidR="007F4F3B" w:rsidRPr="009B0843">
        <w:rPr>
          <w:szCs w:val="22"/>
        </w:rPr>
        <w:t xml:space="preserve">. </w:t>
      </w:r>
      <w:bookmarkEnd w:id="60"/>
      <w:r w:rsidR="002D6E26" w:rsidRPr="009B0843">
        <w:rPr>
          <w:szCs w:val="22"/>
        </w:rPr>
        <w:t xml:space="preserve">Záruční doba činí </w:t>
      </w:r>
      <w:r w:rsidR="00716180" w:rsidRPr="009B0843">
        <w:rPr>
          <w:b/>
          <w:szCs w:val="22"/>
          <w:lang w:eastAsia="en-US" w:bidi="en-US"/>
        </w:rPr>
        <w:t>24</w:t>
      </w:r>
      <w:r w:rsidR="002D6E26" w:rsidRPr="009B0843">
        <w:rPr>
          <w:szCs w:val="22"/>
        </w:rPr>
        <w:t xml:space="preserve"> měsíců</w:t>
      </w:r>
      <w:r w:rsidRPr="009B0843">
        <w:rPr>
          <w:szCs w:val="22"/>
        </w:rPr>
        <w:t xml:space="preserve"> (dále jen „</w:t>
      </w:r>
      <w:r w:rsidRPr="009B0843">
        <w:rPr>
          <w:b/>
          <w:i/>
          <w:szCs w:val="22"/>
        </w:rPr>
        <w:t>Záruční doba</w:t>
      </w:r>
      <w:r w:rsidRPr="009B0843">
        <w:rPr>
          <w:szCs w:val="22"/>
        </w:rPr>
        <w:t>“)</w:t>
      </w:r>
      <w:r w:rsidR="002D6E26" w:rsidRPr="009B0843">
        <w:rPr>
          <w:szCs w:val="22"/>
        </w:rPr>
        <w:t>.</w:t>
      </w:r>
      <w:r w:rsidR="00EB0402" w:rsidRPr="009B0843">
        <w:rPr>
          <w:szCs w:val="22"/>
        </w:rPr>
        <w:t xml:space="preserve"> </w:t>
      </w:r>
      <w:r w:rsidR="005D141D" w:rsidRPr="009B0843">
        <w:rPr>
          <w:szCs w:val="22"/>
        </w:rPr>
        <w:t xml:space="preserve">Záruční doba </w:t>
      </w:r>
      <w:r w:rsidR="00E84E55" w:rsidRPr="009B0843">
        <w:rPr>
          <w:szCs w:val="22"/>
        </w:rPr>
        <w:t xml:space="preserve">k dodanému Předmětu koupě </w:t>
      </w:r>
      <w:r w:rsidR="005D141D" w:rsidRPr="009B0843">
        <w:rPr>
          <w:szCs w:val="22"/>
        </w:rPr>
        <w:t xml:space="preserve">začíná běžet dnem, kdy Prodávající splní </w:t>
      </w:r>
      <w:r w:rsidR="00EF04C1" w:rsidRPr="009B0843">
        <w:rPr>
          <w:szCs w:val="22"/>
        </w:rPr>
        <w:t>podle</w:t>
      </w:r>
      <w:r w:rsidR="005D141D" w:rsidRPr="009B0843">
        <w:rPr>
          <w:szCs w:val="22"/>
        </w:rPr>
        <w:t xml:space="preserve"> odstavce </w:t>
      </w:r>
      <w:r w:rsidR="001C54DE" w:rsidRPr="009B0843">
        <w:fldChar w:fldCharType="begin"/>
      </w:r>
      <w:r w:rsidR="001C54DE" w:rsidRPr="009B0843">
        <w:instrText xml:space="preserve"> REF _Ref383124412 \r \h  \* MERGEFORMAT </w:instrText>
      </w:r>
      <w:r w:rsidR="001C54DE" w:rsidRPr="009B0843">
        <w:fldChar w:fldCharType="separate"/>
      </w:r>
      <w:r w:rsidR="001320A1" w:rsidRPr="001320A1">
        <w:rPr>
          <w:szCs w:val="22"/>
        </w:rPr>
        <w:t>45</w:t>
      </w:r>
      <w:r w:rsidR="001C54DE" w:rsidRPr="009B0843">
        <w:fldChar w:fldCharType="end"/>
      </w:r>
      <w:r w:rsidR="005D141D" w:rsidRPr="009B0843">
        <w:rPr>
          <w:szCs w:val="22"/>
        </w:rPr>
        <w:t xml:space="preserve"> Kupní smlouvy povinnost odevzdat Předmět koupě</w:t>
      </w:r>
      <w:r w:rsidR="00E84E55" w:rsidRPr="009B0843">
        <w:rPr>
          <w:szCs w:val="22"/>
        </w:rPr>
        <w:t xml:space="preserve"> Kupujícímu</w:t>
      </w:r>
      <w:r w:rsidR="005D141D" w:rsidRPr="009B0843">
        <w:rPr>
          <w:szCs w:val="22"/>
        </w:rPr>
        <w:t>.</w:t>
      </w:r>
    </w:p>
    <w:p w14:paraId="07C1642D" w14:textId="77777777" w:rsidR="00AF0D8F" w:rsidRDefault="00AF0D8F" w:rsidP="00AF0D8F">
      <w:pPr>
        <w:pStyle w:val="Odstavecseseznamem"/>
        <w:rPr>
          <w:szCs w:val="22"/>
        </w:rPr>
      </w:pPr>
    </w:p>
    <w:p w14:paraId="0BCB0D14" w14:textId="7FB7BC86" w:rsidR="00AF0D8F" w:rsidRPr="009B0843" w:rsidRDefault="00AF0D8F">
      <w:pPr>
        <w:numPr>
          <w:ilvl w:val="0"/>
          <w:numId w:val="1"/>
        </w:numPr>
        <w:jc w:val="both"/>
        <w:rPr>
          <w:szCs w:val="22"/>
        </w:rPr>
      </w:pPr>
      <w:r w:rsidRPr="00371B7F">
        <w:rPr>
          <w:szCs w:val="22"/>
        </w:rPr>
        <w:t xml:space="preserve">Prodávající je povinen po dobu Záruční doby zajišťovat </w:t>
      </w:r>
      <w:r w:rsidRPr="00D66515">
        <w:rPr>
          <w:lang w:eastAsia="en-US" w:bidi="en-US"/>
        </w:rPr>
        <w:t xml:space="preserve">komplexní </w:t>
      </w:r>
      <w:r w:rsidRPr="00371B7F">
        <w:rPr>
          <w:szCs w:val="22"/>
        </w:rPr>
        <w:t>záruční servis Předmětu koupě</w:t>
      </w:r>
      <w:r>
        <w:rPr>
          <w:szCs w:val="22"/>
        </w:rPr>
        <w:t xml:space="preserve"> v souladu s podmínkami uvedenými ve Specifikaci Souvisejícího plnění (</w:t>
      </w:r>
      <w:r>
        <w:rPr>
          <w:szCs w:val="22"/>
        </w:rPr>
        <w:fldChar w:fldCharType="begin"/>
      </w:r>
      <w:r>
        <w:rPr>
          <w:szCs w:val="22"/>
        </w:rPr>
        <w:instrText xml:space="preserve"> REF _Ref151550238 \r \h </w:instrText>
      </w:r>
      <w:r>
        <w:rPr>
          <w:szCs w:val="22"/>
        </w:rPr>
      </w:r>
      <w:r>
        <w:rPr>
          <w:szCs w:val="22"/>
        </w:rPr>
        <w:fldChar w:fldCharType="separate"/>
      </w:r>
      <w:r w:rsidR="001320A1">
        <w:rPr>
          <w:szCs w:val="22"/>
        </w:rPr>
        <w:t>Příloha č. 2</w:t>
      </w:r>
      <w:r>
        <w:rPr>
          <w:szCs w:val="22"/>
        </w:rPr>
        <w:fldChar w:fldCharType="end"/>
      </w:r>
      <w:r>
        <w:rPr>
          <w:szCs w:val="22"/>
        </w:rPr>
        <w:t xml:space="preserve"> Kupní smlouvy).</w:t>
      </w:r>
    </w:p>
    <w:p w14:paraId="2A4535A3" w14:textId="77777777" w:rsidR="00CE3E03" w:rsidRPr="009B0843" w:rsidRDefault="00CE3E03" w:rsidP="0095688C">
      <w:pPr>
        <w:pStyle w:val="Odstavecseseznamem"/>
        <w:rPr>
          <w:rFonts w:ascii="Calibri" w:hAnsi="Calibri"/>
          <w:sz w:val="22"/>
          <w:szCs w:val="22"/>
        </w:rPr>
      </w:pPr>
    </w:p>
    <w:p w14:paraId="3C2785A8" w14:textId="77777777" w:rsidR="00EB0402" w:rsidRPr="009B0843" w:rsidRDefault="0043528D">
      <w:pPr>
        <w:numPr>
          <w:ilvl w:val="0"/>
          <w:numId w:val="1"/>
        </w:numPr>
        <w:jc w:val="both"/>
        <w:rPr>
          <w:szCs w:val="22"/>
        </w:rPr>
      </w:pPr>
      <w:r w:rsidRPr="009B0843">
        <w:rPr>
          <w:szCs w:val="22"/>
        </w:rPr>
        <w:t xml:space="preserve">Předmět koupě bude </w:t>
      </w:r>
      <w:r w:rsidR="007F4F3B" w:rsidRPr="009B0843">
        <w:rPr>
          <w:szCs w:val="22"/>
        </w:rPr>
        <w:t xml:space="preserve">vadný, </w:t>
      </w:r>
      <w:r w:rsidRPr="009B0843">
        <w:rPr>
          <w:szCs w:val="22"/>
        </w:rPr>
        <w:t>nebude-li:</w:t>
      </w:r>
    </w:p>
    <w:p w14:paraId="533F56E5" w14:textId="77777777" w:rsidR="00301B3F" w:rsidRPr="009B0843" w:rsidRDefault="0043528D">
      <w:pPr>
        <w:numPr>
          <w:ilvl w:val="1"/>
          <w:numId w:val="1"/>
        </w:numPr>
        <w:jc w:val="both"/>
        <w:rPr>
          <w:szCs w:val="22"/>
        </w:rPr>
      </w:pPr>
      <w:r w:rsidRPr="009B0843">
        <w:rPr>
          <w:szCs w:val="22"/>
        </w:rPr>
        <w:t>při převzetí Kupujícím</w:t>
      </w:r>
      <w:r w:rsidR="006E09CE" w:rsidRPr="009B0843">
        <w:rPr>
          <w:szCs w:val="22"/>
        </w:rPr>
        <w:t xml:space="preserve"> </w:t>
      </w:r>
      <w:r w:rsidR="009712FA" w:rsidRPr="009B0843">
        <w:rPr>
          <w:szCs w:val="22"/>
        </w:rPr>
        <w:t xml:space="preserve">nebo kdykoli v průběhu Záruční doby </w:t>
      </w:r>
      <w:r w:rsidR="00301B3F" w:rsidRPr="009B0843">
        <w:rPr>
          <w:szCs w:val="22"/>
        </w:rPr>
        <w:t xml:space="preserve">mít vlastnosti </w:t>
      </w:r>
      <w:r w:rsidR="009712FA" w:rsidRPr="009B0843">
        <w:rPr>
          <w:szCs w:val="22"/>
        </w:rPr>
        <w:t>sjednané</w:t>
      </w:r>
      <w:r w:rsidR="00301B3F" w:rsidRPr="009B0843">
        <w:rPr>
          <w:szCs w:val="22"/>
        </w:rPr>
        <w:t xml:space="preserve"> Kupní smlouvou </w:t>
      </w:r>
      <w:r w:rsidR="006E09CE" w:rsidRPr="009B0843">
        <w:rPr>
          <w:szCs w:val="22"/>
        </w:rPr>
        <w:t>nebo</w:t>
      </w:r>
    </w:p>
    <w:p w14:paraId="3FF5795D" w14:textId="77777777" w:rsidR="00301B3F" w:rsidRPr="009B0843" w:rsidRDefault="009712FA">
      <w:pPr>
        <w:numPr>
          <w:ilvl w:val="1"/>
          <w:numId w:val="1"/>
        </w:numPr>
        <w:jc w:val="both"/>
        <w:rPr>
          <w:szCs w:val="22"/>
        </w:rPr>
      </w:pPr>
      <w:r w:rsidRPr="009B0843">
        <w:rPr>
          <w:szCs w:val="22"/>
        </w:rPr>
        <w:t xml:space="preserve">při převzetí Kupujícím nebo kdykoli v průběhu Záruční doby </w:t>
      </w:r>
      <w:r w:rsidR="00301B3F" w:rsidRPr="009B0843">
        <w:rPr>
          <w:szCs w:val="22"/>
        </w:rPr>
        <w:t xml:space="preserve">způsobilý pro použití k účelu </w:t>
      </w:r>
      <w:r w:rsidR="00576334" w:rsidRPr="009B0843">
        <w:rPr>
          <w:szCs w:val="22"/>
        </w:rPr>
        <w:t>sjednanému</w:t>
      </w:r>
      <w:r w:rsidR="00301B3F" w:rsidRPr="009B0843">
        <w:rPr>
          <w:szCs w:val="22"/>
        </w:rPr>
        <w:t xml:space="preserve"> Kupní smlouvou nebo</w:t>
      </w:r>
    </w:p>
    <w:p w14:paraId="473DCD63" w14:textId="77777777" w:rsidR="0043528D" w:rsidRPr="009B0843" w:rsidRDefault="009712FA">
      <w:pPr>
        <w:numPr>
          <w:ilvl w:val="1"/>
          <w:numId w:val="1"/>
        </w:numPr>
        <w:jc w:val="both"/>
        <w:rPr>
          <w:szCs w:val="22"/>
        </w:rPr>
      </w:pPr>
      <w:r w:rsidRPr="009B0843">
        <w:rPr>
          <w:szCs w:val="22"/>
        </w:rPr>
        <w:t>při převzetí Kupujícím nebo kdykoli v průběhu Záruční doby prostý právních vad</w:t>
      </w:r>
      <w:r w:rsidR="0043528D" w:rsidRPr="009B0843">
        <w:rPr>
          <w:szCs w:val="22"/>
        </w:rPr>
        <w:t>.</w:t>
      </w:r>
    </w:p>
    <w:p w14:paraId="28FD1852" w14:textId="77777777" w:rsidR="0043528D" w:rsidRPr="009B0843" w:rsidRDefault="0043528D" w:rsidP="0095688C">
      <w:pPr>
        <w:ind w:left="567"/>
        <w:jc w:val="both"/>
        <w:rPr>
          <w:szCs w:val="22"/>
        </w:rPr>
      </w:pPr>
    </w:p>
    <w:p w14:paraId="109AD4F6" w14:textId="34063A59" w:rsidR="008F1066" w:rsidRPr="009B0843" w:rsidRDefault="00A31AA2">
      <w:pPr>
        <w:numPr>
          <w:ilvl w:val="0"/>
          <w:numId w:val="1"/>
        </w:numPr>
        <w:jc w:val="both"/>
        <w:rPr>
          <w:szCs w:val="22"/>
        </w:rPr>
      </w:pPr>
      <w:r w:rsidRPr="009B0843">
        <w:rPr>
          <w:szCs w:val="22"/>
        </w:rPr>
        <w:t xml:space="preserve">Související </w:t>
      </w:r>
      <w:r w:rsidR="00DF4D32" w:rsidRPr="009B0843">
        <w:rPr>
          <w:szCs w:val="22"/>
        </w:rPr>
        <w:t>plnění musí být prosta faktický</w:t>
      </w:r>
      <w:r w:rsidR="00D46DB3" w:rsidRPr="009B0843">
        <w:rPr>
          <w:szCs w:val="22"/>
        </w:rPr>
        <w:t>ch</w:t>
      </w:r>
      <w:r w:rsidR="00DF4D32" w:rsidRPr="009B0843">
        <w:rPr>
          <w:szCs w:val="22"/>
        </w:rPr>
        <w:t xml:space="preserve"> a právních vad. </w:t>
      </w:r>
      <w:r w:rsidR="0062741D" w:rsidRPr="009B0843">
        <w:rPr>
          <w:szCs w:val="22"/>
        </w:rPr>
        <w:t xml:space="preserve">Související </w:t>
      </w:r>
      <w:r w:rsidR="00DF4D32" w:rsidRPr="009B0843">
        <w:rPr>
          <w:szCs w:val="22"/>
        </w:rPr>
        <w:t>plnění budou vadná, nebudou-li v souladu s pokyny Kupujícího, Kupní smlouvou nebo právními předpisy.</w:t>
      </w:r>
      <w:r w:rsidR="008F1066" w:rsidRPr="009B0843">
        <w:rPr>
          <w:szCs w:val="22"/>
        </w:rPr>
        <w:t xml:space="preserve"> Týká-li se vada </w:t>
      </w:r>
      <w:r w:rsidR="0062741D" w:rsidRPr="009B0843">
        <w:rPr>
          <w:szCs w:val="22"/>
        </w:rPr>
        <w:t xml:space="preserve">Souvisejícího </w:t>
      </w:r>
      <w:r w:rsidR="008F1066" w:rsidRPr="009B0843">
        <w:rPr>
          <w:szCs w:val="22"/>
        </w:rPr>
        <w:t xml:space="preserve">plnění, </w:t>
      </w:r>
      <w:r w:rsidR="006204A7" w:rsidRPr="009B0843">
        <w:rPr>
          <w:szCs w:val="22"/>
        </w:rPr>
        <w:t>po</w:t>
      </w:r>
      <w:r w:rsidR="008F1066" w:rsidRPr="009B0843">
        <w:rPr>
          <w:szCs w:val="22"/>
        </w:rPr>
        <w:t>užijí se u</w:t>
      </w:r>
      <w:r w:rsidR="006204A7" w:rsidRPr="009B0843">
        <w:rPr>
          <w:szCs w:val="22"/>
        </w:rPr>
        <w:t>jednání</w:t>
      </w:r>
      <w:r w:rsidR="008F1066" w:rsidRPr="009B0843">
        <w:rPr>
          <w:szCs w:val="22"/>
        </w:rPr>
        <w:t xml:space="preserve"> odstavců </w:t>
      </w:r>
      <w:r w:rsidR="00042964" w:rsidRPr="009B0843">
        <w:rPr>
          <w:szCs w:val="22"/>
        </w:rPr>
        <w:fldChar w:fldCharType="begin"/>
      </w:r>
      <w:r w:rsidR="00945FE4" w:rsidRPr="009B0843">
        <w:rPr>
          <w:szCs w:val="22"/>
        </w:rPr>
        <w:instrText xml:space="preserve"> REF _Ref474502467 \r \h </w:instrText>
      </w:r>
      <w:r w:rsidR="00B21F2C" w:rsidRPr="009B0843">
        <w:rPr>
          <w:szCs w:val="22"/>
        </w:rPr>
        <w:instrText xml:space="preserve"> \* MERGEFORMAT </w:instrText>
      </w:r>
      <w:r w:rsidR="00042964" w:rsidRPr="009B0843">
        <w:rPr>
          <w:szCs w:val="22"/>
        </w:rPr>
      </w:r>
      <w:r w:rsidR="00042964" w:rsidRPr="009B0843">
        <w:rPr>
          <w:szCs w:val="22"/>
        </w:rPr>
        <w:fldChar w:fldCharType="separate"/>
      </w:r>
      <w:r w:rsidR="001320A1">
        <w:rPr>
          <w:szCs w:val="22"/>
        </w:rPr>
        <w:t>72</w:t>
      </w:r>
      <w:r w:rsidR="00042964" w:rsidRPr="009B0843">
        <w:rPr>
          <w:szCs w:val="22"/>
        </w:rPr>
        <w:fldChar w:fldCharType="end"/>
      </w:r>
      <w:r w:rsidR="00945FE4" w:rsidRPr="009B0843">
        <w:rPr>
          <w:szCs w:val="22"/>
        </w:rPr>
        <w:t xml:space="preserve"> </w:t>
      </w:r>
      <w:r w:rsidR="008F1066" w:rsidRPr="009B0843">
        <w:rPr>
          <w:szCs w:val="22"/>
        </w:rPr>
        <w:t>–</w:t>
      </w:r>
      <w:r w:rsidR="00177C19" w:rsidRPr="009B0843">
        <w:rPr>
          <w:szCs w:val="22"/>
        </w:rPr>
        <w:t xml:space="preserve"> </w:t>
      </w:r>
      <w:r w:rsidR="001C54DE" w:rsidRPr="009B0843">
        <w:fldChar w:fldCharType="begin"/>
      </w:r>
      <w:r w:rsidR="001C54DE" w:rsidRPr="009B0843">
        <w:instrText xml:space="preserve"> REF _Ref383156095 \r \h  \* MERGEFORMAT </w:instrText>
      </w:r>
      <w:r w:rsidR="001C54DE" w:rsidRPr="009B0843">
        <w:fldChar w:fldCharType="separate"/>
      </w:r>
      <w:r w:rsidR="001320A1" w:rsidRPr="001320A1">
        <w:rPr>
          <w:szCs w:val="22"/>
        </w:rPr>
        <w:t>82</w:t>
      </w:r>
      <w:r w:rsidR="001C54DE" w:rsidRPr="009B0843">
        <w:fldChar w:fldCharType="end"/>
      </w:r>
      <w:r w:rsidR="008F1066" w:rsidRPr="009B0843">
        <w:rPr>
          <w:szCs w:val="22"/>
        </w:rPr>
        <w:t xml:space="preserve"> </w:t>
      </w:r>
      <w:r w:rsidR="006D0AC8" w:rsidRPr="009B0843">
        <w:rPr>
          <w:szCs w:val="22"/>
        </w:rPr>
        <w:t xml:space="preserve">Kupní smlouvy </w:t>
      </w:r>
      <w:r w:rsidR="00FF2CD2">
        <w:rPr>
          <w:szCs w:val="22"/>
        </w:rPr>
        <w:t>přiměřeně</w:t>
      </w:r>
      <w:r w:rsidR="008F1066" w:rsidRPr="009B0843">
        <w:rPr>
          <w:szCs w:val="22"/>
        </w:rPr>
        <w:t>.</w:t>
      </w:r>
    </w:p>
    <w:p w14:paraId="1EE8ACAC" w14:textId="77777777" w:rsidR="00DF4D32" w:rsidRPr="009B0843" w:rsidRDefault="00DF4D32" w:rsidP="0095688C">
      <w:pPr>
        <w:ind w:left="567"/>
        <w:jc w:val="both"/>
        <w:rPr>
          <w:szCs w:val="22"/>
        </w:rPr>
      </w:pPr>
    </w:p>
    <w:p w14:paraId="5F350B03" w14:textId="77777777" w:rsidR="007F22C9" w:rsidRPr="009B0843" w:rsidRDefault="003F35EE">
      <w:pPr>
        <w:numPr>
          <w:ilvl w:val="0"/>
          <w:numId w:val="1"/>
        </w:numPr>
        <w:jc w:val="both"/>
        <w:rPr>
          <w:szCs w:val="22"/>
        </w:rPr>
      </w:pPr>
      <w:r w:rsidRPr="009B0843">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9B0843" w:rsidRDefault="00CE3E03" w:rsidP="0095688C">
      <w:pPr>
        <w:pStyle w:val="Odstavecseseznamem"/>
        <w:rPr>
          <w:rFonts w:ascii="Calibri" w:hAnsi="Calibri"/>
          <w:sz w:val="22"/>
          <w:szCs w:val="22"/>
        </w:rPr>
      </w:pPr>
    </w:p>
    <w:p w14:paraId="0BD4844D" w14:textId="77777777" w:rsidR="007F22C9" w:rsidRPr="009B0843" w:rsidRDefault="007F22C9">
      <w:pPr>
        <w:numPr>
          <w:ilvl w:val="0"/>
          <w:numId w:val="1"/>
        </w:numPr>
        <w:jc w:val="both"/>
        <w:rPr>
          <w:szCs w:val="22"/>
        </w:rPr>
      </w:pPr>
      <w:r w:rsidRPr="009B0843">
        <w:rPr>
          <w:szCs w:val="22"/>
        </w:rPr>
        <w:t xml:space="preserve">Prodávající nenese odpovědnost za vady způsobené Kupujícím nebo </w:t>
      </w:r>
      <w:r w:rsidR="003F5744" w:rsidRPr="009B0843">
        <w:rPr>
          <w:szCs w:val="22"/>
        </w:rPr>
        <w:t>jinými</w:t>
      </w:r>
      <w:r w:rsidRPr="009B0843">
        <w:rPr>
          <w:szCs w:val="22"/>
        </w:rPr>
        <w:t xml:space="preserve"> osobami, ledaže Kupující nebo takové osoby postupovaly v souladu s </w:t>
      </w:r>
      <w:r w:rsidR="00CE3E03" w:rsidRPr="009B0843">
        <w:rPr>
          <w:szCs w:val="22"/>
        </w:rPr>
        <w:t>dokumenty</w:t>
      </w:r>
      <w:r w:rsidRPr="009B0843">
        <w:rPr>
          <w:szCs w:val="22"/>
        </w:rPr>
        <w:t xml:space="preserve"> nebo pokyny, k</w:t>
      </w:r>
      <w:r w:rsidR="00CE3E03" w:rsidRPr="009B0843">
        <w:rPr>
          <w:szCs w:val="22"/>
        </w:rPr>
        <w:t>teré obdržel</w:t>
      </w:r>
      <w:r w:rsidR="00B52F0D" w:rsidRPr="009B0843">
        <w:rPr>
          <w:szCs w:val="22"/>
        </w:rPr>
        <w:t>y</w:t>
      </w:r>
      <w:r w:rsidR="00CE3E03" w:rsidRPr="009B0843">
        <w:rPr>
          <w:szCs w:val="22"/>
        </w:rPr>
        <w:t xml:space="preserve"> od Prodávajícího.</w:t>
      </w:r>
    </w:p>
    <w:p w14:paraId="72E44261" w14:textId="77777777" w:rsidR="00CE3E03" w:rsidRPr="009B0843" w:rsidRDefault="00CE3E03" w:rsidP="0095688C">
      <w:pPr>
        <w:pStyle w:val="Odstavecseseznamem"/>
        <w:rPr>
          <w:rFonts w:ascii="Calibri" w:hAnsi="Calibri"/>
          <w:sz w:val="22"/>
          <w:szCs w:val="22"/>
        </w:rPr>
      </w:pPr>
    </w:p>
    <w:p w14:paraId="39D37D39" w14:textId="77777777" w:rsidR="007F22C9" w:rsidRPr="009B0843" w:rsidRDefault="007F22C9">
      <w:pPr>
        <w:numPr>
          <w:ilvl w:val="0"/>
          <w:numId w:val="1"/>
        </w:numPr>
        <w:jc w:val="both"/>
        <w:rPr>
          <w:szCs w:val="22"/>
        </w:rPr>
      </w:pPr>
      <w:r w:rsidRPr="009B0843">
        <w:rPr>
          <w:szCs w:val="22"/>
        </w:rPr>
        <w:lastRenderedPageBreak/>
        <w:t xml:space="preserve">Kupující nemá práva z vadného plnění, způsobila-li vadu po přechodu nebezpečí škody na věci na Kupujícího vnější událost. To neplatí, způsobil-li vadu Prodávající nebo jakákoliv </w:t>
      </w:r>
      <w:r w:rsidR="003F5744" w:rsidRPr="009B0843">
        <w:rPr>
          <w:szCs w:val="22"/>
        </w:rPr>
        <w:t>jiná</w:t>
      </w:r>
      <w:r w:rsidRPr="009B0843">
        <w:rPr>
          <w:szCs w:val="22"/>
        </w:rPr>
        <w:t xml:space="preserve"> osoba, jejímž prostřednictvím plnil své povinnosti vyplývající z Kupní smlouvy.</w:t>
      </w:r>
    </w:p>
    <w:p w14:paraId="0177C276" w14:textId="77777777" w:rsidR="00CE3E03" w:rsidRPr="009B0843" w:rsidRDefault="00CE3E03" w:rsidP="0095688C">
      <w:pPr>
        <w:rPr>
          <w:szCs w:val="22"/>
        </w:rPr>
      </w:pPr>
    </w:p>
    <w:p w14:paraId="6A6BD8AB" w14:textId="77777777" w:rsidR="007F22C9" w:rsidRPr="009B0843" w:rsidRDefault="007F22C9">
      <w:pPr>
        <w:numPr>
          <w:ilvl w:val="0"/>
          <w:numId w:val="1"/>
        </w:numPr>
        <w:jc w:val="both"/>
        <w:rPr>
          <w:szCs w:val="22"/>
        </w:rPr>
      </w:pPr>
      <w:r w:rsidRPr="009B0843">
        <w:rPr>
          <w:szCs w:val="22"/>
        </w:rPr>
        <w:t>Prodávající neodpovídá za vady spočívající v opotřebení Předmětu koupě, které je obvyklé u věcí stejného nebo obdobného druhu jako Předmět koupě.</w:t>
      </w:r>
    </w:p>
    <w:p w14:paraId="466413FB" w14:textId="77777777" w:rsidR="00C8035A" w:rsidRPr="009B0843" w:rsidRDefault="00C8035A" w:rsidP="0095688C">
      <w:pPr>
        <w:jc w:val="both"/>
        <w:rPr>
          <w:szCs w:val="22"/>
        </w:rPr>
      </w:pPr>
    </w:p>
    <w:p w14:paraId="085F4CCB" w14:textId="77777777" w:rsidR="00C8035A" w:rsidRPr="009B0843" w:rsidRDefault="00C8035A">
      <w:pPr>
        <w:numPr>
          <w:ilvl w:val="0"/>
          <w:numId w:val="1"/>
        </w:numPr>
        <w:jc w:val="both"/>
        <w:rPr>
          <w:szCs w:val="22"/>
        </w:rPr>
      </w:pPr>
      <w:r w:rsidRPr="009B0843">
        <w:rPr>
          <w:szCs w:val="22"/>
        </w:rPr>
        <w:t>Prodávající odpovídá za vady spočívající v opotřebení Předmětu koupě, ke kterému do konce Záruční doby vzhledem k požadavkům Kupní smlouvy na jakost a provedení Předmětu koupě nemělo dojít.</w:t>
      </w:r>
    </w:p>
    <w:p w14:paraId="4B11BB99" w14:textId="77777777" w:rsidR="00CE3E03" w:rsidRPr="009B0843" w:rsidRDefault="00CE3E03" w:rsidP="0095688C">
      <w:pPr>
        <w:rPr>
          <w:szCs w:val="22"/>
        </w:rPr>
      </w:pPr>
    </w:p>
    <w:p w14:paraId="0256AABD" w14:textId="77777777" w:rsidR="002248D0" w:rsidRPr="009B0843" w:rsidRDefault="002248D0" w:rsidP="0095688C">
      <w:pPr>
        <w:rPr>
          <w:szCs w:val="22"/>
        </w:rPr>
      </w:pPr>
      <w:bookmarkStart w:id="61" w:name="_Toc380671109"/>
    </w:p>
    <w:p w14:paraId="51E0B315" w14:textId="77777777" w:rsidR="007F22C9" w:rsidRPr="009B0843" w:rsidRDefault="007F22C9" w:rsidP="00397AA7">
      <w:pPr>
        <w:pStyle w:val="Nadpis1"/>
        <w:keepLines w:val="0"/>
        <w:rPr>
          <w:szCs w:val="22"/>
        </w:rPr>
      </w:pPr>
      <w:bookmarkStart w:id="62" w:name="_Toc383117521"/>
      <w:bookmarkStart w:id="63" w:name="_Ref55440184"/>
      <w:r w:rsidRPr="009B0843">
        <w:rPr>
          <w:szCs w:val="22"/>
        </w:rPr>
        <w:t>UPLATNĚNÍ PRÁV Z VADNÉHO PLNĚNÍ</w:t>
      </w:r>
      <w:bookmarkEnd w:id="61"/>
      <w:bookmarkEnd w:id="62"/>
      <w:bookmarkEnd w:id="63"/>
    </w:p>
    <w:p w14:paraId="3442FCBB" w14:textId="77777777" w:rsidR="002248D0" w:rsidRPr="009B0843" w:rsidRDefault="002248D0" w:rsidP="00397AA7">
      <w:pPr>
        <w:keepNext/>
        <w:rPr>
          <w:szCs w:val="22"/>
          <w:lang w:eastAsia="ar-SA"/>
        </w:rPr>
      </w:pPr>
    </w:p>
    <w:p w14:paraId="08E66316" w14:textId="77777777" w:rsidR="007F22C9" w:rsidRPr="009B0843" w:rsidRDefault="003D3828">
      <w:pPr>
        <w:numPr>
          <w:ilvl w:val="0"/>
          <w:numId w:val="1"/>
        </w:numPr>
        <w:jc w:val="both"/>
        <w:rPr>
          <w:szCs w:val="22"/>
        </w:rPr>
      </w:pPr>
      <w:bookmarkStart w:id="64" w:name="_Ref380414033"/>
      <w:r w:rsidRPr="009B0843">
        <w:rPr>
          <w:szCs w:val="22"/>
        </w:rPr>
        <w:t>Má-li Předmět koupě vad</w:t>
      </w:r>
      <w:r w:rsidR="00894E39" w:rsidRPr="009B0843">
        <w:rPr>
          <w:szCs w:val="22"/>
        </w:rPr>
        <w:t>u</w:t>
      </w:r>
      <w:r w:rsidRPr="009B0843">
        <w:rPr>
          <w:szCs w:val="22"/>
        </w:rPr>
        <w:t xml:space="preserve"> a o</w:t>
      </w:r>
      <w:r w:rsidR="007F22C9" w:rsidRPr="009B0843">
        <w:rPr>
          <w:szCs w:val="22"/>
        </w:rPr>
        <w:t>dpovídá-li Prodávající za</w:t>
      </w:r>
      <w:r w:rsidRPr="009B0843">
        <w:rPr>
          <w:szCs w:val="22"/>
        </w:rPr>
        <w:t xml:space="preserve"> </w:t>
      </w:r>
      <w:r w:rsidR="00716398" w:rsidRPr="009B0843">
        <w:rPr>
          <w:szCs w:val="22"/>
        </w:rPr>
        <w:t xml:space="preserve">tuto vadu </w:t>
      </w:r>
      <w:r w:rsidR="007F22C9" w:rsidRPr="009B0843">
        <w:rPr>
          <w:szCs w:val="22"/>
        </w:rPr>
        <w:t>Předmětu koupě, má Kupující práva z vadného plnění.</w:t>
      </w:r>
      <w:bookmarkEnd w:id="64"/>
    </w:p>
    <w:p w14:paraId="0973EB9B" w14:textId="77777777" w:rsidR="00CE3E03" w:rsidRPr="009B0843" w:rsidRDefault="00CE3E03" w:rsidP="0095688C">
      <w:pPr>
        <w:ind w:left="567"/>
        <w:jc w:val="both"/>
        <w:rPr>
          <w:szCs w:val="22"/>
        </w:rPr>
      </w:pPr>
    </w:p>
    <w:p w14:paraId="3F225E05" w14:textId="77777777" w:rsidR="007F22C9" w:rsidRPr="009B0843" w:rsidRDefault="007F22C9">
      <w:pPr>
        <w:numPr>
          <w:ilvl w:val="0"/>
          <w:numId w:val="1"/>
        </w:numPr>
        <w:jc w:val="both"/>
        <w:rPr>
          <w:szCs w:val="22"/>
        </w:rPr>
      </w:pPr>
      <w:r w:rsidRPr="009B0843">
        <w:rPr>
          <w:szCs w:val="22"/>
        </w:rPr>
        <w:t xml:space="preserve">Kupující je oprávněn reklamovat </w:t>
      </w:r>
      <w:r w:rsidR="006C2990" w:rsidRPr="009B0843">
        <w:rPr>
          <w:szCs w:val="22"/>
        </w:rPr>
        <w:t xml:space="preserve">vady </w:t>
      </w:r>
      <w:r w:rsidRPr="009B0843">
        <w:rPr>
          <w:szCs w:val="22"/>
        </w:rPr>
        <w:t xml:space="preserve">u Prodávajícího jakýmkoliv způsobem. Prodávající je povinen přijetí reklamace bez zbytečného odkladu </w:t>
      </w:r>
      <w:r w:rsidR="00C73A89" w:rsidRPr="009B0843">
        <w:rPr>
          <w:szCs w:val="22"/>
        </w:rPr>
        <w:t xml:space="preserve">písemně </w:t>
      </w:r>
      <w:r w:rsidRPr="009B0843">
        <w:rPr>
          <w:szCs w:val="22"/>
        </w:rPr>
        <w:t>potvrdit. V reklamaci Kupující uvede popis vady nebo uvede, jak se vada projevuje.</w:t>
      </w:r>
    </w:p>
    <w:p w14:paraId="247DAEF3" w14:textId="77777777" w:rsidR="00CE3E03" w:rsidRPr="009B0843" w:rsidRDefault="00CE3E03" w:rsidP="0095688C">
      <w:pPr>
        <w:pStyle w:val="Odstavecseseznamem"/>
        <w:rPr>
          <w:rFonts w:ascii="Calibri" w:hAnsi="Calibri"/>
          <w:sz w:val="22"/>
          <w:szCs w:val="22"/>
        </w:rPr>
      </w:pPr>
    </w:p>
    <w:p w14:paraId="04AD5E8C" w14:textId="77777777" w:rsidR="007F22C9" w:rsidRPr="009B0843" w:rsidRDefault="007F22C9">
      <w:pPr>
        <w:numPr>
          <w:ilvl w:val="0"/>
          <w:numId w:val="1"/>
        </w:numPr>
        <w:jc w:val="both"/>
        <w:rPr>
          <w:szCs w:val="22"/>
        </w:rPr>
      </w:pPr>
      <w:r w:rsidRPr="009B0843">
        <w:rPr>
          <w:szCs w:val="22"/>
        </w:rPr>
        <w:t>Vada je uplatněna včas, je-li písemná forma reklamace odeslána Prodávajícímu nejpozději v poslední den Záruční doby</w:t>
      </w:r>
      <w:r w:rsidR="003D3828" w:rsidRPr="009B0843">
        <w:rPr>
          <w:szCs w:val="22"/>
        </w:rPr>
        <w:t xml:space="preserve"> nebo je-li mu reklamace sdělena jakoukoli jinou formou v poslední den Záruční doby</w:t>
      </w:r>
      <w:r w:rsidRPr="009B0843">
        <w:rPr>
          <w:szCs w:val="22"/>
        </w:rPr>
        <w:t>. Připadne-li konec Záruční doby na sobotu, neděli nebo svátek, je vada včas uplatněna, je-li písemná forma reklamace odeslána Prodávajícímu nejblíže následující pracovní den</w:t>
      </w:r>
      <w:r w:rsidR="00C73A89" w:rsidRPr="009B0843">
        <w:rPr>
          <w:szCs w:val="22"/>
        </w:rPr>
        <w:t>,</w:t>
      </w:r>
      <w:r w:rsidR="003D3828" w:rsidRPr="009B0843">
        <w:rPr>
          <w:szCs w:val="22"/>
        </w:rPr>
        <w:t xml:space="preserve"> nebo je-li mu reklamace sdělena jakoukoli jinou formou nejblíže následující pracovní den</w:t>
      </w:r>
      <w:r w:rsidRPr="009B0843">
        <w:rPr>
          <w:szCs w:val="22"/>
        </w:rPr>
        <w:t>.</w:t>
      </w:r>
    </w:p>
    <w:p w14:paraId="0A10D22A" w14:textId="77777777" w:rsidR="00CE3E03" w:rsidRPr="009B0843" w:rsidRDefault="00CE3E03" w:rsidP="0095688C">
      <w:pPr>
        <w:pStyle w:val="Odstavecseseznamem"/>
        <w:rPr>
          <w:rFonts w:ascii="Calibri" w:hAnsi="Calibri"/>
          <w:sz w:val="22"/>
          <w:szCs w:val="22"/>
        </w:rPr>
      </w:pPr>
    </w:p>
    <w:p w14:paraId="425B5CAA" w14:textId="77777777" w:rsidR="007F22C9" w:rsidRPr="009B0843" w:rsidRDefault="007F22C9">
      <w:pPr>
        <w:numPr>
          <w:ilvl w:val="0"/>
          <w:numId w:val="1"/>
        </w:numPr>
        <w:jc w:val="both"/>
        <w:rPr>
          <w:szCs w:val="22"/>
        </w:rPr>
      </w:pPr>
      <w:bookmarkStart w:id="65" w:name="_Ref380667242"/>
      <w:bookmarkStart w:id="66" w:name="_Ref152538924"/>
      <w:r w:rsidRPr="009B0843">
        <w:rPr>
          <w:szCs w:val="22"/>
        </w:rPr>
        <w:t>Má-li Předmět koupě vady, za které Prodávající odpovídá, má Kupující právo</w:t>
      </w:r>
      <w:bookmarkEnd w:id="65"/>
      <w:r w:rsidR="005C0E92" w:rsidRPr="009B0843">
        <w:rPr>
          <w:szCs w:val="22"/>
        </w:rPr>
        <w:t>:</w:t>
      </w:r>
      <w:bookmarkEnd w:id="66"/>
    </w:p>
    <w:p w14:paraId="45FEC391" w14:textId="39A715C7" w:rsidR="00867B5F" w:rsidRPr="009B0843" w:rsidRDefault="00867B5F">
      <w:pPr>
        <w:numPr>
          <w:ilvl w:val="1"/>
          <w:numId w:val="1"/>
        </w:numPr>
        <w:jc w:val="both"/>
        <w:rPr>
          <w:szCs w:val="22"/>
        </w:rPr>
      </w:pPr>
      <w:r w:rsidRPr="009B0843">
        <w:rPr>
          <w:szCs w:val="22"/>
        </w:rPr>
        <w:t>na dodání nového Předmětu koupě bez vad, pokud to není vzhledem k povaze vady zcela zřejmě nepřiměřené</w:t>
      </w:r>
      <w:r w:rsidR="008956C8" w:rsidRPr="009B0843">
        <w:rPr>
          <w:szCs w:val="22"/>
        </w:rPr>
        <w:t>;</w:t>
      </w:r>
      <w:r w:rsidRPr="009B0843">
        <w:rPr>
          <w:szCs w:val="22"/>
        </w:rPr>
        <w:t xml:space="preserve"> pokud se vada týká pouze části Předmětu koupě, může Kupující požadovat jen výměnu takové části; není-li to možné, může odstoupit od Kupní smlouvy,</w:t>
      </w:r>
      <w:r w:rsidR="0030394F" w:rsidRPr="009B0843">
        <w:rPr>
          <w:szCs w:val="22"/>
        </w:rPr>
        <w:t xml:space="preserve"> nebo</w:t>
      </w:r>
    </w:p>
    <w:p w14:paraId="59A17B66" w14:textId="77777777" w:rsidR="00867B5F" w:rsidRPr="009B0843" w:rsidRDefault="00867B5F">
      <w:pPr>
        <w:numPr>
          <w:ilvl w:val="1"/>
          <w:numId w:val="1"/>
        </w:numPr>
        <w:jc w:val="both"/>
        <w:rPr>
          <w:color w:val="000000"/>
          <w:szCs w:val="22"/>
        </w:rPr>
      </w:pPr>
      <w:r w:rsidRPr="009B0843">
        <w:rPr>
          <w:color w:val="000000"/>
          <w:szCs w:val="22"/>
        </w:rPr>
        <w:t>na dodání chybějící části Předmětu koupě,</w:t>
      </w:r>
      <w:r w:rsidR="0030394F" w:rsidRPr="009B0843">
        <w:rPr>
          <w:color w:val="000000"/>
          <w:szCs w:val="22"/>
        </w:rPr>
        <w:t xml:space="preserve"> nebo</w:t>
      </w:r>
    </w:p>
    <w:p w14:paraId="2307DD36" w14:textId="77777777" w:rsidR="007F22C9" w:rsidRPr="009B0843" w:rsidRDefault="007F22C9">
      <w:pPr>
        <w:numPr>
          <w:ilvl w:val="1"/>
          <w:numId w:val="1"/>
        </w:numPr>
        <w:jc w:val="both"/>
        <w:rPr>
          <w:szCs w:val="22"/>
        </w:rPr>
      </w:pPr>
      <w:r w:rsidRPr="009B0843">
        <w:rPr>
          <w:szCs w:val="22"/>
        </w:rPr>
        <w:t>na odstranění v</w:t>
      </w:r>
      <w:r w:rsidR="006A760C" w:rsidRPr="009B0843">
        <w:rPr>
          <w:szCs w:val="22"/>
        </w:rPr>
        <w:t>ady</w:t>
      </w:r>
      <w:r w:rsidR="00867B5F" w:rsidRPr="009B0843">
        <w:rPr>
          <w:szCs w:val="22"/>
        </w:rPr>
        <w:t xml:space="preserve"> bezplatnou</w:t>
      </w:r>
      <w:r w:rsidR="006A760C" w:rsidRPr="009B0843">
        <w:rPr>
          <w:szCs w:val="22"/>
        </w:rPr>
        <w:t xml:space="preserve"> opravou Předmětu koupě</w:t>
      </w:r>
      <w:r w:rsidRPr="009B0843">
        <w:rPr>
          <w:szCs w:val="22"/>
        </w:rPr>
        <w:t>,</w:t>
      </w:r>
      <w:r w:rsidR="0030394F" w:rsidRPr="009B0843">
        <w:rPr>
          <w:szCs w:val="22"/>
        </w:rPr>
        <w:t xml:space="preserve"> nebo</w:t>
      </w:r>
    </w:p>
    <w:p w14:paraId="7FBE1C55" w14:textId="087F81FA" w:rsidR="007F22C9" w:rsidRPr="009B0843" w:rsidRDefault="007F22C9">
      <w:pPr>
        <w:numPr>
          <w:ilvl w:val="1"/>
          <w:numId w:val="1"/>
        </w:numPr>
        <w:jc w:val="both"/>
        <w:rPr>
          <w:szCs w:val="22"/>
        </w:rPr>
      </w:pPr>
      <w:r w:rsidRPr="009B0843">
        <w:rPr>
          <w:szCs w:val="22"/>
        </w:rPr>
        <w:t xml:space="preserve">na přiměřenou slevu z </w:t>
      </w:r>
      <w:r w:rsidR="009E6775" w:rsidRPr="009B0843">
        <w:rPr>
          <w:szCs w:val="22"/>
        </w:rPr>
        <w:t>Ceny</w:t>
      </w:r>
      <w:r w:rsidRPr="009B0843">
        <w:rPr>
          <w:szCs w:val="22"/>
        </w:rPr>
        <w:t>, nebo</w:t>
      </w:r>
    </w:p>
    <w:p w14:paraId="3B51E02A" w14:textId="6DCE7CD5" w:rsidR="007F22C9" w:rsidRPr="009B0843" w:rsidRDefault="007F22C9">
      <w:pPr>
        <w:numPr>
          <w:ilvl w:val="1"/>
          <w:numId w:val="1"/>
        </w:numPr>
        <w:jc w:val="both"/>
        <w:rPr>
          <w:szCs w:val="22"/>
        </w:rPr>
      </w:pPr>
      <w:r w:rsidRPr="009B0843">
        <w:rPr>
          <w:szCs w:val="22"/>
        </w:rPr>
        <w:t>odstoupit od Kupní smlouvy.</w:t>
      </w:r>
    </w:p>
    <w:p w14:paraId="4F118BB1" w14:textId="77777777" w:rsidR="00CE3E03" w:rsidRPr="009B0843" w:rsidRDefault="00CE3E03" w:rsidP="0095688C">
      <w:pPr>
        <w:ind w:left="567"/>
        <w:jc w:val="both"/>
        <w:rPr>
          <w:szCs w:val="22"/>
        </w:rPr>
      </w:pPr>
    </w:p>
    <w:p w14:paraId="6F28D65F" w14:textId="77777777" w:rsidR="007F22C9" w:rsidRPr="009B0843" w:rsidRDefault="007F22C9">
      <w:pPr>
        <w:numPr>
          <w:ilvl w:val="0"/>
          <w:numId w:val="1"/>
        </w:numPr>
        <w:jc w:val="both"/>
        <w:rPr>
          <w:color w:val="000000"/>
          <w:szCs w:val="22"/>
        </w:rPr>
      </w:pPr>
      <w:r w:rsidRPr="009B0843">
        <w:rPr>
          <w:color w:val="000000"/>
          <w:szCs w:val="22"/>
        </w:rPr>
        <w:t xml:space="preserve">Kupující </w:t>
      </w:r>
      <w:r w:rsidR="00875B94" w:rsidRPr="009B0843">
        <w:rPr>
          <w:color w:val="000000"/>
          <w:szCs w:val="22"/>
        </w:rPr>
        <w:t xml:space="preserve">je oprávněn požadovat odstranění </w:t>
      </w:r>
      <w:r w:rsidRPr="009B0843">
        <w:rPr>
          <w:color w:val="000000"/>
          <w:szCs w:val="22"/>
        </w:rPr>
        <w:t xml:space="preserve">vady dodáním nového Předmětu koupě nebo </w:t>
      </w:r>
      <w:r w:rsidR="006A760C" w:rsidRPr="009B0843">
        <w:rPr>
          <w:color w:val="000000"/>
          <w:szCs w:val="22"/>
        </w:rPr>
        <w:t xml:space="preserve">výměnu </w:t>
      </w:r>
      <w:r w:rsidRPr="009B0843">
        <w:rPr>
          <w:color w:val="000000"/>
          <w:szCs w:val="22"/>
        </w:rPr>
        <w:t xml:space="preserve">jeho části, vyskytla-li se stejná vada po její </w:t>
      </w:r>
      <w:r w:rsidR="002B2D24" w:rsidRPr="009B0843">
        <w:rPr>
          <w:color w:val="000000"/>
          <w:szCs w:val="22"/>
        </w:rPr>
        <w:t xml:space="preserve">první </w:t>
      </w:r>
      <w:r w:rsidRPr="009B0843">
        <w:rPr>
          <w:color w:val="000000"/>
          <w:szCs w:val="22"/>
        </w:rPr>
        <w:t xml:space="preserve">opravě </w:t>
      </w:r>
      <w:r w:rsidR="002B2D24" w:rsidRPr="009B0843">
        <w:rPr>
          <w:color w:val="000000"/>
          <w:szCs w:val="22"/>
        </w:rPr>
        <w:t>znovu</w:t>
      </w:r>
      <w:r w:rsidRPr="009B0843">
        <w:rPr>
          <w:color w:val="000000"/>
          <w:szCs w:val="22"/>
        </w:rPr>
        <w:t xml:space="preserve"> nebo nemůže-li Kupující řádně užívat Předmět koupě pro větší počet vad.</w:t>
      </w:r>
    </w:p>
    <w:p w14:paraId="0CB4E8E2" w14:textId="77777777" w:rsidR="00CE3E03" w:rsidRPr="009B0843" w:rsidRDefault="00CE3E03" w:rsidP="0095688C">
      <w:pPr>
        <w:pStyle w:val="Odstavecseseznamem"/>
        <w:rPr>
          <w:rFonts w:ascii="Calibri" w:hAnsi="Calibri"/>
          <w:sz w:val="22"/>
          <w:szCs w:val="22"/>
        </w:rPr>
      </w:pPr>
    </w:p>
    <w:p w14:paraId="1356EF03" w14:textId="77777777" w:rsidR="007F22C9" w:rsidRPr="009B0843" w:rsidRDefault="007F22C9">
      <w:pPr>
        <w:numPr>
          <w:ilvl w:val="0"/>
          <w:numId w:val="1"/>
        </w:numPr>
        <w:jc w:val="both"/>
        <w:rPr>
          <w:szCs w:val="22"/>
        </w:rPr>
      </w:pPr>
      <w:bookmarkStart w:id="67" w:name="_Ref152538799"/>
      <w:r w:rsidRPr="009B0843">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bookmarkEnd w:id="67"/>
    </w:p>
    <w:p w14:paraId="091BEF74" w14:textId="77777777" w:rsidR="00CE3E03" w:rsidRPr="009B0843" w:rsidRDefault="00CE3E03" w:rsidP="0095688C">
      <w:pPr>
        <w:pStyle w:val="Odstavecseseznamem"/>
        <w:rPr>
          <w:rFonts w:ascii="Calibri" w:hAnsi="Calibri"/>
          <w:sz w:val="22"/>
          <w:szCs w:val="22"/>
        </w:rPr>
      </w:pPr>
    </w:p>
    <w:p w14:paraId="0FBDF2CF" w14:textId="77777777" w:rsidR="007F22C9" w:rsidRPr="009B0843" w:rsidRDefault="007F22C9">
      <w:pPr>
        <w:numPr>
          <w:ilvl w:val="0"/>
          <w:numId w:val="1"/>
        </w:numPr>
        <w:jc w:val="both"/>
        <w:rPr>
          <w:szCs w:val="22"/>
        </w:rPr>
      </w:pPr>
      <w:r w:rsidRPr="009B0843">
        <w:rPr>
          <w:szCs w:val="22"/>
        </w:rPr>
        <w:t xml:space="preserve">Nesdělí-li Kupující Prodávajícímu, jaké právo si zvolil ani bez zbytečného odkladu poté, co jej k tomu Prodávající vyzval, </w:t>
      </w:r>
      <w:r w:rsidR="009C31D6" w:rsidRPr="009B0843">
        <w:rPr>
          <w:szCs w:val="22"/>
        </w:rPr>
        <w:t>musí</w:t>
      </w:r>
      <w:r w:rsidRPr="009B0843">
        <w:rPr>
          <w:szCs w:val="22"/>
        </w:rPr>
        <w:t xml:space="preserve"> Prodávající odstranit vady</w:t>
      </w:r>
      <w:r w:rsidR="009C31D6" w:rsidRPr="009B0843">
        <w:rPr>
          <w:szCs w:val="22"/>
        </w:rPr>
        <w:t>, a to</w:t>
      </w:r>
      <w:r w:rsidRPr="009B0843">
        <w:rPr>
          <w:szCs w:val="22"/>
        </w:rPr>
        <w:t xml:space="preserve"> podle své volby opravou nebo dodáním nového Předmětu koupě nebo jeho části; volba nesmí Kupujícímu způsobit nepřiměřené náklady.</w:t>
      </w:r>
    </w:p>
    <w:p w14:paraId="0518B57C" w14:textId="77777777" w:rsidR="00CE3E03" w:rsidRPr="009B0843" w:rsidRDefault="00CE3E03" w:rsidP="0095688C">
      <w:pPr>
        <w:pStyle w:val="Odstavecseseznamem"/>
        <w:rPr>
          <w:rFonts w:ascii="Calibri" w:hAnsi="Calibri"/>
          <w:sz w:val="22"/>
          <w:szCs w:val="22"/>
        </w:rPr>
      </w:pPr>
    </w:p>
    <w:p w14:paraId="1FF71810" w14:textId="77777777" w:rsidR="007F22C9" w:rsidRPr="009B0843" w:rsidRDefault="009E6697">
      <w:pPr>
        <w:numPr>
          <w:ilvl w:val="0"/>
          <w:numId w:val="1"/>
        </w:numPr>
        <w:jc w:val="both"/>
        <w:rPr>
          <w:szCs w:val="22"/>
        </w:rPr>
      </w:pPr>
      <w:r w:rsidRPr="009B0843">
        <w:rPr>
          <w:rFonts w:asciiTheme="minorHAnsi" w:hAnsiTheme="minorHAnsi" w:cstheme="minorHAnsi"/>
          <w:szCs w:val="22"/>
        </w:rPr>
        <w:t>Kupující má právo na náhradu nákladů účelně vynaložených v souvislosti s uplatněním vad Předmětu koupě</w:t>
      </w:r>
      <w:r w:rsidR="007F22C9" w:rsidRPr="009B0843">
        <w:rPr>
          <w:szCs w:val="22"/>
        </w:rPr>
        <w:t>.</w:t>
      </w:r>
    </w:p>
    <w:p w14:paraId="6562D243" w14:textId="77777777" w:rsidR="002248D0" w:rsidRPr="00D67D19" w:rsidRDefault="002248D0" w:rsidP="0095688C">
      <w:pPr>
        <w:rPr>
          <w:szCs w:val="22"/>
        </w:rPr>
      </w:pPr>
      <w:bookmarkStart w:id="68"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69" w:name="_Toc383117522"/>
      <w:bookmarkStart w:id="70" w:name="_Ref53589751"/>
      <w:bookmarkStart w:id="71" w:name="_Ref151555531"/>
      <w:r w:rsidRPr="00D67D19">
        <w:rPr>
          <w:szCs w:val="22"/>
        </w:rPr>
        <w:t>PODMÍNKY ODSTRANĚNÍ VAD</w:t>
      </w:r>
      <w:bookmarkEnd w:id="68"/>
      <w:bookmarkEnd w:id="69"/>
      <w:bookmarkEnd w:id="70"/>
      <w:bookmarkEnd w:id="71"/>
    </w:p>
    <w:p w14:paraId="277B34AF" w14:textId="77777777" w:rsidR="002248D0" w:rsidRPr="00D67D19" w:rsidRDefault="002248D0" w:rsidP="00397AA7">
      <w:pPr>
        <w:keepNext/>
        <w:rPr>
          <w:szCs w:val="22"/>
          <w:lang w:eastAsia="ar-SA"/>
        </w:rPr>
      </w:pPr>
    </w:p>
    <w:p w14:paraId="3CA0E1E9" w14:textId="0E2D2681" w:rsidR="007F22C9" w:rsidRPr="00D67D19" w:rsidRDefault="007F22C9">
      <w:pPr>
        <w:numPr>
          <w:ilvl w:val="0"/>
          <w:numId w:val="1"/>
        </w:numPr>
        <w:jc w:val="both"/>
        <w:rPr>
          <w:szCs w:val="22"/>
        </w:rPr>
      </w:pPr>
      <w:bookmarkStart w:id="72" w:name="_Ref474502467"/>
      <w:bookmarkStart w:id="73" w:name="_Ref151569082"/>
      <w:r w:rsidRPr="00D67D19">
        <w:rPr>
          <w:szCs w:val="22"/>
        </w:rPr>
        <w:t xml:space="preserve">Prodávající je povinen odstranit Kupujícím reklamovanou vadu nejpozději do </w:t>
      </w:r>
      <w:r w:rsidR="009B0843">
        <w:rPr>
          <w:szCs w:val="22"/>
          <w:lang w:eastAsia="en-US" w:bidi="en-US"/>
        </w:rPr>
        <w:t>5</w:t>
      </w:r>
      <w:r w:rsidR="009B0843" w:rsidRPr="00D67D19">
        <w:rPr>
          <w:szCs w:val="22"/>
        </w:rPr>
        <w:t xml:space="preserve"> </w:t>
      </w:r>
      <w:r w:rsidR="00D70155" w:rsidRPr="0058057A">
        <w:rPr>
          <w:szCs w:val="22"/>
          <w:lang w:eastAsia="en-US" w:bidi="en-US"/>
        </w:rPr>
        <w:t>pracovních</w:t>
      </w:r>
      <w:r w:rsidR="00D70155" w:rsidRPr="00CA0AC3">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72"/>
      <w:r w:rsidR="009F36EA">
        <w:rPr>
          <w:szCs w:val="22"/>
        </w:rPr>
        <w:t xml:space="preserve">, </w:t>
      </w:r>
      <w:r w:rsidR="009F36EA" w:rsidRPr="009F36EA">
        <w:rPr>
          <w:szCs w:val="22"/>
        </w:rPr>
        <w:t xml:space="preserve">přičemž Prodávající je povinen zajistit diagnostiku vady kvalifikovaným servisním technikem v místě plnění podle </w:t>
      </w:r>
      <w:r w:rsidR="009F36EA" w:rsidRPr="004D6B4C">
        <w:rPr>
          <w:szCs w:val="22"/>
        </w:rPr>
        <w:t xml:space="preserve">odstavce </w:t>
      </w:r>
      <w:r w:rsidR="009F36EA" w:rsidRPr="004D6B4C">
        <w:rPr>
          <w:szCs w:val="22"/>
        </w:rPr>
        <w:fldChar w:fldCharType="begin"/>
      </w:r>
      <w:r w:rsidR="009F36EA" w:rsidRPr="004D6B4C">
        <w:rPr>
          <w:szCs w:val="22"/>
        </w:rPr>
        <w:instrText xml:space="preserve"> REF _Ref55553429 \r \h </w:instrText>
      </w:r>
      <w:r w:rsidR="004D6B4C">
        <w:rPr>
          <w:szCs w:val="22"/>
        </w:rPr>
        <w:instrText xml:space="preserve"> \* MERGEFORMAT </w:instrText>
      </w:r>
      <w:r w:rsidR="009F36EA" w:rsidRPr="004D6B4C">
        <w:rPr>
          <w:szCs w:val="22"/>
        </w:rPr>
      </w:r>
      <w:r w:rsidR="009F36EA" w:rsidRPr="004D6B4C">
        <w:rPr>
          <w:szCs w:val="22"/>
        </w:rPr>
        <w:fldChar w:fldCharType="separate"/>
      </w:r>
      <w:r w:rsidR="001320A1">
        <w:rPr>
          <w:szCs w:val="22"/>
        </w:rPr>
        <w:t>31</w:t>
      </w:r>
      <w:r w:rsidR="009F36EA" w:rsidRPr="004D6B4C">
        <w:rPr>
          <w:szCs w:val="22"/>
        </w:rPr>
        <w:fldChar w:fldCharType="end"/>
      </w:r>
      <w:r w:rsidR="009F36EA" w:rsidRPr="004D6B4C">
        <w:rPr>
          <w:szCs w:val="22"/>
        </w:rPr>
        <w:t xml:space="preserve"> Kupní smlouvy, a to nejpozději den následující po dni oznámení vady Kupujícím. Po diagnostice vady se Prodávající s Kupujícím (osobou oprávněnou jednat za Kupujícího ve věcech technických) dohodne na způsobu</w:t>
      </w:r>
      <w:r w:rsidR="009F36EA" w:rsidRPr="009F36EA">
        <w:rPr>
          <w:szCs w:val="22"/>
        </w:rPr>
        <w:t xml:space="preserve"> a termínu odstranění vady, přičemž pokud nebude smluveno jinak, platí termín uvedený ve větě první tohoto odstavce. Pokud je to technicky možné, může docházet k diagnostice, servisu či odstraňování vad i prostřednictvím vzdáleného přístupu on-line, přičemž i pro toto technické řešení platí lhůty uvedené v tomto odstavci Kupní smlouvy</w:t>
      </w:r>
      <w:r w:rsidR="009F36EA">
        <w:rPr>
          <w:szCs w:val="22"/>
        </w:rPr>
        <w:t>.</w:t>
      </w:r>
      <w:bookmarkEnd w:id="73"/>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58057A" w:rsidRDefault="00E7710D">
      <w:pPr>
        <w:numPr>
          <w:ilvl w:val="0"/>
          <w:numId w:val="1"/>
        </w:numPr>
        <w:jc w:val="both"/>
        <w:rPr>
          <w:szCs w:val="22"/>
        </w:rPr>
      </w:pPr>
      <w:bookmarkStart w:id="74" w:name="_Ref396897615"/>
      <w:bookmarkStart w:id="75" w:name="_Ref151568870"/>
      <w:r w:rsidRPr="0058057A">
        <w:rPr>
          <w:szCs w:val="22"/>
        </w:rPr>
        <w:t>N</w:t>
      </w:r>
      <w:r w:rsidR="007F22C9" w:rsidRPr="0058057A">
        <w:rPr>
          <w:szCs w:val="22"/>
        </w:rPr>
        <w:t xml:space="preserve">ebude-li vada odstraněna ve lhůtě </w:t>
      </w:r>
      <w:r w:rsidR="00EF04C1" w:rsidRPr="0058057A">
        <w:rPr>
          <w:szCs w:val="22"/>
        </w:rPr>
        <w:t>podle</w:t>
      </w:r>
      <w:r w:rsidR="007F22C9" w:rsidRPr="0058057A">
        <w:rPr>
          <w:szCs w:val="22"/>
        </w:rPr>
        <w:t xml:space="preserve"> předch</w:t>
      </w:r>
      <w:r w:rsidR="00DD17F4" w:rsidRPr="0058057A">
        <w:rPr>
          <w:szCs w:val="22"/>
        </w:rPr>
        <w:t>ozího</w:t>
      </w:r>
      <w:r w:rsidR="007F22C9" w:rsidRPr="0058057A">
        <w:rPr>
          <w:szCs w:val="22"/>
        </w:rPr>
        <w:t xml:space="preserve"> odstavce</w:t>
      </w:r>
      <w:r w:rsidR="00A60B37" w:rsidRPr="0058057A">
        <w:rPr>
          <w:szCs w:val="22"/>
        </w:rPr>
        <w:t xml:space="preserve"> Kupní smlouvy</w:t>
      </w:r>
      <w:r w:rsidR="007F22C9" w:rsidRPr="0058057A">
        <w:rPr>
          <w:szCs w:val="22"/>
        </w:rPr>
        <w:t>, je Kupující oprávněn</w:t>
      </w:r>
      <w:bookmarkEnd w:id="74"/>
      <w:r w:rsidR="000B71A5" w:rsidRPr="0058057A">
        <w:rPr>
          <w:szCs w:val="22"/>
        </w:rPr>
        <w:t>:</w:t>
      </w:r>
      <w:bookmarkEnd w:id="75"/>
    </w:p>
    <w:p w14:paraId="786CF67A" w14:textId="77777777" w:rsidR="007F22C9" w:rsidRPr="0058057A" w:rsidRDefault="007F22C9">
      <w:pPr>
        <w:numPr>
          <w:ilvl w:val="1"/>
          <w:numId w:val="1"/>
        </w:numPr>
        <w:jc w:val="both"/>
        <w:rPr>
          <w:szCs w:val="22"/>
        </w:rPr>
      </w:pPr>
      <w:bookmarkStart w:id="76" w:name="_Ref383441781"/>
      <w:r w:rsidRPr="0058057A">
        <w:rPr>
          <w:szCs w:val="22"/>
        </w:rPr>
        <w:t>zajistit odstranění vady jinou odborně způsobilou osobou,</w:t>
      </w:r>
      <w:bookmarkEnd w:id="76"/>
      <w:r w:rsidR="00433E0B" w:rsidRPr="0058057A">
        <w:rPr>
          <w:szCs w:val="22"/>
        </w:rPr>
        <w:t xml:space="preserve"> nebo</w:t>
      </w:r>
    </w:p>
    <w:p w14:paraId="07389658" w14:textId="77777777" w:rsidR="00433E0B" w:rsidRPr="0058057A" w:rsidRDefault="00433E0B">
      <w:pPr>
        <w:numPr>
          <w:ilvl w:val="1"/>
          <w:numId w:val="1"/>
        </w:numPr>
        <w:jc w:val="both"/>
        <w:rPr>
          <w:szCs w:val="22"/>
        </w:rPr>
      </w:pPr>
      <w:bookmarkStart w:id="77" w:name="_Ref446599584"/>
      <w:r w:rsidRPr="0058057A">
        <w:rPr>
          <w:szCs w:val="22"/>
        </w:rPr>
        <w:t>zajistit obstarání náhradního plnění</w:t>
      </w:r>
      <w:r w:rsidR="00A23493" w:rsidRPr="0058057A">
        <w:rPr>
          <w:szCs w:val="22"/>
        </w:rPr>
        <w:t xml:space="preserve"> jinou odborně způsobilou osobou</w:t>
      </w:r>
      <w:r w:rsidRPr="0058057A">
        <w:rPr>
          <w:szCs w:val="22"/>
        </w:rPr>
        <w:t>, nebo</w:t>
      </w:r>
      <w:bookmarkEnd w:id="77"/>
    </w:p>
    <w:p w14:paraId="20EC505D" w14:textId="77777777" w:rsidR="007F22C9" w:rsidRPr="0058057A" w:rsidRDefault="007F22C9">
      <w:pPr>
        <w:numPr>
          <w:ilvl w:val="1"/>
          <w:numId w:val="1"/>
        </w:numPr>
        <w:jc w:val="both"/>
        <w:rPr>
          <w:szCs w:val="22"/>
        </w:rPr>
      </w:pPr>
      <w:r w:rsidRPr="0058057A">
        <w:rPr>
          <w:szCs w:val="22"/>
        </w:rPr>
        <w:t xml:space="preserve">požadovat </w:t>
      </w:r>
      <w:r w:rsidR="006669E1" w:rsidRPr="0058057A">
        <w:rPr>
          <w:szCs w:val="22"/>
        </w:rPr>
        <w:t xml:space="preserve">přiměřenou </w:t>
      </w:r>
      <w:r w:rsidRPr="0058057A">
        <w:rPr>
          <w:szCs w:val="22"/>
        </w:rPr>
        <w:t>slevu z </w:t>
      </w:r>
      <w:r w:rsidR="009E6775" w:rsidRPr="0058057A">
        <w:rPr>
          <w:szCs w:val="22"/>
        </w:rPr>
        <w:t>C</w:t>
      </w:r>
      <w:r w:rsidRPr="0058057A">
        <w:rPr>
          <w:szCs w:val="22"/>
        </w:rPr>
        <w:t>eny, nebo</w:t>
      </w:r>
    </w:p>
    <w:p w14:paraId="24D3C193" w14:textId="77777777" w:rsidR="007F22C9" w:rsidRDefault="0052191D">
      <w:pPr>
        <w:numPr>
          <w:ilvl w:val="1"/>
          <w:numId w:val="1"/>
        </w:numPr>
        <w:jc w:val="both"/>
        <w:rPr>
          <w:szCs w:val="22"/>
        </w:rPr>
      </w:pPr>
      <w:r w:rsidRPr="0058057A">
        <w:rPr>
          <w:szCs w:val="22"/>
        </w:rPr>
        <w:t xml:space="preserve">odstoupit </w:t>
      </w:r>
      <w:r w:rsidR="007F22C9" w:rsidRPr="0058057A">
        <w:rPr>
          <w:szCs w:val="22"/>
        </w:rPr>
        <w:t>od Kupní smlouvy.</w:t>
      </w:r>
    </w:p>
    <w:p w14:paraId="1A0645CD" w14:textId="77777777" w:rsidR="009F36EA" w:rsidRDefault="009F36EA" w:rsidP="009F36EA">
      <w:pPr>
        <w:jc w:val="both"/>
        <w:rPr>
          <w:szCs w:val="22"/>
        </w:rPr>
      </w:pPr>
    </w:p>
    <w:p w14:paraId="7DB08F14" w14:textId="5AE7CBF9" w:rsidR="009F36EA" w:rsidRPr="00D67D19" w:rsidRDefault="009F36EA">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fldChar w:fldCharType="begin"/>
      </w:r>
      <w:r>
        <w:rPr>
          <w:rFonts w:asciiTheme="minorHAnsi" w:hAnsiTheme="minorHAnsi" w:cstheme="minorHAnsi"/>
          <w:szCs w:val="22"/>
        </w:rPr>
        <w:instrText xml:space="preserve"> REF _Ref55553429 \r \h </w:instrText>
      </w:r>
      <w:r>
        <w:fldChar w:fldCharType="separate"/>
      </w:r>
      <w:r w:rsidR="001320A1">
        <w:rPr>
          <w:rFonts w:asciiTheme="minorHAnsi" w:hAnsiTheme="minorHAnsi" w:cstheme="minorHAnsi"/>
          <w:szCs w:val="22"/>
        </w:rPr>
        <w:t>31</w:t>
      </w:r>
      <w:r>
        <w:fldChar w:fldCharType="end"/>
      </w:r>
      <w:r w:rsidRPr="001B6B85">
        <w:rPr>
          <w:rFonts w:asciiTheme="minorHAnsi" w:hAnsiTheme="minorHAnsi" w:cstheme="minorHAnsi"/>
          <w:szCs w:val="22"/>
        </w:rPr>
        <w:t xml:space="preserve"> Kupní smlouvy. Není-li odstranění Kupujícím reklamované vady v místě plnění </w:t>
      </w:r>
      <w:r>
        <w:rPr>
          <w:rFonts w:asciiTheme="minorHAnsi" w:hAnsiTheme="minorHAnsi" w:cstheme="minorHAnsi"/>
          <w:szCs w:val="22"/>
        </w:rPr>
        <w:t xml:space="preserve">podle </w:t>
      </w:r>
      <w:r w:rsidRPr="001B6B85">
        <w:rPr>
          <w:rFonts w:asciiTheme="minorHAnsi" w:hAnsiTheme="minorHAnsi" w:cstheme="minorHAnsi"/>
          <w:szCs w:val="22"/>
        </w:rPr>
        <w:t xml:space="preserve">odstavce </w:t>
      </w:r>
      <w:r>
        <w:fldChar w:fldCharType="begin"/>
      </w:r>
      <w:r>
        <w:rPr>
          <w:rFonts w:asciiTheme="minorHAnsi" w:hAnsiTheme="minorHAnsi" w:cstheme="minorHAnsi"/>
          <w:szCs w:val="22"/>
        </w:rPr>
        <w:instrText xml:space="preserve"> REF _Ref55553429 \r \h </w:instrText>
      </w:r>
      <w:r>
        <w:fldChar w:fldCharType="separate"/>
      </w:r>
      <w:r w:rsidR="001320A1">
        <w:rPr>
          <w:rFonts w:asciiTheme="minorHAnsi" w:hAnsiTheme="minorHAnsi" w:cstheme="minorHAnsi"/>
          <w:szCs w:val="22"/>
        </w:rPr>
        <w:t>31</w:t>
      </w:r>
      <w:r>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fldChar w:fldCharType="begin"/>
      </w:r>
      <w:r>
        <w:rPr>
          <w:rFonts w:asciiTheme="minorHAnsi" w:hAnsiTheme="minorHAnsi" w:cstheme="minorHAnsi"/>
          <w:szCs w:val="22"/>
        </w:rPr>
        <w:instrText xml:space="preserve"> REF _Ref55553429 \r \h </w:instrText>
      </w:r>
      <w:r>
        <w:fldChar w:fldCharType="separate"/>
      </w:r>
      <w:r w:rsidR="001320A1">
        <w:rPr>
          <w:rFonts w:asciiTheme="minorHAnsi" w:hAnsiTheme="minorHAnsi" w:cstheme="minorHAnsi"/>
          <w:szCs w:val="22"/>
        </w:rPr>
        <w:t>31</w:t>
      </w:r>
      <w:r>
        <w:fldChar w:fldCharType="end"/>
      </w:r>
      <w:r w:rsidRPr="001B6B85">
        <w:rPr>
          <w:rFonts w:asciiTheme="minorHAnsi" w:hAnsiTheme="minorHAnsi" w:cstheme="minorHAnsi"/>
          <w:szCs w:val="22"/>
        </w:rPr>
        <w:t xml:space="preserve"> Kupní smlouvy odvézt a vadu odstranit na jiném místě. O převzetí vadného Předmětu koupě či jeho vadné části k odstranění vady mimo místo plnění podle odstavce </w:t>
      </w:r>
      <w:r>
        <w:fldChar w:fldCharType="begin"/>
      </w:r>
      <w:r>
        <w:rPr>
          <w:rFonts w:asciiTheme="minorHAnsi" w:hAnsiTheme="minorHAnsi" w:cstheme="minorHAnsi"/>
          <w:szCs w:val="22"/>
        </w:rPr>
        <w:instrText xml:space="preserve"> REF _Ref55553429 \r \h </w:instrText>
      </w:r>
      <w:r>
        <w:fldChar w:fldCharType="separate"/>
      </w:r>
      <w:r w:rsidR="001320A1">
        <w:rPr>
          <w:rFonts w:asciiTheme="minorHAnsi" w:hAnsiTheme="minorHAnsi" w:cstheme="minorHAnsi"/>
          <w:szCs w:val="22"/>
        </w:rPr>
        <w:t>31</w:t>
      </w:r>
      <w:r>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796DE8A6" w14:textId="77777777" w:rsidR="009F36EA" w:rsidRPr="00D67D19" w:rsidRDefault="009F36EA" w:rsidP="009F36EA">
      <w:pPr>
        <w:ind w:left="1134"/>
        <w:jc w:val="both"/>
        <w:rPr>
          <w:szCs w:val="22"/>
        </w:rPr>
      </w:pPr>
    </w:p>
    <w:p w14:paraId="08832836" w14:textId="7B52DAB2" w:rsidR="009F36EA" w:rsidRDefault="009F36EA">
      <w:pPr>
        <w:numPr>
          <w:ilvl w:val="0"/>
          <w:numId w:val="1"/>
        </w:numPr>
        <w:jc w:val="both"/>
        <w:rPr>
          <w:szCs w:val="22"/>
        </w:rPr>
      </w:pPr>
      <w:bookmarkStart w:id="78"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_Ref151569082 \r \h </w:instrText>
      </w:r>
      <w:r>
        <w:rPr>
          <w:szCs w:val="22"/>
        </w:rPr>
      </w:r>
      <w:r>
        <w:rPr>
          <w:szCs w:val="22"/>
        </w:rPr>
        <w:fldChar w:fldCharType="separate"/>
      </w:r>
      <w:r w:rsidR="001320A1">
        <w:rPr>
          <w:szCs w:val="22"/>
        </w:rPr>
        <w:t>72</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_Ref151569082 \r \h </w:instrText>
      </w:r>
      <w:r>
        <w:rPr>
          <w:szCs w:val="22"/>
        </w:rPr>
      </w:r>
      <w:r>
        <w:rPr>
          <w:szCs w:val="22"/>
        </w:rPr>
        <w:fldChar w:fldCharType="separate"/>
      </w:r>
      <w:r w:rsidR="001320A1">
        <w:rPr>
          <w:szCs w:val="22"/>
        </w:rPr>
        <w:t>72</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w:t>
      </w:r>
      <w:r w:rsidRPr="001B6B85">
        <w:rPr>
          <w:rFonts w:asciiTheme="minorHAnsi" w:hAnsiTheme="minorHAnsi" w:cstheme="minorHAnsi"/>
          <w:szCs w:val="22"/>
        </w:rPr>
        <w:t xml:space="preserve">odstavce </w:t>
      </w:r>
      <w:r>
        <w:fldChar w:fldCharType="begin"/>
      </w:r>
      <w:r>
        <w:rPr>
          <w:rFonts w:asciiTheme="minorHAnsi" w:hAnsiTheme="minorHAnsi" w:cstheme="minorHAnsi"/>
          <w:szCs w:val="22"/>
        </w:rPr>
        <w:instrText xml:space="preserve"> REF _Ref55553429 \r \h </w:instrText>
      </w:r>
      <w:r>
        <w:fldChar w:fldCharType="separate"/>
      </w:r>
      <w:r w:rsidR="001320A1">
        <w:rPr>
          <w:rFonts w:asciiTheme="minorHAnsi" w:hAnsiTheme="minorHAnsi" w:cstheme="minorHAnsi"/>
          <w:szCs w:val="22"/>
        </w:rPr>
        <w:t>31</w:t>
      </w:r>
      <w:r>
        <w:fldChar w:fldCharType="end"/>
      </w:r>
      <w:r w:rsidRPr="001B6B85">
        <w:rPr>
          <w:rFonts w:asciiTheme="minorHAnsi" w:hAnsiTheme="minorHAnsi" w:cstheme="minorHAnsi"/>
          <w:szCs w:val="22"/>
        </w:rPr>
        <w:t xml:space="preserve"> Kupní smlouvy</w:t>
      </w:r>
      <w:r w:rsidRPr="0014702B">
        <w:rPr>
          <w:szCs w:val="22"/>
        </w:rPr>
        <w:t xml:space="preserve"> 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Pr>
          <w:szCs w:val="22"/>
        </w:rPr>
        <w:t>ní podle tohoto odstavce Kupní s</w:t>
      </w:r>
      <w:r w:rsidRPr="0014702B">
        <w:rPr>
          <w:szCs w:val="22"/>
        </w:rPr>
        <w:t>mlouvy nepožaduje.</w:t>
      </w:r>
      <w:bookmarkEnd w:id="78"/>
    </w:p>
    <w:p w14:paraId="2AAA557E" w14:textId="77777777" w:rsidR="009F36EA" w:rsidRDefault="009F36EA" w:rsidP="009F36EA">
      <w:pPr>
        <w:pStyle w:val="Odstavecseseznamem"/>
        <w:rPr>
          <w:szCs w:val="22"/>
        </w:rPr>
      </w:pPr>
    </w:p>
    <w:p w14:paraId="639E8D40" w14:textId="77777777" w:rsidR="009F36EA" w:rsidRPr="00D67D19" w:rsidRDefault="009F36EA">
      <w:pPr>
        <w:numPr>
          <w:ilvl w:val="0"/>
          <w:numId w:val="1"/>
        </w:numPr>
        <w:jc w:val="both"/>
        <w:rPr>
          <w:szCs w:val="22"/>
        </w:rPr>
      </w:pPr>
      <w:bookmarkStart w:id="79"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79"/>
    </w:p>
    <w:p w14:paraId="549DBF38" w14:textId="77777777" w:rsidR="009F36EA" w:rsidRPr="00D67D19" w:rsidRDefault="009F36EA">
      <w:pPr>
        <w:numPr>
          <w:ilvl w:val="1"/>
          <w:numId w:val="1"/>
        </w:numPr>
        <w:jc w:val="both"/>
        <w:rPr>
          <w:szCs w:val="22"/>
        </w:rPr>
      </w:pPr>
      <w:bookmarkStart w:id="80" w:name="_Ref36397691"/>
      <w:r w:rsidRPr="00D67D19">
        <w:rPr>
          <w:szCs w:val="22"/>
        </w:rPr>
        <w:t>zajistit odstranění vady jinou odborně způsobilou osobou, nebo</w:t>
      </w:r>
      <w:bookmarkEnd w:id="80"/>
    </w:p>
    <w:p w14:paraId="42BDA18F" w14:textId="77777777" w:rsidR="009F36EA" w:rsidRPr="00D67D19" w:rsidRDefault="009F36EA">
      <w:pPr>
        <w:numPr>
          <w:ilvl w:val="1"/>
          <w:numId w:val="1"/>
        </w:numPr>
        <w:jc w:val="both"/>
        <w:rPr>
          <w:szCs w:val="22"/>
        </w:rPr>
      </w:pPr>
      <w:bookmarkStart w:id="81" w:name="_Ref36397692"/>
      <w:r w:rsidRPr="00D67D19">
        <w:rPr>
          <w:szCs w:val="22"/>
        </w:rPr>
        <w:t>zajistit obstarání náhradního plnění jinou odborně způsobilou osobou, nebo</w:t>
      </w:r>
      <w:bookmarkEnd w:id="81"/>
    </w:p>
    <w:p w14:paraId="7018886F" w14:textId="77777777" w:rsidR="009F36EA" w:rsidRDefault="009F36EA">
      <w:pPr>
        <w:numPr>
          <w:ilvl w:val="1"/>
          <w:numId w:val="1"/>
        </w:numPr>
        <w:jc w:val="both"/>
        <w:rPr>
          <w:szCs w:val="22"/>
        </w:rPr>
      </w:pPr>
      <w:r w:rsidRPr="00D67D19">
        <w:rPr>
          <w:szCs w:val="22"/>
        </w:rPr>
        <w:t>požadovat přiměřenou slevu z Ceny, nebo</w:t>
      </w:r>
    </w:p>
    <w:p w14:paraId="205457E8" w14:textId="7CB969B0" w:rsidR="009F36EA" w:rsidRPr="009F36EA" w:rsidRDefault="009F36EA">
      <w:pPr>
        <w:numPr>
          <w:ilvl w:val="1"/>
          <w:numId w:val="1"/>
        </w:numPr>
        <w:jc w:val="both"/>
        <w:rPr>
          <w:szCs w:val="22"/>
        </w:rPr>
      </w:pPr>
      <w:r w:rsidRPr="009F36EA">
        <w:rPr>
          <w:szCs w:val="22"/>
        </w:rPr>
        <w:t>odstoupit od Kupní smlouvy.</w:t>
      </w:r>
    </w:p>
    <w:p w14:paraId="6AB5EA4F" w14:textId="77777777" w:rsidR="002B2D24" w:rsidRPr="0058057A" w:rsidRDefault="002B2D24" w:rsidP="0095688C">
      <w:pPr>
        <w:ind w:left="1134"/>
        <w:jc w:val="both"/>
        <w:rPr>
          <w:szCs w:val="22"/>
        </w:rPr>
      </w:pPr>
    </w:p>
    <w:p w14:paraId="5FEAC498" w14:textId="70ABB01E" w:rsidR="00E7710D" w:rsidRPr="0058057A" w:rsidRDefault="007F22C9">
      <w:pPr>
        <w:numPr>
          <w:ilvl w:val="0"/>
          <w:numId w:val="1"/>
        </w:numPr>
        <w:jc w:val="both"/>
        <w:rPr>
          <w:szCs w:val="22"/>
        </w:rPr>
      </w:pPr>
      <w:r w:rsidRPr="0058057A">
        <w:rPr>
          <w:szCs w:val="22"/>
        </w:rPr>
        <w:lastRenderedPageBreak/>
        <w:t>Veškeré náklady vzniklé Kupujícímu v souvislosti s odstranění</w:t>
      </w:r>
      <w:r w:rsidR="009F1DE9" w:rsidRPr="0058057A">
        <w:rPr>
          <w:szCs w:val="22"/>
        </w:rPr>
        <w:t>m</w:t>
      </w:r>
      <w:r w:rsidRPr="0058057A">
        <w:rPr>
          <w:szCs w:val="22"/>
        </w:rPr>
        <w:t xml:space="preserve"> vady způsobem </w:t>
      </w:r>
      <w:r w:rsidR="00EF04C1" w:rsidRPr="0058057A">
        <w:rPr>
          <w:szCs w:val="22"/>
        </w:rPr>
        <w:t>podle</w:t>
      </w:r>
      <w:r w:rsidRPr="0058057A">
        <w:rPr>
          <w:szCs w:val="22"/>
        </w:rPr>
        <w:t xml:space="preserve"> odstavc</w:t>
      </w:r>
      <w:r w:rsidR="009F36EA">
        <w:rPr>
          <w:szCs w:val="22"/>
        </w:rPr>
        <w:t>ů</w:t>
      </w:r>
      <w:r w:rsidRPr="0058057A">
        <w:rPr>
          <w:szCs w:val="22"/>
        </w:rPr>
        <w:t xml:space="preserve"> </w:t>
      </w:r>
      <w:r w:rsidR="009F36EA">
        <w:rPr>
          <w:szCs w:val="22"/>
        </w:rPr>
        <w:fldChar w:fldCharType="begin"/>
      </w:r>
      <w:r w:rsidR="009F36EA">
        <w:rPr>
          <w:szCs w:val="22"/>
        </w:rPr>
        <w:instrText xml:space="preserve"> REF _Ref151568870 \r \h </w:instrText>
      </w:r>
      <w:r w:rsidR="009F36EA">
        <w:rPr>
          <w:szCs w:val="22"/>
        </w:rPr>
      </w:r>
      <w:r w:rsidR="009F36EA">
        <w:rPr>
          <w:szCs w:val="22"/>
        </w:rPr>
        <w:fldChar w:fldCharType="separate"/>
      </w:r>
      <w:r w:rsidR="001320A1">
        <w:rPr>
          <w:szCs w:val="22"/>
        </w:rPr>
        <w:t>73</w:t>
      </w:r>
      <w:r w:rsidR="009F36EA">
        <w:rPr>
          <w:szCs w:val="22"/>
        </w:rPr>
        <w:fldChar w:fldCharType="end"/>
      </w:r>
      <w:r w:rsidR="009F36EA">
        <w:rPr>
          <w:szCs w:val="22"/>
        </w:rPr>
        <w:t xml:space="preserve"> nebo </w:t>
      </w:r>
      <w:r w:rsidR="009F36EA">
        <w:rPr>
          <w:szCs w:val="22"/>
        </w:rPr>
        <w:fldChar w:fldCharType="begin"/>
      </w:r>
      <w:r w:rsidR="009F36EA">
        <w:rPr>
          <w:szCs w:val="22"/>
        </w:rPr>
        <w:instrText xml:space="preserve"> REF _Ref36397612 \r \h </w:instrText>
      </w:r>
      <w:r w:rsidR="009F36EA">
        <w:rPr>
          <w:szCs w:val="22"/>
        </w:rPr>
      </w:r>
      <w:r w:rsidR="009F36EA">
        <w:rPr>
          <w:szCs w:val="22"/>
        </w:rPr>
        <w:fldChar w:fldCharType="separate"/>
      </w:r>
      <w:r w:rsidR="001320A1">
        <w:rPr>
          <w:szCs w:val="22"/>
        </w:rPr>
        <w:t>76</w:t>
      </w:r>
      <w:r w:rsidR="009F36EA">
        <w:rPr>
          <w:szCs w:val="22"/>
        </w:rPr>
        <w:fldChar w:fldCharType="end"/>
      </w:r>
      <w:r w:rsidR="009F36EA">
        <w:rPr>
          <w:szCs w:val="22"/>
        </w:rPr>
        <w:t xml:space="preserve"> </w:t>
      </w:r>
      <w:r w:rsidR="00955400" w:rsidRPr="0058057A">
        <w:rPr>
          <w:szCs w:val="22"/>
        </w:rPr>
        <w:t xml:space="preserve">Kupní smlouvy </w:t>
      </w:r>
      <w:r w:rsidRPr="0058057A">
        <w:rPr>
          <w:szCs w:val="22"/>
        </w:rPr>
        <w:t>je Prodávající povinen Kupujícímu uhradit</w:t>
      </w:r>
      <w:r w:rsidR="00E7710D" w:rsidRPr="0058057A">
        <w:rPr>
          <w:szCs w:val="22"/>
        </w:rPr>
        <w:t xml:space="preserve">. Prodávající se tak zejména zavazuje uhradit cenu účtovanou </w:t>
      </w:r>
      <w:r w:rsidR="00C87238" w:rsidRPr="0058057A">
        <w:rPr>
          <w:szCs w:val="22"/>
        </w:rPr>
        <w:t xml:space="preserve">Kupujícímu </w:t>
      </w:r>
      <w:r w:rsidR="00E7710D" w:rsidRPr="0058057A">
        <w:rPr>
          <w:szCs w:val="22"/>
        </w:rPr>
        <w:t xml:space="preserve">jinou odborně způsobilou osobou </w:t>
      </w:r>
      <w:r w:rsidR="00EF04C1" w:rsidRPr="0058057A">
        <w:rPr>
          <w:szCs w:val="22"/>
        </w:rPr>
        <w:t>podle</w:t>
      </w:r>
      <w:r w:rsidR="00C87238" w:rsidRPr="0058057A">
        <w:rPr>
          <w:szCs w:val="22"/>
        </w:rPr>
        <w:t xml:space="preserve"> odstavc</w:t>
      </w:r>
      <w:r w:rsidR="009F36EA">
        <w:rPr>
          <w:szCs w:val="22"/>
        </w:rPr>
        <w:t>ů</w:t>
      </w:r>
      <w:r w:rsidR="00C87238" w:rsidRPr="0058057A">
        <w:rPr>
          <w:szCs w:val="22"/>
        </w:rPr>
        <w:t xml:space="preserve"> </w:t>
      </w:r>
      <w:r w:rsidR="001C54DE" w:rsidRPr="0058057A">
        <w:fldChar w:fldCharType="begin"/>
      </w:r>
      <w:r w:rsidR="001C54DE" w:rsidRPr="0058057A">
        <w:instrText xml:space="preserve"> REF _Ref383441781 \r \h  \* MERGEFORMAT </w:instrText>
      </w:r>
      <w:r w:rsidR="001C54DE" w:rsidRPr="0058057A">
        <w:fldChar w:fldCharType="separate"/>
      </w:r>
      <w:r w:rsidR="001320A1" w:rsidRPr="001320A1">
        <w:rPr>
          <w:szCs w:val="22"/>
        </w:rPr>
        <w:t>73.1</w:t>
      </w:r>
      <w:r w:rsidR="001C54DE" w:rsidRPr="0058057A">
        <w:fldChar w:fldCharType="end"/>
      </w:r>
      <w:r w:rsidR="00C87238" w:rsidRPr="0058057A">
        <w:rPr>
          <w:szCs w:val="22"/>
        </w:rPr>
        <w:t>.</w:t>
      </w:r>
      <w:r w:rsidR="009F36EA">
        <w:rPr>
          <w:szCs w:val="22"/>
        </w:rPr>
        <w:t>,</w:t>
      </w:r>
      <w:r w:rsidR="00C87238" w:rsidRPr="0058057A">
        <w:rPr>
          <w:szCs w:val="22"/>
        </w:rPr>
        <w:t xml:space="preserve"> </w:t>
      </w:r>
      <w:r w:rsidR="001C54DE" w:rsidRPr="0058057A">
        <w:fldChar w:fldCharType="begin"/>
      </w:r>
      <w:r w:rsidR="001C54DE" w:rsidRPr="0058057A">
        <w:instrText xml:space="preserve"> REF _Ref446599584 \n \h  \* MERGEFORMAT </w:instrText>
      </w:r>
      <w:r w:rsidR="001C54DE" w:rsidRPr="0058057A">
        <w:fldChar w:fldCharType="separate"/>
      </w:r>
      <w:r w:rsidR="001320A1" w:rsidRPr="001320A1">
        <w:rPr>
          <w:szCs w:val="22"/>
        </w:rPr>
        <w:t>73.2</w:t>
      </w:r>
      <w:r w:rsidR="001C54DE" w:rsidRPr="0058057A">
        <w:fldChar w:fldCharType="end"/>
      </w:r>
      <w:r w:rsidR="009F36EA">
        <w:t xml:space="preserve">, </w:t>
      </w:r>
      <w:r w:rsidR="009F36EA">
        <w:fldChar w:fldCharType="begin"/>
      </w:r>
      <w:r w:rsidR="009F36EA">
        <w:instrText xml:space="preserve"> REF _Ref36397691 \r \h </w:instrText>
      </w:r>
      <w:r w:rsidR="009F36EA">
        <w:fldChar w:fldCharType="separate"/>
      </w:r>
      <w:r w:rsidR="001320A1">
        <w:t>76.1</w:t>
      </w:r>
      <w:r w:rsidR="009F36EA">
        <w:fldChar w:fldCharType="end"/>
      </w:r>
      <w:r w:rsidR="009F36EA">
        <w:t xml:space="preserve"> nebo </w:t>
      </w:r>
      <w:r w:rsidR="009F36EA">
        <w:fldChar w:fldCharType="begin"/>
      </w:r>
      <w:r w:rsidR="009F36EA">
        <w:instrText xml:space="preserve"> REF _Ref36397692 \r \h </w:instrText>
      </w:r>
      <w:r w:rsidR="009F36EA">
        <w:fldChar w:fldCharType="separate"/>
      </w:r>
      <w:r w:rsidR="001320A1">
        <w:t>76.2</w:t>
      </w:r>
      <w:r w:rsidR="009F36EA">
        <w:fldChar w:fldCharType="end"/>
      </w:r>
      <w:r w:rsidR="00433E0B" w:rsidRPr="0058057A">
        <w:rPr>
          <w:szCs w:val="22"/>
        </w:rPr>
        <w:t xml:space="preserve"> Kupní smlouvy</w:t>
      </w:r>
      <w:r w:rsidR="00C87238" w:rsidRPr="0058057A">
        <w:rPr>
          <w:szCs w:val="22"/>
        </w:rPr>
        <w:t>.</w:t>
      </w:r>
    </w:p>
    <w:p w14:paraId="4C84EAA3" w14:textId="77777777" w:rsidR="002B2D24" w:rsidRPr="0058057A" w:rsidRDefault="00E7710D" w:rsidP="0095688C">
      <w:pPr>
        <w:ind w:left="567"/>
        <w:jc w:val="both"/>
        <w:rPr>
          <w:szCs w:val="22"/>
        </w:rPr>
      </w:pPr>
      <w:r w:rsidRPr="0058057A">
        <w:rPr>
          <w:szCs w:val="22"/>
        </w:rPr>
        <w:t xml:space="preserve"> </w:t>
      </w:r>
    </w:p>
    <w:p w14:paraId="222A4CE1" w14:textId="77777777" w:rsidR="007F22C9" w:rsidRPr="0058057A" w:rsidRDefault="007F22C9">
      <w:pPr>
        <w:numPr>
          <w:ilvl w:val="0"/>
          <w:numId w:val="1"/>
        </w:numPr>
        <w:jc w:val="both"/>
        <w:rPr>
          <w:szCs w:val="22"/>
        </w:rPr>
      </w:pPr>
      <w:r w:rsidRPr="0058057A">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58057A" w:rsidRDefault="002B2D24" w:rsidP="0095688C">
      <w:pPr>
        <w:pStyle w:val="Odstavecseseznamem"/>
        <w:rPr>
          <w:rFonts w:ascii="Calibri" w:hAnsi="Calibri"/>
          <w:sz w:val="22"/>
          <w:szCs w:val="22"/>
        </w:rPr>
      </w:pPr>
    </w:p>
    <w:p w14:paraId="2070574B" w14:textId="77777777" w:rsidR="007F22C9" w:rsidRPr="0058057A" w:rsidRDefault="007F22C9">
      <w:pPr>
        <w:numPr>
          <w:ilvl w:val="0"/>
          <w:numId w:val="1"/>
        </w:numPr>
        <w:jc w:val="both"/>
        <w:rPr>
          <w:szCs w:val="22"/>
        </w:rPr>
      </w:pPr>
      <w:r w:rsidRPr="0058057A">
        <w:rPr>
          <w:szCs w:val="22"/>
        </w:rPr>
        <w:t>Kupující je povinen poskytnout Prodávajícímu součinnost nezbytnou k odstranění vady.</w:t>
      </w:r>
    </w:p>
    <w:p w14:paraId="10D19338" w14:textId="77777777" w:rsidR="002B2D24" w:rsidRPr="0058057A" w:rsidRDefault="002B2D24" w:rsidP="0095688C">
      <w:pPr>
        <w:pStyle w:val="Odstavecseseznamem"/>
        <w:rPr>
          <w:rFonts w:ascii="Calibri" w:hAnsi="Calibri"/>
          <w:sz w:val="22"/>
          <w:szCs w:val="22"/>
        </w:rPr>
      </w:pPr>
    </w:p>
    <w:p w14:paraId="53097CF2" w14:textId="77777777" w:rsidR="007F22C9" w:rsidRPr="0058057A" w:rsidRDefault="007F22C9">
      <w:pPr>
        <w:numPr>
          <w:ilvl w:val="0"/>
          <w:numId w:val="1"/>
        </w:numPr>
        <w:jc w:val="both"/>
        <w:rPr>
          <w:szCs w:val="22"/>
        </w:rPr>
      </w:pPr>
      <w:r w:rsidRPr="0058057A">
        <w:rPr>
          <w:szCs w:val="22"/>
        </w:rPr>
        <w:t xml:space="preserve">Do odstranění vady nemusí Kupující platit dosud nezaplacenou část </w:t>
      </w:r>
      <w:r w:rsidR="009E6775" w:rsidRPr="0058057A">
        <w:rPr>
          <w:szCs w:val="22"/>
        </w:rPr>
        <w:t>C</w:t>
      </w:r>
      <w:r w:rsidRPr="0058057A">
        <w:rPr>
          <w:szCs w:val="22"/>
        </w:rPr>
        <w:t>eny a případnou příslušnou DPH odhadem přiměřeně odpovídající jeho právu na slevu.</w:t>
      </w:r>
    </w:p>
    <w:p w14:paraId="2E0B3332" w14:textId="77777777" w:rsidR="00CA1884" w:rsidRPr="0058057A" w:rsidRDefault="00CA1884" w:rsidP="0095688C">
      <w:pPr>
        <w:ind w:left="567"/>
        <w:jc w:val="both"/>
        <w:rPr>
          <w:szCs w:val="22"/>
        </w:rPr>
      </w:pPr>
      <w:bookmarkStart w:id="82" w:name="_Ref380669256"/>
    </w:p>
    <w:p w14:paraId="7EB7D27D" w14:textId="77777777" w:rsidR="007F22C9" w:rsidRPr="0058057A" w:rsidRDefault="007F22C9">
      <w:pPr>
        <w:numPr>
          <w:ilvl w:val="0"/>
          <w:numId w:val="1"/>
        </w:numPr>
        <w:jc w:val="both"/>
        <w:rPr>
          <w:szCs w:val="22"/>
        </w:rPr>
      </w:pPr>
      <w:r w:rsidRPr="0058057A">
        <w:rPr>
          <w:szCs w:val="22"/>
        </w:rPr>
        <w:t>Při dodání nového Předmětu koupě nebo jeho části vrátí Kupující Prodávajícímu na náklady Prodávajícího Předmět koupě nebo jeho část původně dodanou.</w:t>
      </w:r>
      <w:bookmarkEnd w:id="82"/>
    </w:p>
    <w:p w14:paraId="6D12F0A1" w14:textId="77777777" w:rsidR="008F1066" w:rsidRPr="0058057A" w:rsidRDefault="008F1066" w:rsidP="0095688C">
      <w:pPr>
        <w:pStyle w:val="Odstavecseseznamem"/>
        <w:rPr>
          <w:rFonts w:ascii="Calibri" w:hAnsi="Calibri"/>
          <w:sz w:val="22"/>
          <w:szCs w:val="22"/>
        </w:rPr>
      </w:pPr>
    </w:p>
    <w:p w14:paraId="0AA64DFF" w14:textId="77777777" w:rsidR="008F1066" w:rsidRPr="0058057A" w:rsidRDefault="008F1066">
      <w:pPr>
        <w:numPr>
          <w:ilvl w:val="0"/>
          <w:numId w:val="1"/>
        </w:numPr>
        <w:jc w:val="both"/>
        <w:rPr>
          <w:szCs w:val="22"/>
        </w:rPr>
      </w:pPr>
      <w:bookmarkStart w:id="83" w:name="_Ref383156095"/>
      <w:r w:rsidRPr="0058057A">
        <w:rPr>
          <w:szCs w:val="22"/>
        </w:rPr>
        <w:t xml:space="preserve">Prodávající je po odstranění vady povinen </w:t>
      </w:r>
      <w:r w:rsidR="00331AA0" w:rsidRPr="0058057A">
        <w:rPr>
          <w:szCs w:val="22"/>
        </w:rPr>
        <w:t xml:space="preserve">Kupujícímu </w:t>
      </w:r>
      <w:r w:rsidRPr="0058057A">
        <w:rPr>
          <w:szCs w:val="22"/>
        </w:rPr>
        <w:t>písemně potvrdit, že došlo k odstranění vady, uvést způsob jejího odstranění a dobu, po kterou byla vada odstraňována.</w:t>
      </w:r>
      <w:bookmarkEnd w:id="83"/>
    </w:p>
    <w:p w14:paraId="290AECB4" w14:textId="77777777" w:rsidR="00CA1884" w:rsidRPr="0058057A" w:rsidRDefault="00CA1884" w:rsidP="0095688C">
      <w:pPr>
        <w:pStyle w:val="Odstavecseseznamem"/>
        <w:rPr>
          <w:rFonts w:ascii="Calibri" w:hAnsi="Calibri"/>
          <w:sz w:val="22"/>
          <w:szCs w:val="22"/>
        </w:rPr>
      </w:pPr>
    </w:p>
    <w:p w14:paraId="232790A8" w14:textId="0D29167B" w:rsidR="00CE483E" w:rsidRPr="0058057A" w:rsidRDefault="00CE483E">
      <w:pPr>
        <w:numPr>
          <w:ilvl w:val="0"/>
          <w:numId w:val="1"/>
        </w:numPr>
        <w:jc w:val="both"/>
        <w:rPr>
          <w:szCs w:val="22"/>
        </w:rPr>
      </w:pPr>
      <w:r w:rsidRPr="0058057A">
        <w:rPr>
          <w:szCs w:val="22"/>
        </w:rPr>
        <w:t xml:space="preserve">Záruční doba neběží od okamžiku sdělení reklamace Prodávajícímu do okamžiku odstranění vady. Odstraněním vady se rozumí </w:t>
      </w:r>
      <w:r w:rsidR="001A5482" w:rsidRPr="0058057A">
        <w:rPr>
          <w:szCs w:val="22"/>
        </w:rPr>
        <w:t xml:space="preserve">zjednání nápravy Prodávajícím nebo </w:t>
      </w:r>
      <w:r w:rsidR="008F5BFF" w:rsidRPr="0058057A">
        <w:rPr>
          <w:szCs w:val="22"/>
        </w:rPr>
        <w:t xml:space="preserve">uplatnění některého z práv </w:t>
      </w:r>
      <w:r w:rsidR="00EF04C1" w:rsidRPr="0058057A">
        <w:rPr>
          <w:szCs w:val="22"/>
        </w:rPr>
        <w:t>podle</w:t>
      </w:r>
      <w:r w:rsidRPr="0058057A">
        <w:rPr>
          <w:szCs w:val="22"/>
        </w:rPr>
        <w:t xml:space="preserve"> odstavce </w:t>
      </w:r>
      <w:r w:rsidR="001C54DE" w:rsidRPr="0058057A">
        <w:fldChar w:fldCharType="begin"/>
      </w:r>
      <w:r w:rsidR="001C54DE" w:rsidRPr="0058057A">
        <w:instrText xml:space="preserve"> REF _Ref396897615 \r \h  \* MERGEFORMAT </w:instrText>
      </w:r>
      <w:r w:rsidR="001C54DE" w:rsidRPr="0058057A">
        <w:fldChar w:fldCharType="separate"/>
      </w:r>
      <w:r w:rsidR="001320A1" w:rsidRPr="001320A1">
        <w:rPr>
          <w:szCs w:val="22"/>
        </w:rPr>
        <w:t>73</w:t>
      </w:r>
      <w:r w:rsidR="001C54DE" w:rsidRPr="0058057A">
        <w:fldChar w:fldCharType="end"/>
      </w:r>
      <w:r w:rsidRPr="0058057A">
        <w:rPr>
          <w:szCs w:val="22"/>
        </w:rPr>
        <w:t xml:space="preserve"> Kupní smlouvy</w:t>
      </w:r>
      <w:r w:rsidR="008F5BFF" w:rsidRPr="0058057A">
        <w:rPr>
          <w:szCs w:val="22"/>
        </w:rPr>
        <w:t xml:space="preserve"> Kupujícím</w:t>
      </w:r>
      <w:r w:rsidRPr="0058057A">
        <w:rPr>
          <w:szCs w:val="22"/>
        </w:rPr>
        <w:t>.</w:t>
      </w:r>
    </w:p>
    <w:p w14:paraId="3FE539A6" w14:textId="77777777" w:rsidR="00CE483E" w:rsidRPr="0058057A" w:rsidRDefault="00CE483E" w:rsidP="0095688C">
      <w:pPr>
        <w:pStyle w:val="Odstavecseseznamem"/>
        <w:rPr>
          <w:rFonts w:ascii="Calibri" w:hAnsi="Calibri"/>
          <w:sz w:val="22"/>
          <w:szCs w:val="22"/>
        </w:rPr>
      </w:pPr>
    </w:p>
    <w:p w14:paraId="57E16D1F" w14:textId="3E2BE14D" w:rsidR="004A7C11" w:rsidRPr="0058057A" w:rsidRDefault="004A7C11">
      <w:pPr>
        <w:numPr>
          <w:ilvl w:val="0"/>
          <w:numId w:val="1"/>
        </w:numPr>
        <w:jc w:val="both"/>
        <w:rPr>
          <w:szCs w:val="22"/>
        </w:rPr>
      </w:pPr>
      <w:r w:rsidRPr="0058057A">
        <w:rPr>
          <w:szCs w:val="22"/>
        </w:rPr>
        <w:t xml:space="preserve">Prodávající je povinen převzít a odvézt Předmět koupě dodaný v rozporu s podmínkami </w:t>
      </w:r>
      <w:r w:rsidR="00E84E55" w:rsidRPr="0058057A">
        <w:t xml:space="preserve">sjednanými </w:t>
      </w:r>
      <w:r w:rsidRPr="0058057A">
        <w:rPr>
          <w:szCs w:val="22"/>
        </w:rPr>
        <w:t>v Kupní smlouvě</w:t>
      </w:r>
      <w:r w:rsidR="00A427ED" w:rsidRPr="0058057A">
        <w:t>, nebo nesplňující požadavky právních předpisů</w:t>
      </w:r>
      <w:r w:rsidR="00B41EA0" w:rsidRPr="0058057A">
        <w:t xml:space="preserve"> nebo technických norem</w:t>
      </w:r>
      <w:r w:rsidR="002316C9" w:rsidRPr="0058057A">
        <w:t xml:space="preserve"> platných a účinných ke dni odevzdání Předmětu koupě Kupujícímu</w:t>
      </w:r>
      <w:r w:rsidR="00A427ED" w:rsidRPr="0058057A">
        <w:t>.</w:t>
      </w:r>
    </w:p>
    <w:p w14:paraId="7E24139A" w14:textId="77777777" w:rsidR="004A7C11" w:rsidRPr="0058057A" w:rsidRDefault="004A7C11" w:rsidP="0095688C">
      <w:pPr>
        <w:ind w:left="567"/>
        <w:jc w:val="both"/>
        <w:rPr>
          <w:szCs w:val="22"/>
        </w:rPr>
      </w:pPr>
    </w:p>
    <w:p w14:paraId="346F24EF" w14:textId="2AEE5FB6" w:rsidR="00ED2782" w:rsidRPr="00AF0D8F" w:rsidRDefault="006204A7">
      <w:pPr>
        <w:numPr>
          <w:ilvl w:val="0"/>
          <w:numId w:val="1"/>
        </w:numPr>
        <w:jc w:val="both"/>
        <w:rPr>
          <w:szCs w:val="22"/>
        </w:rPr>
      </w:pPr>
      <w:r w:rsidRPr="0058057A">
        <w:rPr>
          <w:szCs w:val="22"/>
        </w:rPr>
        <w:t xml:space="preserve">Smluvní strany se dohodly, že </w:t>
      </w:r>
      <w:r w:rsidR="007F22C9" w:rsidRPr="0058057A">
        <w:rPr>
          <w:szCs w:val="22"/>
        </w:rPr>
        <w:t>§ 1917 - 1924, §</w:t>
      </w:r>
      <w:r w:rsidR="00433E0B" w:rsidRPr="0058057A">
        <w:rPr>
          <w:szCs w:val="22"/>
        </w:rPr>
        <w:t xml:space="preserve"> </w:t>
      </w:r>
      <w:r w:rsidR="00F817AC" w:rsidRPr="0058057A">
        <w:rPr>
          <w:szCs w:val="22"/>
        </w:rPr>
        <w:t>2099 -</w:t>
      </w:r>
      <w:r w:rsidR="007F22C9" w:rsidRPr="0058057A">
        <w:rPr>
          <w:szCs w:val="22"/>
        </w:rPr>
        <w:t xml:space="preserve"> 2101, §</w:t>
      </w:r>
      <w:r w:rsidR="00433E0B" w:rsidRPr="0058057A">
        <w:rPr>
          <w:szCs w:val="22"/>
        </w:rPr>
        <w:t xml:space="preserve"> </w:t>
      </w:r>
      <w:r w:rsidR="007F22C9" w:rsidRPr="0058057A">
        <w:rPr>
          <w:szCs w:val="22"/>
        </w:rPr>
        <w:t>2103 - 2117 a §</w:t>
      </w:r>
      <w:r w:rsidR="00433E0B" w:rsidRPr="0058057A">
        <w:rPr>
          <w:szCs w:val="22"/>
        </w:rPr>
        <w:t xml:space="preserve"> </w:t>
      </w:r>
      <w:r w:rsidR="007F22C9" w:rsidRPr="0058057A">
        <w:rPr>
          <w:szCs w:val="22"/>
        </w:rPr>
        <w:t xml:space="preserve">2165 - 2172 Občanského zákoníku </w:t>
      </w:r>
      <w:r w:rsidRPr="0058057A">
        <w:rPr>
          <w:szCs w:val="22"/>
        </w:rPr>
        <w:t>a rovněž obchodní zvyklosti, jež jsou svým smyslem nebo účinky stejné nebo obdobné uvedeným ustanovením, se nepoužijí</w:t>
      </w:r>
      <w:r w:rsidR="007F22C9" w:rsidRPr="0058057A">
        <w:rPr>
          <w:szCs w:val="22"/>
        </w:rPr>
        <w:t>.</w:t>
      </w:r>
    </w:p>
    <w:p w14:paraId="2ADBDA00" w14:textId="77777777" w:rsidR="002248D0" w:rsidRPr="00D67D19" w:rsidRDefault="002248D0" w:rsidP="0095688C">
      <w:pPr>
        <w:rPr>
          <w:szCs w:val="22"/>
        </w:rPr>
      </w:pPr>
      <w:bookmarkStart w:id="84"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85" w:name="_Toc383117523"/>
      <w:r w:rsidRPr="00D67D19">
        <w:rPr>
          <w:szCs w:val="22"/>
        </w:rPr>
        <w:t>SANKCE</w:t>
      </w:r>
      <w:bookmarkEnd w:id="84"/>
      <w:bookmarkEnd w:id="85"/>
    </w:p>
    <w:p w14:paraId="30C64F18" w14:textId="77777777" w:rsidR="002248D0" w:rsidRPr="00D67D19" w:rsidRDefault="002248D0" w:rsidP="00397AA7">
      <w:pPr>
        <w:keepNext/>
        <w:rPr>
          <w:szCs w:val="22"/>
          <w:lang w:eastAsia="ar-SA"/>
        </w:rPr>
      </w:pPr>
    </w:p>
    <w:p w14:paraId="42D52841" w14:textId="36F2F2D9" w:rsidR="00F817AC" w:rsidRDefault="00F817AC">
      <w:pPr>
        <w:numPr>
          <w:ilvl w:val="0"/>
          <w:numId w:val="1"/>
        </w:numPr>
        <w:jc w:val="both"/>
        <w:rPr>
          <w:szCs w:val="22"/>
        </w:rPr>
      </w:pPr>
      <w:r w:rsidRPr="00C03907">
        <w:rPr>
          <w:szCs w:val="22"/>
        </w:rPr>
        <w:t xml:space="preserve">Prodávající bere na vědomí, že Předmět koupě je nezbytný pro provoz </w:t>
      </w:r>
      <w:r w:rsidR="00C03907" w:rsidRPr="00C03907">
        <w:rPr>
          <w:szCs w:val="22"/>
        </w:rPr>
        <w:t>Nemocnice</w:t>
      </w:r>
      <w:r w:rsidR="000531D1">
        <w:rPr>
          <w:szCs w:val="22"/>
        </w:rPr>
        <w:t xml:space="preserve"> AGEL</w:t>
      </w:r>
      <w:r w:rsidR="00C03907" w:rsidRPr="00C03907">
        <w:rPr>
          <w:szCs w:val="22"/>
        </w:rPr>
        <w:t xml:space="preserve"> Prostějov</w:t>
      </w:r>
      <w:r w:rsidRPr="00C03907">
        <w:rPr>
          <w:szCs w:val="22"/>
        </w:rPr>
        <w:t xml:space="preserve"> jakožto </w:t>
      </w:r>
      <w:r w:rsidR="00C03907" w:rsidRPr="00C03907">
        <w:rPr>
          <w:szCs w:val="22"/>
          <w:lang w:eastAsia="en-US" w:bidi="en-US"/>
        </w:rPr>
        <w:t>zařízení zdravotní péče</w:t>
      </w:r>
      <w:r w:rsidRPr="00C03907">
        <w:rPr>
          <w:szCs w:val="22"/>
          <w:lang w:eastAsia="en-US" w:bidi="en-US"/>
        </w:rPr>
        <w:t xml:space="preserve"> </w:t>
      </w:r>
      <w:r w:rsidRPr="00C03907">
        <w:rPr>
          <w:szCs w:val="22"/>
        </w:rPr>
        <w:t>a</w:t>
      </w:r>
      <w:r w:rsidR="00C61AAB" w:rsidRPr="00C03907">
        <w:rPr>
          <w:szCs w:val="22"/>
        </w:rPr>
        <w:t xml:space="preserve"> pro</w:t>
      </w:r>
      <w:r w:rsidRPr="00C03907">
        <w:rPr>
          <w:szCs w:val="22"/>
        </w:rPr>
        <w:t xml:space="preserve"> zajištění </w:t>
      </w:r>
      <w:r w:rsidR="00C03907" w:rsidRPr="00C03907">
        <w:rPr>
          <w:szCs w:val="22"/>
          <w:lang w:eastAsia="en-US" w:bidi="en-US"/>
        </w:rPr>
        <w:t>zdravotní péče o jeho pacienty</w:t>
      </w:r>
      <w:r w:rsidRPr="00C03907">
        <w:rPr>
          <w:szCs w:val="22"/>
        </w:rPr>
        <w:t>. Z tohoto důvodu je kladen zvýšený důraz na dodržení doby plnění.</w:t>
      </w:r>
    </w:p>
    <w:p w14:paraId="3C96AE35" w14:textId="77777777" w:rsidR="00D13498" w:rsidRDefault="00D13498" w:rsidP="00D13498">
      <w:pPr>
        <w:ind w:left="567"/>
        <w:jc w:val="both"/>
        <w:rPr>
          <w:szCs w:val="22"/>
        </w:rPr>
      </w:pPr>
    </w:p>
    <w:p w14:paraId="55FE91A7" w14:textId="27FA4190" w:rsidR="00D13498" w:rsidRPr="00C03907" w:rsidRDefault="00D13498">
      <w:pPr>
        <w:numPr>
          <w:ilvl w:val="0"/>
          <w:numId w:val="1"/>
        </w:numPr>
        <w:jc w:val="both"/>
        <w:rPr>
          <w:szCs w:val="22"/>
        </w:rPr>
      </w:pPr>
      <w:r>
        <w:rPr>
          <w:szCs w:val="22"/>
        </w:rPr>
        <w:t>Poruší-li Prodávající povinnost odevzdat zpracovanou</w:t>
      </w:r>
      <w:r w:rsidR="00FE4E08">
        <w:rPr>
          <w:szCs w:val="22"/>
        </w:rPr>
        <w:t xml:space="preserve"> a Kupujícím odsouhlasenou</w:t>
      </w:r>
      <w:r>
        <w:rPr>
          <w:szCs w:val="22"/>
        </w:rPr>
        <w:t xml:space="preserve"> projektovou dokumentaci ve smyslu odstavce </w:t>
      </w:r>
      <w:r>
        <w:rPr>
          <w:szCs w:val="22"/>
        </w:rPr>
        <w:fldChar w:fldCharType="begin"/>
      </w:r>
      <w:r>
        <w:rPr>
          <w:szCs w:val="22"/>
        </w:rPr>
        <w:instrText xml:space="preserve"> REF _Ref54652354 \r \h </w:instrText>
      </w:r>
      <w:r>
        <w:rPr>
          <w:szCs w:val="22"/>
        </w:rPr>
      </w:r>
      <w:r>
        <w:rPr>
          <w:szCs w:val="22"/>
        </w:rPr>
        <w:fldChar w:fldCharType="separate"/>
      </w:r>
      <w:r w:rsidR="001320A1">
        <w:rPr>
          <w:szCs w:val="22"/>
        </w:rPr>
        <w:t>12.1</w:t>
      </w:r>
      <w:r>
        <w:rPr>
          <w:szCs w:val="22"/>
        </w:rPr>
        <w:fldChar w:fldCharType="end"/>
      </w:r>
      <w:r>
        <w:rPr>
          <w:szCs w:val="22"/>
        </w:rPr>
        <w:t xml:space="preserve"> Kupní smlouvy ve sjednané nebo stanovené době, je Prodávající povinen uhradit Kupujícímu smluvní pokutu ve výši </w:t>
      </w:r>
      <w:r w:rsidR="00FF5B02">
        <w:rPr>
          <w:szCs w:val="22"/>
          <w:lang w:eastAsia="en-US" w:bidi="en-US"/>
        </w:rPr>
        <w:t>0,1</w:t>
      </w:r>
      <w:r w:rsidR="00D44FF5">
        <w:rPr>
          <w:szCs w:val="22"/>
          <w:lang w:eastAsia="en-US" w:bidi="en-US"/>
        </w:rPr>
        <w:t xml:space="preserve"> </w:t>
      </w:r>
      <w:r w:rsidRPr="00D67D19">
        <w:rPr>
          <w:szCs w:val="22"/>
        </w:rPr>
        <w:t xml:space="preserve">% z Ceny, a to za každý </w:t>
      </w:r>
      <w:r w:rsidR="008A1EAD">
        <w:rPr>
          <w:szCs w:val="22"/>
        </w:rPr>
        <w:t>(i</w:t>
      </w:r>
      <w:r w:rsidR="00FE4E08">
        <w:rPr>
          <w:szCs w:val="22"/>
        </w:rPr>
        <w:t> </w:t>
      </w:r>
      <w:r w:rsidR="008A1EAD">
        <w:rPr>
          <w:szCs w:val="22"/>
        </w:rPr>
        <w:t xml:space="preserve">započatý) </w:t>
      </w:r>
      <w:r w:rsidR="001F470F">
        <w:rPr>
          <w:szCs w:val="22"/>
        </w:rPr>
        <w:t xml:space="preserve">pracovní </w:t>
      </w:r>
      <w:r w:rsidRPr="00D67D19">
        <w:rPr>
          <w:szCs w:val="22"/>
        </w:rPr>
        <w:t>den prodlení.</w:t>
      </w:r>
      <w:r>
        <w:rPr>
          <w:szCs w:val="22"/>
        </w:rPr>
        <w:t xml:space="preserve"> Prodlení s plněním povinnosti podle předchozí věty je ukončeno dnem, kdy bude zjednána náprava Prodávajícím.</w:t>
      </w:r>
    </w:p>
    <w:p w14:paraId="06762BF8" w14:textId="77777777" w:rsidR="00F817AC" w:rsidRDefault="00F817AC" w:rsidP="00F817AC">
      <w:pPr>
        <w:ind w:left="567"/>
        <w:jc w:val="both"/>
        <w:rPr>
          <w:szCs w:val="22"/>
        </w:rPr>
      </w:pPr>
    </w:p>
    <w:p w14:paraId="7E818136" w14:textId="30EFB3F7" w:rsidR="007F22C9" w:rsidRPr="00D67D19" w:rsidRDefault="007F22C9">
      <w:pPr>
        <w:numPr>
          <w:ilvl w:val="0"/>
          <w:numId w:val="1"/>
        </w:numPr>
        <w:jc w:val="both"/>
        <w:rPr>
          <w:szCs w:val="22"/>
        </w:rPr>
      </w:pPr>
      <w:r w:rsidRPr="00D67D19">
        <w:rPr>
          <w:szCs w:val="22"/>
        </w:rPr>
        <w:t xml:space="preserve">Poruší-li Prodávající povinnost </w:t>
      </w:r>
      <w:r w:rsidR="004E5ABA" w:rsidRPr="00D67D19">
        <w:rPr>
          <w:szCs w:val="22"/>
        </w:rPr>
        <w:t>odevzdat</w:t>
      </w:r>
      <w:r w:rsidRPr="00D67D19">
        <w:rPr>
          <w:szCs w:val="22"/>
        </w:rPr>
        <w:t xml:space="preserve"> Předmět koupě </w:t>
      </w:r>
      <w:r w:rsidR="00160281">
        <w:rPr>
          <w:szCs w:val="22"/>
        </w:rPr>
        <w:t xml:space="preserve">Kupujícímu </w:t>
      </w:r>
      <w:r w:rsidRPr="00D67D19">
        <w:rPr>
          <w:szCs w:val="22"/>
        </w:rPr>
        <w:t>ve sjednané</w:t>
      </w:r>
      <w:r w:rsidR="00576334" w:rsidRPr="00576334">
        <w:t xml:space="preserve"> </w:t>
      </w:r>
      <w:r w:rsidR="00576334" w:rsidRPr="00576334">
        <w:rPr>
          <w:szCs w:val="22"/>
        </w:rPr>
        <w:t>nebo stanovené</w:t>
      </w:r>
      <w:r w:rsidRPr="00D67D19">
        <w:rPr>
          <w:szCs w:val="22"/>
        </w:rPr>
        <w:t xml:space="preserve"> době, je Prodávající povinen uhradit Kupujícímu smluvní pokutu ve výši </w:t>
      </w:r>
      <w:r w:rsidR="00FF5B02">
        <w:rPr>
          <w:szCs w:val="22"/>
          <w:lang w:eastAsia="en-US" w:bidi="en-US"/>
        </w:rPr>
        <w:t>0,1</w:t>
      </w:r>
      <w:r w:rsidR="00665837" w:rsidRPr="00D67D19">
        <w:rPr>
          <w:szCs w:val="22"/>
          <w:lang w:eastAsia="en-US" w:bidi="en-US"/>
        </w:rPr>
        <w:t xml:space="preserve"> </w:t>
      </w:r>
      <w:r w:rsidRPr="00D67D19">
        <w:rPr>
          <w:szCs w:val="22"/>
        </w:rPr>
        <w:t>% z</w:t>
      </w:r>
      <w:r w:rsidR="00443593" w:rsidRPr="00D67D19">
        <w:rPr>
          <w:szCs w:val="22"/>
        </w:rPr>
        <w:t> </w:t>
      </w:r>
      <w:r w:rsidR="009E6775" w:rsidRPr="00D67D19">
        <w:rPr>
          <w:szCs w:val="22"/>
        </w:rPr>
        <w:t>C</w:t>
      </w:r>
      <w:r w:rsidRPr="00D67D19">
        <w:rPr>
          <w:szCs w:val="22"/>
        </w:rPr>
        <w:t>eny</w:t>
      </w:r>
      <w:r w:rsidR="00443593" w:rsidRPr="00D67D19">
        <w:rPr>
          <w:szCs w:val="22"/>
        </w:rPr>
        <w:t>, a to</w:t>
      </w:r>
      <w:r w:rsidRPr="00D67D19">
        <w:rPr>
          <w:szCs w:val="22"/>
        </w:rPr>
        <w:t xml:space="preserve"> za každý </w:t>
      </w:r>
      <w:r w:rsidR="00B45EB2">
        <w:rPr>
          <w:szCs w:val="22"/>
        </w:rPr>
        <w:t>(i </w:t>
      </w:r>
      <w:r w:rsidR="008A1EAD">
        <w:rPr>
          <w:szCs w:val="22"/>
        </w:rPr>
        <w:t xml:space="preserve">započatý) </w:t>
      </w:r>
      <w:r w:rsidR="001F470F">
        <w:rPr>
          <w:szCs w:val="22"/>
        </w:rPr>
        <w:t xml:space="preserve">pracovní </w:t>
      </w:r>
      <w:r w:rsidRPr="00D67D19">
        <w:rPr>
          <w:szCs w:val="22"/>
        </w:rPr>
        <w:t>den prodlení</w:t>
      </w:r>
      <w:r w:rsidR="003C7DAF" w:rsidRPr="00D67D19">
        <w:rPr>
          <w:szCs w:val="22"/>
        </w:rPr>
        <w:t xml:space="preserve">. Prodlení s plněním povinnosti </w:t>
      </w:r>
      <w:r w:rsidR="003C7DAF">
        <w:rPr>
          <w:szCs w:val="22"/>
        </w:rPr>
        <w:t>podle</w:t>
      </w:r>
      <w:r w:rsidR="003C7DAF" w:rsidRPr="00D67D19">
        <w:rPr>
          <w:szCs w:val="22"/>
        </w:rPr>
        <w:t xml:space="preserve"> předchozí věty </w:t>
      </w:r>
      <w:r w:rsidR="003C7DAF" w:rsidRPr="00671FE3">
        <w:rPr>
          <w:szCs w:val="22"/>
        </w:rPr>
        <w:t>je ukončeno dnem, kdy bude zj</w:t>
      </w:r>
      <w:r w:rsidR="0028328F">
        <w:rPr>
          <w:szCs w:val="22"/>
        </w:rPr>
        <w:t>ednána náprava Prodávajícím</w:t>
      </w:r>
      <w:r w:rsidR="003C7DAF">
        <w:rPr>
          <w:szCs w:val="22"/>
        </w:rPr>
        <w:t>.</w:t>
      </w:r>
    </w:p>
    <w:p w14:paraId="4946F6B1" w14:textId="77777777" w:rsidR="004F7C62" w:rsidRPr="00D67D19" w:rsidRDefault="004F7C62" w:rsidP="0095688C">
      <w:pPr>
        <w:ind w:left="567"/>
        <w:jc w:val="both"/>
        <w:rPr>
          <w:szCs w:val="22"/>
        </w:rPr>
      </w:pPr>
    </w:p>
    <w:p w14:paraId="4272CABA" w14:textId="095DF01F" w:rsidR="004F7C62" w:rsidRPr="00AF6345" w:rsidRDefault="004F7C62">
      <w:pPr>
        <w:numPr>
          <w:ilvl w:val="0"/>
          <w:numId w:val="1"/>
        </w:numPr>
        <w:jc w:val="both"/>
        <w:rPr>
          <w:szCs w:val="22"/>
        </w:rPr>
      </w:pPr>
      <w:r w:rsidRPr="00AF6345">
        <w:rPr>
          <w:szCs w:val="22"/>
        </w:rPr>
        <w:lastRenderedPageBreak/>
        <w:t xml:space="preserve">Poruší-li Prodávající povinnost poskytnout </w:t>
      </w:r>
      <w:r w:rsidR="00834084" w:rsidRPr="00AF6345">
        <w:rPr>
          <w:szCs w:val="22"/>
        </w:rPr>
        <w:t>Související</w:t>
      </w:r>
      <w:r w:rsidR="00621EF2">
        <w:rPr>
          <w:szCs w:val="22"/>
        </w:rPr>
        <w:t xml:space="preserve"> plnění podle odstavců </w:t>
      </w:r>
      <w:r w:rsidR="00621EF2">
        <w:rPr>
          <w:szCs w:val="22"/>
        </w:rPr>
        <w:fldChar w:fldCharType="begin"/>
      </w:r>
      <w:r w:rsidR="00621EF2">
        <w:rPr>
          <w:szCs w:val="22"/>
        </w:rPr>
        <w:instrText xml:space="preserve"> REF _Ref55553603 \r \h </w:instrText>
      </w:r>
      <w:r w:rsidR="00621EF2">
        <w:rPr>
          <w:szCs w:val="22"/>
        </w:rPr>
      </w:r>
      <w:r w:rsidR="00621EF2">
        <w:rPr>
          <w:szCs w:val="22"/>
        </w:rPr>
        <w:fldChar w:fldCharType="separate"/>
      </w:r>
      <w:r w:rsidR="001320A1">
        <w:rPr>
          <w:szCs w:val="22"/>
        </w:rPr>
        <w:t>13.1</w:t>
      </w:r>
      <w:r w:rsidR="00621EF2">
        <w:rPr>
          <w:szCs w:val="22"/>
        </w:rPr>
        <w:fldChar w:fldCharType="end"/>
      </w:r>
      <w:r w:rsidR="00621EF2">
        <w:rPr>
          <w:szCs w:val="22"/>
        </w:rPr>
        <w:t xml:space="preserve"> až </w:t>
      </w:r>
      <w:r w:rsidR="00621EF2">
        <w:rPr>
          <w:szCs w:val="22"/>
        </w:rPr>
        <w:fldChar w:fldCharType="begin"/>
      </w:r>
      <w:r w:rsidR="00621EF2">
        <w:rPr>
          <w:szCs w:val="22"/>
        </w:rPr>
        <w:instrText xml:space="preserve"> REF _Ref55553608 \r \h </w:instrText>
      </w:r>
      <w:r w:rsidR="00621EF2">
        <w:rPr>
          <w:szCs w:val="22"/>
        </w:rPr>
      </w:r>
      <w:r w:rsidR="00621EF2">
        <w:rPr>
          <w:szCs w:val="22"/>
        </w:rPr>
        <w:fldChar w:fldCharType="separate"/>
      </w:r>
      <w:r w:rsidR="001320A1">
        <w:rPr>
          <w:szCs w:val="22"/>
        </w:rPr>
        <w:t>13.5</w:t>
      </w:r>
      <w:r w:rsidR="00621EF2">
        <w:rPr>
          <w:szCs w:val="22"/>
        </w:rPr>
        <w:fldChar w:fldCharType="end"/>
      </w:r>
      <w:r w:rsidR="00621EF2">
        <w:rPr>
          <w:szCs w:val="22"/>
        </w:rPr>
        <w:t xml:space="preserve"> </w:t>
      </w:r>
      <w:r w:rsidRPr="00AF6345">
        <w:rPr>
          <w:szCs w:val="22"/>
        </w:rPr>
        <w:t xml:space="preserve">ve sjednané nebo stanovené době, je Prodávající povinen uhradit Kupujícímu smluvní pokutu ve výši </w:t>
      </w:r>
      <w:r w:rsidR="00FF5B02">
        <w:rPr>
          <w:szCs w:val="22"/>
          <w:lang w:eastAsia="en-US" w:bidi="en-US"/>
        </w:rPr>
        <w:t>0,1</w:t>
      </w:r>
      <w:r w:rsidR="00FF5B02" w:rsidRPr="00AF6345">
        <w:rPr>
          <w:szCs w:val="22"/>
        </w:rPr>
        <w:t xml:space="preserve"> </w:t>
      </w:r>
      <w:r w:rsidRPr="00AF6345">
        <w:rPr>
          <w:szCs w:val="22"/>
        </w:rPr>
        <w:t>% z</w:t>
      </w:r>
      <w:r w:rsidR="00D40282" w:rsidRPr="00AF6345">
        <w:rPr>
          <w:szCs w:val="22"/>
        </w:rPr>
        <w:t> </w:t>
      </w:r>
      <w:r w:rsidR="009E6775" w:rsidRPr="00AF6345">
        <w:rPr>
          <w:szCs w:val="22"/>
        </w:rPr>
        <w:t>C</w:t>
      </w:r>
      <w:r w:rsidRPr="00AF6345">
        <w:rPr>
          <w:szCs w:val="22"/>
        </w:rPr>
        <w:t>eny</w:t>
      </w:r>
      <w:r w:rsidR="00D40282" w:rsidRPr="00AF6345">
        <w:rPr>
          <w:szCs w:val="22"/>
        </w:rPr>
        <w:t>, a to</w:t>
      </w:r>
      <w:r w:rsidRPr="00AF6345">
        <w:rPr>
          <w:szCs w:val="22"/>
        </w:rPr>
        <w:t xml:space="preserve"> za každý </w:t>
      </w:r>
      <w:r w:rsidR="008A1EAD">
        <w:rPr>
          <w:szCs w:val="22"/>
        </w:rPr>
        <w:t xml:space="preserve">(i započatý) </w:t>
      </w:r>
      <w:r w:rsidR="001F470F">
        <w:rPr>
          <w:szCs w:val="22"/>
        </w:rPr>
        <w:t xml:space="preserve">pracovní </w:t>
      </w:r>
      <w:r w:rsidRPr="00AF6345">
        <w:rPr>
          <w:szCs w:val="22"/>
        </w:rPr>
        <w:t>den prodlení.</w:t>
      </w:r>
      <w:r w:rsidR="00EE2807" w:rsidRPr="00AF6345">
        <w:rPr>
          <w:szCs w:val="22"/>
        </w:rPr>
        <w:t xml:space="preserve"> Prodlení s plněním povinnosti podle předchozí věty je ukončeno dnem, kdy bude zjednána náprava Prodávajícím.</w:t>
      </w:r>
    </w:p>
    <w:p w14:paraId="48D82706" w14:textId="77777777" w:rsidR="004E5ABA" w:rsidRPr="00D67D19" w:rsidRDefault="004E5ABA" w:rsidP="0095688C">
      <w:pPr>
        <w:ind w:left="567"/>
        <w:jc w:val="both"/>
        <w:rPr>
          <w:szCs w:val="22"/>
        </w:rPr>
      </w:pPr>
    </w:p>
    <w:p w14:paraId="275DE8C6" w14:textId="7A5F11EF" w:rsidR="007F22C9" w:rsidRDefault="007F22C9">
      <w:pPr>
        <w:numPr>
          <w:ilvl w:val="0"/>
          <w:numId w:val="1"/>
        </w:numPr>
        <w:jc w:val="both"/>
        <w:rPr>
          <w:szCs w:val="22"/>
        </w:rPr>
      </w:pPr>
      <w:r w:rsidRPr="00D67D19">
        <w:rPr>
          <w:szCs w:val="22"/>
        </w:rPr>
        <w:t xml:space="preserve">Poruší-li Prodávající povinnost </w:t>
      </w:r>
      <w:r w:rsidR="00EF22E5" w:rsidRPr="00D67D19">
        <w:rPr>
          <w:szCs w:val="22"/>
        </w:rPr>
        <w:t xml:space="preserve">odstranit ve </w:t>
      </w:r>
      <w:r w:rsidR="00576334" w:rsidRPr="00576334">
        <w:rPr>
          <w:szCs w:val="22"/>
        </w:rPr>
        <w:t xml:space="preserve">sjednané nebo </w:t>
      </w:r>
      <w:r w:rsidR="00EF22E5" w:rsidRPr="00D67D19">
        <w:rPr>
          <w:szCs w:val="22"/>
        </w:rPr>
        <w:t xml:space="preserve">stanovené lhůtě vady </w:t>
      </w:r>
      <w:r w:rsidRPr="00D67D19">
        <w:rPr>
          <w:szCs w:val="22"/>
        </w:rPr>
        <w:t>Předmět</w:t>
      </w:r>
      <w:r w:rsidR="00EF22E5" w:rsidRPr="00D67D19">
        <w:rPr>
          <w:szCs w:val="22"/>
        </w:rPr>
        <w:t>u</w:t>
      </w:r>
      <w:r w:rsidRPr="00D67D19">
        <w:rPr>
          <w:szCs w:val="22"/>
        </w:rPr>
        <w:t xml:space="preserve"> koupě</w:t>
      </w:r>
      <w:r w:rsidR="00327D44">
        <w:rPr>
          <w:szCs w:val="22"/>
        </w:rPr>
        <w:t xml:space="preserve"> nebo ve stanovené lhůtě neposkytne náhradní plnění ve smyslu odstavce </w:t>
      </w:r>
      <w:r w:rsidR="00327D44">
        <w:rPr>
          <w:szCs w:val="22"/>
        </w:rPr>
        <w:fldChar w:fldCharType="begin"/>
      </w:r>
      <w:r w:rsidR="00327D44">
        <w:rPr>
          <w:szCs w:val="22"/>
        </w:rPr>
        <w:instrText xml:space="preserve"> REF _Ref152538799 \r \h </w:instrText>
      </w:r>
      <w:r w:rsidR="00327D44">
        <w:rPr>
          <w:szCs w:val="22"/>
        </w:rPr>
      </w:r>
      <w:r w:rsidR="00327D44">
        <w:rPr>
          <w:szCs w:val="22"/>
        </w:rPr>
        <w:fldChar w:fldCharType="separate"/>
      </w:r>
      <w:r w:rsidR="001320A1">
        <w:rPr>
          <w:szCs w:val="22"/>
        </w:rPr>
        <w:t>69</w:t>
      </w:r>
      <w:r w:rsidR="00327D44">
        <w:rPr>
          <w:szCs w:val="22"/>
        </w:rPr>
        <w:fldChar w:fldCharType="end"/>
      </w:r>
      <w:r w:rsidR="00327D44">
        <w:rPr>
          <w:szCs w:val="22"/>
        </w:rPr>
        <w:t xml:space="preserve"> Kupní smlouvy</w:t>
      </w:r>
      <w:r w:rsidRPr="00D67D19">
        <w:rPr>
          <w:szCs w:val="22"/>
        </w:rPr>
        <w:t xml:space="preserve">, je povinen uhradit Kupujícímu smluvní pokutu ve výši </w:t>
      </w:r>
      <w:r w:rsidR="00327D44">
        <w:rPr>
          <w:szCs w:val="22"/>
          <w:lang w:eastAsia="en-US" w:bidi="en-US"/>
        </w:rPr>
        <w:t>2.000,- Kč</w:t>
      </w:r>
      <w:r w:rsidR="00443593" w:rsidRPr="00D67D19">
        <w:rPr>
          <w:szCs w:val="22"/>
        </w:rPr>
        <w:t>, a to</w:t>
      </w:r>
      <w:r w:rsidR="00E77887" w:rsidRPr="00D67D19">
        <w:rPr>
          <w:szCs w:val="22"/>
        </w:rPr>
        <w:t xml:space="preserve"> za každý </w:t>
      </w:r>
      <w:r w:rsidR="008A1EAD">
        <w:rPr>
          <w:szCs w:val="22"/>
        </w:rPr>
        <w:t>(i</w:t>
      </w:r>
      <w:r w:rsidR="001F470F">
        <w:rPr>
          <w:szCs w:val="22"/>
        </w:rPr>
        <w:t> </w:t>
      </w:r>
      <w:r w:rsidR="008A1EAD">
        <w:rPr>
          <w:szCs w:val="22"/>
        </w:rPr>
        <w:t xml:space="preserve">započatý) </w:t>
      </w:r>
      <w:r w:rsidR="00E77887" w:rsidRPr="00D67D19">
        <w:rPr>
          <w:szCs w:val="22"/>
        </w:rPr>
        <w:t>den</w:t>
      </w:r>
      <w:r w:rsidR="00327D44">
        <w:rPr>
          <w:szCs w:val="22"/>
        </w:rPr>
        <w:t xml:space="preserve"> </w:t>
      </w:r>
      <w:r w:rsidR="00E77887" w:rsidRPr="00D67D19">
        <w:rPr>
          <w:szCs w:val="22"/>
        </w:rPr>
        <w:t>prodlení</w:t>
      </w:r>
      <w:r w:rsidR="00327D44">
        <w:rPr>
          <w:szCs w:val="22"/>
        </w:rPr>
        <w:t>.</w:t>
      </w:r>
      <w:r w:rsidR="00A75D94">
        <w:rPr>
          <w:szCs w:val="22"/>
        </w:rPr>
        <w:t xml:space="preserve"> </w:t>
      </w:r>
      <w:r w:rsidR="00327D44">
        <w:rPr>
          <w:szCs w:val="22"/>
        </w:rPr>
        <w:t>Prodlení</w:t>
      </w:r>
      <w:r w:rsidR="00327D44" w:rsidRPr="00D67D19">
        <w:rPr>
          <w:szCs w:val="22"/>
        </w:rPr>
        <w:t xml:space="preserve"> s plněním povinnosti </w:t>
      </w:r>
      <w:r w:rsidR="00327D44">
        <w:rPr>
          <w:szCs w:val="22"/>
        </w:rPr>
        <w:t>podle</w:t>
      </w:r>
      <w:r w:rsidR="00327D44" w:rsidRPr="00D67D19">
        <w:rPr>
          <w:szCs w:val="22"/>
        </w:rPr>
        <w:t xml:space="preserve"> předchozí věty je ukončeno dnem, kdy bude zjednána náprava Prodávajícím nebo uplatněno některé z práv </w:t>
      </w:r>
      <w:r w:rsidR="00327D44">
        <w:rPr>
          <w:szCs w:val="22"/>
        </w:rPr>
        <w:t>podle odstavců</w:t>
      </w:r>
      <w:r w:rsidR="00327D44" w:rsidRPr="00D67D19">
        <w:rPr>
          <w:szCs w:val="22"/>
        </w:rPr>
        <w:t xml:space="preserve"> </w:t>
      </w:r>
      <w:r w:rsidR="001F470F">
        <w:rPr>
          <w:szCs w:val="22"/>
        </w:rPr>
        <w:fldChar w:fldCharType="begin"/>
      </w:r>
      <w:r w:rsidR="001F470F">
        <w:rPr>
          <w:szCs w:val="22"/>
        </w:rPr>
        <w:instrText xml:space="preserve"> REF _Ref151568870 \r \h </w:instrText>
      </w:r>
      <w:r w:rsidR="001F470F">
        <w:rPr>
          <w:szCs w:val="22"/>
        </w:rPr>
      </w:r>
      <w:r w:rsidR="001F470F">
        <w:rPr>
          <w:szCs w:val="22"/>
        </w:rPr>
        <w:fldChar w:fldCharType="separate"/>
      </w:r>
      <w:r w:rsidR="001320A1">
        <w:rPr>
          <w:szCs w:val="22"/>
        </w:rPr>
        <w:t>73</w:t>
      </w:r>
      <w:r w:rsidR="001F470F">
        <w:rPr>
          <w:szCs w:val="22"/>
        </w:rPr>
        <w:fldChar w:fldCharType="end"/>
      </w:r>
      <w:r w:rsidR="00327D44" w:rsidRPr="00D67D19">
        <w:rPr>
          <w:szCs w:val="22"/>
        </w:rPr>
        <w:t xml:space="preserve"> </w:t>
      </w:r>
      <w:r w:rsidR="00327D44">
        <w:rPr>
          <w:szCs w:val="22"/>
        </w:rPr>
        <w:t xml:space="preserve">nebo </w:t>
      </w:r>
      <w:r w:rsidR="00327D44">
        <w:rPr>
          <w:szCs w:val="22"/>
        </w:rPr>
        <w:fldChar w:fldCharType="begin"/>
      </w:r>
      <w:r w:rsidR="00327D44">
        <w:rPr>
          <w:szCs w:val="22"/>
        </w:rPr>
        <w:instrText xml:space="preserve"> REF _Ref36397612 \r \h </w:instrText>
      </w:r>
      <w:r w:rsidR="00327D44">
        <w:rPr>
          <w:szCs w:val="22"/>
        </w:rPr>
      </w:r>
      <w:r w:rsidR="00327D44">
        <w:rPr>
          <w:szCs w:val="22"/>
        </w:rPr>
        <w:fldChar w:fldCharType="separate"/>
      </w:r>
      <w:r w:rsidR="001320A1">
        <w:rPr>
          <w:szCs w:val="22"/>
        </w:rPr>
        <w:t>76</w:t>
      </w:r>
      <w:r w:rsidR="00327D44">
        <w:rPr>
          <w:szCs w:val="22"/>
        </w:rPr>
        <w:fldChar w:fldCharType="end"/>
      </w:r>
      <w:r w:rsidR="00327D44">
        <w:rPr>
          <w:szCs w:val="22"/>
        </w:rPr>
        <w:t xml:space="preserve"> </w:t>
      </w:r>
      <w:r w:rsidR="00327D44" w:rsidRPr="00D67D19">
        <w:rPr>
          <w:szCs w:val="22"/>
        </w:rPr>
        <w:t>Kupní smlouvy Kupujícím. Úhradou smluvní pokuty nejsou dotčena práva Kupujícího z vadného plnění Prodávajícího.</w:t>
      </w:r>
      <w:r w:rsidR="00327D44">
        <w:rPr>
          <w:szCs w:val="22"/>
        </w:rPr>
        <w:t xml:space="preserve"> Pro odstranění pochybnosti Prodávající bere na vědomí, že při současném prodlení s poskytnutím náhradního plnění podle odstavce </w:t>
      </w:r>
      <w:r w:rsidR="00327D44">
        <w:rPr>
          <w:szCs w:val="22"/>
        </w:rPr>
        <w:fldChar w:fldCharType="begin"/>
      </w:r>
      <w:r w:rsidR="00327D44">
        <w:rPr>
          <w:szCs w:val="22"/>
        </w:rPr>
        <w:instrText xml:space="preserve"> REF _Ref36398589 \r \h </w:instrText>
      </w:r>
      <w:r w:rsidR="00327D44">
        <w:rPr>
          <w:szCs w:val="22"/>
        </w:rPr>
      </w:r>
      <w:r w:rsidR="00327D44">
        <w:rPr>
          <w:szCs w:val="22"/>
        </w:rPr>
        <w:fldChar w:fldCharType="separate"/>
      </w:r>
      <w:r w:rsidR="001320A1">
        <w:rPr>
          <w:szCs w:val="22"/>
        </w:rPr>
        <w:t>75</w:t>
      </w:r>
      <w:r w:rsidR="00327D44">
        <w:rPr>
          <w:szCs w:val="22"/>
        </w:rPr>
        <w:fldChar w:fldCharType="end"/>
      </w:r>
      <w:r w:rsidR="00327D44">
        <w:rPr>
          <w:szCs w:val="22"/>
        </w:rPr>
        <w:t xml:space="preserve"> Kupní smlouvy a prodlením s odstraněním vady Předmětu koupě podle lhůty uvedené v odstavci </w:t>
      </w:r>
      <w:r w:rsidR="00327D44">
        <w:rPr>
          <w:szCs w:val="22"/>
        </w:rPr>
        <w:fldChar w:fldCharType="begin"/>
      </w:r>
      <w:r w:rsidR="00327D44">
        <w:rPr>
          <w:szCs w:val="22"/>
        </w:rPr>
        <w:instrText xml:space="preserve"> REF _Ref36398589 \r \h </w:instrText>
      </w:r>
      <w:r w:rsidR="00327D44">
        <w:rPr>
          <w:szCs w:val="22"/>
        </w:rPr>
      </w:r>
      <w:r w:rsidR="00327D44">
        <w:rPr>
          <w:szCs w:val="22"/>
        </w:rPr>
        <w:fldChar w:fldCharType="separate"/>
      </w:r>
      <w:r w:rsidR="001320A1">
        <w:rPr>
          <w:szCs w:val="22"/>
        </w:rPr>
        <w:t>75</w:t>
      </w:r>
      <w:r w:rsidR="00327D44">
        <w:rPr>
          <w:szCs w:val="22"/>
        </w:rPr>
        <w:fldChar w:fldCharType="end"/>
      </w:r>
      <w:r w:rsidR="00327D44">
        <w:rPr>
          <w:szCs w:val="22"/>
        </w:rPr>
        <w:t xml:space="preserve"> Kupní smlouvy, existují dva samostatné nároky na úhradu smluvní pokuty Kupujícím, a to každý ve výši smluvní pokuty stanovené v tomto odstavci Kupní smlouvy.</w:t>
      </w:r>
    </w:p>
    <w:p w14:paraId="33DAED98" w14:textId="77777777" w:rsidR="00E61048" w:rsidRPr="00854F3D" w:rsidRDefault="00E61048" w:rsidP="00E00CFA">
      <w:pPr>
        <w:jc w:val="both"/>
        <w:rPr>
          <w:szCs w:val="22"/>
        </w:rPr>
      </w:pPr>
    </w:p>
    <w:p w14:paraId="459838F9" w14:textId="1287E154" w:rsidR="00327D44" w:rsidRDefault="00327D44">
      <w:pPr>
        <w:numPr>
          <w:ilvl w:val="0"/>
          <w:numId w:val="1"/>
        </w:numPr>
        <w:jc w:val="both"/>
        <w:rPr>
          <w:szCs w:val="22"/>
        </w:rPr>
      </w:pPr>
      <w:r w:rsidRPr="00854F3D">
        <w:rPr>
          <w:szCs w:val="22"/>
        </w:rPr>
        <w:t xml:space="preserve">Poruší-li Prodávající povinnost provádět servis </w:t>
      </w:r>
      <w:r>
        <w:rPr>
          <w:szCs w:val="22"/>
        </w:rPr>
        <w:t>(včetně bezpečnostně technických kontrol a</w:t>
      </w:r>
      <w:r w:rsidR="001F470F">
        <w:rPr>
          <w:szCs w:val="22"/>
        </w:rPr>
        <w:t> </w:t>
      </w:r>
      <w:r>
        <w:rPr>
          <w:szCs w:val="22"/>
        </w:rPr>
        <w:t>revizí)</w:t>
      </w:r>
      <w:r w:rsidRPr="00854F3D">
        <w:rPr>
          <w:szCs w:val="22"/>
        </w:rPr>
        <w:t xml:space="preserve"> Předmětu koupě </w:t>
      </w:r>
      <w:r>
        <w:t>v souladu se</w:t>
      </w:r>
      <w:r w:rsidRPr="00854F3D">
        <w:t xml:space="preserve"> Zákon</w:t>
      </w:r>
      <w:r>
        <w:t>em</w:t>
      </w:r>
      <w:r w:rsidRPr="00854F3D">
        <w:t xml:space="preserve"> o zdravotnických prostředcích</w:t>
      </w:r>
      <w:r>
        <w:t>, popřípadě v souladu s jinými právními předpisy nebo pokyny výrobce uvedenými v návodu k příslušné části Předmětu koupě, je povinen uhradit Kupujícímu smluvní pokutu ve výši 10.000,- Kč, a to za každé jednotlivé porušení této povinnosti.</w:t>
      </w:r>
    </w:p>
    <w:p w14:paraId="7BCE8B95" w14:textId="77777777" w:rsidR="00327D44" w:rsidRDefault="00327D44" w:rsidP="00327D44">
      <w:pPr>
        <w:pStyle w:val="Odstavecseseznamem"/>
        <w:rPr>
          <w:szCs w:val="22"/>
        </w:rPr>
      </w:pPr>
    </w:p>
    <w:p w14:paraId="11DA4A61" w14:textId="4238E248" w:rsidR="00E61048" w:rsidRPr="00854F3D" w:rsidRDefault="00E61048">
      <w:pPr>
        <w:numPr>
          <w:ilvl w:val="0"/>
          <w:numId w:val="1"/>
        </w:numPr>
        <w:jc w:val="both"/>
        <w:rPr>
          <w:szCs w:val="22"/>
        </w:rPr>
      </w:pPr>
      <w:r w:rsidRPr="00854F3D">
        <w:rPr>
          <w:szCs w:val="22"/>
        </w:rPr>
        <w:t xml:space="preserve">Poruší-li Prodávající povinnost provádět servis </w:t>
      </w:r>
      <w:proofErr w:type="spellStart"/>
      <w:r w:rsidR="00327D44" w:rsidRPr="00854F3D">
        <w:rPr>
          <w:szCs w:val="22"/>
        </w:rPr>
        <w:t>servis</w:t>
      </w:r>
      <w:proofErr w:type="spellEnd"/>
      <w:r w:rsidR="00327D44" w:rsidRPr="00854F3D">
        <w:rPr>
          <w:szCs w:val="22"/>
        </w:rPr>
        <w:t xml:space="preserve"> </w:t>
      </w:r>
      <w:r w:rsidR="00327D44">
        <w:rPr>
          <w:szCs w:val="22"/>
        </w:rPr>
        <w:t xml:space="preserve">(včetně bezpečnostně technických kontrol a revizí) </w:t>
      </w:r>
      <w:r w:rsidRPr="00854F3D">
        <w:rPr>
          <w:szCs w:val="22"/>
        </w:rPr>
        <w:t xml:space="preserve">Předmětu koupě </w:t>
      </w:r>
      <w:r w:rsidR="00327D44">
        <w:t>v souladu se</w:t>
      </w:r>
      <w:r w:rsidR="00327D44" w:rsidRPr="00854F3D">
        <w:t xml:space="preserve"> Zákon</w:t>
      </w:r>
      <w:r w:rsidR="00327D44">
        <w:t>em</w:t>
      </w:r>
      <w:r w:rsidR="00327D44" w:rsidRPr="00854F3D">
        <w:t xml:space="preserve"> o zdravotnických prostředcích</w:t>
      </w:r>
      <w:r w:rsidR="00327D44">
        <w:rPr>
          <w:szCs w:val="22"/>
        </w:rPr>
        <w:t xml:space="preserve"> </w:t>
      </w:r>
      <w:r w:rsidRPr="00854F3D">
        <w:rPr>
          <w:szCs w:val="22"/>
        </w:rPr>
        <w:t xml:space="preserve">osobami k tomu oprávněnými </w:t>
      </w:r>
      <w:r w:rsidRPr="00854F3D">
        <w:rPr>
          <w:rFonts w:asciiTheme="minorHAnsi" w:hAnsiTheme="minorHAnsi" w:cstheme="minorHAnsi"/>
          <w:szCs w:val="22"/>
        </w:rPr>
        <w:t xml:space="preserve">podle </w:t>
      </w:r>
      <w:r w:rsidRPr="00854F3D">
        <w:t>Zákona o zdravotnických prostředcích</w:t>
      </w:r>
      <w:r w:rsidRPr="00854F3D">
        <w:rPr>
          <w:szCs w:val="22"/>
        </w:rPr>
        <w:t xml:space="preserve">, je povinen uhradit Kupujícímu smluvní pokutu ve výši </w:t>
      </w:r>
      <w:r w:rsidRPr="00854F3D">
        <w:rPr>
          <w:szCs w:val="22"/>
          <w:lang w:eastAsia="en-US" w:bidi="en-US"/>
        </w:rPr>
        <w:t>100.000,- Kč</w:t>
      </w:r>
      <w:r w:rsidRPr="00854F3D">
        <w:rPr>
          <w:szCs w:val="22"/>
        </w:rPr>
        <w:t>, a to za každé jednotlivé porušení této povinnosti.</w:t>
      </w:r>
    </w:p>
    <w:p w14:paraId="58B7B45E" w14:textId="77777777" w:rsidR="004E5ABA" w:rsidRPr="00D67D19" w:rsidRDefault="004E5ABA" w:rsidP="0095688C">
      <w:pPr>
        <w:pStyle w:val="Odstavecseseznamem"/>
        <w:rPr>
          <w:rFonts w:ascii="Calibri" w:hAnsi="Calibri"/>
          <w:sz w:val="22"/>
          <w:szCs w:val="22"/>
        </w:rPr>
      </w:pPr>
    </w:p>
    <w:p w14:paraId="1A8F5C15" w14:textId="1D683DB5" w:rsidR="007F22C9" w:rsidRPr="00D67D19" w:rsidRDefault="007F22C9">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6FC43AD5" w:rsidR="007F22C9" w:rsidRPr="00D67D19" w:rsidRDefault="007F22C9">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xml:space="preserve">, na kterou se vztahuje smluvní pokuta, </w:t>
      </w:r>
      <w:r w:rsidR="00CA0AC3">
        <w:rPr>
          <w:szCs w:val="22"/>
        </w:rPr>
        <w:t>a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34B4EE17" w14:textId="63D1B3DB" w:rsidR="00141318" w:rsidRPr="00D67D19" w:rsidRDefault="00665837">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86" w:name="_Toc380671112"/>
      <w:bookmarkStart w:id="87"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88" w:name="_Ref56640316"/>
      <w:r w:rsidRPr="00D67D19">
        <w:rPr>
          <w:szCs w:val="22"/>
        </w:rPr>
        <w:t>ODSTOUPENÍ OD KUPNÍ SMLOUVY</w:t>
      </w:r>
      <w:bookmarkEnd w:id="86"/>
      <w:bookmarkEnd w:id="87"/>
      <w:bookmarkEnd w:id="88"/>
    </w:p>
    <w:p w14:paraId="6F0894F4" w14:textId="77777777" w:rsidR="002248D0" w:rsidRPr="00D67D19" w:rsidRDefault="002248D0" w:rsidP="00317C72">
      <w:pPr>
        <w:keepNext/>
        <w:rPr>
          <w:szCs w:val="22"/>
          <w:lang w:eastAsia="ar-SA"/>
        </w:rPr>
      </w:pPr>
    </w:p>
    <w:p w14:paraId="374739CB" w14:textId="77777777" w:rsidR="007F22C9" w:rsidRPr="00D67D19" w:rsidRDefault="007F22C9">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753289C7" w14:textId="2F31D695" w:rsidR="00913781" w:rsidRDefault="00913781">
      <w:pPr>
        <w:numPr>
          <w:ilvl w:val="1"/>
          <w:numId w:val="1"/>
        </w:numPr>
        <w:jc w:val="both"/>
        <w:rPr>
          <w:szCs w:val="22"/>
        </w:rPr>
      </w:pPr>
      <w:r>
        <w:rPr>
          <w:szCs w:val="22"/>
        </w:rPr>
        <w:t>bude-li Prodávající v prodlení s provedením a odevzdáním Kupujícím odsouhlasené projektové dokumentace</w:t>
      </w:r>
      <w:r w:rsidR="00656E9C">
        <w:rPr>
          <w:szCs w:val="22"/>
        </w:rPr>
        <w:t xml:space="preserve"> </w:t>
      </w:r>
      <w:r w:rsidR="00656E9C">
        <w:rPr>
          <w:bCs/>
          <w:szCs w:val="22"/>
        </w:rPr>
        <w:t xml:space="preserve">ve smyslu odstavce </w:t>
      </w:r>
      <w:r w:rsidR="00656E9C">
        <w:rPr>
          <w:bCs/>
          <w:szCs w:val="22"/>
        </w:rPr>
        <w:fldChar w:fldCharType="begin"/>
      </w:r>
      <w:r w:rsidR="00656E9C">
        <w:rPr>
          <w:bCs/>
          <w:szCs w:val="22"/>
        </w:rPr>
        <w:instrText xml:space="preserve"> REF _Ref54652354 \r \h </w:instrText>
      </w:r>
      <w:r w:rsidR="00656E9C">
        <w:rPr>
          <w:bCs/>
          <w:szCs w:val="22"/>
        </w:rPr>
      </w:r>
      <w:r w:rsidR="00656E9C">
        <w:rPr>
          <w:bCs/>
          <w:szCs w:val="22"/>
        </w:rPr>
        <w:fldChar w:fldCharType="separate"/>
      </w:r>
      <w:r w:rsidR="001320A1">
        <w:rPr>
          <w:bCs/>
          <w:szCs w:val="22"/>
        </w:rPr>
        <w:t>12.1</w:t>
      </w:r>
      <w:r w:rsidR="00656E9C">
        <w:rPr>
          <w:bCs/>
          <w:szCs w:val="22"/>
        </w:rPr>
        <w:fldChar w:fldCharType="end"/>
      </w:r>
      <w:r w:rsidR="00656E9C">
        <w:rPr>
          <w:bCs/>
          <w:szCs w:val="22"/>
        </w:rPr>
        <w:t xml:space="preserve"> Kupní smlouvy </w:t>
      </w:r>
      <w:r w:rsidRPr="00D67D19">
        <w:rPr>
          <w:szCs w:val="22"/>
        </w:rPr>
        <w:t>o</w:t>
      </w:r>
      <w:r>
        <w:rPr>
          <w:szCs w:val="22"/>
        </w:rPr>
        <w:t> </w:t>
      </w:r>
      <w:r w:rsidRPr="00E61048">
        <w:rPr>
          <w:szCs w:val="22"/>
        </w:rPr>
        <w:t xml:space="preserve">více než </w:t>
      </w:r>
      <w:r w:rsidR="00306D14">
        <w:rPr>
          <w:szCs w:val="22"/>
          <w:lang w:eastAsia="en-US" w:bidi="en-US"/>
        </w:rPr>
        <w:t>10</w:t>
      </w:r>
      <w:r w:rsidRPr="00E61048">
        <w:rPr>
          <w:szCs w:val="22"/>
        </w:rPr>
        <w:t xml:space="preserve"> </w:t>
      </w:r>
      <w:r w:rsidR="00306D14">
        <w:rPr>
          <w:szCs w:val="22"/>
          <w:lang w:eastAsia="en-US" w:bidi="en-US"/>
        </w:rPr>
        <w:t>pracovních dní</w:t>
      </w:r>
      <w:r w:rsidRPr="00E61048">
        <w:rPr>
          <w:szCs w:val="22"/>
        </w:rPr>
        <w:t xml:space="preserve"> nebo</w:t>
      </w:r>
    </w:p>
    <w:p w14:paraId="68D25E66" w14:textId="69864EEA" w:rsidR="00666D0C" w:rsidRPr="00E61048" w:rsidRDefault="00143271">
      <w:pPr>
        <w:numPr>
          <w:ilvl w:val="1"/>
          <w:numId w:val="1"/>
        </w:numPr>
        <w:jc w:val="both"/>
        <w:rPr>
          <w:szCs w:val="22"/>
        </w:rPr>
      </w:pPr>
      <w:r w:rsidRPr="00D67D19">
        <w:rPr>
          <w:szCs w:val="22"/>
        </w:rPr>
        <w:t>bude</w:t>
      </w:r>
      <w:r w:rsidR="00666D0C" w:rsidRPr="00D67D19">
        <w:rPr>
          <w:szCs w:val="22"/>
        </w:rPr>
        <w:t>-li Prodávající v prodlení s </w:t>
      </w:r>
      <w:r w:rsidR="00656E9C">
        <w:rPr>
          <w:szCs w:val="22"/>
        </w:rPr>
        <w:t>odevzdáním</w:t>
      </w:r>
      <w:r w:rsidR="00666D0C" w:rsidRPr="00D67D19">
        <w:rPr>
          <w:szCs w:val="22"/>
        </w:rPr>
        <w:t xml:space="preserve"> Předmětu koupě </w:t>
      </w:r>
      <w:r w:rsidR="00F00B53">
        <w:rPr>
          <w:szCs w:val="22"/>
        </w:rPr>
        <w:t xml:space="preserve">Kupujícímu </w:t>
      </w:r>
      <w:r w:rsidR="00666D0C" w:rsidRPr="00D67D19">
        <w:rPr>
          <w:szCs w:val="22"/>
        </w:rPr>
        <w:t xml:space="preserve">o </w:t>
      </w:r>
      <w:r w:rsidR="00666D0C" w:rsidRPr="00E61048">
        <w:rPr>
          <w:szCs w:val="22"/>
        </w:rPr>
        <w:t xml:space="preserve">více než </w:t>
      </w:r>
      <w:r w:rsidR="00306D14">
        <w:rPr>
          <w:szCs w:val="22"/>
          <w:lang w:eastAsia="en-US" w:bidi="en-US"/>
        </w:rPr>
        <w:t>10 pracovních dní</w:t>
      </w:r>
      <w:r w:rsidR="00EE0136" w:rsidRPr="00E61048">
        <w:rPr>
          <w:szCs w:val="22"/>
        </w:rPr>
        <w:t xml:space="preserve"> nebo</w:t>
      </w:r>
    </w:p>
    <w:p w14:paraId="697C673D" w14:textId="70F62F6E" w:rsidR="001114F0" w:rsidRPr="00E61048" w:rsidRDefault="001114F0">
      <w:pPr>
        <w:numPr>
          <w:ilvl w:val="1"/>
          <w:numId w:val="1"/>
        </w:numPr>
        <w:jc w:val="both"/>
        <w:rPr>
          <w:szCs w:val="22"/>
        </w:rPr>
      </w:pPr>
      <w:r w:rsidRPr="00E61048">
        <w:rPr>
          <w:szCs w:val="22"/>
        </w:rPr>
        <w:t xml:space="preserve">bude-li Prodávající v prodlení s poskytnutím Souvisejícího plnění </w:t>
      </w:r>
      <w:r w:rsidR="00F00B53" w:rsidRPr="00E61048">
        <w:rPr>
          <w:szCs w:val="22"/>
        </w:rPr>
        <w:t xml:space="preserve">Kupujícímu </w:t>
      </w:r>
      <w:r w:rsidRPr="00E61048">
        <w:rPr>
          <w:szCs w:val="22"/>
        </w:rPr>
        <w:t xml:space="preserve">o více než </w:t>
      </w:r>
      <w:r w:rsidR="00306D14">
        <w:rPr>
          <w:szCs w:val="22"/>
          <w:lang w:eastAsia="en-US" w:bidi="en-US"/>
        </w:rPr>
        <w:t>10 pracovních dní</w:t>
      </w:r>
      <w:r w:rsidR="00E61048" w:rsidRPr="00E61048">
        <w:rPr>
          <w:szCs w:val="22"/>
          <w:lang w:eastAsia="en-US" w:bidi="en-US"/>
        </w:rPr>
        <w:t xml:space="preserve"> </w:t>
      </w:r>
      <w:r w:rsidR="00EE0136" w:rsidRPr="00E61048">
        <w:rPr>
          <w:szCs w:val="22"/>
        </w:rPr>
        <w:t>nebo</w:t>
      </w:r>
    </w:p>
    <w:p w14:paraId="6491767C" w14:textId="3187491F" w:rsidR="002316C9" w:rsidRPr="00E61048" w:rsidRDefault="002316C9">
      <w:pPr>
        <w:numPr>
          <w:ilvl w:val="1"/>
          <w:numId w:val="1"/>
        </w:numPr>
        <w:suppressAutoHyphens/>
        <w:jc w:val="both"/>
        <w:rPr>
          <w:szCs w:val="22"/>
        </w:rPr>
      </w:pPr>
      <w:r w:rsidRPr="00E61048">
        <w:rPr>
          <w:szCs w:val="22"/>
        </w:rPr>
        <w:lastRenderedPageBreak/>
        <w:t xml:space="preserve">bude-li Předmět koupě trpět vadami, které jej budou činit neupotřebitelným vzhledem k účelu, ke kterému má sloužit podle odstavce </w:t>
      </w:r>
      <w:r w:rsidR="001C54DE" w:rsidRPr="00E61048">
        <w:fldChar w:fldCharType="begin"/>
      </w:r>
      <w:r w:rsidR="001C54DE" w:rsidRPr="00E61048">
        <w:instrText xml:space="preserve"> REF _Ref489624283 \r \h  \* MERGEFORMAT </w:instrText>
      </w:r>
      <w:r w:rsidR="001C54DE" w:rsidRPr="00E61048">
        <w:fldChar w:fldCharType="separate"/>
      </w:r>
      <w:r w:rsidR="001320A1">
        <w:t>7</w:t>
      </w:r>
      <w:r w:rsidR="001C54DE" w:rsidRPr="00E61048">
        <w:fldChar w:fldCharType="end"/>
      </w:r>
      <w:r w:rsidRPr="00E61048">
        <w:rPr>
          <w:szCs w:val="22"/>
        </w:rPr>
        <w:t xml:space="preserve"> Kupní smlouvy nebo</w:t>
      </w:r>
    </w:p>
    <w:p w14:paraId="3B7B5F65" w14:textId="77777777" w:rsidR="002316C9" w:rsidRPr="00E61048" w:rsidRDefault="002316C9">
      <w:pPr>
        <w:numPr>
          <w:ilvl w:val="1"/>
          <w:numId w:val="1"/>
        </w:numPr>
        <w:suppressAutoHyphens/>
        <w:jc w:val="both"/>
        <w:rPr>
          <w:szCs w:val="22"/>
        </w:rPr>
      </w:pPr>
      <w:r w:rsidRPr="00E61048">
        <w:rPr>
          <w:szCs w:val="22"/>
        </w:rPr>
        <w:t xml:space="preserve">nebude-li mít Předmět koupě vlastnosti </w:t>
      </w:r>
      <w:r w:rsidR="003B5BAE" w:rsidRPr="00E61048">
        <w:rPr>
          <w:szCs w:val="22"/>
        </w:rPr>
        <w:t xml:space="preserve">sjednané </w:t>
      </w:r>
      <w:r w:rsidRPr="00E61048">
        <w:rPr>
          <w:szCs w:val="22"/>
        </w:rPr>
        <w:t>Kupní smlouv</w:t>
      </w:r>
      <w:r w:rsidR="003E5D79" w:rsidRPr="00E61048">
        <w:rPr>
          <w:szCs w:val="22"/>
        </w:rPr>
        <w:t>ou</w:t>
      </w:r>
      <w:r w:rsidRPr="00E61048">
        <w:rPr>
          <w:szCs w:val="22"/>
        </w:rPr>
        <w:t xml:space="preserve"> nebo</w:t>
      </w:r>
    </w:p>
    <w:p w14:paraId="07077232" w14:textId="77777777" w:rsidR="002316C9" w:rsidRPr="00E61048" w:rsidRDefault="002316C9">
      <w:pPr>
        <w:numPr>
          <w:ilvl w:val="1"/>
          <w:numId w:val="1"/>
        </w:numPr>
        <w:suppressAutoHyphens/>
        <w:jc w:val="both"/>
        <w:rPr>
          <w:szCs w:val="22"/>
        </w:rPr>
      </w:pPr>
      <w:r w:rsidRPr="00E61048">
        <w:rPr>
          <w:szCs w:val="22"/>
        </w:rPr>
        <w:t xml:space="preserve">nebude-li Předmět koupě splňovat podmínky stanovené právními předpisy nebo technickými normami </w:t>
      </w:r>
      <w:r w:rsidRPr="00E61048">
        <w:t>platnými a účinnými ke dni odevzdání Předmětu koupě Kupujícímu</w:t>
      </w:r>
      <w:r w:rsidRPr="00E61048">
        <w:rPr>
          <w:szCs w:val="22"/>
        </w:rPr>
        <w:t xml:space="preserve"> nebo</w:t>
      </w:r>
    </w:p>
    <w:p w14:paraId="1AC27D64" w14:textId="2F286296" w:rsidR="004265BC" w:rsidRPr="00C14F30" w:rsidRDefault="004265BC">
      <w:pPr>
        <w:numPr>
          <w:ilvl w:val="1"/>
          <w:numId w:val="1"/>
        </w:numPr>
        <w:jc w:val="both"/>
        <w:rPr>
          <w:szCs w:val="22"/>
        </w:rPr>
      </w:pPr>
      <w:r w:rsidRPr="00C14F30">
        <w:rPr>
          <w:rFonts w:asciiTheme="minorHAnsi" w:hAnsiTheme="minorHAnsi" w:cstheme="minorHAnsi"/>
        </w:rPr>
        <w:t xml:space="preserve">poruší-li </w:t>
      </w:r>
      <w:r w:rsidRPr="00C14F30">
        <w:rPr>
          <w:szCs w:val="22"/>
        </w:rPr>
        <w:t xml:space="preserve">Prodávající </w:t>
      </w:r>
      <w:r w:rsidR="00C34932" w:rsidRPr="00C14F30">
        <w:rPr>
          <w:szCs w:val="22"/>
        </w:rPr>
        <w:t xml:space="preserve">některou </w:t>
      </w:r>
      <w:r w:rsidRPr="00C14F30">
        <w:rPr>
          <w:rFonts w:asciiTheme="minorHAnsi" w:hAnsiTheme="minorHAnsi" w:cstheme="minorHAnsi"/>
        </w:rPr>
        <w:t xml:space="preserve">svou povinnost podle odstavce </w:t>
      </w:r>
      <w:r w:rsidRPr="00C14F30">
        <w:rPr>
          <w:rFonts w:asciiTheme="minorHAnsi" w:hAnsiTheme="minorHAnsi" w:cstheme="minorHAnsi"/>
        </w:rPr>
        <w:fldChar w:fldCharType="begin"/>
      </w:r>
      <w:r w:rsidRPr="00C14F30">
        <w:rPr>
          <w:rFonts w:asciiTheme="minorHAnsi" w:hAnsiTheme="minorHAnsi" w:cstheme="minorHAnsi"/>
        </w:rPr>
        <w:instrText xml:space="preserve"> REF _Ref391989464 \r \h  \* MERGEFORMAT </w:instrText>
      </w:r>
      <w:r w:rsidRPr="00C14F30">
        <w:rPr>
          <w:rFonts w:asciiTheme="minorHAnsi" w:hAnsiTheme="minorHAnsi" w:cstheme="minorHAnsi"/>
        </w:rPr>
      </w:r>
      <w:r w:rsidRPr="00C14F30">
        <w:rPr>
          <w:rFonts w:asciiTheme="minorHAnsi" w:hAnsiTheme="minorHAnsi" w:cstheme="minorHAnsi"/>
        </w:rPr>
        <w:fldChar w:fldCharType="separate"/>
      </w:r>
      <w:r w:rsidR="001320A1">
        <w:rPr>
          <w:rFonts w:asciiTheme="minorHAnsi" w:hAnsiTheme="minorHAnsi" w:cstheme="minorHAnsi"/>
        </w:rPr>
        <w:t>106</w:t>
      </w:r>
      <w:r w:rsidRPr="00C14F30">
        <w:rPr>
          <w:rFonts w:asciiTheme="minorHAnsi" w:hAnsiTheme="minorHAnsi" w:cstheme="minorHAnsi"/>
        </w:rPr>
        <w:fldChar w:fldCharType="end"/>
      </w:r>
      <w:r w:rsidRPr="00C14F30">
        <w:rPr>
          <w:rFonts w:asciiTheme="minorHAnsi" w:hAnsiTheme="minorHAnsi" w:cstheme="minorHAnsi"/>
        </w:rPr>
        <w:t xml:space="preserve">, </w:t>
      </w:r>
      <w:r w:rsidRPr="00C14F30">
        <w:rPr>
          <w:rFonts w:asciiTheme="minorHAnsi" w:hAnsiTheme="minorHAnsi" w:cstheme="minorHAnsi"/>
        </w:rPr>
        <w:fldChar w:fldCharType="begin"/>
      </w:r>
      <w:r w:rsidRPr="00C14F30">
        <w:rPr>
          <w:rFonts w:asciiTheme="minorHAnsi" w:hAnsiTheme="minorHAnsi" w:cstheme="minorHAnsi"/>
        </w:rPr>
        <w:instrText xml:space="preserve"> REF _Ref391989475 \r \h  \* MERGEFORMAT </w:instrText>
      </w:r>
      <w:r w:rsidRPr="00C14F30">
        <w:rPr>
          <w:rFonts w:asciiTheme="minorHAnsi" w:hAnsiTheme="minorHAnsi" w:cstheme="minorHAnsi"/>
        </w:rPr>
      </w:r>
      <w:r w:rsidRPr="00C14F30">
        <w:rPr>
          <w:rFonts w:asciiTheme="minorHAnsi" w:hAnsiTheme="minorHAnsi" w:cstheme="minorHAnsi"/>
        </w:rPr>
        <w:fldChar w:fldCharType="separate"/>
      </w:r>
      <w:r w:rsidR="001320A1">
        <w:rPr>
          <w:rFonts w:asciiTheme="minorHAnsi" w:hAnsiTheme="minorHAnsi" w:cstheme="minorHAnsi"/>
        </w:rPr>
        <w:t>107</w:t>
      </w:r>
      <w:r w:rsidRPr="00C14F30">
        <w:rPr>
          <w:rFonts w:asciiTheme="minorHAnsi" w:hAnsiTheme="minorHAnsi" w:cstheme="minorHAnsi"/>
        </w:rPr>
        <w:fldChar w:fldCharType="end"/>
      </w:r>
      <w:r w:rsidRPr="00C14F30">
        <w:rPr>
          <w:rFonts w:asciiTheme="minorHAnsi" w:hAnsiTheme="minorHAnsi" w:cstheme="minorHAnsi"/>
        </w:rPr>
        <w:t xml:space="preserve"> nebo </w:t>
      </w:r>
      <w:r w:rsidRPr="00C14F30">
        <w:rPr>
          <w:rFonts w:asciiTheme="minorHAnsi" w:hAnsiTheme="minorHAnsi" w:cstheme="minorHAnsi"/>
        </w:rPr>
        <w:fldChar w:fldCharType="begin"/>
      </w:r>
      <w:r w:rsidRPr="00C14F30">
        <w:rPr>
          <w:rFonts w:asciiTheme="minorHAnsi" w:hAnsiTheme="minorHAnsi" w:cstheme="minorHAnsi"/>
        </w:rPr>
        <w:instrText xml:space="preserve"> REF _Ref2073349 \r \h  \* MERGEFORMAT </w:instrText>
      </w:r>
      <w:r w:rsidRPr="00C14F30">
        <w:rPr>
          <w:rFonts w:asciiTheme="minorHAnsi" w:hAnsiTheme="minorHAnsi" w:cstheme="minorHAnsi"/>
        </w:rPr>
      </w:r>
      <w:r w:rsidRPr="00C14F30">
        <w:rPr>
          <w:rFonts w:asciiTheme="minorHAnsi" w:hAnsiTheme="minorHAnsi" w:cstheme="minorHAnsi"/>
        </w:rPr>
        <w:fldChar w:fldCharType="separate"/>
      </w:r>
      <w:r w:rsidR="001320A1">
        <w:rPr>
          <w:rFonts w:asciiTheme="minorHAnsi" w:hAnsiTheme="minorHAnsi" w:cstheme="minorHAnsi"/>
        </w:rPr>
        <w:t>130</w:t>
      </w:r>
      <w:r w:rsidRPr="00C14F30">
        <w:rPr>
          <w:rFonts w:asciiTheme="minorHAnsi" w:hAnsiTheme="minorHAnsi" w:cstheme="minorHAnsi"/>
        </w:rPr>
        <w:fldChar w:fldCharType="end"/>
      </w:r>
      <w:r w:rsidRPr="00C14F30">
        <w:rPr>
          <w:rFonts w:asciiTheme="minorHAnsi" w:hAnsiTheme="minorHAnsi" w:cstheme="minorHAnsi"/>
        </w:rPr>
        <w:t xml:space="preserve"> až </w:t>
      </w:r>
      <w:r w:rsidRPr="00C14F30">
        <w:rPr>
          <w:rFonts w:asciiTheme="minorHAnsi" w:hAnsiTheme="minorHAnsi" w:cstheme="minorHAnsi"/>
        </w:rPr>
        <w:fldChar w:fldCharType="begin"/>
      </w:r>
      <w:r w:rsidRPr="00C14F30">
        <w:rPr>
          <w:rFonts w:asciiTheme="minorHAnsi" w:hAnsiTheme="minorHAnsi" w:cstheme="minorHAnsi"/>
        </w:rPr>
        <w:instrText xml:space="preserve"> REF _Ref446485976 \r \h  \* MERGEFORMAT </w:instrText>
      </w:r>
      <w:r w:rsidRPr="00C14F30">
        <w:rPr>
          <w:rFonts w:asciiTheme="minorHAnsi" w:hAnsiTheme="minorHAnsi" w:cstheme="minorHAnsi"/>
        </w:rPr>
      </w:r>
      <w:r w:rsidRPr="00C14F30">
        <w:rPr>
          <w:rFonts w:asciiTheme="minorHAnsi" w:hAnsiTheme="minorHAnsi" w:cstheme="minorHAnsi"/>
        </w:rPr>
        <w:fldChar w:fldCharType="separate"/>
      </w:r>
      <w:r w:rsidR="001320A1">
        <w:rPr>
          <w:rFonts w:asciiTheme="minorHAnsi" w:hAnsiTheme="minorHAnsi" w:cstheme="minorHAnsi"/>
        </w:rPr>
        <w:t>135</w:t>
      </w:r>
      <w:r w:rsidRPr="00C14F30">
        <w:rPr>
          <w:rFonts w:asciiTheme="minorHAnsi" w:hAnsiTheme="minorHAnsi" w:cstheme="minorHAnsi"/>
        </w:rPr>
        <w:fldChar w:fldCharType="end"/>
      </w:r>
      <w:r w:rsidRPr="00C14F30">
        <w:rPr>
          <w:rFonts w:asciiTheme="minorHAnsi" w:hAnsiTheme="minorHAnsi" w:cstheme="minorHAnsi"/>
        </w:rPr>
        <w:t xml:space="preserve"> Smlouvy nebo</w:t>
      </w:r>
    </w:p>
    <w:p w14:paraId="6B17DB41" w14:textId="2AFFFE58" w:rsidR="00AE73FB" w:rsidRPr="00463DCB" w:rsidRDefault="007F22C9">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1320A1" w:rsidRPr="001320A1">
        <w:rPr>
          <w:szCs w:val="22"/>
        </w:rPr>
        <w:t>98</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E61048">
        <w:rPr>
          <w:szCs w:val="22"/>
        </w:rPr>
        <w:t>.</w:t>
      </w:r>
    </w:p>
    <w:p w14:paraId="720225A3" w14:textId="77777777" w:rsidR="00AB1353" w:rsidRPr="00D67D19" w:rsidRDefault="00AB1353" w:rsidP="0095688C">
      <w:pPr>
        <w:rPr>
          <w:szCs w:val="22"/>
        </w:rPr>
      </w:pPr>
      <w:bookmarkStart w:id="89" w:name="_Toc383117525"/>
    </w:p>
    <w:p w14:paraId="576ACCE2" w14:textId="77777777" w:rsidR="00AB1353" w:rsidRPr="00D67D19" w:rsidRDefault="00AB1353" w:rsidP="0095688C">
      <w:pPr>
        <w:rPr>
          <w:szCs w:val="22"/>
        </w:rPr>
      </w:pPr>
    </w:p>
    <w:p w14:paraId="3742DEE2" w14:textId="77777777" w:rsidR="007F22C9" w:rsidRPr="00D67D19" w:rsidRDefault="00D37B14" w:rsidP="008B55EA">
      <w:pPr>
        <w:pStyle w:val="Nadpis1"/>
        <w:keepLines w:val="0"/>
        <w:rPr>
          <w:szCs w:val="22"/>
        </w:rPr>
      </w:pPr>
      <w:r w:rsidRPr="00D67D19">
        <w:rPr>
          <w:szCs w:val="22"/>
        </w:rPr>
        <w:t>PROHLÁŠENÍ SMLUVNÍCH STRAN</w:t>
      </w:r>
      <w:bookmarkEnd w:id="89"/>
    </w:p>
    <w:p w14:paraId="1B6D4358" w14:textId="77777777" w:rsidR="002248D0" w:rsidRPr="00D67D19" w:rsidRDefault="002248D0" w:rsidP="008B55EA">
      <w:pPr>
        <w:keepNext/>
        <w:rPr>
          <w:szCs w:val="22"/>
          <w:lang w:eastAsia="ar-SA"/>
        </w:rPr>
      </w:pPr>
    </w:p>
    <w:p w14:paraId="49BD4622" w14:textId="2376CA0C" w:rsidR="007F22C9" w:rsidRDefault="007F22C9">
      <w:pPr>
        <w:numPr>
          <w:ilvl w:val="0"/>
          <w:numId w:val="1"/>
        </w:numPr>
        <w:jc w:val="both"/>
        <w:rPr>
          <w:szCs w:val="22"/>
        </w:rPr>
      </w:pPr>
      <w:bookmarkStart w:id="90"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3B2F8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90"/>
    </w:p>
    <w:p w14:paraId="37CE5456" w14:textId="77777777" w:rsidR="004D6B4C" w:rsidRDefault="004D6B4C" w:rsidP="004D6B4C">
      <w:pPr>
        <w:ind w:left="567"/>
        <w:jc w:val="both"/>
        <w:rPr>
          <w:szCs w:val="22"/>
        </w:rPr>
      </w:pPr>
    </w:p>
    <w:p w14:paraId="02E9EEDB" w14:textId="08C14456" w:rsidR="004D6B4C" w:rsidRPr="004D6B4C" w:rsidRDefault="004D6B4C">
      <w:pPr>
        <w:pStyle w:val="Odstavecseseznamem"/>
        <w:numPr>
          <w:ilvl w:val="0"/>
          <w:numId w:val="1"/>
        </w:numPr>
        <w:jc w:val="both"/>
        <w:rPr>
          <w:rFonts w:ascii="Calibri" w:hAnsi="Calibri"/>
          <w:sz w:val="22"/>
          <w:szCs w:val="22"/>
        </w:rPr>
      </w:pPr>
      <w:r>
        <w:rPr>
          <w:rFonts w:ascii="Calibri" w:hAnsi="Calibri"/>
          <w:sz w:val="22"/>
          <w:szCs w:val="22"/>
        </w:rPr>
        <w:t>Prodávající</w:t>
      </w:r>
      <w:r w:rsidRPr="004D6B4C">
        <w:rPr>
          <w:rFonts w:ascii="Calibri" w:hAnsi="Calibri"/>
          <w:sz w:val="22"/>
          <w:szCs w:val="22"/>
        </w:rPr>
        <w:t xml:space="preserve"> na sebe přebírá nebezpečí změny okolností ve smyslu § 1765 Občanského zákoníku.</w:t>
      </w:r>
    </w:p>
    <w:p w14:paraId="7D3864E8" w14:textId="77777777" w:rsidR="004E5ABA" w:rsidRPr="00D67D19" w:rsidRDefault="004E5ABA" w:rsidP="0095688C">
      <w:pPr>
        <w:ind w:left="567"/>
        <w:jc w:val="both"/>
        <w:rPr>
          <w:szCs w:val="22"/>
        </w:rPr>
      </w:pPr>
    </w:p>
    <w:p w14:paraId="77842152" w14:textId="138454FF" w:rsidR="00BA1851" w:rsidRPr="00D67D19" w:rsidRDefault="00BA1851">
      <w:pPr>
        <w:numPr>
          <w:ilvl w:val="0"/>
          <w:numId w:val="1"/>
        </w:numPr>
        <w:jc w:val="both"/>
        <w:rPr>
          <w:szCs w:val="22"/>
        </w:rPr>
      </w:pPr>
      <w:r w:rsidRPr="00D67D19">
        <w:rPr>
          <w:szCs w:val="22"/>
        </w:rPr>
        <w:t xml:space="preserve">Prodávající prohlašuje, že se v dostatečném rozsahu seznámil s veškerými požadavky Kupujícího </w:t>
      </w:r>
      <w:r w:rsidR="00EF04C1">
        <w:rPr>
          <w:szCs w:val="22"/>
        </w:rPr>
        <w:t>podle</w:t>
      </w:r>
      <w:r w:rsidRPr="00D67D19">
        <w:rPr>
          <w:szCs w:val="22"/>
        </w:rPr>
        <w:t xml:space="preserve"> Kupní smlouvy, přičemž si není vědom žádný</w:t>
      </w:r>
      <w:r w:rsidR="00AF7B20" w:rsidRPr="00D67D19">
        <w:rPr>
          <w:szCs w:val="22"/>
        </w:rPr>
        <w:t>ch</w:t>
      </w:r>
      <w:r w:rsidRPr="00D67D19">
        <w:rPr>
          <w:szCs w:val="22"/>
        </w:rPr>
        <w:t xml:space="preserve"> překážek, které by mu bránily v poskytnutí sjednaného plnění v souladu s Kupní </w:t>
      </w:r>
      <w:r w:rsidRPr="00D74D25">
        <w:rPr>
          <w:szCs w:val="22"/>
        </w:rPr>
        <w:t>smlouvou</w:t>
      </w:r>
      <w:r w:rsidR="00D74D25" w:rsidRPr="00D74D25">
        <w:rPr>
          <w:rFonts w:asciiTheme="minorHAnsi" w:hAnsiTheme="minorHAnsi" w:cstheme="minorHAnsi"/>
        </w:rPr>
        <w:t xml:space="preserve"> tak, aby byl zajištěn účel</w:t>
      </w:r>
      <w:r w:rsidR="00D74D25" w:rsidRPr="00D74D25">
        <w:rPr>
          <w:szCs w:val="22"/>
        </w:rPr>
        <w:t xml:space="preserve">, ke kterému má Předmět koupě sloužit podle odstavce </w:t>
      </w:r>
      <w:r w:rsidR="00D74D25" w:rsidRPr="00D74D25">
        <w:fldChar w:fldCharType="begin"/>
      </w:r>
      <w:r w:rsidR="00D74D25" w:rsidRPr="00D74D25">
        <w:instrText xml:space="preserve"> REF _Ref489624283 \r \h  \* MERGEFORMAT </w:instrText>
      </w:r>
      <w:r w:rsidR="00D74D25" w:rsidRPr="00D74D25">
        <w:fldChar w:fldCharType="separate"/>
      </w:r>
      <w:r w:rsidR="001320A1">
        <w:t>7</w:t>
      </w:r>
      <w:r w:rsidR="00D74D25" w:rsidRPr="00D74D25">
        <w:fldChar w:fldCharType="end"/>
      </w:r>
      <w:r w:rsidR="00D74D25" w:rsidRPr="00D74D25">
        <w:rPr>
          <w:szCs w:val="22"/>
        </w:rPr>
        <w:t xml:space="preserve"> Kupní smlouvy</w:t>
      </w:r>
      <w:r w:rsidRPr="00D74D25">
        <w:rPr>
          <w:szCs w:val="22"/>
        </w:rPr>
        <w:t>.</w:t>
      </w:r>
    </w:p>
    <w:p w14:paraId="508CD7B6" w14:textId="77777777" w:rsidR="004E5ABA" w:rsidRPr="003B2F84" w:rsidRDefault="004E5ABA" w:rsidP="003B2F84">
      <w:pPr>
        <w:rPr>
          <w:szCs w:val="22"/>
        </w:rPr>
      </w:pPr>
    </w:p>
    <w:p w14:paraId="463C2F91" w14:textId="29FD8CF3" w:rsidR="00E64753" w:rsidRPr="00D67D19" w:rsidRDefault="00E64753">
      <w:pPr>
        <w:numPr>
          <w:ilvl w:val="0"/>
          <w:numId w:val="1"/>
        </w:numPr>
        <w:jc w:val="both"/>
        <w:rPr>
          <w:szCs w:val="22"/>
        </w:rPr>
      </w:pPr>
      <w:r w:rsidRPr="00D67D19">
        <w:rPr>
          <w:szCs w:val="22"/>
        </w:rPr>
        <w:t xml:space="preserve">Vzhledem k charakteru Kupujícího </w:t>
      </w:r>
      <w:r w:rsidR="00E61048">
        <w:rPr>
          <w:szCs w:val="22"/>
        </w:rPr>
        <w:t xml:space="preserve">(právnická osoba s většinovou majetkovou účastí územního samosprávného celku) </w:t>
      </w:r>
      <w:r w:rsidRPr="00D67D19">
        <w:rPr>
          <w:szCs w:val="22"/>
        </w:rPr>
        <w:t xml:space="preserve">Prodávající výslovně prohlašuje, že je </w:t>
      </w:r>
      <w:r w:rsidR="00E61048">
        <w:rPr>
          <w:szCs w:val="22"/>
        </w:rPr>
        <w:t>s touto skutečností obeznámen a </w:t>
      </w:r>
      <w:r w:rsidRPr="00D67D19">
        <w:rPr>
          <w:szCs w:val="22"/>
        </w:rPr>
        <w:t>souhlasí se zveřejněním Kupní smlouvy v rozsahu a za podmínek vyplývajících z příslušných právních předpisů.</w:t>
      </w:r>
    </w:p>
    <w:p w14:paraId="0DF9AE56" w14:textId="77777777" w:rsidR="004E5ABA" w:rsidRPr="00D67D19" w:rsidRDefault="004E5ABA" w:rsidP="0095688C">
      <w:pPr>
        <w:pStyle w:val="Odstavecseseznamem"/>
        <w:rPr>
          <w:rFonts w:ascii="Calibri" w:hAnsi="Calibri"/>
          <w:sz w:val="22"/>
          <w:szCs w:val="22"/>
        </w:rPr>
      </w:pPr>
    </w:p>
    <w:p w14:paraId="4092C2B2" w14:textId="2F6AF615" w:rsidR="004E5ABA" w:rsidRPr="00E61048" w:rsidRDefault="00E64753">
      <w:pPr>
        <w:numPr>
          <w:ilvl w:val="0"/>
          <w:numId w:val="1"/>
        </w:numPr>
        <w:jc w:val="both"/>
        <w:rPr>
          <w:szCs w:val="22"/>
        </w:rPr>
      </w:pPr>
      <w:r w:rsidRPr="00E61048">
        <w:rPr>
          <w:szCs w:val="22"/>
        </w:rPr>
        <w:t>Prodávající si je vědom, že je ve smyslu §</w:t>
      </w:r>
      <w:r w:rsidR="00433E0B" w:rsidRPr="00E61048">
        <w:rPr>
          <w:szCs w:val="22"/>
        </w:rPr>
        <w:t xml:space="preserve"> </w:t>
      </w:r>
      <w:r w:rsidRPr="00E61048">
        <w:rPr>
          <w:szCs w:val="22"/>
        </w:rPr>
        <w:t>2 písm. e) zákona č. 320/2001 Sb., o finanční kontrole ve veřejné správě a o změně některých zákonů, ve znění pozdějších předpisů</w:t>
      </w:r>
      <w:r w:rsidR="00533733" w:rsidRPr="00E61048">
        <w:rPr>
          <w:szCs w:val="22"/>
        </w:rPr>
        <w:t>,</w:t>
      </w:r>
      <w:r w:rsidRPr="00E61048">
        <w:rPr>
          <w:szCs w:val="22"/>
        </w:rPr>
        <w:t xml:space="preserve"> povinen spolupůsobit při výkonu finanční kontroly.</w:t>
      </w:r>
    </w:p>
    <w:p w14:paraId="50CC0FE1" w14:textId="77777777" w:rsidR="00E61048" w:rsidRPr="00D67D19" w:rsidRDefault="00E61048" w:rsidP="00E61048">
      <w:pPr>
        <w:jc w:val="both"/>
        <w:rPr>
          <w:szCs w:val="22"/>
        </w:rPr>
      </w:pPr>
    </w:p>
    <w:p w14:paraId="5943F231" w14:textId="3D839135" w:rsidR="00D37B14" w:rsidRPr="00D67D19" w:rsidRDefault="00D37B1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320A1">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226261B1" w:rsidR="00D37B14" w:rsidRPr="00D67D19" w:rsidRDefault="00D37B14">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320A1">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685669" w:rsidRDefault="00A90E1D" w:rsidP="008B55EA">
      <w:pPr>
        <w:pStyle w:val="Nadpis1"/>
        <w:keepLines w:val="0"/>
        <w:rPr>
          <w:szCs w:val="22"/>
        </w:rPr>
      </w:pPr>
      <w:r w:rsidRPr="00685669">
        <w:rPr>
          <w:szCs w:val="22"/>
        </w:rPr>
        <w:lastRenderedPageBreak/>
        <w:t>POJIŠTĚNÍ</w:t>
      </w:r>
    </w:p>
    <w:p w14:paraId="10C57A2C" w14:textId="77777777" w:rsidR="00A90E1D" w:rsidRPr="00685669" w:rsidRDefault="00A90E1D" w:rsidP="008B55EA">
      <w:pPr>
        <w:keepNext/>
        <w:rPr>
          <w:szCs w:val="22"/>
          <w:lang w:eastAsia="ar-SA"/>
        </w:rPr>
      </w:pPr>
    </w:p>
    <w:p w14:paraId="02EC9CDD" w14:textId="28A30E90" w:rsidR="00A90E1D" w:rsidRPr="00685669" w:rsidRDefault="00A90E1D">
      <w:pPr>
        <w:numPr>
          <w:ilvl w:val="0"/>
          <w:numId w:val="1"/>
        </w:numPr>
        <w:jc w:val="both"/>
        <w:rPr>
          <w:szCs w:val="22"/>
          <w:lang w:eastAsia="ar-SA"/>
        </w:rPr>
      </w:pPr>
      <w:bookmarkStart w:id="91" w:name="_Ref391989464"/>
      <w:r w:rsidRPr="00685669">
        <w:rPr>
          <w:szCs w:val="22"/>
          <w:lang w:eastAsia="ar-SA"/>
        </w:rPr>
        <w:t>Prodávající se zavazuje, že bude mít po celou dobu trvání závazk</w:t>
      </w:r>
      <w:r w:rsidR="00883884" w:rsidRPr="00685669">
        <w:rPr>
          <w:szCs w:val="22"/>
          <w:lang w:eastAsia="ar-SA"/>
        </w:rPr>
        <w:t>u vyplývající</w:t>
      </w:r>
      <w:r w:rsidRPr="00685669">
        <w:rPr>
          <w:szCs w:val="22"/>
          <w:lang w:eastAsia="ar-SA"/>
        </w:rPr>
        <w:t>h</w:t>
      </w:r>
      <w:r w:rsidR="00883884" w:rsidRPr="00685669">
        <w:rPr>
          <w:szCs w:val="22"/>
          <w:lang w:eastAsia="ar-SA"/>
        </w:rPr>
        <w:t>o</w:t>
      </w:r>
      <w:r w:rsidRPr="00685669">
        <w:rPr>
          <w:szCs w:val="22"/>
          <w:lang w:eastAsia="ar-SA"/>
        </w:rPr>
        <w:t xml:space="preserve"> z</w:t>
      </w:r>
      <w:r w:rsidR="00E72A63" w:rsidRPr="00685669">
        <w:rPr>
          <w:szCs w:val="22"/>
          <w:lang w:eastAsia="ar-SA"/>
        </w:rPr>
        <w:t> Kupní s</w:t>
      </w:r>
      <w:r w:rsidRPr="00685669">
        <w:rPr>
          <w:szCs w:val="22"/>
          <w:lang w:eastAsia="ar-SA"/>
        </w:rPr>
        <w:t xml:space="preserve">mlouvy až do doby uplynutí Záruční doby sjednáno pojištění odpovědnosti za škodu či jinou újmu způsobenou Prodávajícím při výkonu činnosti </w:t>
      </w:r>
      <w:r w:rsidR="003F5744" w:rsidRPr="00685669">
        <w:rPr>
          <w:szCs w:val="22"/>
          <w:lang w:eastAsia="ar-SA"/>
        </w:rPr>
        <w:t>jiné</w:t>
      </w:r>
      <w:r w:rsidRPr="00685669">
        <w:rPr>
          <w:szCs w:val="22"/>
          <w:lang w:eastAsia="ar-SA"/>
        </w:rPr>
        <w:t xml:space="preserve"> osobě s limitem pojistného plnění minimálně ve výši </w:t>
      </w:r>
      <w:r w:rsidR="00714D95">
        <w:rPr>
          <w:szCs w:val="22"/>
          <w:lang w:eastAsia="en-US" w:bidi="en-US"/>
        </w:rPr>
        <w:t>2</w:t>
      </w:r>
      <w:r w:rsidR="00F6267A">
        <w:rPr>
          <w:szCs w:val="22"/>
          <w:lang w:eastAsia="en-US" w:bidi="en-US"/>
        </w:rPr>
        <w:t>0</w:t>
      </w:r>
      <w:r w:rsidR="00D44FF5">
        <w:rPr>
          <w:szCs w:val="22"/>
          <w:lang w:eastAsia="en-US" w:bidi="en-US"/>
        </w:rPr>
        <w:t>.000.</w:t>
      </w:r>
      <w:r w:rsidR="00FF5B02">
        <w:rPr>
          <w:szCs w:val="22"/>
          <w:lang w:eastAsia="en-US" w:bidi="en-US"/>
        </w:rPr>
        <w:t>000</w:t>
      </w:r>
      <w:r w:rsidR="00D44FF5">
        <w:rPr>
          <w:szCs w:val="22"/>
          <w:lang w:eastAsia="en-US" w:bidi="en-US"/>
        </w:rPr>
        <w:t>,-</w:t>
      </w:r>
      <w:r w:rsidR="0067441F">
        <w:rPr>
          <w:szCs w:val="22"/>
          <w:lang w:eastAsia="en-US" w:bidi="en-US"/>
        </w:rPr>
        <w:t xml:space="preserve"> </w:t>
      </w:r>
      <w:r w:rsidR="009850B1" w:rsidRPr="00685669">
        <w:rPr>
          <w:szCs w:val="22"/>
          <w:lang w:eastAsia="en-US" w:bidi="en-US"/>
        </w:rPr>
        <w:t>Kč</w:t>
      </w:r>
      <w:r w:rsidRPr="00685669">
        <w:rPr>
          <w:szCs w:val="22"/>
          <w:lang w:eastAsia="ar-SA"/>
        </w:rPr>
        <w:t>. V případě, že Kupní smlouvu uzavřelo na straně Prodávajícího více osob (členů sdružení, členů společnosti apod.), musí pojistná smlouva prokazatelně pokrývat případnou škodu způsobenou kteroukoli z těchto osob.</w:t>
      </w:r>
      <w:bookmarkEnd w:id="91"/>
    </w:p>
    <w:p w14:paraId="4A4A8A93" w14:textId="77777777" w:rsidR="00A90E1D" w:rsidRPr="00685669" w:rsidRDefault="00A90E1D" w:rsidP="0095688C">
      <w:pPr>
        <w:ind w:left="567"/>
        <w:jc w:val="both"/>
        <w:rPr>
          <w:szCs w:val="22"/>
          <w:lang w:eastAsia="ar-SA"/>
        </w:rPr>
      </w:pPr>
    </w:p>
    <w:p w14:paraId="28B2FD67" w14:textId="68C9FACA" w:rsidR="00A90E1D" w:rsidRPr="00685669" w:rsidRDefault="00A90E1D">
      <w:pPr>
        <w:numPr>
          <w:ilvl w:val="0"/>
          <w:numId w:val="1"/>
        </w:numPr>
        <w:jc w:val="both"/>
        <w:rPr>
          <w:szCs w:val="22"/>
          <w:lang w:eastAsia="ar-SA"/>
        </w:rPr>
      </w:pPr>
      <w:bookmarkStart w:id="92" w:name="_Ref391989475"/>
      <w:r w:rsidRPr="00685669">
        <w:rPr>
          <w:szCs w:val="22"/>
        </w:rPr>
        <w:t xml:space="preserve">Prodávající je povinen předložit Kupujícímu pojistnou smlouvu nebo </w:t>
      </w:r>
      <w:r w:rsidR="00FF5B02">
        <w:rPr>
          <w:szCs w:val="22"/>
        </w:rPr>
        <w:t>certifikát o pojištění</w:t>
      </w:r>
      <w:r w:rsidRPr="00685669">
        <w:rPr>
          <w:szCs w:val="22"/>
        </w:rPr>
        <w:t xml:space="preserve"> osvědčující splnění povinnosti Prodávajícího </w:t>
      </w:r>
      <w:r w:rsidR="00EF04C1" w:rsidRPr="00685669">
        <w:rPr>
          <w:szCs w:val="22"/>
        </w:rPr>
        <w:t>podle</w:t>
      </w:r>
      <w:r w:rsidRPr="00685669">
        <w:rPr>
          <w:szCs w:val="22"/>
        </w:rPr>
        <w:t xml:space="preserve"> předchozího odstavce </w:t>
      </w:r>
      <w:r w:rsidR="00A60B37" w:rsidRPr="00685669">
        <w:rPr>
          <w:szCs w:val="22"/>
        </w:rPr>
        <w:t xml:space="preserve">Kupní smlouvy </w:t>
      </w:r>
      <w:r w:rsidRPr="00685669">
        <w:rPr>
          <w:szCs w:val="22"/>
        </w:rPr>
        <w:t>do 1</w:t>
      </w:r>
      <w:r w:rsidR="004150CB" w:rsidRPr="00685669">
        <w:rPr>
          <w:szCs w:val="22"/>
        </w:rPr>
        <w:t>5</w:t>
      </w:r>
      <w:r w:rsidRPr="00685669">
        <w:rPr>
          <w:szCs w:val="22"/>
        </w:rPr>
        <w:t xml:space="preserve"> dnů ode dne </w:t>
      </w:r>
      <w:r w:rsidR="005E1315">
        <w:rPr>
          <w:szCs w:val="22"/>
        </w:rPr>
        <w:t>účinnosti</w:t>
      </w:r>
      <w:r w:rsidRPr="00685669">
        <w:rPr>
          <w:szCs w:val="22"/>
        </w:rPr>
        <w:t xml:space="preserve"> Kupní smlouvy a dále kdykoli v průběhu trvání závazků z Kupní smlouvy bezodkladně poté, kdy k tomu byl </w:t>
      </w:r>
      <w:r w:rsidR="00E72A63" w:rsidRPr="00685669">
        <w:rPr>
          <w:szCs w:val="22"/>
        </w:rPr>
        <w:t>Kupujícím</w:t>
      </w:r>
      <w:r w:rsidRPr="00685669">
        <w:rPr>
          <w:szCs w:val="22"/>
        </w:rPr>
        <w:t xml:space="preserve"> vyzván.</w:t>
      </w:r>
      <w:bookmarkEnd w:id="92"/>
    </w:p>
    <w:p w14:paraId="75B01448" w14:textId="77777777" w:rsidR="00A90E1D" w:rsidRPr="00685669" w:rsidRDefault="00A90E1D" w:rsidP="0095688C">
      <w:pPr>
        <w:ind w:left="567"/>
        <w:jc w:val="both"/>
        <w:rPr>
          <w:szCs w:val="22"/>
          <w:lang w:eastAsia="ar-SA"/>
        </w:rPr>
      </w:pPr>
    </w:p>
    <w:p w14:paraId="7F071360" w14:textId="77777777" w:rsidR="00A90E1D" w:rsidRPr="00685669" w:rsidRDefault="000F19D7">
      <w:pPr>
        <w:numPr>
          <w:ilvl w:val="0"/>
          <w:numId w:val="1"/>
        </w:numPr>
        <w:jc w:val="both"/>
        <w:rPr>
          <w:szCs w:val="22"/>
          <w:lang w:eastAsia="ar-SA"/>
        </w:rPr>
      </w:pPr>
      <w:r w:rsidRPr="00685669">
        <w:rPr>
          <w:iCs/>
          <w:szCs w:val="22"/>
          <w:lang w:eastAsia="ar-SA"/>
        </w:rPr>
        <w:t>Prodávající a Kupující</w:t>
      </w:r>
      <w:r w:rsidR="00A90E1D" w:rsidRPr="00685669">
        <w:rPr>
          <w:iCs/>
          <w:szCs w:val="22"/>
          <w:lang w:eastAsia="ar-SA"/>
        </w:rPr>
        <w:t xml:space="preserve"> </w:t>
      </w:r>
      <w:r w:rsidR="00A90E1D" w:rsidRPr="00685669">
        <w:rPr>
          <w:szCs w:val="22"/>
          <w:lang w:eastAsia="ar-SA"/>
        </w:rPr>
        <w:t xml:space="preserve">se </w:t>
      </w:r>
      <w:r w:rsidR="00A90E1D" w:rsidRPr="00685669">
        <w:rPr>
          <w:iCs/>
          <w:szCs w:val="22"/>
          <w:lang w:eastAsia="ar-SA"/>
        </w:rPr>
        <w:t>zavazují uplatnit pojistnou událost u pojišťovny bez zbytečného odkladu.</w:t>
      </w:r>
    </w:p>
    <w:p w14:paraId="4D7F4894" w14:textId="77777777" w:rsidR="002248D0" w:rsidRPr="00D67D19" w:rsidRDefault="002248D0" w:rsidP="0095688C">
      <w:pPr>
        <w:rPr>
          <w:szCs w:val="22"/>
        </w:rPr>
      </w:pPr>
    </w:p>
    <w:p w14:paraId="2710359A" w14:textId="77777777" w:rsidR="00A90E1D" w:rsidRPr="00D67D19" w:rsidRDefault="00A90E1D" w:rsidP="0095688C">
      <w:pPr>
        <w:rPr>
          <w:szCs w:val="22"/>
        </w:rPr>
      </w:pPr>
    </w:p>
    <w:p w14:paraId="33E514A3" w14:textId="77777777" w:rsidR="00D37B14" w:rsidRPr="00D67D19" w:rsidRDefault="00D37B14" w:rsidP="007F66FF">
      <w:pPr>
        <w:pStyle w:val="Nadpis1"/>
        <w:keepLines w:val="0"/>
        <w:rPr>
          <w:szCs w:val="22"/>
        </w:rPr>
      </w:pPr>
      <w:bookmarkStart w:id="93" w:name="_Toc383117526"/>
      <w:r w:rsidRPr="00D67D19">
        <w:rPr>
          <w:szCs w:val="22"/>
        </w:rPr>
        <w:t>OSTATNÍ UJEDNÁNÍ</w:t>
      </w:r>
      <w:bookmarkEnd w:id="93"/>
    </w:p>
    <w:p w14:paraId="765573D3" w14:textId="77777777" w:rsidR="002248D0" w:rsidRPr="00D67D19" w:rsidRDefault="002248D0" w:rsidP="007F66FF">
      <w:pPr>
        <w:keepNext/>
        <w:rPr>
          <w:szCs w:val="22"/>
          <w:lang w:eastAsia="ar-SA"/>
        </w:rPr>
      </w:pPr>
    </w:p>
    <w:p w14:paraId="62D5D6C2" w14:textId="17FF70CA" w:rsidR="001F405B" w:rsidRPr="00690AD9" w:rsidRDefault="001F405B">
      <w:pPr>
        <w:numPr>
          <w:ilvl w:val="0"/>
          <w:numId w:val="1"/>
        </w:numPr>
        <w:tabs>
          <w:tab w:val="left" w:pos="567"/>
        </w:tabs>
        <w:jc w:val="both"/>
        <w:rPr>
          <w:szCs w:val="22"/>
        </w:rPr>
      </w:pPr>
      <w:r>
        <w:rPr>
          <w:szCs w:val="22"/>
        </w:rPr>
        <w:t>Tvoří</w:t>
      </w:r>
      <w:r w:rsidR="00412F31">
        <w:rPr>
          <w:szCs w:val="22"/>
        </w:rPr>
        <w:t xml:space="preserve">-li Prodávajícího více osob, </w:t>
      </w:r>
      <w:r w:rsidR="00B45EB2">
        <w:rPr>
          <w:szCs w:val="22"/>
        </w:rPr>
        <w:t>jsou všechny</w:t>
      </w:r>
      <w:r w:rsidR="00A21A84" w:rsidRPr="00690AD9">
        <w:rPr>
          <w:szCs w:val="22"/>
        </w:rPr>
        <w:t xml:space="preserve"> osoby tvořící Prodávajícího </w:t>
      </w:r>
      <w:r w:rsidRPr="00690AD9">
        <w:rPr>
          <w:szCs w:val="22"/>
        </w:rPr>
        <w:t>z</w:t>
      </w:r>
      <w:r w:rsidR="00412F31" w:rsidRPr="004E5848">
        <w:t xml:space="preserve"> </w:t>
      </w:r>
      <w:r w:rsidR="00412F31">
        <w:t xml:space="preserve">Kupní smlouvy </w:t>
      </w:r>
      <w:r w:rsidR="00412F31" w:rsidRPr="004E5848">
        <w:t>zavázán</w:t>
      </w:r>
      <w:r>
        <w:t>y</w:t>
      </w:r>
      <w:r w:rsidR="003B2F84">
        <w:t xml:space="preserve"> společně a </w:t>
      </w:r>
      <w:r w:rsidR="00412F31" w:rsidRPr="004E5848">
        <w:t>nerozdílně</w:t>
      </w:r>
      <w:r w:rsidR="00B45EB2">
        <w:t xml:space="preserve">, přičemž </w:t>
      </w:r>
      <w:r w:rsidR="00690AD9">
        <w:t>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266B4789" w:rsidR="00D873E6" w:rsidRDefault="00D873E6">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písemně informovat Kupujícího o</w:t>
      </w:r>
      <w:r w:rsidR="005E1315">
        <w:rPr>
          <w:szCs w:val="22"/>
        </w:rPr>
        <w:t xml:space="preserve"> skutečnostech majících i </w:t>
      </w:r>
      <w:r w:rsidRPr="00D67D19">
        <w:rPr>
          <w:szCs w:val="22"/>
        </w:rPr>
        <w:t xml:space="preserve">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04EEBFC" w14:textId="77777777" w:rsidR="009F36EA" w:rsidRDefault="009F36EA" w:rsidP="009F36EA">
      <w:pPr>
        <w:pStyle w:val="Odstavecseseznamem"/>
        <w:rPr>
          <w:szCs w:val="22"/>
        </w:rPr>
      </w:pPr>
    </w:p>
    <w:p w14:paraId="32D9D5AD" w14:textId="4AA48300" w:rsidR="003E2803" w:rsidRPr="00585CCC" w:rsidRDefault="009F36EA">
      <w:pPr>
        <w:numPr>
          <w:ilvl w:val="0"/>
          <w:numId w:val="1"/>
        </w:numPr>
        <w:tabs>
          <w:tab w:val="left" w:pos="567"/>
        </w:tabs>
        <w:jc w:val="both"/>
        <w:rPr>
          <w:szCs w:val="22"/>
        </w:rPr>
      </w:pPr>
      <w:bookmarkStart w:id="94" w:name="_Ref448082675"/>
      <w:r w:rsidRPr="00DE4F53">
        <w:rPr>
          <w:szCs w:val="22"/>
        </w:rPr>
        <w:t xml:space="preserve">V případě, že Prodávající nesplní svoji povinnost z Kupní smlouvy spočívající v odevzdání Předmětu koupě Kupujícímu </w:t>
      </w:r>
      <w:r w:rsidRPr="00DE4F53">
        <w:t>podle Kupní smlouvy</w:t>
      </w:r>
      <w:r w:rsidRPr="00DE4F53">
        <w:rPr>
          <w:szCs w:val="22"/>
        </w:rPr>
        <w:t xml:space="preserve"> a současně do </w:t>
      </w:r>
      <w:r w:rsidR="00306D14">
        <w:rPr>
          <w:szCs w:val="22"/>
          <w:lang w:eastAsia="en-US" w:bidi="en-US"/>
        </w:rPr>
        <w:t>5 pracovních dní</w:t>
      </w:r>
      <w:r w:rsidRPr="00DE4F53">
        <w:rPr>
          <w:szCs w:val="22"/>
        </w:rPr>
        <w:t xml:space="preserve"> </w:t>
      </w:r>
      <w:r w:rsidRPr="00DE4F53">
        <w:t xml:space="preserve">od marného uplynutí doby plnění sjednané v článku </w:t>
      </w:r>
      <w:r w:rsidRPr="00DE4F53">
        <w:fldChar w:fldCharType="begin"/>
      </w:r>
      <w:r w:rsidRPr="00DE4F53">
        <w:instrText xml:space="preserve"> REF _Ref489625289 \r \h </w:instrText>
      </w:r>
      <w:r w:rsidRPr="00DE4F53">
        <w:fldChar w:fldCharType="separate"/>
      </w:r>
      <w:r w:rsidR="001320A1">
        <w:t>VIII</w:t>
      </w:r>
      <w:r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94"/>
    </w:p>
    <w:p w14:paraId="1F744A2B" w14:textId="77777777" w:rsidR="00F73989" w:rsidRDefault="00F73989" w:rsidP="003B2F84">
      <w:pPr>
        <w:jc w:val="both"/>
        <w:rPr>
          <w:szCs w:val="22"/>
        </w:rPr>
      </w:pPr>
    </w:p>
    <w:p w14:paraId="4B4E17E1" w14:textId="47D6F069" w:rsidR="00F73989" w:rsidRPr="00055208" w:rsidRDefault="00F73989">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9B286D">
        <w:rPr>
          <w:szCs w:val="22"/>
        </w:rPr>
        <w:t>zákona č. 134/2016 Sb., o </w:t>
      </w:r>
      <w:r w:rsidR="00307D3C" w:rsidRPr="00055208">
        <w:rPr>
          <w:szCs w:val="22"/>
        </w:rPr>
        <w:t>zadávání veřejných zakázek</w:t>
      </w:r>
      <w:r w:rsidR="004171F2">
        <w:rPr>
          <w:szCs w:val="22"/>
        </w:rPr>
        <w:t>, ve znění pozdějších</w:t>
      </w:r>
      <w:r w:rsidR="009B43D0">
        <w:rPr>
          <w:szCs w:val="22"/>
        </w:rPr>
        <w:t xml:space="preserve"> předpisů (dále jen </w:t>
      </w:r>
      <w:r w:rsidR="009B43D0" w:rsidRPr="009B43D0">
        <w:rPr>
          <w:b/>
          <w:i/>
          <w:szCs w:val="22"/>
        </w:rPr>
        <w:t>„Zákon o zadávání veřejných zakázek“</w:t>
      </w:r>
      <w:r w:rsidR="009B43D0">
        <w:rPr>
          <w:szCs w:val="22"/>
        </w:rPr>
        <w:t>)</w:t>
      </w:r>
      <w:r w:rsidR="004171F2">
        <w:rPr>
          <w:szCs w:val="22"/>
        </w:rPr>
        <w:t>,</w:t>
      </w:r>
      <w:r w:rsidR="00307D3C" w:rsidRPr="00055208">
        <w:rPr>
          <w:szCs w:val="22"/>
        </w:rPr>
        <w:t xml:space="preserve"> a v registru smluv podle zákona č. 340/2015 Sb., </w:t>
      </w:r>
      <w:r w:rsidR="00307D3C" w:rsidRPr="00055208">
        <w:rPr>
          <w:bCs/>
          <w:szCs w:val="22"/>
        </w:rPr>
        <w:t xml:space="preserve">o zvláštních podmínkách účinnosti některých smluv, uveřejňování těchto smluv a o registru </w:t>
      </w:r>
      <w:r w:rsidR="00307D3C" w:rsidRPr="009B286D">
        <w:rPr>
          <w:bCs/>
          <w:szCs w:val="22"/>
        </w:rPr>
        <w:t>smluv (zákon o registru smluv)</w:t>
      </w:r>
      <w:r w:rsidR="00E64682" w:rsidRPr="009B286D">
        <w:rPr>
          <w:bCs/>
          <w:szCs w:val="22"/>
        </w:rPr>
        <w:t xml:space="preserve">, </w:t>
      </w:r>
      <w:r w:rsidR="004171F2" w:rsidRPr="009B286D">
        <w:t>ve znění pozdějších předpisů</w:t>
      </w:r>
      <w:r w:rsidR="001D74CC" w:rsidRPr="009B286D">
        <w:rPr>
          <w:bCs/>
          <w:szCs w:val="22"/>
        </w:rPr>
        <w:t xml:space="preserve"> </w:t>
      </w:r>
      <w:r w:rsidR="00E64682" w:rsidRPr="009B286D">
        <w:rPr>
          <w:bCs/>
          <w:szCs w:val="22"/>
        </w:rPr>
        <w:t>(dále jen „</w:t>
      </w:r>
      <w:r w:rsidR="00E64682" w:rsidRPr="009B286D">
        <w:rPr>
          <w:b/>
          <w:bCs/>
          <w:i/>
          <w:szCs w:val="22"/>
        </w:rPr>
        <w:t>Zákon o registru smluv</w:t>
      </w:r>
      <w:r w:rsidR="00E64682" w:rsidRPr="009B286D">
        <w:rPr>
          <w:bCs/>
          <w:szCs w:val="22"/>
        </w:rPr>
        <w:t>“)</w:t>
      </w:r>
      <w:r w:rsidR="00F82B44" w:rsidRPr="009B286D">
        <w:rPr>
          <w:szCs w:val="22"/>
        </w:rPr>
        <w:t>.</w:t>
      </w:r>
      <w:r w:rsidR="00654452" w:rsidRPr="009B286D">
        <w:rPr>
          <w:szCs w:val="22"/>
        </w:rPr>
        <w:t xml:space="preserve"> Prodávající prohlašuje, že Kupní smlouva ani žádná její část nejsou obchodním tajemstvím Prodávajícího ve smyslu § 504 Občanského zákoníku.</w:t>
      </w:r>
      <w:r w:rsidR="00385CDC" w:rsidRPr="009B286D">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64A1E1AF" w:rsidR="005C7067" w:rsidRPr="00892546" w:rsidRDefault="005C7067">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 xml:space="preserve">110/2019 Sb., o zpracování osobních </w:t>
      </w:r>
      <w:r w:rsidR="00852833">
        <w:lastRenderedPageBreak/>
        <w:t>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690AD9">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9B286D">
      <w:pPr>
        <w:jc w:val="both"/>
        <w:rPr>
          <w:szCs w:val="22"/>
        </w:rPr>
      </w:pPr>
    </w:p>
    <w:p w14:paraId="62B6849E" w14:textId="70E8EB3D" w:rsidR="007F22C9" w:rsidRPr="00D67D19" w:rsidRDefault="007F22C9">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nahradí Kupujícímu škodu a nemajetkovou újmu z toho vzniklou. Povinnosti k náhradě se Prodávající zprostí, prokáže-li, že mu ve splnění povinnosti zabrán</w:t>
      </w:r>
      <w:r w:rsidR="00110993">
        <w:rPr>
          <w:szCs w:val="22"/>
        </w:rPr>
        <w:t>ila mimořádná nepředvídatelná a </w:t>
      </w:r>
      <w:r w:rsidRPr="00D67D19">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67D19" w:rsidRDefault="004E5ABA" w:rsidP="0095688C">
      <w:pPr>
        <w:pStyle w:val="Odstavecseseznamem"/>
        <w:rPr>
          <w:rFonts w:ascii="Calibri" w:hAnsi="Calibri"/>
          <w:sz w:val="22"/>
          <w:szCs w:val="22"/>
        </w:rPr>
      </w:pPr>
    </w:p>
    <w:p w14:paraId="229948A4" w14:textId="287B37E3" w:rsidR="005C7067" w:rsidRDefault="007F22C9">
      <w:pPr>
        <w:numPr>
          <w:ilvl w:val="0"/>
          <w:numId w:val="1"/>
        </w:numPr>
        <w:jc w:val="both"/>
        <w:rPr>
          <w:szCs w:val="22"/>
        </w:rPr>
      </w:pPr>
      <w:r w:rsidRPr="009B286D">
        <w:rPr>
          <w:szCs w:val="22"/>
        </w:rPr>
        <w:t>Písemnou formou se rozumí listina podepsaná o</w:t>
      </w:r>
      <w:r w:rsidR="00A75D19" w:rsidRPr="009B286D">
        <w:rPr>
          <w:szCs w:val="22"/>
        </w:rPr>
        <w:t xml:space="preserve">právněnou osobou Smluvní strany, </w:t>
      </w:r>
      <w:r w:rsidRPr="009B286D">
        <w:rPr>
          <w:szCs w:val="22"/>
        </w:rPr>
        <w:t>e</w:t>
      </w:r>
      <w:r w:rsidR="008707C1" w:rsidRPr="009B286D">
        <w:rPr>
          <w:szCs w:val="22"/>
        </w:rPr>
        <w:t>-</w:t>
      </w:r>
      <w:r w:rsidRPr="009B286D">
        <w:rPr>
          <w:szCs w:val="22"/>
        </w:rPr>
        <w:t xml:space="preserve">mail podepsaný </w:t>
      </w:r>
      <w:r w:rsidR="00303254" w:rsidRPr="009B286D">
        <w:rPr>
          <w:szCs w:val="22"/>
        </w:rPr>
        <w:t xml:space="preserve">uznávaným </w:t>
      </w:r>
      <w:r w:rsidRPr="009B286D">
        <w:rPr>
          <w:szCs w:val="22"/>
        </w:rPr>
        <w:t>elektronickým podpisem oprávněné osoby Smluvní strany</w:t>
      </w:r>
      <w:r w:rsidR="00A723A6">
        <w:rPr>
          <w:szCs w:val="22"/>
        </w:rPr>
        <w:t xml:space="preserve"> (to neplatí pro osoby oprávněné jednat ve věcech technických, pokud komunikace probíhá prostřednictvím e-mailu, který je uveden v této Kupní smlouvě)</w:t>
      </w:r>
      <w:r w:rsidR="00A75D19" w:rsidRPr="009B286D">
        <w:rPr>
          <w:szCs w:val="22"/>
        </w:rPr>
        <w:t>, nebo datová zpráva zaslaná prostřednictvím datové schránky Smluvní strany</w:t>
      </w:r>
      <w:r w:rsidRPr="009B286D">
        <w:rPr>
          <w:szCs w:val="22"/>
        </w:rPr>
        <w:t>.</w:t>
      </w:r>
    </w:p>
    <w:p w14:paraId="2E56ED02" w14:textId="77777777" w:rsidR="009B43D0" w:rsidRDefault="009B43D0" w:rsidP="009B43D0">
      <w:pPr>
        <w:pStyle w:val="Odstavecseseznamem"/>
        <w:rPr>
          <w:szCs w:val="22"/>
        </w:rPr>
      </w:pPr>
    </w:p>
    <w:p w14:paraId="06D0ECEA" w14:textId="0795F7FD" w:rsidR="00BA3C13" w:rsidRPr="00BA3C13" w:rsidRDefault="00BB4B30">
      <w:pPr>
        <w:numPr>
          <w:ilvl w:val="0"/>
          <w:numId w:val="1"/>
        </w:numPr>
        <w:jc w:val="both"/>
        <w:rPr>
          <w:szCs w:val="22"/>
        </w:rPr>
      </w:pPr>
      <w:r>
        <w:rPr>
          <w:szCs w:val="22"/>
        </w:rPr>
        <w:t xml:space="preserve">Pokud Kupující odstoupí od Kupní smlouvy </w:t>
      </w:r>
      <w:r w:rsidR="00CA3905">
        <w:rPr>
          <w:szCs w:val="22"/>
        </w:rPr>
        <w:t xml:space="preserve">ve vztahu k celému Předmětu </w:t>
      </w:r>
      <w:r w:rsidR="008C6C33">
        <w:rPr>
          <w:szCs w:val="22"/>
        </w:rPr>
        <w:t xml:space="preserve">koupě </w:t>
      </w:r>
      <w:r>
        <w:rPr>
          <w:szCs w:val="22"/>
        </w:rPr>
        <w:t xml:space="preserve">z kteréhokoliv důvodu podle článku </w:t>
      </w:r>
      <w:r>
        <w:rPr>
          <w:szCs w:val="22"/>
        </w:rPr>
        <w:fldChar w:fldCharType="begin"/>
      </w:r>
      <w:r>
        <w:rPr>
          <w:szCs w:val="22"/>
        </w:rPr>
        <w:instrText xml:space="preserve"> REF _Ref56640316 \r \h </w:instrText>
      </w:r>
      <w:r>
        <w:rPr>
          <w:szCs w:val="22"/>
        </w:rPr>
      </w:r>
      <w:r>
        <w:rPr>
          <w:szCs w:val="22"/>
        </w:rPr>
        <w:fldChar w:fldCharType="separate"/>
      </w:r>
      <w:r w:rsidR="001320A1">
        <w:rPr>
          <w:szCs w:val="22"/>
        </w:rPr>
        <w:t>XVI</w:t>
      </w:r>
      <w:r>
        <w:rPr>
          <w:szCs w:val="22"/>
        </w:rPr>
        <w:fldChar w:fldCharType="end"/>
      </w:r>
      <w:r>
        <w:rPr>
          <w:szCs w:val="22"/>
        </w:rPr>
        <w:t xml:space="preserve"> Kupní smlouvy, </w:t>
      </w:r>
      <w:r w:rsidR="00BA3C13">
        <w:rPr>
          <w:szCs w:val="22"/>
        </w:rPr>
        <w:t xml:space="preserve">a to </w:t>
      </w:r>
      <w:r w:rsidR="00BA3C13" w:rsidRPr="00D41747">
        <w:rPr>
          <w:szCs w:val="22"/>
        </w:rPr>
        <w:t xml:space="preserve">nejpozději do </w:t>
      </w:r>
      <w:r w:rsidR="00D41747">
        <w:rPr>
          <w:szCs w:val="22"/>
        </w:rPr>
        <w:t xml:space="preserve">okamžiku akceptace odsouhlasené projektové dokumentace ve smyslu odstavce </w:t>
      </w:r>
      <w:r w:rsidR="00D41747">
        <w:rPr>
          <w:szCs w:val="22"/>
        </w:rPr>
        <w:fldChar w:fldCharType="begin"/>
      </w:r>
      <w:r w:rsidR="00D41747">
        <w:rPr>
          <w:szCs w:val="22"/>
        </w:rPr>
        <w:instrText xml:space="preserve"> REF _Ref54652354 \r \h </w:instrText>
      </w:r>
      <w:r w:rsidR="00D41747">
        <w:rPr>
          <w:szCs w:val="22"/>
        </w:rPr>
      </w:r>
      <w:r w:rsidR="00D41747">
        <w:rPr>
          <w:szCs w:val="22"/>
        </w:rPr>
        <w:fldChar w:fldCharType="separate"/>
      </w:r>
      <w:r w:rsidR="001320A1">
        <w:rPr>
          <w:szCs w:val="22"/>
        </w:rPr>
        <w:t>12.1</w:t>
      </w:r>
      <w:r w:rsidR="00D41747">
        <w:rPr>
          <w:szCs w:val="22"/>
        </w:rPr>
        <w:fldChar w:fldCharType="end"/>
      </w:r>
      <w:r w:rsidR="00D41747">
        <w:rPr>
          <w:szCs w:val="22"/>
        </w:rPr>
        <w:t xml:space="preserve"> Kupní smlouvy</w:t>
      </w:r>
      <w:r w:rsidR="00BA3C13">
        <w:rPr>
          <w:szCs w:val="22"/>
        </w:rPr>
        <w:t xml:space="preserve">, </w:t>
      </w:r>
      <w:r w:rsidR="009B43D0" w:rsidRPr="009B43D0">
        <w:rPr>
          <w:szCs w:val="22"/>
        </w:rPr>
        <w:t xml:space="preserve">vyhrazuje </w:t>
      </w:r>
      <w:r>
        <w:rPr>
          <w:szCs w:val="22"/>
        </w:rPr>
        <w:t xml:space="preserve">si Kupující </w:t>
      </w:r>
      <w:r w:rsidRPr="00BB4B30">
        <w:rPr>
          <w:szCs w:val="22"/>
        </w:rPr>
        <w:t>v</w:t>
      </w:r>
      <w:r w:rsidR="00B25694">
        <w:rPr>
          <w:szCs w:val="22"/>
        </w:rPr>
        <w:t> </w:t>
      </w:r>
      <w:r w:rsidRPr="00BB4B30">
        <w:rPr>
          <w:szCs w:val="22"/>
        </w:rPr>
        <w:t xml:space="preserve">souladu s § 100 odst. 2 Zákona o zadávání veřejných zakázek </w:t>
      </w:r>
      <w:r w:rsidR="009B43D0">
        <w:rPr>
          <w:szCs w:val="22"/>
        </w:rPr>
        <w:t>právo</w:t>
      </w:r>
      <w:r w:rsidR="009B43D0" w:rsidRPr="009B43D0">
        <w:rPr>
          <w:szCs w:val="22"/>
        </w:rPr>
        <w:t xml:space="preserve"> </w:t>
      </w:r>
      <w:r w:rsidR="009B43D0">
        <w:rPr>
          <w:szCs w:val="22"/>
        </w:rPr>
        <w:t xml:space="preserve">na </w:t>
      </w:r>
      <w:r w:rsidR="009B43D0" w:rsidRPr="009B43D0">
        <w:rPr>
          <w:szCs w:val="22"/>
        </w:rPr>
        <w:t xml:space="preserve">změnu </w:t>
      </w:r>
      <w:r w:rsidR="009B43D0">
        <w:rPr>
          <w:szCs w:val="22"/>
        </w:rPr>
        <w:t>prodávajícího</w:t>
      </w:r>
      <w:r w:rsidR="009B43D0" w:rsidRPr="009B43D0">
        <w:rPr>
          <w:szCs w:val="22"/>
        </w:rPr>
        <w:t xml:space="preserve"> v</w:t>
      </w:r>
      <w:r w:rsidR="00B25694">
        <w:rPr>
          <w:szCs w:val="22"/>
        </w:rPr>
        <w:t> </w:t>
      </w:r>
      <w:r w:rsidR="009B43D0" w:rsidRPr="009B43D0">
        <w:rPr>
          <w:szCs w:val="22"/>
        </w:rPr>
        <w:t xml:space="preserve">průběhu plnění </w:t>
      </w:r>
      <w:r>
        <w:rPr>
          <w:szCs w:val="22"/>
        </w:rPr>
        <w:t xml:space="preserve">Veřejné zakázky, tj. </w:t>
      </w:r>
      <w:r w:rsidR="009B43D0" w:rsidRPr="009B43D0">
        <w:rPr>
          <w:szCs w:val="22"/>
        </w:rPr>
        <w:t>nahrazení</w:t>
      </w:r>
      <w:r>
        <w:rPr>
          <w:szCs w:val="22"/>
        </w:rPr>
        <w:t xml:space="preserve"> Prodávajícího </w:t>
      </w:r>
      <w:r w:rsidR="009B43D0" w:rsidRPr="009B43D0">
        <w:rPr>
          <w:szCs w:val="22"/>
        </w:rPr>
        <w:t xml:space="preserve">účastníkem </w:t>
      </w:r>
      <w:r w:rsidR="009B43D0">
        <w:rPr>
          <w:szCs w:val="22"/>
        </w:rPr>
        <w:t>Řízení veřejné zakázky</w:t>
      </w:r>
      <w:r w:rsidR="009B43D0" w:rsidRPr="009B43D0">
        <w:rPr>
          <w:szCs w:val="22"/>
        </w:rPr>
        <w:t>, který se dle výsledku hodnocení umístil druhý v</w:t>
      </w:r>
      <w:r>
        <w:rPr>
          <w:szCs w:val="22"/>
        </w:rPr>
        <w:t> </w:t>
      </w:r>
      <w:r w:rsidR="009B43D0" w:rsidRPr="009B43D0">
        <w:rPr>
          <w:szCs w:val="22"/>
        </w:rPr>
        <w:t>pořadí</w:t>
      </w:r>
      <w:r>
        <w:rPr>
          <w:szCs w:val="22"/>
        </w:rPr>
        <w:t xml:space="preserve">. Nová kupní smlouva s účastníkem Řízení veřejné zakázky bude uzavřena v souladu s nabídkou </w:t>
      </w:r>
      <w:r w:rsidR="00D26B71">
        <w:rPr>
          <w:szCs w:val="22"/>
        </w:rPr>
        <w:t xml:space="preserve">tohoto </w:t>
      </w:r>
      <w:r>
        <w:rPr>
          <w:szCs w:val="22"/>
        </w:rPr>
        <w:t>účastníka</w:t>
      </w:r>
      <w:r w:rsidR="002771B1">
        <w:rPr>
          <w:szCs w:val="22"/>
        </w:rPr>
        <w:t>, kterou podal do</w:t>
      </w:r>
      <w:r>
        <w:rPr>
          <w:szCs w:val="22"/>
        </w:rPr>
        <w:t xml:space="preserve"> Řízení veřejné zakázky</w:t>
      </w:r>
      <w:r w:rsidR="00BC0B98">
        <w:rPr>
          <w:szCs w:val="22"/>
        </w:rPr>
        <w:t>.</w:t>
      </w:r>
    </w:p>
    <w:p w14:paraId="2FADDE10" w14:textId="77777777" w:rsidR="00BC0B98" w:rsidRDefault="00BC0B98" w:rsidP="00BB4B30">
      <w:pPr>
        <w:ind w:left="567"/>
        <w:jc w:val="both"/>
        <w:rPr>
          <w:szCs w:val="22"/>
        </w:rPr>
      </w:pPr>
    </w:p>
    <w:p w14:paraId="20CB4AA9" w14:textId="32F6314A" w:rsidR="009B43D0" w:rsidRDefault="009B43D0">
      <w:pPr>
        <w:numPr>
          <w:ilvl w:val="0"/>
          <w:numId w:val="1"/>
        </w:numPr>
        <w:jc w:val="both"/>
        <w:rPr>
          <w:szCs w:val="22"/>
        </w:rPr>
      </w:pPr>
      <w:r w:rsidRPr="009B43D0">
        <w:rPr>
          <w:szCs w:val="22"/>
        </w:rPr>
        <w:t xml:space="preserve">Pokud účastník </w:t>
      </w:r>
      <w:r w:rsidR="00BC0B98">
        <w:rPr>
          <w:szCs w:val="22"/>
        </w:rPr>
        <w:t>Řízení veřejné zakázky</w:t>
      </w:r>
      <w:r w:rsidRPr="009B43D0">
        <w:rPr>
          <w:szCs w:val="22"/>
        </w:rPr>
        <w:t xml:space="preserve">, který se dle výsledku hodnocení umístil druhý v pořadí, odmítne </w:t>
      </w:r>
      <w:r w:rsidR="00BC0B98">
        <w:rPr>
          <w:szCs w:val="22"/>
        </w:rPr>
        <w:t xml:space="preserve">uzavřít </w:t>
      </w:r>
      <w:r w:rsidR="002771B1">
        <w:rPr>
          <w:szCs w:val="22"/>
        </w:rPr>
        <w:t xml:space="preserve">novou </w:t>
      </w:r>
      <w:r w:rsidR="00BC0B98">
        <w:rPr>
          <w:szCs w:val="22"/>
        </w:rPr>
        <w:t>kupní smlouv</w:t>
      </w:r>
      <w:r w:rsidR="00BB4B30">
        <w:rPr>
          <w:szCs w:val="22"/>
        </w:rPr>
        <w:t>u</w:t>
      </w:r>
      <w:r w:rsidRPr="009B43D0">
        <w:rPr>
          <w:szCs w:val="22"/>
        </w:rPr>
        <w:t xml:space="preserve"> namísto </w:t>
      </w:r>
      <w:r w:rsidR="002771B1">
        <w:rPr>
          <w:szCs w:val="22"/>
        </w:rPr>
        <w:t>Prodávajícího za podmínek uvedených v </w:t>
      </w:r>
      <w:r w:rsidRPr="009B43D0">
        <w:rPr>
          <w:szCs w:val="22"/>
        </w:rPr>
        <w:t xml:space="preserve">předchozím odstavci </w:t>
      </w:r>
      <w:r w:rsidR="00BB4B30">
        <w:rPr>
          <w:szCs w:val="22"/>
        </w:rPr>
        <w:t>Kupní smlouvy</w:t>
      </w:r>
      <w:r w:rsidRPr="009B43D0">
        <w:rPr>
          <w:szCs w:val="22"/>
        </w:rPr>
        <w:t xml:space="preserve">, je </w:t>
      </w:r>
      <w:r w:rsidR="00BB4B30">
        <w:rPr>
          <w:szCs w:val="22"/>
        </w:rPr>
        <w:t>Kupující</w:t>
      </w:r>
      <w:r w:rsidRPr="009B43D0">
        <w:rPr>
          <w:szCs w:val="22"/>
        </w:rPr>
        <w:t xml:space="preserve"> oprávněn obrátit se na účastníka </w:t>
      </w:r>
      <w:r w:rsidR="00BB4B30">
        <w:rPr>
          <w:szCs w:val="22"/>
        </w:rPr>
        <w:t>Řízení veřejné zakázky</w:t>
      </w:r>
      <w:r w:rsidRPr="009B43D0">
        <w:rPr>
          <w:szCs w:val="22"/>
        </w:rPr>
        <w:t>, který se umístil jako třetí v pořadí. Podmínky uvedené výše ve v</w:t>
      </w:r>
      <w:r w:rsidR="00BB4B30">
        <w:rPr>
          <w:szCs w:val="22"/>
        </w:rPr>
        <w:t>ztahu k </w:t>
      </w:r>
      <w:r w:rsidRPr="009B43D0">
        <w:rPr>
          <w:szCs w:val="22"/>
        </w:rPr>
        <w:t xml:space="preserve">druhému účastníkovi v pořadí platí obdobně. </w:t>
      </w:r>
      <w:r w:rsidR="002771B1">
        <w:rPr>
          <w:szCs w:val="22"/>
        </w:rPr>
        <w:t>Obdobně pak Kupující může postupovat i ve vztahu k účastníkům Řízení veřejné zakázky, kteří se dle výsledku hodnocení umístili na dalších místech v</w:t>
      </w:r>
      <w:r w:rsidR="00D26B71">
        <w:rPr>
          <w:szCs w:val="22"/>
        </w:rPr>
        <w:t> </w:t>
      </w:r>
      <w:r w:rsidR="002771B1">
        <w:rPr>
          <w:szCs w:val="22"/>
        </w:rPr>
        <w:t>pořadí.</w:t>
      </w:r>
    </w:p>
    <w:p w14:paraId="62B9BDC6" w14:textId="77777777" w:rsidR="00BA3C13" w:rsidRDefault="00BA3C13" w:rsidP="00D26B71">
      <w:pPr>
        <w:pStyle w:val="Odstavecseseznamem"/>
        <w:rPr>
          <w:szCs w:val="22"/>
        </w:rPr>
      </w:pPr>
    </w:p>
    <w:p w14:paraId="18C1ED4F" w14:textId="2AA66CD5" w:rsidR="00BA3C13" w:rsidRDefault="00BA3C13">
      <w:pPr>
        <w:numPr>
          <w:ilvl w:val="0"/>
          <w:numId w:val="1"/>
        </w:numPr>
        <w:jc w:val="both"/>
        <w:rPr>
          <w:szCs w:val="22"/>
        </w:rPr>
      </w:pPr>
      <w:r w:rsidRPr="00BA3C13">
        <w:rPr>
          <w:szCs w:val="22"/>
        </w:rPr>
        <w:t>Před uzavřením n</w:t>
      </w:r>
      <w:r>
        <w:rPr>
          <w:szCs w:val="22"/>
        </w:rPr>
        <w:t xml:space="preserve">ové kupní smlouvy postupem podle předchozích odstavců Kupní smlouvy Kupující </w:t>
      </w:r>
      <w:r w:rsidR="00315336">
        <w:rPr>
          <w:szCs w:val="22"/>
        </w:rPr>
        <w:t xml:space="preserve">postupuje přiměřeně podle § 122 Zákona o zadávání veřejných zakázek, a tedy </w:t>
      </w:r>
      <w:r>
        <w:rPr>
          <w:szCs w:val="22"/>
        </w:rPr>
        <w:t xml:space="preserve">vyzve příslušného účastníka Řízení veřejné zakázky k předložení </w:t>
      </w:r>
      <w:r w:rsidR="00315336">
        <w:rPr>
          <w:szCs w:val="22"/>
        </w:rPr>
        <w:t>příslušných dokladů</w:t>
      </w:r>
      <w:r w:rsidR="002B2349">
        <w:rPr>
          <w:szCs w:val="22"/>
        </w:rPr>
        <w:t xml:space="preserve">, tj. zejména dokladů podle </w:t>
      </w:r>
      <w:r w:rsidR="00315336">
        <w:rPr>
          <w:szCs w:val="22"/>
        </w:rPr>
        <w:t xml:space="preserve">§ 122 odst. 3 </w:t>
      </w:r>
      <w:r w:rsidR="002B2349">
        <w:rPr>
          <w:szCs w:val="22"/>
        </w:rPr>
        <w:t xml:space="preserve">a 4 </w:t>
      </w:r>
      <w:r w:rsidR="00315336">
        <w:rPr>
          <w:szCs w:val="22"/>
        </w:rPr>
        <w:t>Zákona o zadávání veřejných zakázek</w:t>
      </w:r>
      <w:r w:rsidR="00D26B71">
        <w:rPr>
          <w:szCs w:val="22"/>
        </w:rPr>
        <w:t>.</w:t>
      </w:r>
    </w:p>
    <w:p w14:paraId="7C6DAFFA" w14:textId="77777777" w:rsidR="00BB4B30" w:rsidRPr="009B43D0" w:rsidRDefault="00BB4B30" w:rsidP="00BB4B30">
      <w:pPr>
        <w:jc w:val="both"/>
        <w:rPr>
          <w:szCs w:val="22"/>
        </w:rPr>
      </w:pPr>
    </w:p>
    <w:p w14:paraId="446674A6" w14:textId="7FDDCE4F" w:rsidR="00BB4B30" w:rsidRDefault="009B43D0">
      <w:pPr>
        <w:numPr>
          <w:ilvl w:val="0"/>
          <w:numId w:val="1"/>
        </w:numPr>
        <w:jc w:val="both"/>
        <w:rPr>
          <w:szCs w:val="22"/>
        </w:rPr>
      </w:pPr>
      <w:r w:rsidRPr="009B43D0">
        <w:rPr>
          <w:szCs w:val="22"/>
        </w:rPr>
        <w:lastRenderedPageBreak/>
        <w:t xml:space="preserve">Veškerá nevypořádaná práva a povinnosti vyplývající z této Smlouvy </w:t>
      </w:r>
      <w:r w:rsidR="00BB4B30">
        <w:rPr>
          <w:szCs w:val="22"/>
        </w:rPr>
        <w:t>Kupujícímu</w:t>
      </w:r>
      <w:r w:rsidRPr="009B43D0">
        <w:rPr>
          <w:szCs w:val="22"/>
        </w:rPr>
        <w:t xml:space="preserve"> či </w:t>
      </w:r>
      <w:r w:rsidR="00BB4B30">
        <w:rPr>
          <w:szCs w:val="22"/>
        </w:rPr>
        <w:t>Prodávajícímu</w:t>
      </w:r>
      <w:r w:rsidRPr="009B43D0">
        <w:rPr>
          <w:szCs w:val="22"/>
        </w:rPr>
        <w:t xml:space="preserve"> ke dni ukončení </w:t>
      </w:r>
      <w:r w:rsidR="00BB4B30">
        <w:rPr>
          <w:szCs w:val="22"/>
        </w:rPr>
        <w:t>Kupní smlouvy</w:t>
      </w:r>
      <w:r w:rsidRPr="009B43D0">
        <w:rPr>
          <w:szCs w:val="22"/>
        </w:rPr>
        <w:t xml:space="preserve"> jsou Smluvní strany povinny vypořádat obdobně dle příslušných ustanovení této Smlouvy be</w:t>
      </w:r>
      <w:r w:rsidR="002771B1">
        <w:rPr>
          <w:szCs w:val="22"/>
        </w:rPr>
        <w:t>z zbytečného odkladu.</w:t>
      </w:r>
    </w:p>
    <w:p w14:paraId="6ADC834D" w14:textId="77777777" w:rsidR="002771B1" w:rsidRDefault="002771B1" w:rsidP="002771B1">
      <w:pPr>
        <w:pStyle w:val="Odstavecseseznamem"/>
        <w:rPr>
          <w:szCs w:val="22"/>
        </w:rPr>
      </w:pPr>
    </w:p>
    <w:p w14:paraId="474CDD8F" w14:textId="54B1E912" w:rsidR="002771B1" w:rsidRDefault="002771B1">
      <w:pPr>
        <w:numPr>
          <w:ilvl w:val="0"/>
          <w:numId w:val="1"/>
        </w:numPr>
        <w:jc w:val="both"/>
        <w:rPr>
          <w:szCs w:val="22"/>
        </w:rPr>
      </w:pPr>
      <w:r>
        <w:rPr>
          <w:szCs w:val="22"/>
        </w:rPr>
        <w:t xml:space="preserve">Pokud dojde k nahrazení Prodávajícího postupem dle předchozích odstavců Kupní smlouvy, je Prodávající povinen uhradit Kupujícímu všechny Kupujícím a </w:t>
      </w:r>
      <w:r w:rsidR="0016685C">
        <w:rPr>
          <w:szCs w:val="22"/>
        </w:rPr>
        <w:t>AGEL SMN</w:t>
      </w:r>
      <w:r>
        <w:rPr>
          <w:szCs w:val="22"/>
        </w:rPr>
        <w:t xml:space="preserve"> účelně vynaložené </w:t>
      </w:r>
      <w:r w:rsidR="007C68BE">
        <w:rPr>
          <w:szCs w:val="22"/>
        </w:rPr>
        <w:t>více</w:t>
      </w:r>
      <w:r>
        <w:rPr>
          <w:szCs w:val="22"/>
        </w:rPr>
        <w:t>náklady</w:t>
      </w:r>
      <w:r w:rsidR="00B25694">
        <w:rPr>
          <w:szCs w:val="22"/>
        </w:rPr>
        <w:t xml:space="preserve"> (škodu)</w:t>
      </w:r>
      <w:r>
        <w:rPr>
          <w:szCs w:val="22"/>
        </w:rPr>
        <w:t>.</w:t>
      </w:r>
    </w:p>
    <w:p w14:paraId="5FDC23AC" w14:textId="77777777" w:rsidR="002B2349" w:rsidRDefault="002B2349" w:rsidP="002B2349">
      <w:pPr>
        <w:pStyle w:val="Odstavecseseznamem"/>
        <w:rPr>
          <w:szCs w:val="22"/>
        </w:rPr>
      </w:pPr>
    </w:p>
    <w:p w14:paraId="1B517705" w14:textId="77777777" w:rsidR="002B2349" w:rsidRPr="002E792B" w:rsidRDefault="002B2349">
      <w:pPr>
        <w:numPr>
          <w:ilvl w:val="0"/>
          <w:numId w:val="1"/>
        </w:numPr>
        <w:jc w:val="both"/>
        <w:rPr>
          <w:color w:val="FF0000"/>
          <w:szCs w:val="22"/>
        </w:rPr>
      </w:pPr>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t>provádění</w:t>
      </w:r>
      <w:r w:rsidRPr="009A6722">
        <w:t xml:space="preserve"> PBTK</w:t>
      </w:r>
      <w:r>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1F4FC61F" w14:textId="77777777" w:rsidR="002B2349" w:rsidRDefault="002B2349" w:rsidP="002B2349">
      <w:pPr>
        <w:pStyle w:val="Odstavecseseznamem"/>
        <w:rPr>
          <w:color w:val="FF0000"/>
          <w:szCs w:val="22"/>
        </w:rPr>
      </w:pPr>
    </w:p>
    <w:p w14:paraId="52705BCB" w14:textId="77777777" w:rsidR="002B2349" w:rsidRDefault="002B2349">
      <w:pPr>
        <w:numPr>
          <w:ilvl w:val="0"/>
          <w:numId w:val="1"/>
        </w:numPr>
        <w:jc w:val="both"/>
        <w:rPr>
          <w:rFonts w:asciiTheme="minorHAnsi" w:hAnsiTheme="minorHAnsi" w:cstheme="minorHAnsi"/>
          <w:szCs w:val="22"/>
        </w:rPr>
      </w:pPr>
      <w:bookmarkStart w:id="95"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95"/>
    </w:p>
    <w:p w14:paraId="3B7E4DFE" w14:textId="77777777" w:rsidR="002B2349" w:rsidRDefault="002B2349" w:rsidP="002B2349">
      <w:pPr>
        <w:pStyle w:val="Odstavecseseznamem"/>
        <w:rPr>
          <w:rFonts w:asciiTheme="minorHAnsi" w:hAnsiTheme="minorHAnsi" w:cstheme="minorHAnsi"/>
          <w:szCs w:val="22"/>
        </w:rPr>
      </w:pPr>
    </w:p>
    <w:p w14:paraId="7782DB8B" w14:textId="77777777" w:rsidR="002B2349" w:rsidRDefault="002B2349">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722D4E44" w14:textId="77777777" w:rsidR="002B2349" w:rsidRDefault="002B2349" w:rsidP="002B2349">
      <w:pPr>
        <w:pStyle w:val="Odstavecseseznamem"/>
        <w:rPr>
          <w:rFonts w:asciiTheme="minorHAnsi" w:hAnsiTheme="minorHAnsi" w:cstheme="minorHAnsi"/>
          <w:szCs w:val="22"/>
        </w:rPr>
      </w:pPr>
    </w:p>
    <w:p w14:paraId="4F2080C3" w14:textId="77777777" w:rsidR="002B2349" w:rsidRDefault="002B2349">
      <w:pPr>
        <w:numPr>
          <w:ilvl w:val="0"/>
          <w:numId w:val="1"/>
        </w:numPr>
        <w:jc w:val="both"/>
        <w:rPr>
          <w:rFonts w:asciiTheme="minorHAnsi" w:hAnsiTheme="minorHAnsi" w:cstheme="minorHAnsi"/>
          <w:szCs w:val="22"/>
        </w:rPr>
      </w:pPr>
      <w:bookmarkStart w:id="96"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96"/>
    </w:p>
    <w:p w14:paraId="2CF88EA2" w14:textId="77777777" w:rsidR="002B2349" w:rsidRDefault="002B2349" w:rsidP="002B2349">
      <w:pPr>
        <w:pStyle w:val="Odstavecseseznamem"/>
        <w:rPr>
          <w:rFonts w:asciiTheme="minorHAnsi" w:hAnsiTheme="minorHAnsi" w:cstheme="minorHAnsi"/>
          <w:szCs w:val="22"/>
        </w:rPr>
      </w:pPr>
    </w:p>
    <w:p w14:paraId="5684B5DE" w14:textId="77777777" w:rsidR="002B2349" w:rsidRPr="002E792B" w:rsidRDefault="002B2349">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3C41D765" w14:textId="77777777" w:rsidR="002B2349" w:rsidRDefault="002B2349" w:rsidP="002B2349">
      <w:pPr>
        <w:pStyle w:val="Odstavecseseznamem"/>
        <w:rPr>
          <w:color w:val="FF0000"/>
          <w:szCs w:val="22"/>
        </w:rPr>
      </w:pPr>
    </w:p>
    <w:p w14:paraId="537C3A79" w14:textId="44F11E0D" w:rsidR="002B2349" w:rsidRPr="002771B1" w:rsidRDefault="002B2349">
      <w:pPr>
        <w:numPr>
          <w:ilvl w:val="0"/>
          <w:numId w:val="1"/>
        </w:numPr>
        <w:jc w:val="both"/>
        <w:rPr>
          <w:szCs w:val="22"/>
        </w:rPr>
      </w:pPr>
      <w:r w:rsidRPr="00D01645">
        <w:rPr>
          <w:szCs w:val="22"/>
        </w:rPr>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6D8484EE" w14:textId="77777777" w:rsidR="00432B47" w:rsidRDefault="00432B47" w:rsidP="00432B47">
      <w:pPr>
        <w:ind w:left="567"/>
        <w:jc w:val="both"/>
        <w:rPr>
          <w:szCs w:val="22"/>
        </w:rPr>
      </w:pPr>
    </w:p>
    <w:p w14:paraId="0FEC97FF" w14:textId="77777777" w:rsidR="005C7067" w:rsidRPr="00D67D19" w:rsidRDefault="005C7067" w:rsidP="0095688C">
      <w:pPr>
        <w:rPr>
          <w:szCs w:val="22"/>
        </w:rPr>
      </w:pPr>
    </w:p>
    <w:p w14:paraId="028FDD18" w14:textId="77777777" w:rsidR="00B060E8" w:rsidRPr="00C14F30" w:rsidRDefault="00586C06" w:rsidP="00A5074F">
      <w:pPr>
        <w:pStyle w:val="Nadpis1"/>
        <w:keepLines w:val="0"/>
        <w:rPr>
          <w:szCs w:val="22"/>
        </w:rPr>
      </w:pPr>
      <w:bookmarkStart w:id="97" w:name="_Toc383117527"/>
      <w:r w:rsidRPr="00C14F30">
        <w:rPr>
          <w:szCs w:val="22"/>
        </w:rPr>
        <w:t>POD</w:t>
      </w:r>
      <w:r w:rsidR="00B060E8" w:rsidRPr="00C14F30">
        <w:rPr>
          <w:szCs w:val="22"/>
        </w:rPr>
        <w:t>DODAVATELÉ</w:t>
      </w:r>
    </w:p>
    <w:p w14:paraId="642191D2" w14:textId="77777777" w:rsidR="00B060E8" w:rsidRPr="00C14F30" w:rsidRDefault="00B060E8" w:rsidP="00A5074F">
      <w:pPr>
        <w:keepNext/>
        <w:rPr>
          <w:szCs w:val="22"/>
        </w:rPr>
      </w:pPr>
    </w:p>
    <w:p w14:paraId="76E416A8" w14:textId="381E1670" w:rsidR="00B060E8" w:rsidRPr="00C14F30" w:rsidRDefault="00077D78">
      <w:pPr>
        <w:numPr>
          <w:ilvl w:val="0"/>
          <w:numId w:val="1"/>
        </w:numPr>
        <w:jc w:val="both"/>
        <w:rPr>
          <w:szCs w:val="22"/>
        </w:rPr>
      </w:pPr>
      <w:bookmarkStart w:id="98" w:name="_Ref2073349"/>
      <w:r w:rsidRPr="00C14F30">
        <w:rPr>
          <w:szCs w:val="22"/>
        </w:rPr>
        <w:t>Prodávající</w:t>
      </w:r>
      <w:r w:rsidR="00B060E8" w:rsidRPr="00C14F30">
        <w:rPr>
          <w:szCs w:val="22"/>
        </w:rPr>
        <w:t xml:space="preserve"> je oprávněn pověřit </w:t>
      </w:r>
      <w:r w:rsidRPr="00C14F30">
        <w:rPr>
          <w:szCs w:val="22"/>
        </w:rPr>
        <w:t xml:space="preserve">plněním svých povinností </w:t>
      </w:r>
      <w:r w:rsidR="00BE5ADF" w:rsidRPr="00C14F30">
        <w:rPr>
          <w:szCs w:val="22"/>
        </w:rPr>
        <w:t xml:space="preserve">vyplývajících </w:t>
      </w:r>
      <w:r w:rsidRPr="00C14F30">
        <w:rPr>
          <w:szCs w:val="22"/>
        </w:rPr>
        <w:t xml:space="preserve">z Kupní smlouvy </w:t>
      </w:r>
      <w:r w:rsidR="00CA0BEB" w:rsidRPr="00C14F30">
        <w:rPr>
          <w:szCs w:val="22"/>
        </w:rPr>
        <w:t xml:space="preserve">pouze </w:t>
      </w:r>
      <w:r w:rsidR="003F5744" w:rsidRPr="00C14F30">
        <w:rPr>
          <w:szCs w:val="22"/>
        </w:rPr>
        <w:t>jiné</w:t>
      </w:r>
      <w:r w:rsidR="00CA0BEB" w:rsidRPr="00C14F30">
        <w:rPr>
          <w:szCs w:val="22"/>
        </w:rPr>
        <w:t xml:space="preserve"> osoby uvedené v příloze </w:t>
      </w:r>
      <w:r w:rsidR="00E75909" w:rsidRPr="00C14F30">
        <w:rPr>
          <w:szCs w:val="22"/>
        </w:rPr>
        <w:t>Kupní s</w:t>
      </w:r>
      <w:r w:rsidR="00CA0BEB" w:rsidRPr="00C14F30">
        <w:rPr>
          <w:szCs w:val="22"/>
        </w:rPr>
        <w:t>mlouvy (</w:t>
      </w:r>
      <w:r w:rsidR="001C54DE" w:rsidRPr="00C14F30">
        <w:fldChar w:fldCharType="begin"/>
      </w:r>
      <w:r w:rsidR="001C54DE" w:rsidRPr="00C14F30">
        <w:instrText xml:space="preserve"> REF _Ref383515734 \n \h  \* MERGEFORMAT </w:instrText>
      </w:r>
      <w:r w:rsidR="001C54DE" w:rsidRPr="00C14F30">
        <w:fldChar w:fldCharType="separate"/>
      </w:r>
      <w:r w:rsidR="001320A1" w:rsidRPr="001320A1">
        <w:rPr>
          <w:szCs w:val="22"/>
        </w:rPr>
        <w:t>Příloha č. 3</w:t>
      </w:r>
      <w:r w:rsidR="001C54DE" w:rsidRPr="00C14F30">
        <w:fldChar w:fldCharType="end"/>
      </w:r>
      <w:r w:rsidR="00CA0BEB" w:rsidRPr="00C14F30">
        <w:rPr>
          <w:szCs w:val="22"/>
        </w:rPr>
        <w:t xml:space="preserve"> </w:t>
      </w:r>
      <w:r w:rsidR="00E75909" w:rsidRPr="00C14F30">
        <w:rPr>
          <w:szCs w:val="22"/>
        </w:rPr>
        <w:t>Kupní s</w:t>
      </w:r>
      <w:r w:rsidR="00CA0BEB" w:rsidRPr="00C14F30">
        <w:rPr>
          <w:szCs w:val="22"/>
        </w:rPr>
        <w:t xml:space="preserve">mlouvy), nebo </w:t>
      </w:r>
      <w:r w:rsidR="00696DE5" w:rsidRPr="00C14F30">
        <w:rPr>
          <w:szCs w:val="22"/>
        </w:rPr>
        <w:t xml:space="preserve">osoby </w:t>
      </w:r>
      <w:r w:rsidR="00CA0BEB" w:rsidRPr="00C14F30">
        <w:rPr>
          <w:szCs w:val="22"/>
        </w:rPr>
        <w:t>písemně odsouhlasené</w:t>
      </w:r>
      <w:r w:rsidR="00DA497A" w:rsidRPr="00C14F30">
        <w:rPr>
          <w:szCs w:val="22"/>
        </w:rPr>
        <w:t xml:space="preserve"> Kupujícím </w:t>
      </w:r>
      <w:r w:rsidR="00CA0BEB" w:rsidRPr="00C14F30">
        <w:rPr>
          <w:szCs w:val="22"/>
        </w:rPr>
        <w:t xml:space="preserve">(dále jen </w:t>
      </w:r>
      <w:r w:rsidR="00CA0BEB" w:rsidRPr="00C14F30">
        <w:rPr>
          <w:bCs/>
          <w:szCs w:val="22"/>
        </w:rPr>
        <w:t>jednotlivě „</w:t>
      </w:r>
      <w:r w:rsidR="00586C06" w:rsidRPr="00C14F30">
        <w:rPr>
          <w:b/>
          <w:bCs/>
          <w:i/>
          <w:szCs w:val="22"/>
        </w:rPr>
        <w:t>Pod</w:t>
      </w:r>
      <w:r w:rsidR="00CA0BEB" w:rsidRPr="00C14F30">
        <w:rPr>
          <w:b/>
          <w:bCs/>
          <w:i/>
          <w:szCs w:val="22"/>
        </w:rPr>
        <w:t>dodavatel</w:t>
      </w:r>
      <w:r w:rsidR="00CA0BEB" w:rsidRPr="00C14F30">
        <w:rPr>
          <w:bCs/>
          <w:szCs w:val="22"/>
        </w:rPr>
        <w:t>“ nebo společně „</w:t>
      </w:r>
      <w:r w:rsidR="00586C06" w:rsidRPr="00C14F30">
        <w:rPr>
          <w:b/>
          <w:bCs/>
          <w:i/>
          <w:szCs w:val="22"/>
        </w:rPr>
        <w:t>Poddodavatel</w:t>
      </w:r>
      <w:r w:rsidR="00CA0BEB" w:rsidRPr="00C14F30">
        <w:rPr>
          <w:b/>
          <w:bCs/>
          <w:i/>
          <w:szCs w:val="22"/>
        </w:rPr>
        <w:t>é</w:t>
      </w:r>
      <w:r w:rsidR="00CA0BEB" w:rsidRPr="00C14F30">
        <w:rPr>
          <w:bCs/>
          <w:szCs w:val="22"/>
        </w:rPr>
        <w:t>“)</w:t>
      </w:r>
      <w:r w:rsidR="00A3518A" w:rsidRPr="00C14F30">
        <w:rPr>
          <w:szCs w:val="22"/>
        </w:rPr>
        <w:t>.</w:t>
      </w:r>
      <w:bookmarkEnd w:id="98"/>
    </w:p>
    <w:p w14:paraId="2746150E" w14:textId="77777777" w:rsidR="00B060E8" w:rsidRPr="00C14F30" w:rsidRDefault="00B060E8" w:rsidP="0095688C">
      <w:pPr>
        <w:ind w:left="567"/>
        <w:jc w:val="both"/>
        <w:rPr>
          <w:szCs w:val="22"/>
        </w:rPr>
      </w:pPr>
    </w:p>
    <w:p w14:paraId="46A294D3" w14:textId="77777777" w:rsidR="00A3518A" w:rsidRPr="00C14F30" w:rsidRDefault="00A3518A">
      <w:pPr>
        <w:numPr>
          <w:ilvl w:val="0"/>
          <w:numId w:val="1"/>
        </w:numPr>
        <w:jc w:val="both"/>
        <w:rPr>
          <w:szCs w:val="22"/>
        </w:rPr>
      </w:pPr>
      <w:r w:rsidRPr="00C14F30">
        <w:rPr>
          <w:szCs w:val="22"/>
        </w:rPr>
        <w:lastRenderedPageBreak/>
        <w:t>Pr</w:t>
      </w:r>
      <w:r w:rsidR="00586C06" w:rsidRPr="00C14F30">
        <w:rPr>
          <w:szCs w:val="22"/>
        </w:rPr>
        <w:t>odávající odpovídá za plnění Pod</w:t>
      </w:r>
      <w:r w:rsidRPr="00C14F30">
        <w:rPr>
          <w:szCs w:val="22"/>
        </w:rPr>
        <w:t>dodavatele tak, jako by plnil sám.</w:t>
      </w:r>
    </w:p>
    <w:p w14:paraId="66343B37" w14:textId="77777777" w:rsidR="00A3518A" w:rsidRPr="00C14F30" w:rsidRDefault="00A3518A" w:rsidP="0095688C">
      <w:pPr>
        <w:pStyle w:val="Odstavecseseznamem"/>
        <w:rPr>
          <w:rFonts w:ascii="Calibri" w:hAnsi="Calibri"/>
          <w:sz w:val="22"/>
          <w:szCs w:val="22"/>
        </w:rPr>
      </w:pPr>
    </w:p>
    <w:p w14:paraId="7CD0A1A4" w14:textId="77777777" w:rsidR="00A3518A" w:rsidRPr="00C14F30" w:rsidRDefault="00A3518A">
      <w:pPr>
        <w:numPr>
          <w:ilvl w:val="0"/>
          <w:numId w:val="1"/>
        </w:numPr>
        <w:jc w:val="both"/>
        <w:rPr>
          <w:szCs w:val="22"/>
        </w:rPr>
      </w:pPr>
      <w:r w:rsidRPr="00C14F30">
        <w:rPr>
          <w:szCs w:val="22"/>
        </w:rPr>
        <w:t xml:space="preserve">Prodávající prohlašuje a zavazuje se, že </w:t>
      </w:r>
      <w:r w:rsidR="00D276D6" w:rsidRPr="00C14F30">
        <w:rPr>
          <w:szCs w:val="22"/>
        </w:rPr>
        <w:t xml:space="preserve">jako ručitel </w:t>
      </w:r>
      <w:r w:rsidRPr="00C14F30">
        <w:rPr>
          <w:szCs w:val="22"/>
        </w:rPr>
        <w:t xml:space="preserve">uspokojí za </w:t>
      </w:r>
      <w:r w:rsidR="002C0F7F" w:rsidRPr="00C14F30">
        <w:rPr>
          <w:szCs w:val="22"/>
        </w:rPr>
        <w:t xml:space="preserve">jakéhokoliv </w:t>
      </w:r>
      <w:r w:rsidR="00586C06" w:rsidRPr="00C14F30">
        <w:rPr>
          <w:szCs w:val="22"/>
        </w:rPr>
        <w:t xml:space="preserve">Poddodavatele </w:t>
      </w:r>
      <w:r w:rsidR="0057497B" w:rsidRPr="00C14F30">
        <w:rPr>
          <w:szCs w:val="22"/>
        </w:rPr>
        <w:t xml:space="preserve">jeho </w:t>
      </w:r>
      <w:r w:rsidRPr="00C14F30">
        <w:rPr>
          <w:szCs w:val="22"/>
        </w:rPr>
        <w:t xml:space="preserve">povinnost </w:t>
      </w:r>
      <w:r w:rsidR="0057497B" w:rsidRPr="00C14F30">
        <w:rPr>
          <w:szCs w:val="22"/>
        </w:rPr>
        <w:t xml:space="preserve">nahradit újmu způsobenou </w:t>
      </w:r>
      <w:r w:rsidR="00586C06" w:rsidRPr="00C14F30">
        <w:rPr>
          <w:szCs w:val="22"/>
        </w:rPr>
        <w:t xml:space="preserve">Poddodavatelem </w:t>
      </w:r>
      <w:r w:rsidR="0057497B" w:rsidRPr="00C14F30">
        <w:rPr>
          <w:szCs w:val="22"/>
        </w:rPr>
        <w:t xml:space="preserve">Kupujícímu </w:t>
      </w:r>
      <w:r w:rsidRPr="00C14F30">
        <w:rPr>
          <w:szCs w:val="22"/>
        </w:rPr>
        <w:t xml:space="preserve">při plnění nebo v souvislosti s plněním </w:t>
      </w:r>
      <w:r w:rsidR="00D276D6" w:rsidRPr="00C14F30">
        <w:rPr>
          <w:szCs w:val="22"/>
        </w:rPr>
        <w:t xml:space="preserve">povinností z </w:t>
      </w:r>
      <w:r w:rsidRPr="00C14F30">
        <w:rPr>
          <w:szCs w:val="22"/>
        </w:rPr>
        <w:t>Kupní smlouvy</w:t>
      </w:r>
      <w:r w:rsidR="00D276D6" w:rsidRPr="00C14F30">
        <w:rPr>
          <w:szCs w:val="22"/>
        </w:rPr>
        <w:t xml:space="preserve">, jestliže </w:t>
      </w:r>
      <w:r w:rsidR="00586C06" w:rsidRPr="00C14F30">
        <w:rPr>
          <w:szCs w:val="22"/>
        </w:rPr>
        <w:t xml:space="preserve">Poddodavatel </w:t>
      </w:r>
      <w:r w:rsidR="00D276D6" w:rsidRPr="00C14F30">
        <w:rPr>
          <w:szCs w:val="22"/>
        </w:rPr>
        <w:t xml:space="preserve">povinnost k náhradě </w:t>
      </w:r>
      <w:r w:rsidR="005F69E7" w:rsidRPr="00C14F30">
        <w:rPr>
          <w:szCs w:val="22"/>
        </w:rPr>
        <w:t xml:space="preserve">újmy </w:t>
      </w:r>
      <w:r w:rsidR="00D276D6" w:rsidRPr="00C14F30">
        <w:rPr>
          <w:szCs w:val="22"/>
        </w:rPr>
        <w:t>nesplní.</w:t>
      </w:r>
      <w:r w:rsidRPr="00C14F30">
        <w:rPr>
          <w:szCs w:val="22"/>
        </w:rPr>
        <w:t xml:space="preserve"> Kupující Prodávajícího jako ručitele </w:t>
      </w:r>
      <w:r w:rsidR="00EF04C1" w:rsidRPr="00C14F30">
        <w:rPr>
          <w:szCs w:val="22"/>
        </w:rPr>
        <w:t>podle</w:t>
      </w:r>
      <w:r w:rsidRPr="00C14F30">
        <w:rPr>
          <w:szCs w:val="22"/>
        </w:rPr>
        <w:t xml:space="preserve"> předchozí věty přijímá.</w:t>
      </w:r>
    </w:p>
    <w:p w14:paraId="6AD609A9" w14:textId="77777777" w:rsidR="00A3518A" w:rsidRPr="00C14F30" w:rsidRDefault="00A3518A" w:rsidP="0095688C">
      <w:pPr>
        <w:pStyle w:val="Odstavecseseznamem"/>
        <w:rPr>
          <w:rFonts w:ascii="Calibri" w:hAnsi="Calibri"/>
          <w:sz w:val="22"/>
          <w:szCs w:val="22"/>
        </w:rPr>
      </w:pPr>
    </w:p>
    <w:p w14:paraId="303D869E" w14:textId="77777777" w:rsidR="00B060E8" w:rsidRPr="00C14F30" w:rsidRDefault="00077D78">
      <w:pPr>
        <w:numPr>
          <w:ilvl w:val="0"/>
          <w:numId w:val="1"/>
        </w:numPr>
        <w:jc w:val="both"/>
        <w:rPr>
          <w:szCs w:val="22"/>
        </w:rPr>
      </w:pPr>
      <w:r w:rsidRPr="00C14F30">
        <w:rPr>
          <w:szCs w:val="22"/>
        </w:rPr>
        <w:t>Prodávající</w:t>
      </w:r>
      <w:r w:rsidR="00B060E8" w:rsidRPr="00C14F30">
        <w:rPr>
          <w:szCs w:val="22"/>
        </w:rPr>
        <w:t xml:space="preserve"> se zavazuje, že </w:t>
      </w:r>
      <w:r w:rsidR="00586C06" w:rsidRPr="00C14F30">
        <w:rPr>
          <w:szCs w:val="22"/>
        </w:rPr>
        <w:t>Poddodavatelé</w:t>
      </w:r>
      <w:r w:rsidR="00B060E8" w:rsidRPr="00C14F30">
        <w:rPr>
          <w:szCs w:val="22"/>
        </w:rPr>
        <w:t xml:space="preserve">, kterými prokazoval splnění kvalifikace </w:t>
      </w:r>
      <w:r w:rsidRPr="00C14F30">
        <w:rPr>
          <w:szCs w:val="22"/>
        </w:rPr>
        <w:t xml:space="preserve">v </w:t>
      </w:r>
      <w:r w:rsidR="002D0E59" w:rsidRPr="00C14F30">
        <w:rPr>
          <w:szCs w:val="22"/>
        </w:rPr>
        <w:t>Ř</w:t>
      </w:r>
      <w:r w:rsidR="00B060E8" w:rsidRPr="00C14F30">
        <w:rPr>
          <w:szCs w:val="22"/>
        </w:rPr>
        <w:t>ízení</w:t>
      </w:r>
      <w:r w:rsidRPr="00C14F30">
        <w:rPr>
          <w:szCs w:val="22"/>
        </w:rPr>
        <w:t xml:space="preserve"> </w:t>
      </w:r>
      <w:r w:rsidR="002D0E59" w:rsidRPr="00C14F30">
        <w:rPr>
          <w:szCs w:val="22"/>
        </w:rPr>
        <w:t>v</w:t>
      </w:r>
      <w:r w:rsidRPr="00C14F30">
        <w:rPr>
          <w:szCs w:val="22"/>
        </w:rPr>
        <w:t>eřejné zakázky</w:t>
      </w:r>
      <w:r w:rsidR="00B060E8" w:rsidRPr="00C14F30">
        <w:rPr>
          <w:szCs w:val="22"/>
        </w:rPr>
        <w:t xml:space="preserve">, se budou podílet na </w:t>
      </w:r>
      <w:r w:rsidRPr="00C14F30">
        <w:rPr>
          <w:szCs w:val="22"/>
        </w:rPr>
        <w:t xml:space="preserve">plnění povinností </w:t>
      </w:r>
      <w:r w:rsidR="00FF6AF7" w:rsidRPr="00C14F30">
        <w:rPr>
          <w:szCs w:val="22"/>
        </w:rPr>
        <w:t>Prodávajícího</w:t>
      </w:r>
      <w:r w:rsidR="00B060E8" w:rsidRPr="00C14F30">
        <w:rPr>
          <w:szCs w:val="22"/>
        </w:rPr>
        <w:t xml:space="preserve"> </w:t>
      </w:r>
      <w:r w:rsidR="00BE5ADF" w:rsidRPr="00C14F30">
        <w:rPr>
          <w:szCs w:val="22"/>
        </w:rPr>
        <w:t xml:space="preserve">vyplývajících </w:t>
      </w:r>
      <w:r w:rsidR="00B67482" w:rsidRPr="00C14F30">
        <w:rPr>
          <w:szCs w:val="22"/>
        </w:rPr>
        <w:t>z</w:t>
      </w:r>
      <w:r w:rsidR="006C67BB" w:rsidRPr="00C14F30">
        <w:rPr>
          <w:szCs w:val="22"/>
        </w:rPr>
        <w:t> Kupní s</w:t>
      </w:r>
      <w:r w:rsidR="00B67482" w:rsidRPr="00C14F30">
        <w:rPr>
          <w:szCs w:val="22"/>
        </w:rPr>
        <w:t xml:space="preserve">mlouvy </w:t>
      </w:r>
      <w:r w:rsidR="00B060E8" w:rsidRPr="00C14F30">
        <w:rPr>
          <w:szCs w:val="22"/>
        </w:rPr>
        <w:t xml:space="preserve">v rozsahu </w:t>
      </w:r>
      <w:r w:rsidR="00EF04C1" w:rsidRPr="00C14F30">
        <w:rPr>
          <w:szCs w:val="22"/>
        </w:rPr>
        <w:t>podle</w:t>
      </w:r>
      <w:r w:rsidR="00B060E8" w:rsidRPr="00C14F30">
        <w:rPr>
          <w:szCs w:val="22"/>
        </w:rPr>
        <w:t xml:space="preserve"> </w:t>
      </w:r>
      <w:r w:rsidRPr="00C14F30">
        <w:rPr>
          <w:szCs w:val="22"/>
        </w:rPr>
        <w:t>n</w:t>
      </w:r>
      <w:r w:rsidR="00B060E8" w:rsidRPr="00C14F30">
        <w:rPr>
          <w:szCs w:val="22"/>
        </w:rPr>
        <w:t xml:space="preserve">abídky </w:t>
      </w:r>
      <w:r w:rsidR="00387815" w:rsidRPr="00C14F30">
        <w:rPr>
          <w:szCs w:val="22"/>
        </w:rPr>
        <w:t>Prodávajícího</w:t>
      </w:r>
      <w:r w:rsidRPr="00C14F30">
        <w:rPr>
          <w:szCs w:val="22"/>
        </w:rPr>
        <w:t xml:space="preserve"> podané do </w:t>
      </w:r>
      <w:r w:rsidR="002D0E59" w:rsidRPr="00C14F30">
        <w:rPr>
          <w:szCs w:val="22"/>
        </w:rPr>
        <w:t>Ř</w:t>
      </w:r>
      <w:r w:rsidRPr="00C14F30">
        <w:rPr>
          <w:szCs w:val="22"/>
        </w:rPr>
        <w:t xml:space="preserve">ízení </w:t>
      </w:r>
      <w:r w:rsidR="002D0E59" w:rsidRPr="00C14F30">
        <w:rPr>
          <w:szCs w:val="22"/>
        </w:rPr>
        <w:t>v</w:t>
      </w:r>
      <w:r w:rsidRPr="00C14F30">
        <w:rPr>
          <w:szCs w:val="22"/>
        </w:rPr>
        <w:t>eřejné zakázky</w:t>
      </w:r>
      <w:r w:rsidR="00B060E8" w:rsidRPr="00C14F30">
        <w:rPr>
          <w:szCs w:val="22"/>
        </w:rPr>
        <w:t>.</w:t>
      </w:r>
    </w:p>
    <w:p w14:paraId="4362165E" w14:textId="77777777" w:rsidR="00077D78" w:rsidRPr="00C14F30" w:rsidRDefault="00077D78" w:rsidP="0095688C">
      <w:pPr>
        <w:pStyle w:val="Odstavecseseznamem"/>
        <w:rPr>
          <w:rFonts w:ascii="Calibri" w:hAnsi="Calibri"/>
          <w:sz w:val="22"/>
          <w:szCs w:val="22"/>
        </w:rPr>
      </w:pPr>
    </w:p>
    <w:p w14:paraId="2500EC1E" w14:textId="77777777" w:rsidR="00524194" w:rsidRPr="00C14F30" w:rsidRDefault="00524194">
      <w:pPr>
        <w:numPr>
          <w:ilvl w:val="0"/>
          <w:numId w:val="1"/>
        </w:numPr>
        <w:jc w:val="both"/>
        <w:rPr>
          <w:szCs w:val="22"/>
        </w:rPr>
      </w:pPr>
      <w:r w:rsidRPr="00C14F30">
        <w:rPr>
          <w:szCs w:val="22"/>
        </w:rPr>
        <w:t xml:space="preserve">Kupující je oprávněn požadovat a Prodávající je povinen zabezpečit změnu </w:t>
      </w:r>
      <w:r w:rsidR="00586C06" w:rsidRPr="00C14F30">
        <w:rPr>
          <w:szCs w:val="22"/>
        </w:rPr>
        <w:t>Poddodavatele</w:t>
      </w:r>
      <w:r w:rsidRPr="00C14F30">
        <w:rPr>
          <w:szCs w:val="22"/>
        </w:rPr>
        <w:t>, a to zejména v případech, kdy:</w:t>
      </w:r>
    </w:p>
    <w:p w14:paraId="2F6EF7D1" w14:textId="77777777" w:rsidR="00524194" w:rsidRPr="00C14F30" w:rsidRDefault="00524194">
      <w:pPr>
        <w:numPr>
          <w:ilvl w:val="1"/>
          <w:numId w:val="1"/>
        </w:numPr>
        <w:ind w:left="1276" w:hanging="709"/>
        <w:jc w:val="both"/>
        <w:rPr>
          <w:szCs w:val="22"/>
        </w:rPr>
      </w:pPr>
      <w:r w:rsidRPr="00C14F30">
        <w:rPr>
          <w:szCs w:val="22"/>
        </w:rPr>
        <w:t xml:space="preserve">bude </w:t>
      </w:r>
      <w:r w:rsidR="00586C06" w:rsidRPr="00C14F30">
        <w:rPr>
          <w:szCs w:val="22"/>
        </w:rPr>
        <w:t xml:space="preserve">Poddodavatel </w:t>
      </w:r>
      <w:r w:rsidRPr="00C14F30">
        <w:rPr>
          <w:szCs w:val="22"/>
        </w:rPr>
        <w:t xml:space="preserve">vůči </w:t>
      </w:r>
      <w:r w:rsidR="004A06BA" w:rsidRPr="00C14F30">
        <w:rPr>
          <w:szCs w:val="22"/>
        </w:rPr>
        <w:t>Kupujícímu</w:t>
      </w:r>
      <w:r w:rsidRPr="00C14F30">
        <w:rPr>
          <w:szCs w:val="22"/>
        </w:rPr>
        <w:t xml:space="preserve"> v prodlení se splněním povinnosti z jiného závazku nebo</w:t>
      </w:r>
    </w:p>
    <w:p w14:paraId="4F25DA40" w14:textId="77777777" w:rsidR="00524194" w:rsidRPr="00C14F30" w:rsidRDefault="00524194">
      <w:pPr>
        <w:numPr>
          <w:ilvl w:val="1"/>
          <w:numId w:val="1"/>
        </w:numPr>
        <w:ind w:left="1276" w:hanging="709"/>
        <w:jc w:val="both"/>
        <w:rPr>
          <w:szCs w:val="22"/>
        </w:rPr>
      </w:pPr>
      <w:r w:rsidRPr="00C14F30">
        <w:rPr>
          <w:szCs w:val="22"/>
        </w:rPr>
        <w:t xml:space="preserve">bude </w:t>
      </w:r>
      <w:r w:rsidR="00586C06" w:rsidRPr="00C14F30">
        <w:rPr>
          <w:szCs w:val="22"/>
        </w:rPr>
        <w:t xml:space="preserve">Poddodavatel </w:t>
      </w:r>
      <w:r w:rsidRPr="00C14F30">
        <w:rPr>
          <w:szCs w:val="22"/>
        </w:rPr>
        <w:t>pravomocně odsouzen za trestný čin nebo</w:t>
      </w:r>
    </w:p>
    <w:p w14:paraId="7A32B478" w14:textId="77777777" w:rsidR="00524194" w:rsidRPr="00C14F30" w:rsidRDefault="00524194">
      <w:pPr>
        <w:numPr>
          <w:ilvl w:val="1"/>
          <w:numId w:val="1"/>
        </w:numPr>
        <w:ind w:left="1276" w:hanging="709"/>
        <w:jc w:val="both"/>
        <w:rPr>
          <w:szCs w:val="22"/>
        </w:rPr>
      </w:pPr>
      <w:r w:rsidRPr="00C14F30">
        <w:rPr>
          <w:szCs w:val="22"/>
        </w:rPr>
        <w:t xml:space="preserve">se </w:t>
      </w:r>
      <w:r w:rsidR="00586C06" w:rsidRPr="00C14F30">
        <w:rPr>
          <w:szCs w:val="22"/>
        </w:rPr>
        <w:t xml:space="preserve">Poddodavatel </w:t>
      </w:r>
      <w:r w:rsidRPr="00C14F30">
        <w:rPr>
          <w:szCs w:val="22"/>
        </w:rPr>
        <w:t>ocitne ve stavu úpadku nebo hrozícího úpadku nebo</w:t>
      </w:r>
    </w:p>
    <w:p w14:paraId="06425D07" w14:textId="77777777" w:rsidR="00524194" w:rsidRPr="00C14F30" w:rsidRDefault="00524194">
      <w:pPr>
        <w:numPr>
          <w:ilvl w:val="1"/>
          <w:numId w:val="1"/>
        </w:numPr>
        <w:ind w:left="1276" w:hanging="709"/>
        <w:jc w:val="both"/>
        <w:rPr>
          <w:szCs w:val="22"/>
        </w:rPr>
      </w:pPr>
      <w:r w:rsidRPr="00C14F30">
        <w:rPr>
          <w:szCs w:val="22"/>
        </w:rPr>
        <w:t xml:space="preserve">bude </w:t>
      </w:r>
      <w:r w:rsidR="00586C06" w:rsidRPr="00C14F30">
        <w:rPr>
          <w:szCs w:val="22"/>
        </w:rPr>
        <w:t xml:space="preserve">Poddodavateli </w:t>
      </w:r>
      <w:r w:rsidRPr="00C14F30">
        <w:rPr>
          <w:szCs w:val="22"/>
        </w:rPr>
        <w:t>uložen zákaz plnění veřejných zakázek nebo</w:t>
      </w:r>
    </w:p>
    <w:p w14:paraId="3AF78BB7" w14:textId="77777777" w:rsidR="00524194" w:rsidRPr="00C14F30" w:rsidRDefault="00524194">
      <w:pPr>
        <w:numPr>
          <w:ilvl w:val="1"/>
          <w:numId w:val="1"/>
        </w:numPr>
        <w:ind w:left="1276" w:hanging="709"/>
        <w:jc w:val="both"/>
        <w:rPr>
          <w:szCs w:val="22"/>
        </w:rPr>
      </w:pPr>
      <w:r w:rsidRPr="00C14F30">
        <w:rPr>
          <w:szCs w:val="22"/>
        </w:rPr>
        <w:t xml:space="preserve">bude dán jiný závažný důvod pro změnu </w:t>
      </w:r>
      <w:r w:rsidR="00586C06" w:rsidRPr="00C14F30">
        <w:rPr>
          <w:szCs w:val="22"/>
        </w:rPr>
        <w:t>Poddodavatele</w:t>
      </w:r>
      <w:r w:rsidRPr="00C14F30">
        <w:rPr>
          <w:szCs w:val="22"/>
        </w:rPr>
        <w:t>.</w:t>
      </w:r>
    </w:p>
    <w:p w14:paraId="45B7D1D5" w14:textId="73B5ED58" w:rsidR="003B5A06" w:rsidRPr="00C14F30" w:rsidRDefault="00524194" w:rsidP="0095688C">
      <w:pPr>
        <w:ind w:left="567"/>
        <w:jc w:val="both"/>
        <w:rPr>
          <w:szCs w:val="22"/>
        </w:rPr>
      </w:pPr>
      <w:r w:rsidRPr="00C14F30">
        <w:rPr>
          <w:szCs w:val="22"/>
        </w:rPr>
        <w:t xml:space="preserve">Prodávající je povinen navrhnout nového </w:t>
      </w:r>
      <w:r w:rsidR="00586C06" w:rsidRPr="00C14F30">
        <w:rPr>
          <w:szCs w:val="22"/>
        </w:rPr>
        <w:t xml:space="preserve">Poddodavatele </w:t>
      </w:r>
      <w:r w:rsidRPr="00C14F30">
        <w:rPr>
          <w:szCs w:val="22"/>
        </w:rPr>
        <w:t xml:space="preserve">do 10 dnů od doručení žádosti Kupujícího. Pokud Prodávající v Řízení veřejné zakázky prokazoval původním </w:t>
      </w:r>
      <w:r w:rsidR="000E15CF" w:rsidRPr="00C14F30">
        <w:rPr>
          <w:szCs w:val="22"/>
        </w:rPr>
        <w:t xml:space="preserve">Poddodavatelem </w:t>
      </w:r>
      <w:r w:rsidR="00BF2906" w:rsidRPr="00C14F30">
        <w:rPr>
          <w:szCs w:val="22"/>
        </w:rPr>
        <w:t>kvalifikaci</w:t>
      </w:r>
      <w:r w:rsidRPr="00C14F30">
        <w:rPr>
          <w:szCs w:val="22"/>
        </w:rPr>
        <w:t xml:space="preserve">, nový </w:t>
      </w:r>
      <w:r w:rsidR="000E15CF" w:rsidRPr="00C14F30">
        <w:rPr>
          <w:szCs w:val="22"/>
        </w:rPr>
        <w:t xml:space="preserve">Poddodavatel </w:t>
      </w:r>
      <w:r w:rsidRPr="00C14F30">
        <w:rPr>
          <w:szCs w:val="22"/>
        </w:rPr>
        <w:t xml:space="preserve">musí splňovat </w:t>
      </w:r>
      <w:r w:rsidR="00BF2906" w:rsidRPr="00C14F30">
        <w:rPr>
          <w:szCs w:val="22"/>
        </w:rPr>
        <w:t>kvalifikaci stanovenou</w:t>
      </w:r>
      <w:r w:rsidRPr="00C14F30">
        <w:rPr>
          <w:szCs w:val="22"/>
        </w:rPr>
        <w:t xml:space="preserve"> v Řízení veřejné zakázky prokazovan</w:t>
      </w:r>
      <w:r w:rsidR="00EA2F68" w:rsidRPr="00C14F30">
        <w:rPr>
          <w:szCs w:val="22"/>
        </w:rPr>
        <w:t xml:space="preserve">ou </w:t>
      </w:r>
      <w:r w:rsidRPr="00C14F30">
        <w:rPr>
          <w:szCs w:val="22"/>
        </w:rPr>
        <w:t xml:space="preserve">původním nahrazovaným </w:t>
      </w:r>
      <w:r w:rsidR="000E15CF" w:rsidRPr="00C14F30">
        <w:rPr>
          <w:szCs w:val="22"/>
        </w:rPr>
        <w:t xml:space="preserve">Poddodavatelem </w:t>
      </w:r>
      <w:r w:rsidRPr="00C14F30">
        <w:rPr>
          <w:szCs w:val="22"/>
        </w:rPr>
        <w:t xml:space="preserve">a musí doložit příslušné doklady prokazující splnění </w:t>
      </w:r>
      <w:r w:rsidR="00BF2906" w:rsidRPr="00C14F30">
        <w:rPr>
          <w:szCs w:val="22"/>
        </w:rPr>
        <w:t>této kvalifikace</w:t>
      </w:r>
      <w:r w:rsidRPr="00C14F30">
        <w:rPr>
          <w:szCs w:val="22"/>
        </w:rPr>
        <w:t xml:space="preserve">. Nový </w:t>
      </w:r>
      <w:r w:rsidR="000E15CF" w:rsidRPr="00C14F30">
        <w:rPr>
          <w:szCs w:val="22"/>
        </w:rPr>
        <w:t xml:space="preserve">Poddodavatel </w:t>
      </w:r>
      <w:r w:rsidRPr="00C14F30">
        <w:rPr>
          <w:szCs w:val="22"/>
        </w:rPr>
        <w:t xml:space="preserve">musí být odsouhlasen Kupujícím postupem obdobným postupu </w:t>
      </w:r>
      <w:r w:rsidR="00EF04C1" w:rsidRPr="00C14F30">
        <w:rPr>
          <w:szCs w:val="22"/>
        </w:rPr>
        <w:t>podle</w:t>
      </w:r>
      <w:r w:rsidRPr="00C14F30">
        <w:rPr>
          <w:szCs w:val="22"/>
        </w:rPr>
        <w:t xml:space="preserve"> odstavce </w:t>
      </w:r>
      <w:r w:rsidR="001C54DE" w:rsidRPr="00C14F30">
        <w:fldChar w:fldCharType="begin"/>
      </w:r>
      <w:r w:rsidR="001C54DE" w:rsidRPr="00C14F30">
        <w:instrText xml:space="preserve"> REF _Ref446485976 \n \h  \* MERGEFORMAT </w:instrText>
      </w:r>
      <w:r w:rsidR="001C54DE" w:rsidRPr="00C14F30">
        <w:fldChar w:fldCharType="separate"/>
      </w:r>
      <w:r w:rsidR="001320A1" w:rsidRPr="001320A1">
        <w:rPr>
          <w:szCs w:val="22"/>
        </w:rPr>
        <w:t>135</w:t>
      </w:r>
      <w:r w:rsidR="001C54DE" w:rsidRPr="00C14F30">
        <w:fldChar w:fldCharType="end"/>
      </w:r>
      <w:r w:rsidRPr="00C14F30">
        <w:rPr>
          <w:szCs w:val="22"/>
        </w:rPr>
        <w:t xml:space="preserve"> Kupní smlouvy.</w:t>
      </w:r>
    </w:p>
    <w:p w14:paraId="37F9B6DD" w14:textId="77777777" w:rsidR="003B5A06" w:rsidRPr="00C14F30" w:rsidRDefault="003B5A06" w:rsidP="0095688C">
      <w:pPr>
        <w:ind w:left="567"/>
        <w:jc w:val="both"/>
        <w:rPr>
          <w:szCs w:val="22"/>
        </w:rPr>
      </w:pPr>
    </w:p>
    <w:p w14:paraId="01E91800" w14:textId="77777777" w:rsidR="00077D78" w:rsidRPr="00C14F30" w:rsidRDefault="00077D78">
      <w:pPr>
        <w:numPr>
          <w:ilvl w:val="0"/>
          <w:numId w:val="1"/>
        </w:numPr>
        <w:jc w:val="both"/>
        <w:rPr>
          <w:szCs w:val="22"/>
        </w:rPr>
      </w:pPr>
      <w:bookmarkStart w:id="99" w:name="_Ref446485976"/>
      <w:r w:rsidRPr="00C14F30">
        <w:rPr>
          <w:szCs w:val="22"/>
        </w:rPr>
        <w:t>Prodávající</w:t>
      </w:r>
      <w:r w:rsidR="003B5A06" w:rsidRPr="00C14F30">
        <w:rPr>
          <w:szCs w:val="22"/>
        </w:rPr>
        <w:t xml:space="preserve"> je oprávněn </w:t>
      </w:r>
      <w:r w:rsidR="00B060E8" w:rsidRPr="00C14F30">
        <w:rPr>
          <w:szCs w:val="22"/>
        </w:rPr>
        <w:t xml:space="preserve">změnit </w:t>
      </w:r>
      <w:r w:rsidR="000E15CF" w:rsidRPr="00C14F30">
        <w:rPr>
          <w:szCs w:val="22"/>
        </w:rPr>
        <w:t xml:space="preserve">Poddodavatele </w:t>
      </w:r>
      <w:r w:rsidR="003B5A06" w:rsidRPr="00C14F30">
        <w:rPr>
          <w:szCs w:val="22"/>
        </w:rPr>
        <w:t>z důvodů na straně Prodávajícího</w:t>
      </w:r>
      <w:r w:rsidR="00B060E8" w:rsidRPr="00C14F30">
        <w:rPr>
          <w:szCs w:val="22"/>
        </w:rPr>
        <w:t xml:space="preserve"> pouze s předchozím písemným souhlasem </w:t>
      </w:r>
      <w:r w:rsidRPr="00C14F30">
        <w:rPr>
          <w:szCs w:val="22"/>
        </w:rPr>
        <w:t>Kupujícího</w:t>
      </w:r>
      <w:r w:rsidR="00B060E8" w:rsidRPr="00C14F30">
        <w:rPr>
          <w:szCs w:val="22"/>
        </w:rPr>
        <w:t xml:space="preserve">. </w:t>
      </w:r>
      <w:r w:rsidRPr="00C14F30">
        <w:rPr>
          <w:szCs w:val="22"/>
        </w:rPr>
        <w:t>Kupující</w:t>
      </w:r>
      <w:r w:rsidR="00B060E8" w:rsidRPr="00C14F30">
        <w:rPr>
          <w:szCs w:val="22"/>
        </w:rPr>
        <w:t xml:space="preserve"> vydá písemný souhlas se změnou do </w:t>
      </w:r>
      <w:r w:rsidR="00524194" w:rsidRPr="00C14F30">
        <w:rPr>
          <w:szCs w:val="22"/>
          <w:lang w:eastAsia="en-US" w:bidi="en-US"/>
        </w:rPr>
        <w:t>10</w:t>
      </w:r>
      <w:r w:rsidR="00B060E8" w:rsidRPr="00C14F30">
        <w:rPr>
          <w:szCs w:val="22"/>
        </w:rPr>
        <w:t xml:space="preserve"> dnů od doručení žádosti </w:t>
      </w:r>
      <w:r w:rsidRPr="00C14F30">
        <w:rPr>
          <w:szCs w:val="22"/>
        </w:rPr>
        <w:t>Prodávajícího</w:t>
      </w:r>
      <w:r w:rsidR="00B060E8" w:rsidRPr="00C14F30">
        <w:rPr>
          <w:szCs w:val="22"/>
        </w:rPr>
        <w:t xml:space="preserve">. </w:t>
      </w:r>
      <w:r w:rsidRPr="00C14F30">
        <w:rPr>
          <w:szCs w:val="22"/>
        </w:rPr>
        <w:t>Kupující</w:t>
      </w:r>
      <w:r w:rsidR="00B060E8" w:rsidRPr="00C14F30">
        <w:rPr>
          <w:szCs w:val="22"/>
        </w:rPr>
        <w:t xml:space="preserve"> souhlas se změnou nevydá, pokud:</w:t>
      </w:r>
      <w:bookmarkEnd w:id="99"/>
      <w:r w:rsidR="00B060E8" w:rsidRPr="00C14F30">
        <w:rPr>
          <w:szCs w:val="22"/>
        </w:rPr>
        <w:t xml:space="preserve"> </w:t>
      </w:r>
    </w:p>
    <w:p w14:paraId="664A7810" w14:textId="77777777" w:rsidR="00B060E8" w:rsidRPr="00C14F30" w:rsidRDefault="00B060E8">
      <w:pPr>
        <w:numPr>
          <w:ilvl w:val="1"/>
          <w:numId w:val="1"/>
        </w:numPr>
        <w:ind w:left="1276" w:hanging="709"/>
        <w:jc w:val="both"/>
        <w:rPr>
          <w:szCs w:val="22"/>
        </w:rPr>
      </w:pPr>
      <w:r w:rsidRPr="00C14F30">
        <w:rPr>
          <w:szCs w:val="22"/>
        </w:rPr>
        <w:t xml:space="preserve">prostřednictvím původního </w:t>
      </w:r>
      <w:r w:rsidR="000E15CF" w:rsidRPr="00C14F30">
        <w:rPr>
          <w:szCs w:val="22"/>
        </w:rPr>
        <w:t xml:space="preserve">Poddodavatele </w:t>
      </w:r>
      <w:r w:rsidR="00524194" w:rsidRPr="00C14F30">
        <w:rPr>
          <w:szCs w:val="22"/>
        </w:rPr>
        <w:t xml:space="preserve">Prodávající </w:t>
      </w:r>
      <w:r w:rsidR="00077D78" w:rsidRPr="00C14F30">
        <w:rPr>
          <w:szCs w:val="22"/>
        </w:rPr>
        <w:t xml:space="preserve">v </w:t>
      </w:r>
      <w:r w:rsidR="002D0E59" w:rsidRPr="00C14F30">
        <w:rPr>
          <w:szCs w:val="22"/>
        </w:rPr>
        <w:t>Ř</w:t>
      </w:r>
      <w:r w:rsidR="00077D78" w:rsidRPr="00C14F30">
        <w:rPr>
          <w:szCs w:val="22"/>
        </w:rPr>
        <w:t xml:space="preserve">ízení </w:t>
      </w:r>
      <w:r w:rsidR="002D0E59" w:rsidRPr="00C14F30">
        <w:rPr>
          <w:szCs w:val="22"/>
        </w:rPr>
        <w:t>v</w:t>
      </w:r>
      <w:r w:rsidR="00077D78" w:rsidRPr="00C14F30">
        <w:rPr>
          <w:szCs w:val="22"/>
        </w:rPr>
        <w:t>eřejné zakázky</w:t>
      </w:r>
      <w:r w:rsidRPr="00C14F30">
        <w:rPr>
          <w:szCs w:val="22"/>
        </w:rPr>
        <w:t xml:space="preserve"> prokazoval kvalifikaci a nový </w:t>
      </w:r>
      <w:r w:rsidR="000E15CF" w:rsidRPr="00C14F30">
        <w:rPr>
          <w:szCs w:val="22"/>
        </w:rPr>
        <w:t xml:space="preserve">Poddodavatel </w:t>
      </w:r>
      <w:r w:rsidRPr="00C14F30">
        <w:rPr>
          <w:szCs w:val="22"/>
        </w:rPr>
        <w:t xml:space="preserve">nebude mít stejnou či vyšší kvalifikaci jako původní nahrazovaný </w:t>
      </w:r>
      <w:r w:rsidR="000E15CF" w:rsidRPr="00C14F30">
        <w:rPr>
          <w:szCs w:val="22"/>
        </w:rPr>
        <w:t xml:space="preserve">Poddodavatel </w:t>
      </w:r>
      <w:r w:rsidRPr="00C14F30">
        <w:rPr>
          <w:szCs w:val="22"/>
        </w:rPr>
        <w:t>nebo</w:t>
      </w:r>
    </w:p>
    <w:p w14:paraId="51ECE344" w14:textId="77777777" w:rsidR="00B060E8" w:rsidRPr="00C14F30" w:rsidRDefault="00B060E8">
      <w:pPr>
        <w:numPr>
          <w:ilvl w:val="1"/>
          <w:numId w:val="1"/>
        </w:numPr>
        <w:ind w:left="1276" w:hanging="709"/>
        <w:jc w:val="both"/>
        <w:rPr>
          <w:szCs w:val="22"/>
        </w:rPr>
      </w:pPr>
      <w:r w:rsidRPr="00C14F30">
        <w:rPr>
          <w:szCs w:val="22"/>
        </w:rPr>
        <w:t xml:space="preserve">po </w:t>
      </w:r>
      <w:r w:rsidR="00077D78" w:rsidRPr="00C14F30">
        <w:rPr>
          <w:szCs w:val="22"/>
        </w:rPr>
        <w:t>Kupujícím</w:t>
      </w:r>
      <w:r w:rsidRPr="00C14F30">
        <w:rPr>
          <w:szCs w:val="22"/>
        </w:rPr>
        <w:t xml:space="preserve"> nelze spravedlivě požadovat, aby s takovou změnou souhlasil.</w:t>
      </w:r>
    </w:p>
    <w:p w14:paraId="756F00AC" w14:textId="77777777" w:rsidR="002248D0" w:rsidRPr="00BF2906" w:rsidRDefault="002248D0" w:rsidP="0095688C">
      <w:pPr>
        <w:rPr>
          <w:color w:val="365F91"/>
          <w:szCs w:val="22"/>
          <w:u w:val="single"/>
        </w:rPr>
      </w:pPr>
      <w:bookmarkStart w:id="100" w:name="_Toc380671114"/>
      <w:bookmarkEnd w:id="97"/>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101" w:name="_Toc383117528"/>
      <w:r w:rsidRPr="00D67D19">
        <w:rPr>
          <w:szCs w:val="22"/>
        </w:rPr>
        <w:t>ZÁVĚREČNÁ UJEDNÁNÍ</w:t>
      </w:r>
      <w:bookmarkEnd w:id="100"/>
      <w:bookmarkEnd w:id="101"/>
    </w:p>
    <w:p w14:paraId="20158879" w14:textId="77777777" w:rsidR="002248D0" w:rsidRPr="00D67D19" w:rsidRDefault="002248D0" w:rsidP="00A5074F">
      <w:pPr>
        <w:keepNext/>
        <w:rPr>
          <w:szCs w:val="22"/>
          <w:lang w:eastAsia="ar-SA"/>
        </w:rPr>
      </w:pPr>
    </w:p>
    <w:p w14:paraId="75214778" w14:textId="77777777" w:rsidR="00E6223B" w:rsidRPr="00D67D19" w:rsidRDefault="00E6223B">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pPr>
        <w:numPr>
          <w:ilvl w:val="0"/>
          <w:numId w:val="1"/>
        </w:numPr>
        <w:jc w:val="both"/>
        <w:rPr>
          <w:szCs w:val="22"/>
        </w:rPr>
      </w:pPr>
      <w:r w:rsidRPr="00D67D19">
        <w:rPr>
          <w:szCs w:val="22"/>
        </w:rPr>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475FA76E" w:rsidR="007F22C9" w:rsidRPr="00D67D19" w:rsidRDefault="007F22C9">
      <w:pPr>
        <w:numPr>
          <w:ilvl w:val="0"/>
          <w:numId w:val="1"/>
        </w:numPr>
        <w:jc w:val="both"/>
        <w:rPr>
          <w:szCs w:val="22"/>
        </w:rPr>
      </w:pPr>
      <w:r w:rsidRPr="00D67D19">
        <w:rPr>
          <w:szCs w:val="22"/>
        </w:rPr>
        <w:t xml:space="preserve">Kupní smlouva nabývá platnosti </w:t>
      </w:r>
      <w:r w:rsidR="009F36EA">
        <w:rPr>
          <w:szCs w:val="22"/>
        </w:rPr>
        <w:t xml:space="preserve">dnem jejího uzavření </w:t>
      </w:r>
      <w:r w:rsidRPr="00D67D19">
        <w:rPr>
          <w:szCs w:val="22"/>
        </w:rPr>
        <w:t xml:space="preserve">a účinnosti dnem jejího </w:t>
      </w:r>
      <w:r w:rsidR="009F36EA">
        <w:rPr>
          <w:szCs w:val="22"/>
        </w:rPr>
        <w:t xml:space="preserve">uveřejnění v registru smluv v souladu se </w:t>
      </w:r>
      <w:r w:rsidR="00E43E6E">
        <w:rPr>
          <w:rFonts w:asciiTheme="minorHAnsi" w:hAnsiTheme="minorHAnsi"/>
          <w:szCs w:val="22"/>
        </w:rPr>
        <w:t>Zákon</w:t>
      </w:r>
      <w:r w:rsidR="009F36EA">
        <w:rPr>
          <w:rFonts w:asciiTheme="minorHAnsi" w:hAnsiTheme="minorHAnsi"/>
          <w:szCs w:val="22"/>
        </w:rPr>
        <w:t>em</w:t>
      </w:r>
      <w:r w:rsidR="00E43E6E">
        <w:rPr>
          <w:rFonts w:asciiTheme="minorHAnsi" w:hAnsiTheme="minorHAnsi"/>
          <w:szCs w:val="22"/>
        </w:rPr>
        <w:t xml:space="preserve"> o registru smluv</w:t>
      </w:r>
      <w:r w:rsidRPr="00D67D19">
        <w:rPr>
          <w:szCs w:val="22"/>
        </w:rPr>
        <w:t>.</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pPr>
        <w:pStyle w:val="Odstavecseseznamem"/>
        <w:numPr>
          <w:ilvl w:val="0"/>
          <w:numId w:val="4"/>
        </w:numPr>
        <w:ind w:left="1418" w:hanging="1418"/>
        <w:jc w:val="both"/>
        <w:rPr>
          <w:rFonts w:ascii="Calibri" w:hAnsi="Calibri"/>
          <w:sz w:val="22"/>
          <w:szCs w:val="22"/>
        </w:rPr>
      </w:pPr>
      <w:bookmarkStart w:id="102"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102"/>
    </w:p>
    <w:p w14:paraId="7EC21298" w14:textId="4A3B60F0" w:rsidR="003D4D08" w:rsidRPr="00460FC0" w:rsidRDefault="008D462F">
      <w:pPr>
        <w:pStyle w:val="Odstavecseseznamem"/>
        <w:numPr>
          <w:ilvl w:val="0"/>
          <w:numId w:val="4"/>
        </w:numPr>
        <w:ind w:left="1418" w:hanging="1418"/>
        <w:jc w:val="both"/>
        <w:rPr>
          <w:rFonts w:ascii="Calibri" w:hAnsi="Calibri"/>
          <w:sz w:val="22"/>
          <w:szCs w:val="22"/>
        </w:rPr>
      </w:pPr>
      <w:bookmarkStart w:id="103" w:name="_Ref151550238"/>
      <w:bookmarkStart w:id="104" w:name="_Ref383095354"/>
      <w:r>
        <w:rPr>
          <w:rFonts w:ascii="Calibri" w:hAnsi="Calibri"/>
          <w:sz w:val="22"/>
          <w:szCs w:val="22"/>
        </w:rPr>
        <w:t>Specifikace Souvisejícího plnění</w:t>
      </w:r>
      <w:bookmarkEnd w:id="103"/>
    </w:p>
    <w:p w14:paraId="76505D68" w14:textId="77777777" w:rsidR="00CA0BEB" w:rsidRPr="00C14F30" w:rsidRDefault="006D10B3">
      <w:pPr>
        <w:pStyle w:val="Odstavecseseznamem"/>
        <w:numPr>
          <w:ilvl w:val="0"/>
          <w:numId w:val="4"/>
        </w:numPr>
        <w:ind w:left="1418" w:hanging="1418"/>
        <w:jc w:val="both"/>
        <w:rPr>
          <w:rFonts w:ascii="Calibri" w:hAnsi="Calibri"/>
          <w:sz w:val="22"/>
          <w:szCs w:val="22"/>
        </w:rPr>
      </w:pPr>
      <w:bookmarkStart w:id="105" w:name="_Ref433128944"/>
      <w:bookmarkStart w:id="106" w:name="_Ref383515734"/>
      <w:r w:rsidRPr="00C14F30">
        <w:rPr>
          <w:rFonts w:ascii="Calibri" w:hAnsi="Calibri"/>
          <w:sz w:val="22"/>
          <w:szCs w:val="22"/>
          <w:lang w:eastAsia="en-US" w:bidi="en-US"/>
        </w:rPr>
        <w:t>Seznam Pod</w:t>
      </w:r>
      <w:r w:rsidR="00CA0BEB" w:rsidRPr="00C14F30">
        <w:rPr>
          <w:rFonts w:ascii="Calibri" w:hAnsi="Calibri"/>
          <w:sz w:val="22"/>
          <w:szCs w:val="22"/>
          <w:lang w:eastAsia="en-US" w:bidi="en-US"/>
        </w:rPr>
        <w:t>dodavatelů</w:t>
      </w:r>
      <w:bookmarkEnd w:id="105"/>
      <w:r w:rsidR="003D4D08" w:rsidRPr="00C14F30">
        <w:rPr>
          <w:rFonts w:ascii="Calibri" w:hAnsi="Calibri"/>
          <w:sz w:val="22"/>
          <w:szCs w:val="22"/>
          <w:lang w:eastAsia="en-US" w:bidi="en-US"/>
        </w:rPr>
        <w:tab/>
      </w:r>
    </w:p>
    <w:bookmarkEnd w:id="104"/>
    <w:bookmarkEnd w:id="106"/>
    <w:p w14:paraId="4E9A451F" w14:textId="77777777" w:rsidR="007F22C9" w:rsidRPr="00D67D19" w:rsidRDefault="007F22C9" w:rsidP="0095688C">
      <w:pPr>
        <w:jc w:val="both"/>
        <w:rPr>
          <w:szCs w:val="22"/>
        </w:rPr>
      </w:pPr>
    </w:p>
    <w:p w14:paraId="0F5A9CEB" w14:textId="77777777" w:rsidR="007F22C9" w:rsidRPr="00D67D19" w:rsidRDefault="007F22C9" w:rsidP="0095688C">
      <w:pPr>
        <w:jc w:val="both"/>
        <w:rPr>
          <w:szCs w:val="22"/>
        </w:rPr>
      </w:pPr>
    </w:p>
    <w:p w14:paraId="22429101" w14:textId="77777777" w:rsidR="007F22C9" w:rsidRPr="00D67D19" w:rsidRDefault="007F22C9" w:rsidP="0095688C">
      <w:pPr>
        <w:jc w:val="both"/>
        <w:rPr>
          <w:szCs w:val="22"/>
        </w:rPr>
      </w:pPr>
    </w:p>
    <w:p w14:paraId="6EC19E97" w14:textId="5248A404" w:rsidR="007F22C9" w:rsidRPr="00D67D19" w:rsidRDefault="007F22C9" w:rsidP="00FF2C2A">
      <w:pPr>
        <w:keepNext/>
        <w:jc w:val="both"/>
        <w:rPr>
          <w:szCs w:val="22"/>
        </w:rPr>
      </w:pPr>
      <w:r w:rsidRPr="00D67D19">
        <w:rPr>
          <w:szCs w:val="22"/>
        </w:rPr>
        <w:t>V</w:t>
      </w:r>
      <w:r w:rsidR="00C030E3">
        <w:rPr>
          <w:szCs w:val="22"/>
        </w:rPr>
        <w:t xml:space="preserve"> Olomouci </w:t>
      </w:r>
      <w:r w:rsidRPr="00D67D19">
        <w:rPr>
          <w:szCs w:val="22"/>
        </w:rPr>
        <w:t>dne ____________</w:t>
      </w:r>
      <w:r w:rsidRPr="00D67D19">
        <w:rPr>
          <w:szCs w:val="22"/>
        </w:rPr>
        <w:tab/>
      </w:r>
      <w:r w:rsidRPr="00D67D19">
        <w:rPr>
          <w:szCs w:val="22"/>
        </w:rPr>
        <w:tab/>
      </w:r>
      <w:r w:rsidR="00C030E3">
        <w:rPr>
          <w:szCs w:val="22"/>
        </w:rPr>
        <w:tab/>
      </w:r>
      <w:r w:rsidR="00C030E3">
        <w:rPr>
          <w:szCs w:val="22"/>
        </w:rPr>
        <w:tab/>
      </w:r>
      <w:r w:rsidRPr="00D67D19">
        <w:rPr>
          <w:szCs w:val="22"/>
        </w:rPr>
        <w:t xml:space="preserve">V </w:t>
      </w:r>
      <w:r w:rsidR="00C030E3">
        <w:rPr>
          <w:szCs w:val="22"/>
        </w:rPr>
        <w:t>Praze</w:t>
      </w:r>
      <w:r w:rsidRPr="00D67D19">
        <w:rPr>
          <w:szCs w:val="22"/>
        </w:rPr>
        <w:t xml:space="preserve"> dne </w:t>
      </w:r>
    </w:p>
    <w:p w14:paraId="14EDEEC9" w14:textId="77777777" w:rsidR="007F22C9" w:rsidRPr="00D67D19" w:rsidRDefault="007F22C9" w:rsidP="00FF2C2A">
      <w:pPr>
        <w:keepNext/>
        <w:jc w:val="both"/>
        <w:rPr>
          <w:szCs w:val="22"/>
        </w:rPr>
      </w:pPr>
    </w:p>
    <w:p w14:paraId="06EE461A" w14:textId="77777777" w:rsidR="007F22C9" w:rsidRPr="00D67D19" w:rsidRDefault="007F22C9" w:rsidP="00FF2C2A">
      <w:pPr>
        <w:keepNext/>
        <w:jc w:val="both"/>
        <w:rPr>
          <w:b/>
          <w:szCs w:val="22"/>
        </w:rPr>
      </w:pPr>
    </w:p>
    <w:p w14:paraId="7E0405F2" w14:textId="77777777" w:rsidR="007F22C9" w:rsidRPr="00D67D19" w:rsidRDefault="007F22C9" w:rsidP="00FF2C2A">
      <w:pPr>
        <w:keepNext/>
        <w:rPr>
          <w:b/>
          <w:szCs w:val="22"/>
        </w:rPr>
      </w:pPr>
    </w:p>
    <w:p w14:paraId="7B64FF16" w14:textId="77777777" w:rsidR="007F22C9" w:rsidRPr="00D67D19" w:rsidRDefault="007F22C9" w:rsidP="00FF2C2A">
      <w:pPr>
        <w:keepNext/>
        <w:rPr>
          <w:b/>
          <w:szCs w:val="22"/>
        </w:rPr>
      </w:pPr>
    </w:p>
    <w:p w14:paraId="15D7CC19" w14:textId="77777777" w:rsidR="00EF154E" w:rsidRPr="00EF154E" w:rsidRDefault="00EF154E" w:rsidP="00EF154E">
      <w:pPr>
        <w:rPr>
          <w:szCs w:val="22"/>
        </w:rPr>
      </w:pPr>
      <w:r w:rsidRPr="00EF154E">
        <w:rPr>
          <w:szCs w:val="22"/>
        </w:rPr>
        <w:t>_____________________________________</w:t>
      </w:r>
      <w:r w:rsidRPr="00EF154E">
        <w:rPr>
          <w:szCs w:val="22"/>
        </w:rPr>
        <w:tab/>
      </w:r>
      <w:r w:rsidRPr="00EF154E">
        <w:rPr>
          <w:szCs w:val="22"/>
        </w:rPr>
        <w:tab/>
        <w:t>_____________________________________</w:t>
      </w:r>
    </w:p>
    <w:p w14:paraId="12BD9621" w14:textId="77777777" w:rsidR="00EF154E" w:rsidRPr="00EF154E" w:rsidRDefault="00EF154E" w:rsidP="00EF154E">
      <w:pPr>
        <w:rPr>
          <w:szCs w:val="22"/>
        </w:rPr>
      </w:pPr>
      <w:r w:rsidRPr="00EF154E">
        <w:rPr>
          <w:szCs w:val="22"/>
        </w:rPr>
        <w:t>Za Kupujícího</w:t>
      </w:r>
      <w:r w:rsidRPr="00EF154E">
        <w:rPr>
          <w:szCs w:val="22"/>
        </w:rPr>
        <w:tab/>
      </w:r>
      <w:r w:rsidRPr="00EF154E">
        <w:rPr>
          <w:szCs w:val="22"/>
        </w:rPr>
        <w:tab/>
      </w:r>
      <w:r w:rsidRPr="00EF154E">
        <w:rPr>
          <w:szCs w:val="22"/>
        </w:rPr>
        <w:tab/>
      </w:r>
      <w:r w:rsidRPr="00EF154E">
        <w:rPr>
          <w:szCs w:val="22"/>
        </w:rPr>
        <w:tab/>
      </w:r>
      <w:r w:rsidRPr="00EF154E">
        <w:rPr>
          <w:szCs w:val="22"/>
        </w:rPr>
        <w:tab/>
      </w:r>
      <w:r w:rsidRPr="00EF154E">
        <w:rPr>
          <w:szCs w:val="22"/>
        </w:rPr>
        <w:tab/>
        <w:t>Za Prodávajícího</w:t>
      </w:r>
    </w:p>
    <w:p w14:paraId="0D3D63AE" w14:textId="6F719043" w:rsidR="00FA11B0" w:rsidRDefault="00EF154E" w:rsidP="00EF154E">
      <w:pPr>
        <w:rPr>
          <w:szCs w:val="22"/>
        </w:rPr>
      </w:pPr>
      <w:r w:rsidRPr="00EF154E">
        <w:rPr>
          <w:szCs w:val="22"/>
        </w:rPr>
        <w:t>Ing. Ivo Vlach, předseda představenstva</w:t>
      </w:r>
      <w:r w:rsidRPr="00EF154E">
        <w:rPr>
          <w:szCs w:val="22"/>
        </w:rPr>
        <w:tab/>
      </w:r>
      <w:r w:rsidRPr="00EF154E">
        <w:rPr>
          <w:szCs w:val="22"/>
        </w:rPr>
        <w:tab/>
      </w:r>
      <w:r w:rsidR="00FA11B0">
        <w:rPr>
          <w:szCs w:val="22"/>
        </w:rPr>
        <w:t xml:space="preserve">Michal </w:t>
      </w:r>
      <w:proofErr w:type="spellStart"/>
      <w:r w:rsidR="00FA11B0">
        <w:rPr>
          <w:szCs w:val="22"/>
        </w:rPr>
        <w:t>Bábik</w:t>
      </w:r>
      <w:proofErr w:type="spellEnd"/>
      <w:r w:rsidR="00FA11B0">
        <w:rPr>
          <w:szCs w:val="22"/>
        </w:rPr>
        <w:t>, jednatel</w:t>
      </w:r>
    </w:p>
    <w:p w14:paraId="0E352890" w14:textId="72B83A52" w:rsidR="00EF154E" w:rsidRPr="00EF154E" w:rsidRDefault="00FA11B0" w:rsidP="00EF154E">
      <w:pPr>
        <w:rPr>
          <w:szCs w:val="22"/>
        </w:rPr>
      </w:pPr>
      <w:r>
        <w:rPr>
          <w:szCs w:val="22"/>
        </w:rPr>
        <w:tab/>
      </w:r>
      <w:r>
        <w:rPr>
          <w:szCs w:val="22"/>
        </w:rPr>
        <w:tab/>
      </w:r>
      <w:r>
        <w:rPr>
          <w:szCs w:val="22"/>
        </w:rPr>
        <w:tab/>
      </w:r>
      <w:r>
        <w:rPr>
          <w:szCs w:val="22"/>
        </w:rPr>
        <w:tab/>
      </w:r>
      <w:r>
        <w:rPr>
          <w:szCs w:val="22"/>
        </w:rPr>
        <w:tab/>
      </w:r>
      <w:r>
        <w:rPr>
          <w:szCs w:val="22"/>
        </w:rPr>
        <w:tab/>
      </w:r>
      <w:r>
        <w:rPr>
          <w:szCs w:val="22"/>
        </w:rPr>
        <w:tab/>
      </w:r>
    </w:p>
    <w:p w14:paraId="2861D51C" w14:textId="77777777" w:rsidR="00EF154E" w:rsidRPr="00EF154E" w:rsidRDefault="00EF154E" w:rsidP="00EF154E">
      <w:pPr>
        <w:rPr>
          <w:szCs w:val="22"/>
        </w:rPr>
      </w:pPr>
    </w:p>
    <w:p w14:paraId="4C3960DF" w14:textId="77777777" w:rsidR="00EF154E" w:rsidRPr="00EF154E" w:rsidRDefault="00EF154E" w:rsidP="00EF154E">
      <w:pPr>
        <w:rPr>
          <w:szCs w:val="22"/>
        </w:rPr>
      </w:pPr>
    </w:p>
    <w:p w14:paraId="504632B6" w14:textId="77777777" w:rsidR="00EF154E" w:rsidRPr="00EF154E" w:rsidRDefault="00EF154E" w:rsidP="00EF154E">
      <w:pPr>
        <w:rPr>
          <w:szCs w:val="22"/>
        </w:rPr>
      </w:pPr>
    </w:p>
    <w:p w14:paraId="301458F1" w14:textId="77777777" w:rsidR="00EF154E" w:rsidRPr="00EF154E" w:rsidRDefault="00EF154E" w:rsidP="00EF154E">
      <w:pPr>
        <w:rPr>
          <w:szCs w:val="22"/>
        </w:rPr>
      </w:pPr>
    </w:p>
    <w:p w14:paraId="17A4F3D0" w14:textId="77777777" w:rsidR="00EF154E" w:rsidRPr="00EF154E" w:rsidRDefault="00EF154E" w:rsidP="00EF154E">
      <w:pPr>
        <w:rPr>
          <w:szCs w:val="22"/>
        </w:rPr>
      </w:pPr>
    </w:p>
    <w:p w14:paraId="41D44090" w14:textId="77777777" w:rsidR="00FA11B0" w:rsidRPr="00EF154E" w:rsidRDefault="00EF154E" w:rsidP="00FA11B0">
      <w:pPr>
        <w:rPr>
          <w:szCs w:val="22"/>
        </w:rPr>
      </w:pPr>
      <w:r w:rsidRPr="00EF154E">
        <w:rPr>
          <w:szCs w:val="22"/>
        </w:rPr>
        <w:t>_____________________________________</w:t>
      </w:r>
      <w:r w:rsidR="00FA11B0">
        <w:rPr>
          <w:szCs w:val="22"/>
        </w:rPr>
        <w:tab/>
      </w:r>
      <w:r w:rsidR="00FA11B0">
        <w:rPr>
          <w:szCs w:val="22"/>
        </w:rPr>
        <w:tab/>
      </w:r>
      <w:r w:rsidR="00FA11B0" w:rsidRPr="00EF154E">
        <w:rPr>
          <w:szCs w:val="22"/>
        </w:rPr>
        <w:t>_____________________________________</w:t>
      </w:r>
    </w:p>
    <w:p w14:paraId="06BDB3A0" w14:textId="09805278" w:rsidR="00FA11B0" w:rsidRPr="00EF154E" w:rsidRDefault="00FA11B0" w:rsidP="00FA11B0">
      <w:pPr>
        <w:rPr>
          <w:szCs w:val="22"/>
        </w:rPr>
      </w:pPr>
      <w:r w:rsidRPr="00EF154E">
        <w:rPr>
          <w:szCs w:val="22"/>
        </w:rPr>
        <w:t>Za Kupujícího</w:t>
      </w:r>
      <w:r>
        <w:rPr>
          <w:szCs w:val="22"/>
        </w:rPr>
        <w:tab/>
      </w:r>
      <w:r>
        <w:rPr>
          <w:szCs w:val="22"/>
        </w:rPr>
        <w:tab/>
      </w:r>
      <w:r>
        <w:rPr>
          <w:szCs w:val="22"/>
        </w:rPr>
        <w:tab/>
      </w:r>
      <w:r>
        <w:rPr>
          <w:szCs w:val="22"/>
        </w:rPr>
        <w:tab/>
      </w:r>
      <w:r>
        <w:rPr>
          <w:szCs w:val="22"/>
        </w:rPr>
        <w:tab/>
      </w:r>
      <w:r>
        <w:rPr>
          <w:szCs w:val="22"/>
        </w:rPr>
        <w:tab/>
        <w:t>Za Prodávajícího</w:t>
      </w:r>
    </w:p>
    <w:p w14:paraId="1D1269D9" w14:textId="344CF8DB" w:rsidR="00FA11B0" w:rsidRDefault="00FA11B0" w:rsidP="00FA11B0">
      <w:pPr>
        <w:rPr>
          <w:szCs w:val="22"/>
        </w:rPr>
      </w:pPr>
      <w:r w:rsidRPr="00EF154E">
        <w:rPr>
          <w:szCs w:val="22"/>
        </w:rPr>
        <w:t xml:space="preserve">MUDr. Ivo Mareš, MBA, </w:t>
      </w:r>
      <w:proofErr w:type="spellStart"/>
      <w:r w:rsidRPr="00EF154E">
        <w:rPr>
          <w:szCs w:val="22"/>
        </w:rPr>
        <w:t>místopř</w:t>
      </w:r>
      <w:proofErr w:type="spellEnd"/>
      <w:r w:rsidRPr="00EF154E">
        <w:rPr>
          <w:szCs w:val="22"/>
        </w:rPr>
        <w:t xml:space="preserve">. </w:t>
      </w:r>
      <w:r>
        <w:rPr>
          <w:szCs w:val="22"/>
        </w:rPr>
        <w:t>P</w:t>
      </w:r>
      <w:r w:rsidRPr="00EF154E">
        <w:rPr>
          <w:szCs w:val="22"/>
        </w:rPr>
        <w:t>ředstavenstv</w:t>
      </w:r>
      <w:r>
        <w:rPr>
          <w:szCs w:val="22"/>
        </w:rPr>
        <w:t>a</w:t>
      </w:r>
      <w:r>
        <w:rPr>
          <w:szCs w:val="22"/>
        </w:rPr>
        <w:tab/>
        <w:t>Ing .  Tomáš Kovařík, MBA, jednatel</w:t>
      </w:r>
    </w:p>
    <w:p w14:paraId="739B8830" w14:textId="77777777" w:rsidR="00FA11B0" w:rsidRDefault="00FA11B0" w:rsidP="00FA11B0">
      <w:pPr>
        <w:rPr>
          <w:szCs w:val="22"/>
        </w:rPr>
      </w:pPr>
    </w:p>
    <w:p w14:paraId="36A0B666" w14:textId="7D9B0489" w:rsidR="00FA11B0" w:rsidRPr="00D67D19" w:rsidRDefault="00FA11B0" w:rsidP="00FA11B0">
      <w:pPr>
        <w:rPr>
          <w:b/>
          <w:szCs w:val="22"/>
        </w:rPr>
        <w:sectPr w:rsidR="00FA11B0" w:rsidRPr="00D67D19" w:rsidSect="00BD2E58">
          <w:headerReference w:type="even" r:id="rId8"/>
          <w:footerReference w:type="even" r:id="rId9"/>
          <w:footerReference w:type="default" r:id="rId10"/>
          <w:pgSz w:w="11907" w:h="16840"/>
          <w:pgMar w:top="1418" w:right="1418" w:bottom="1418" w:left="1418" w:header="708" w:footer="709" w:gutter="0"/>
          <w:cols w:space="708"/>
          <w:docGrid w:linePitch="272"/>
        </w:sectPr>
      </w:pPr>
      <w:r>
        <w:rPr>
          <w:szCs w:val="22"/>
        </w:rPr>
        <w:tab/>
      </w:r>
      <w:r>
        <w:rPr>
          <w:szCs w:val="22"/>
        </w:rPr>
        <w:tab/>
      </w:r>
    </w:p>
    <w:p w14:paraId="2C054369" w14:textId="34088DAD"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1320A1">
        <w:rPr>
          <w:rFonts w:eastAsia="Calibri"/>
          <w:b/>
          <w:szCs w:val="22"/>
          <w:lang w:eastAsia="en-US"/>
        </w:rPr>
        <w:t>Příloha č. 1</w:t>
      </w:r>
      <w:r>
        <w:rPr>
          <w:rFonts w:eastAsia="Calibri"/>
          <w:b/>
          <w:szCs w:val="22"/>
          <w:lang w:eastAsia="en-US"/>
        </w:rPr>
        <w:fldChar w:fldCharType="end"/>
      </w:r>
    </w:p>
    <w:p w14:paraId="60F7E1AB" w14:textId="77777777" w:rsidR="000D35BB" w:rsidRPr="00D67D19" w:rsidRDefault="000D35BB" w:rsidP="006058F1">
      <w:pPr>
        <w:jc w:val="center"/>
        <w:rPr>
          <w:rFonts w:eastAsia="Calibri"/>
          <w:b/>
          <w:szCs w:val="22"/>
          <w:lang w:eastAsia="en-US"/>
        </w:rPr>
      </w:pPr>
      <w:r w:rsidRPr="00D67D19">
        <w:rPr>
          <w:rFonts w:eastAsia="Calibri"/>
          <w:b/>
          <w:szCs w:val="22"/>
          <w:lang w:eastAsia="en-US"/>
        </w:rPr>
        <w:t>Kupní smlouvy</w:t>
      </w:r>
    </w:p>
    <w:p w14:paraId="209944C0" w14:textId="77777777" w:rsidR="000D35BB" w:rsidRPr="00D67D19" w:rsidRDefault="000D35BB" w:rsidP="0095688C">
      <w:pPr>
        <w:suppressAutoHyphens/>
        <w:jc w:val="center"/>
        <w:rPr>
          <w:rFonts w:eastAsia="Calibri"/>
          <w:b/>
          <w:szCs w:val="22"/>
          <w:lang w:eastAsia="en-US"/>
        </w:rPr>
      </w:pPr>
    </w:p>
    <w:p w14:paraId="32EF353F" w14:textId="77777777" w:rsidR="000D35BB" w:rsidRPr="00D67D19" w:rsidRDefault="000D35BB" w:rsidP="0095688C">
      <w:pPr>
        <w:suppressAutoHyphens/>
        <w:jc w:val="center"/>
        <w:rPr>
          <w:rFonts w:eastAsia="Calibri"/>
          <w:b/>
          <w:szCs w:val="22"/>
          <w:lang w:eastAsia="en-US"/>
        </w:rPr>
      </w:pPr>
      <w:r w:rsidRPr="00D67D19">
        <w:rPr>
          <w:rFonts w:eastAsia="Calibri"/>
          <w:b/>
          <w:szCs w:val="22"/>
          <w:lang w:eastAsia="en-US"/>
        </w:rPr>
        <w:t>Specifikace Předmětu koupě</w:t>
      </w:r>
    </w:p>
    <w:p w14:paraId="6A449588" w14:textId="77777777" w:rsidR="006058F1" w:rsidRPr="00F76197" w:rsidRDefault="006058F1" w:rsidP="0095688C">
      <w:pPr>
        <w:suppressAutoHyphens/>
        <w:jc w:val="both"/>
        <w:rPr>
          <w:b/>
          <w:i/>
          <w:szCs w:val="22"/>
        </w:rPr>
      </w:pPr>
    </w:p>
    <w:tbl>
      <w:tblPr>
        <w:tblW w:w="9072" w:type="dxa"/>
        <w:tblInd w:w="70" w:type="dxa"/>
        <w:tblCellMar>
          <w:left w:w="70" w:type="dxa"/>
          <w:right w:w="70" w:type="dxa"/>
        </w:tblCellMar>
        <w:tblLook w:val="04A0" w:firstRow="1" w:lastRow="0" w:firstColumn="1" w:lastColumn="0" w:noHBand="0" w:noVBand="1"/>
      </w:tblPr>
      <w:tblGrid>
        <w:gridCol w:w="3261"/>
        <w:gridCol w:w="3118"/>
        <w:gridCol w:w="2693"/>
      </w:tblGrid>
      <w:tr w:rsidR="00A77BC6" w:rsidRPr="00A77BC6" w14:paraId="5011FBA8" w14:textId="77777777" w:rsidTr="00A77BC6">
        <w:trPr>
          <w:trHeight w:val="2520"/>
        </w:trPr>
        <w:tc>
          <w:tcPr>
            <w:tcW w:w="3261" w:type="dxa"/>
            <w:tcBorders>
              <w:top w:val="single" w:sz="4" w:space="0" w:color="auto"/>
              <w:left w:val="single" w:sz="4" w:space="0" w:color="auto"/>
              <w:bottom w:val="nil"/>
              <w:right w:val="single" w:sz="4" w:space="0" w:color="auto"/>
            </w:tcBorders>
            <w:shd w:val="clear" w:color="auto" w:fill="auto"/>
            <w:vAlign w:val="center"/>
            <w:hideMark/>
          </w:tcPr>
          <w:p w14:paraId="74945CFF" w14:textId="77777777" w:rsidR="00A77BC6" w:rsidRPr="00A77BC6" w:rsidRDefault="00A77BC6" w:rsidP="00A77BC6">
            <w:pPr>
              <w:rPr>
                <w:rFonts w:cs="Calibri"/>
                <w:b/>
                <w:bCs/>
                <w:sz w:val="28"/>
                <w:szCs w:val="28"/>
              </w:rPr>
            </w:pPr>
            <w:r w:rsidRPr="00A77BC6">
              <w:rPr>
                <w:rFonts w:cs="Calibri"/>
                <w:b/>
                <w:bCs/>
                <w:sz w:val="28"/>
                <w:szCs w:val="28"/>
              </w:rPr>
              <w:t> </w:t>
            </w:r>
          </w:p>
        </w:tc>
        <w:tc>
          <w:tcPr>
            <w:tcW w:w="3118" w:type="dxa"/>
            <w:tcBorders>
              <w:top w:val="single" w:sz="4" w:space="0" w:color="auto"/>
              <w:left w:val="single" w:sz="4" w:space="0" w:color="auto"/>
              <w:bottom w:val="nil"/>
              <w:right w:val="single" w:sz="4" w:space="0" w:color="auto"/>
            </w:tcBorders>
            <w:shd w:val="clear" w:color="auto" w:fill="auto"/>
            <w:vAlign w:val="center"/>
            <w:hideMark/>
          </w:tcPr>
          <w:p w14:paraId="7AC09F64" w14:textId="77777777" w:rsidR="00A77BC6" w:rsidRPr="00A77BC6" w:rsidRDefault="00A77BC6" w:rsidP="00A77BC6">
            <w:pPr>
              <w:rPr>
                <w:rFonts w:cs="Calibri"/>
                <w:b/>
                <w:bCs/>
                <w:sz w:val="24"/>
                <w:szCs w:val="24"/>
              </w:rPr>
            </w:pPr>
            <w:r w:rsidRPr="00A77BC6">
              <w:rPr>
                <w:rFonts w:cs="Calibri"/>
                <w:b/>
                <w:bCs/>
                <w:sz w:val="24"/>
                <w:szCs w:val="24"/>
              </w:rPr>
              <w:t xml:space="preserve">SYSTÉM CENTRÁLNÍHO MÍCHÁNÍ A ROZVODŮ DIALYZAČNÍCH ROZTOKŮ - specifikace minimálních požadavků                          </w:t>
            </w:r>
            <w:r w:rsidRPr="00A77BC6">
              <w:rPr>
                <w:rFonts w:cs="Calibri"/>
                <w:sz w:val="24"/>
                <w:szCs w:val="24"/>
              </w:rPr>
              <w:t xml:space="preserve">Lokace: </w:t>
            </w:r>
            <w:r w:rsidRPr="00A77BC6">
              <w:rPr>
                <w:rFonts w:cs="Calibri"/>
                <w:b/>
                <w:bCs/>
                <w:sz w:val="24"/>
                <w:szCs w:val="24"/>
              </w:rPr>
              <w:t>AGEL Středomoravská nemocniční a.s. - Nemocnice Prostějov</w:t>
            </w:r>
            <w:r w:rsidRPr="00A77BC6">
              <w:rPr>
                <w:rFonts w:cs="Calibri"/>
                <w:b/>
                <w:bCs/>
                <w:sz w:val="24"/>
                <w:szCs w:val="24"/>
              </w:rPr>
              <w:br/>
            </w:r>
            <w:r w:rsidRPr="00A77BC6">
              <w:rPr>
                <w:rFonts w:cs="Calibri"/>
                <w:sz w:val="24"/>
                <w:szCs w:val="24"/>
              </w:rPr>
              <w:t>Kód ID</w:t>
            </w:r>
            <w:r w:rsidRPr="00A77BC6">
              <w:rPr>
                <w:rFonts w:cs="Calibri"/>
                <w:b/>
                <w:bCs/>
                <w:sz w:val="24"/>
                <w:szCs w:val="24"/>
              </w:rPr>
              <w:t>: 00006315</w:t>
            </w:r>
            <w:r w:rsidRPr="00A77BC6">
              <w:rPr>
                <w:rFonts w:cs="Calibri"/>
                <w:b/>
                <w:bCs/>
                <w:sz w:val="24"/>
                <w:szCs w:val="24"/>
              </w:rPr>
              <w:br/>
            </w:r>
            <w:r w:rsidRPr="00A77BC6">
              <w:rPr>
                <w:rFonts w:cs="Calibri"/>
                <w:sz w:val="24"/>
                <w:szCs w:val="24"/>
              </w:rPr>
              <w:t xml:space="preserve">Množství: </w:t>
            </w:r>
            <w:r w:rsidRPr="00A77BC6">
              <w:rPr>
                <w:rFonts w:cs="Calibri"/>
                <w:b/>
                <w:bCs/>
                <w:sz w:val="24"/>
                <w:szCs w:val="24"/>
              </w:rPr>
              <w:t>1 ks (komplet)</w:t>
            </w:r>
          </w:p>
        </w:tc>
        <w:tc>
          <w:tcPr>
            <w:tcW w:w="2693" w:type="dxa"/>
            <w:tcBorders>
              <w:top w:val="single" w:sz="4" w:space="0" w:color="auto"/>
              <w:left w:val="single" w:sz="4" w:space="0" w:color="auto"/>
              <w:bottom w:val="nil"/>
              <w:right w:val="single" w:sz="4" w:space="0" w:color="auto"/>
            </w:tcBorders>
            <w:shd w:val="clear" w:color="auto" w:fill="auto"/>
            <w:noWrap/>
            <w:vAlign w:val="center"/>
            <w:hideMark/>
          </w:tcPr>
          <w:p w14:paraId="4AAFA9CD" w14:textId="77777777" w:rsidR="00A77BC6" w:rsidRPr="00A77BC6" w:rsidRDefault="00A77BC6" w:rsidP="00A77BC6">
            <w:pPr>
              <w:rPr>
                <w:rFonts w:cs="Calibri"/>
                <w:b/>
                <w:bCs/>
                <w:sz w:val="28"/>
                <w:szCs w:val="28"/>
              </w:rPr>
            </w:pPr>
            <w:r w:rsidRPr="00A77BC6">
              <w:rPr>
                <w:rFonts w:cs="Calibri"/>
                <w:b/>
                <w:bCs/>
                <w:sz w:val="28"/>
                <w:szCs w:val="28"/>
              </w:rPr>
              <w:t> </w:t>
            </w:r>
          </w:p>
        </w:tc>
      </w:tr>
      <w:tr w:rsidR="00A77BC6" w:rsidRPr="00A77BC6" w14:paraId="4BF13269" w14:textId="77777777" w:rsidTr="00A77BC6">
        <w:trPr>
          <w:trHeight w:val="30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0423B" w14:textId="77777777" w:rsidR="00A77BC6" w:rsidRPr="00A77BC6" w:rsidRDefault="00A77BC6" w:rsidP="00A77BC6">
            <w:pPr>
              <w:rPr>
                <w:rFonts w:cs="Calibri"/>
                <w:b/>
                <w:bCs/>
                <w:color w:val="000000"/>
                <w:szCs w:val="22"/>
              </w:rPr>
            </w:pPr>
            <w:r w:rsidRPr="00A77BC6">
              <w:rPr>
                <w:rFonts w:cs="Calibri"/>
                <w:b/>
                <w:bCs/>
                <w:color w:val="000000"/>
                <w:szCs w:val="22"/>
              </w:rPr>
              <w:t>Technické parametry</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14:paraId="0829C859" w14:textId="77777777" w:rsidR="00A77BC6" w:rsidRPr="00A77BC6" w:rsidRDefault="00A77BC6" w:rsidP="00A77BC6">
            <w:pPr>
              <w:rPr>
                <w:rFonts w:cs="Calibri"/>
                <w:b/>
                <w:bCs/>
                <w:color w:val="000000"/>
                <w:szCs w:val="22"/>
              </w:rPr>
            </w:pPr>
            <w:r w:rsidRPr="00A77BC6">
              <w:rPr>
                <w:rFonts w:cs="Calibri"/>
                <w:b/>
                <w:bCs/>
                <w:color w:val="000000"/>
                <w:szCs w:val="22"/>
              </w:rPr>
              <w:t>Účastník</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14:paraId="45F7BBEC" w14:textId="77777777" w:rsidR="00A77BC6" w:rsidRPr="00A77BC6" w:rsidRDefault="00A77BC6" w:rsidP="00A77BC6">
            <w:pPr>
              <w:jc w:val="center"/>
              <w:rPr>
                <w:rFonts w:cs="Calibri"/>
                <w:i/>
                <w:iCs/>
                <w:szCs w:val="22"/>
              </w:rPr>
            </w:pPr>
            <w:proofErr w:type="spellStart"/>
            <w:r w:rsidRPr="00A77BC6">
              <w:rPr>
                <w:rFonts w:cs="Calibri"/>
                <w:i/>
                <w:iCs/>
                <w:szCs w:val="22"/>
              </w:rPr>
              <w:t>Fresenius</w:t>
            </w:r>
            <w:proofErr w:type="spellEnd"/>
            <w:r w:rsidRPr="00A77BC6">
              <w:rPr>
                <w:rFonts w:cs="Calibri"/>
                <w:i/>
                <w:iCs/>
                <w:szCs w:val="22"/>
              </w:rPr>
              <w:t xml:space="preserve"> </w:t>
            </w:r>
            <w:proofErr w:type="spellStart"/>
            <w:r w:rsidRPr="00A77BC6">
              <w:rPr>
                <w:rFonts w:cs="Calibri"/>
                <w:i/>
                <w:iCs/>
                <w:szCs w:val="22"/>
              </w:rPr>
              <w:t>Medical</w:t>
            </w:r>
            <w:proofErr w:type="spellEnd"/>
            <w:r w:rsidRPr="00A77BC6">
              <w:rPr>
                <w:rFonts w:cs="Calibri"/>
                <w:i/>
                <w:iCs/>
                <w:szCs w:val="22"/>
              </w:rPr>
              <w:t xml:space="preserve"> Care - ČR, s.r.o.</w:t>
            </w:r>
          </w:p>
        </w:tc>
      </w:tr>
      <w:tr w:rsidR="00A77BC6" w:rsidRPr="00A77BC6" w14:paraId="21E1BDE2" w14:textId="77777777" w:rsidTr="00A77BC6">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7F27D2A3" w14:textId="77777777" w:rsidR="00A77BC6" w:rsidRPr="00A77BC6" w:rsidRDefault="00A77BC6" w:rsidP="00A77BC6">
            <w:pPr>
              <w:rPr>
                <w:rFonts w:cs="Calibri"/>
                <w:b/>
                <w:bCs/>
                <w:color w:val="000000"/>
                <w:szCs w:val="22"/>
              </w:rPr>
            </w:pPr>
          </w:p>
        </w:tc>
        <w:tc>
          <w:tcPr>
            <w:tcW w:w="3118" w:type="dxa"/>
            <w:tcBorders>
              <w:top w:val="nil"/>
              <w:left w:val="nil"/>
              <w:bottom w:val="single" w:sz="4" w:space="0" w:color="auto"/>
              <w:right w:val="single" w:sz="4" w:space="0" w:color="auto"/>
            </w:tcBorders>
            <w:shd w:val="clear" w:color="000000" w:fill="FFFFFF"/>
            <w:noWrap/>
            <w:vAlign w:val="center"/>
            <w:hideMark/>
          </w:tcPr>
          <w:p w14:paraId="35C8B804" w14:textId="77777777" w:rsidR="00A77BC6" w:rsidRPr="00A77BC6" w:rsidRDefault="00A77BC6" w:rsidP="00A77BC6">
            <w:pPr>
              <w:rPr>
                <w:rFonts w:cs="Calibri"/>
                <w:b/>
                <w:bCs/>
                <w:color w:val="000000"/>
                <w:szCs w:val="22"/>
              </w:rPr>
            </w:pPr>
            <w:r w:rsidRPr="00A77BC6">
              <w:rPr>
                <w:rFonts w:cs="Calibri"/>
                <w:b/>
                <w:bCs/>
                <w:color w:val="000000"/>
                <w:szCs w:val="22"/>
              </w:rPr>
              <w:t>Název nabízené technologie</w:t>
            </w:r>
          </w:p>
        </w:tc>
        <w:tc>
          <w:tcPr>
            <w:tcW w:w="2693" w:type="dxa"/>
            <w:tcBorders>
              <w:top w:val="nil"/>
              <w:left w:val="nil"/>
              <w:bottom w:val="single" w:sz="4" w:space="0" w:color="auto"/>
              <w:right w:val="single" w:sz="4" w:space="0" w:color="auto"/>
            </w:tcBorders>
            <w:shd w:val="clear" w:color="000000" w:fill="FFFFFF"/>
            <w:noWrap/>
            <w:vAlign w:val="center"/>
            <w:hideMark/>
          </w:tcPr>
          <w:p w14:paraId="70485495" w14:textId="77777777" w:rsidR="00A77BC6" w:rsidRPr="00A77BC6" w:rsidRDefault="00A77BC6" w:rsidP="00A77BC6">
            <w:pPr>
              <w:jc w:val="center"/>
              <w:rPr>
                <w:rFonts w:cs="Calibri"/>
                <w:i/>
                <w:iCs/>
                <w:szCs w:val="22"/>
              </w:rPr>
            </w:pPr>
            <w:proofErr w:type="spellStart"/>
            <w:r w:rsidRPr="00A77BC6">
              <w:rPr>
                <w:rFonts w:cs="Calibri"/>
                <w:i/>
                <w:iCs/>
                <w:szCs w:val="22"/>
              </w:rPr>
              <w:t>GranumixPlus</w:t>
            </w:r>
            <w:proofErr w:type="spellEnd"/>
          </w:p>
        </w:tc>
      </w:tr>
      <w:tr w:rsidR="00A77BC6" w:rsidRPr="00A77BC6" w14:paraId="37B585FC" w14:textId="77777777" w:rsidTr="00A77BC6">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C3E545A" w14:textId="77777777" w:rsidR="00A77BC6" w:rsidRPr="00A77BC6" w:rsidRDefault="00A77BC6" w:rsidP="00A77BC6">
            <w:pPr>
              <w:rPr>
                <w:rFonts w:cs="Calibri"/>
                <w:b/>
                <w:bCs/>
                <w:color w:val="000000"/>
                <w:szCs w:val="22"/>
              </w:rPr>
            </w:pPr>
          </w:p>
        </w:tc>
        <w:tc>
          <w:tcPr>
            <w:tcW w:w="3118" w:type="dxa"/>
            <w:tcBorders>
              <w:top w:val="nil"/>
              <w:left w:val="nil"/>
              <w:bottom w:val="single" w:sz="4" w:space="0" w:color="auto"/>
              <w:right w:val="single" w:sz="4" w:space="0" w:color="auto"/>
            </w:tcBorders>
            <w:shd w:val="clear" w:color="000000" w:fill="FFFFFF"/>
            <w:noWrap/>
            <w:vAlign w:val="center"/>
            <w:hideMark/>
          </w:tcPr>
          <w:p w14:paraId="2E36E4F3" w14:textId="77777777" w:rsidR="00A77BC6" w:rsidRPr="00A77BC6" w:rsidRDefault="00A77BC6" w:rsidP="00A77BC6">
            <w:pPr>
              <w:rPr>
                <w:rFonts w:cs="Calibri"/>
                <w:b/>
                <w:bCs/>
                <w:color w:val="000000"/>
                <w:szCs w:val="22"/>
              </w:rPr>
            </w:pPr>
            <w:r w:rsidRPr="00A77BC6">
              <w:rPr>
                <w:rFonts w:cs="Calibri"/>
                <w:b/>
                <w:bCs/>
                <w:color w:val="000000"/>
                <w:szCs w:val="22"/>
              </w:rPr>
              <w:t>Výrobce</w:t>
            </w:r>
          </w:p>
        </w:tc>
        <w:tc>
          <w:tcPr>
            <w:tcW w:w="2693" w:type="dxa"/>
            <w:tcBorders>
              <w:top w:val="nil"/>
              <w:left w:val="nil"/>
              <w:bottom w:val="single" w:sz="4" w:space="0" w:color="auto"/>
              <w:right w:val="single" w:sz="4" w:space="0" w:color="auto"/>
            </w:tcBorders>
            <w:shd w:val="clear" w:color="000000" w:fill="FFFFFF"/>
            <w:noWrap/>
            <w:vAlign w:val="center"/>
            <w:hideMark/>
          </w:tcPr>
          <w:p w14:paraId="0AFA199E" w14:textId="77777777" w:rsidR="00A77BC6" w:rsidRPr="00A77BC6" w:rsidRDefault="00A77BC6" w:rsidP="00A77BC6">
            <w:pPr>
              <w:jc w:val="center"/>
              <w:rPr>
                <w:rFonts w:cs="Calibri"/>
                <w:i/>
                <w:iCs/>
                <w:szCs w:val="22"/>
              </w:rPr>
            </w:pPr>
            <w:proofErr w:type="spellStart"/>
            <w:r w:rsidRPr="00A77BC6">
              <w:rPr>
                <w:rFonts w:cs="Calibri"/>
                <w:i/>
                <w:iCs/>
                <w:szCs w:val="22"/>
              </w:rPr>
              <w:t>Fresenius</w:t>
            </w:r>
            <w:proofErr w:type="spellEnd"/>
            <w:r w:rsidRPr="00A77BC6">
              <w:rPr>
                <w:rFonts w:cs="Calibri"/>
                <w:i/>
                <w:iCs/>
                <w:szCs w:val="22"/>
              </w:rPr>
              <w:t xml:space="preserve"> </w:t>
            </w:r>
            <w:proofErr w:type="spellStart"/>
            <w:r w:rsidRPr="00A77BC6">
              <w:rPr>
                <w:rFonts w:cs="Calibri"/>
                <w:i/>
                <w:iCs/>
                <w:szCs w:val="22"/>
              </w:rPr>
              <w:t>Medical</w:t>
            </w:r>
            <w:proofErr w:type="spellEnd"/>
            <w:r w:rsidRPr="00A77BC6">
              <w:rPr>
                <w:rFonts w:cs="Calibri"/>
                <w:i/>
                <w:iCs/>
                <w:szCs w:val="22"/>
              </w:rPr>
              <w:t xml:space="preserve"> Care AG &amp; Co. </w:t>
            </w:r>
            <w:proofErr w:type="spellStart"/>
            <w:r w:rsidRPr="00A77BC6">
              <w:rPr>
                <w:rFonts w:cs="Calibri"/>
                <w:i/>
                <w:iCs/>
                <w:szCs w:val="22"/>
              </w:rPr>
              <w:t>KGaA</w:t>
            </w:r>
            <w:proofErr w:type="spellEnd"/>
            <w:r w:rsidRPr="00A77BC6">
              <w:rPr>
                <w:rFonts w:cs="Calibri"/>
                <w:i/>
                <w:iCs/>
                <w:szCs w:val="22"/>
              </w:rPr>
              <w:t>, Německo</w:t>
            </w:r>
          </w:p>
        </w:tc>
      </w:tr>
      <w:tr w:rsidR="00A77BC6" w:rsidRPr="00A77BC6" w14:paraId="5AFB8AFB" w14:textId="77777777" w:rsidTr="00A77BC6">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49E1E83E" w14:textId="77777777" w:rsidR="00A77BC6" w:rsidRPr="00A77BC6" w:rsidRDefault="00A77BC6" w:rsidP="00A77BC6">
            <w:pPr>
              <w:rPr>
                <w:rFonts w:cs="Calibri"/>
                <w:b/>
                <w:bCs/>
                <w:color w:val="000000"/>
                <w:szCs w:val="22"/>
              </w:rPr>
            </w:pPr>
          </w:p>
        </w:tc>
        <w:tc>
          <w:tcPr>
            <w:tcW w:w="3118" w:type="dxa"/>
            <w:tcBorders>
              <w:top w:val="nil"/>
              <w:left w:val="nil"/>
              <w:bottom w:val="single" w:sz="4" w:space="0" w:color="auto"/>
              <w:right w:val="single" w:sz="4" w:space="0" w:color="auto"/>
            </w:tcBorders>
            <w:shd w:val="clear" w:color="auto" w:fill="auto"/>
            <w:noWrap/>
            <w:vAlign w:val="center"/>
            <w:hideMark/>
          </w:tcPr>
          <w:p w14:paraId="7A97683D" w14:textId="77777777" w:rsidR="00A77BC6" w:rsidRPr="00A77BC6" w:rsidRDefault="00A77BC6" w:rsidP="00A77BC6">
            <w:pPr>
              <w:jc w:val="center"/>
              <w:rPr>
                <w:rFonts w:cs="Calibri"/>
                <w:b/>
                <w:bCs/>
                <w:color w:val="000000"/>
                <w:szCs w:val="22"/>
              </w:rPr>
            </w:pPr>
            <w:r w:rsidRPr="00A77BC6">
              <w:rPr>
                <w:rFonts w:cs="Calibri"/>
                <w:b/>
                <w:bCs/>
                <w:color w:val="000000"/>
                <w:szCs w:val="22"/>
              </w:rPr>
              <w:t>Požadovaná hodnota</w:t>
            </w:r>
          </w:p>
        </w:tc>
        <w:tc>
          <w:tcPr>
            <w:tcW w:w="2693" w:type="dxa"/>
            <w:tcBorders>
              <w:top w:val="nil"/>
              <w:left w:val="nil"/>
              <w:bottom w:val="single" w:sz="4" w:space="0" w:color="auto"/>
              <w:right w:val="single" w:sz="4" w:space="0" w:color="auto"/>
            </w:tcBorders>
            <w:shd w:val="clear" w:color="auto" w:fill="auto"/>
            <w:noWrap/>
            <w:vAlign w:val="center"/>
            <w:hideMark/>
          </w:tcPr>
          <w:p w14:paraId="1D86E493" w14:textId="77777777" w:rsidR="00A77BC6" w:rsidRPr="00A77BC6" w:rsidRDefault="00A77BC6" w:rsidP="00A77BC6">
            <w:pPr>
              <w:jc w:val="center"/>
              <w:rPr>
                <w:rFonts w:cs="Calibri"/>
                <w:b/>
                <w:bCs/>
                <w:color w:val="000000"/>
                <w:szCs w:val="22"/>
              </w:rPr>
            </w:pPr>
            <w:r w:rsidRPr="00A77BC6">
              <w:rPr>
                <w:rFonts w:cs="Calibri"/>
                <w:b/>
                <w:bCs/>
                <w:color w:val="000000"/>
                <w:szCs w:val="22"/>
              </w:rPr>
              <w:t>Účastníkem uvedená hodnota</w:t>
            </w:r>
          </w:p>
        </w:tc>
      </w:tr>
      <w:tr w:rsidR="00A77BC6" w:rsidRPr="00A77BC6" w14:paraId="2A279C13" w14:textId="77777777" w:rsidTr="00A77BC6">
        <w:trPr>
          <w:trHeight w:val="3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7F0FA622" w14:textId="77777777" w:rsidR="00A77BC6" w:rsidRPr="00A77BC6" w:rsidRDefault="00A77BC6" w:rsidP="00A77BC6">
            <w:pPr>
              <w:rPr>
                <w:rFonts w:cs="Calibri"/>
                <w:b/>
                <w:bCs/>
                <w:color w:val="000000"/>
                <w:szCs w:val="22"/>
              </w:rPr>
            </w:pPr>
            <w:r w:rsidRPr="00A77BC6">
              <w:rPr>
                <w:rFonts w:cs="Calibri"/>
                <w:b/>
                <w:bCs/>
                <w:color w:val="000000"/>
                <w:szCs w:val="22"/>
              </w:rPr>
              <w:t>Kompatibilita</w:t>
            </w:r>
          </w:p>
        </w:tc>
        <w:tc>
          <w:tcPr>
            <w:tcW w:w="3118" w:type="dxa"/>
            <w:tcBorders>
              <w:top w:val="nil"/>
              <w:left w:val="nil"/>
              <w:bottom w:val="single" w:sz="4" w:space="0" w:color="auto"/>
              <w:right w:val="single" w:sz="4" w:space="0" w:color="auto"/>
            </w:tcBorders>
            <w:shd w:val="clear" w:color="000000" w:fill="BFBFBF"/>
            <w:noWrap/>
            <w:vAlign w:val="center"/>
            <w:hideMark/>
          </w:tcPr>
          <w:p w14:paraId="16655639" w14:textId="77777777" w:rsidR="00A77BC6" w:rsidRPr="00A77BC6" w:rsidRDefault="00A77BC6" w:rsidP="00A77BC6">
            <w:pPr>
              <w:jc w:val="center"/>
              <w:rPr>
                <w:rFonts w:cs="Calibri"/>
                <w:color w:val="000000"/>
                <w:szCs w:val="22"/>
              </w:rPr>
            </w:pPr>
            <w:r w:rsidRPr="00A77BC6">
              <w:rPr>
                <w:rFonts w:cs="Calibri"/>
                <w:color w:val="00000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48A98387" w14:textId="77777777" w:rsidR="00A77BC6" w:rsidRPr="00A77BC6" w:rsidRDefault="00A77BC6" w:rsidP="00A77BC6">
            <w:pPr>
              <w:jc w:val="center"/>
              <w:rPr>
                <w:rFonts w:cs="Calibri"/>
                <w:i/>
                <w:iCs/>
                <w:color w:val="FF0000"/>
                <w:szCs w:val="22"/>
              </w:rPr>
            </w:pPr>
            <w:r w:rsidRPr="00A77BC6">
              <w:rPr>
                <w:rFonts w:cs="Calibri"/>
                <w:i/>
                <w:iCs/>
                <w:color w:val="FF0000"/>
                <w:szCs w:val="22"/>
              </w:rPr>
              <w:t> </w:t>
            </w:r>
          </w:p>
        </w:tc>
      </w:tr>
      <w:tr w:rsidR="00A77BC6" w:rsidRPr="00A77BC6" w14:paraId="278E0D6D" w14:textId="77777777" w:rsidTr="00A77BC6">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C9B4A10" w14:textId="77777777" w:rsidR="00A77BC6" w:rsidRPr="00A77BC6" w:rsidRDefault="00A77BC6" w:rsidP="00A77BC6">
            <w:pPr>
              <w:rPr>
                <w:rFonts w:cs="Calibri"/>
                <w:color w:val="000000"/>
                <w:szCs w:val="22"/>
              </w:rPr>
            </w:pPr>
            <w:r w:rsidRPr="00A77BC6">
              <w:rPr>
                <w:rFonts w:cs="Calibri"/>
                <w:color w:val="000000"/>
                <w:szCs w:val="22"/>
              </w:rPr>
              <w:t>Požadována kompatibilita se stávajícím zařízením ; výrobce…..</w:t>
            </w:r>
          </w:p>
        </w:tc>
        <w:tc>
          <w:tcPr>
            <w:tcW w:w="3118" w:type="dxa"/>
            <w:tcBorders>
              <w:top w:val="nil"/>
              <w:left w:val="nil"/>
              <w:bottom w:val="single" w:sz="4" w:space="0" w:color="auto"/>
              <w:right w:val="single" w:sz="4" w:space="0" w:color="auto"/>
            </w:tcBorders>
            <w:shd w:val="clear" w:color="000000" w:fill="DDEBF7"/>
            <w:vAlign w:val="center"/>
            <w:hideMark/>
          </w:tcPr>
          <w:p w14:paraId="7C751463" w14:textId="77777777" w:rsidR="00A77BC6" w:rsidRPr="00A77BC6" w:rsidRDefault="00A77BC6" w:rsidP="00A77BC6">
            <w:pPr>
              <w:jc w:val="center"/>
              <w:rPr>
                <w:rFonts w:cs="Calibri"/>
                <w:i/>
                <w:iCs/>
                <w:color w:val="00B050"/>
                <w:szCs w:val="22"/>
              </w:rPr>
            </w:pPr>
            <w:r w:rsidRPr="00A77BC6">
              <w:rPr>
                <w:rFonts w:cs="Calibri"/>
                <w:i/>
                <w:iCs/>
                <w:color w:val="00B050"/>
                <w:szCs w:val="22"/>
              </w:rPr>
              <w:t>NE</w:t>
            </w:r>
          </w:p>
        </w:tc>
        <w:tc>
          <w:tcPr>
            <w:tcW w:w="2693" w:type="dxa"/>
            <w:tcBorders>
              <w:top w:val="nil"/>
              <w:left w:val="nil"/>
              <w:bottom w:val="single" w:sz="4" w:space="0" w:color="auto"/>
              <w:right w:val="single" w:sz="4" w:space="0" w:color="auto"/>
            </w:tcBorders>
            <w:shd w:val="clear" w:color="auto" w:fill="auto"/>
            <w:vAlign w:val="center"/>
            <w:hideMark/>
          </w:tcPr>
          <w:p w14:paraId="329C0C3B" w14:textId="77777777" w:rsidR="00A77BC6" w:rsidRPr="00A77BC6" w:rsidRDefault="00A77BC6" w:rsidP="00A77BC6">
            <w:pPr>
              <w:jc w:val="center"/>
              <w:rPr>
                <w:rFonts w:cs="Calibri"/>
                <w:i/>
                <w:iCs/>
                <w:color w:val="FF0000"/>
                <w:szCs w:val="22"/>
              </w:rPr>
            </w:pPr>
            <w:r w:rsidRPr="00A77BC6">
              <w:rPr>
                <w:rFonts w:cs="Calibri"/>
                <w:i/>
                <w:iCs/>
                <w:color w:val="FF0000"/>
                <w:szCs w:val="22"/>
              </w:rPr>
              <w:t>-</w:t>
            </w:r>
          </w:p>
        </w:tc>
      </w:tr>
      <w:tr w:rsidR="00A77BC6" w:rsidRPr="00A77BC6" w14:paraId="7BA5FD95" w14:textId="77777777" w:rsidTr="00A77BC6">
        <w:trPr>
          <w:trHeight w:val="3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0FA5C7D9" w14:textId="77777777" w:rsidR="00A77BC6" w:rsidRPr="00A77BC6" w:rsidRDefault="00A77BC6" w:rsidP="00A77BC6">
            <w:pPr>
              <w:rPr>
                <w:rFonts w:cs="Calibri"/>
                <w:b/>
                <w:bCs/>
                <w:color w:val="000000"/>
                <w:szCs w:val="22"/>
              </w:rPr>
            </w:pPr>
            <w:r w:rsidRPr="00A77BC6">
              <w:rPr>
                <w:rFonts w:cs="Calibri"/>
                <w:b/>
                <w:bCs/>
                <w:color w:val="000000"/>
                <w:szCs w:val="22"/>
              </w:rPr>
              <w:t>Technické parametry</w:t>
            </w:r>
          </w:p>
        </w:tc>
        <w:tc>
          <w:tcPr>
            <w:tcW w:w="3118" w:type="dxa"/>
            <w:tcBorders>
              <w:top w:val="nil"/>
              <w:left w:val="nil"/>
              <w:bottom w:val="single" w:sz="4" w:space="0" w:color="auto"/>
              <w:right w:val="single" w:sz="4" w:space="0" w:color="auto"/>
            </w:tcBorders>
            <w:shd w:val="clear" w:color="000000" w:fill="BFBFBF"/>
            <w:noWrap/>
            <w:vAlign w:val="center"/>
            <w:hideMark/>
          </w:tcPr>
          <w:p w14:paraId="65F07A9D" w14:textId="77777777" w:rsidR="00A77BC6" w:rsidRPr="00A77BC6" w:rsidRDefault="00A77BC6" w:rsidP="00A77BC6">
            <w:pPr>
              <w:jc w:val="center"/>
              <w:rPr>
                <w:rFonts w:cs="Calibri"/>
                <w:color w:val="000000"/>
                <w:szCs w:val="22"/>
              </w:rPr>
            </w:pPr>
            <w:r w:rsidRPr="00A77BC6">
              <w:rPr>
                <w:rFonts w:cs="Calibri"/>
                <w:color w:val="00000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559CCE5F" w14:textId="77777777" w:rsidR="00A77BC6" w:rsidRPr="00A77BC6" w:rsidRDefault="00A77BC6" w:rsidP="00A77BC6">
            <w:pPr>
              <w:jc w:val="center"/>
              <w:rPr>
                <w:rFonts w:cs="Calibri"/>
                <w:i/>
                <w:iCs/>
                <w:color w:val="FF0000"/>
                <w:szCs w:val="22"/>
              </w:rPr>
            </w:pPr>
            <w:r w:rsidRPr="00A77BC6">
              <w:rPr>
                <w:rFonts w:cs="Calibri"/>
                <w:i/>
                <w:iCs/>
                <w:color w:val="FF0000"/>
                <w:szCs w:val="22"/>
              </w:rPr>
              <w:t> </w:t>
            </w:r>
          </w:p>
        </w:tc>
      </w:tr>
      <w:tr w:rsidR="00A77BC6" w:rsidRPr="00A77BC6" w14:paraId="71A3F90A" w14:textId="77777777" w:rsidTr="00A77BC6">
        <w:trPr>
          <w:trHeight w:val="139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9FE2CA0" w14:textId="77777777" w:rsidR="00A77BC6" w:rsidRPr="00A77BC6" w:rsidRDefault="00A77BC6" w:rsidP="00A77BC6">
            <w:pPr>
              <w:rPr>
                <w:rFonts w:cs="Calibri"/>
                <w:color w:val="000000"/>
                <w:szCs w:val="22"/>
              </w:rPr>
            </w:pPr>
            <w:r w:rsidRPr="00A77BC6">
              <w:rPr>
                <w:rFonts w:cs="Calibri"/>
                <w:color w:val="000000"/>
                <w:szCs w:val="22"/>
              </w:rPr>
              <w:t>Technologie pro míchání dvou typů  kyselých dialyzačních koncentrátů pro potřeby hemodialyzačního střediska podle volby uživatele ve dvou rozvodových smyčkách</w:t>
            </w:r>
          </w:p>
        </w:tc>
        <w:tc>
          <w:tcPr>
            <w:tcW w:w="3118" w:type="dxa"/>
            <w:tcBorders>
              <w:top w:val="nil"/>
              <w:left w:val="nil"/>
              <w:bottom w:val="single" w:sz="4" w:space="0" w:color="auto"/>
              <w:right w:val="single" w:sz="4" w:space="0" w:color="auto"/>
            </w:tcBorders>
            <w:shd w:val="clear" w:color="000000" w:fill="DDEBF7"/>
            <w:vAlign w:val="center"/>
            <w:hideMark/>
          </w:tcPr>
          <w:p w14:paraId="1702B465"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5DCF37FE" w14:textId="77777777" w:rsidR="00A77BC6" w:rsidRPr="00A77BC6" w:rsidRDefault="00A77BC6" w:rsidP="00A77BC6">
            <w:pPr>
              <w:jc w:val="center"/>
              <w:rPr>
                <w:rFonts w:cs="Calibri"/>
                <w:i/>
                <w:iCs/>
                <w:color w:val="FF0000"/>
                <w:szCs w:val="22"/>
              </w:rPr>
            </w:pPr>
            <w:r w:rsidRPr="00A77BC6">
              <w:rPr>
                <w:rFonts w:cs="Calibri"/>
                <w:i/>
                <w:iCs/>
                <w:color w:val="FF0000"/>
                <w:szCs w:val="22"/>
              </w:rPr>
              <w:t>ANO dva typy koncentrátu</w:t>
            </w:r>
          </w:p>
        </w:tc>
      </w:tr>
      <w:tr w:rsidR="00A77BC6" w:rsidRPr="00A77BC6" w14:paraId="2590CE87" w14:textId="77777777" w:rsidTr="00A77BC6">
        <w:trPr>
          <w:trHeight w:val="9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95F8CF" w14:textId="77777777" w:rsidR="00A77BC6" w:rsidRPr="00A77BC6" w:rsidRDefault="00A77BC6" w:rsidP="00A77BC6">
            <w:pPr>
              <w:rPr>
                <w:rFonts w:cs="Calibri"/>
                <w:color w:val="000000"/>
                <w:szCs w:val="22"/>
              </w:rPr>
            </w:pPr>
            <w:r w:rsidRPr="00A77BC6">
              <w:rPr>
                <w:rFonts w:cs="Calibri"/>
                <w:color w:val="000000"/>
                <w:szCs w:val="22"/>
              </w:rPr>
              <w:t>Míchání koncentrátu ze zdrojového zásobníku koncentrátů pro AUTOMATICKOU PŘÍPRAVU</w:t>
            </w:r>
          </w:p>
        </w:tc>
        <w:tc>
          <w:tcPr>
            <w:tcW w:w="3118" w:type="dxa"/>
            <w:tcBorders>
              <w:top w:val="nil"/>
              <w:left w:val="nil"/>
              <w:bottom w:val="single" w:sz="4" w:space="0" w:color="auto"/>
              <w:right w:val="single" w:sz="4" w:space="0" w:color="auto"/>
            </w:tcBorders>
            <w:shd w:val="clear" w:color="000000" w:fill="DDEBF7"/>
            <w:vAlign w:val="center"/>
            <w:hideMark/>
          </w:tcPr>
          <w:p w14:paraId="2676E090"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3991B31A"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2A0A1A09" w14:textId="77777777" w:rsidTr="00A77BC6">
        <w:trPr>
          <w:trHeight w:val="12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F4FE1F7" w14:textId="77777777" w:rsidR="00A77BC6" w:rsidRPr="00A77BC6" w:rsidRDefault="00A77BC6" w:rsidP="00A77BC6">
            <w:pPr>
              <w:rPr>
                <w:rFonts w:cs="Calibri"/>
                <w:color w:val="000000"/>
                <w:szCs w:val="22"/>
              </w:rPr>
            </w:pPr>
            <w:r w:rsidRPr="00A77BC6">
              <w:rPr>
                <w:rFonts w:cs="Calibri"/>
                <w:color w:val="000000"/>
                <w:szCs w:val="22"/>
              </w:rPr>
              <w:t>Míchání kyselého dialyzačního koncentrátu z </w:t>
            </w:r>
            <w:proofErr w:type="spellStart"/>
            <w:r w:rsidRPr="00A77BC6">
              <w:rPr>
                <w:rFonts w:cs="Calibri"/>
                <w:color w:val="000000"/>
                <w:szCs w:val="22"/>
              </w:rPr>
              <w:t>permeátu</w:t>
            </w:r>
            <w:proofErr w:type="spellEnd"/>
            <w:r w:rsidRPr="00A77BC6">
              <w:rPr>
                <w:rFonts w:cs="Calibri"/>
                <w:color w:val="000000"/>
                <w:szCs w:val="22"/>
              </w:rPr>
              <w:t xml:space="preserve"> vyprodukovaného reverzní osmózou – minimální dávka míchání min.  750 l pro poměr 1:34 nebo 1:44</w:t>
            </w:r>
          </w:p>
        </w:tc>
        <w:tc>
          <w:tcPr>
            <w:tcW w:w="3118" w:type="dxa"/>
            <w:tcBorders>
              <w:top w:val="nil"/>
              <w:left w:val="nil"/>
              <w:bottom w:val="single" w:sz="4" w:space="0" w:color="auto"/>
              <w:right w:val="single" w:sz="4" w:space="0" w:color="auto"/>
            </w:tcBorders>
            <w:shd w:val="clear" w:color="000000" w:fill="DDEBF7"/>
            <w:vAlign w:val="center"/>
            <w:hideMark/>
          </w:tcPr>
          <w:p w14:paraId="769CA129"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hodnoty</w:t>
            </w:r>
          </w:p>
        </w:tc>
        <w:tc>
          <w:tcPr>
            <w:tcW w:w="2693" w:type="dxa"/>
            <w:tcBorders>
              <w:top w:val="nil"/>
              <w:left w:val="nil"/>
              <w:bottom w:val="single" w:sz="4" w:space="0" w:color="auto"/>
              <w:right w:val="single" w:sz="4" w:space="0" w:color="auto"/>
            </w:tcBorders>
            <w:shd w:val="clear" w:color="auto" w:fill="auto"/>
            <w:vAlign w:val="center"/>
            <w:hideMark/>
          </w:tcPr>
          <w:p w14:paraId="71DF9954" w14:textId="77777777" w:rsidR="00A77BC6" w:rsidRPr="00A77BC6" w:rsidRDefault="00A77BC6" w:rsidP="00A77BC6">
            <w:pPr>
              <w:jc w:val="center"/>
              <w:rPr>
                <w:rFonts w:cs="Calibri"/>
                <w:i/>
                <w:iCs/>
                <w:color w:val="FF0000"/>
                <w:szCs w:val="22"/>
              </w:rPr>
            </w:pPr>
            <w:r w:rsidRPr="00A77BC6">
              <w:rPr>
                <w:rFonts w:cs="Calibri"/>
                <w:i/>
                <w:iCs/>
                <w:color w:val="FF0000"/>
                <w:szCs w:val="22"/>
              </w:rPr>
              <w:t xml:space="preserve"> Poměr 1:44 a dávka 750 l</w:t>
            </w:r>
          </w:p>
        </w:tc>
      </w:tr>
      <w:tr w:rsidR="00A77BC6" w:rsidRPr="00A77BC6" w14:paraId="043ECD0A" w14:textId="77777777" w:rsidTr="00A77BC6">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95A21C" w14:textId="77777777" w:rsidR="00A77BC6" w:rsidRPr="00A77BC6" w:rsidRDefault="00A77BC6" w:rsidP="00A77BC6">
            <w:pPr>
              <w:rPr>
                <w:rFonts w:cs="Calibri"/>
                <w:color w:val="000000"/>
                <w:szCs w:val="22"/>
              </w:rPr>
            </w:pPr>
            <w:r w:rsidRPr="00A77BC6">
              <w:rPr>
                <w:rFonts w:cs="Calibri"/>
                <w:color w:val="000000"/>
                <w:szCs w:val="22"/>
              </w:rPr>
              <w:t>Zajištění nepřetržité dodávky koncentrátu</w:t>
            </w:r>
          </w:p>
        </w:tc>
        <w:tc>
          <w:tcPr>
            <w:tcW w:w="3118" w:type="dxa"/>
            <w:tcBorders>
              <w:top w:val="nil"/>
              <w:left w:val="nil"/>
              <w:bottom w:val="single" w:sz="4" w:space="0" w:color="auto"/>
              <w:right w:val="single" w:sz="4" w:space="0" w:color="auto"/>
            </w:tcBorders>
            <w:shd w:val="clear" w:color="000000" w:fill="DDEBF7"/>
            <w:vAlign w:val="center"/>
            <w:hideMark/>
          </w:tcPr>
          <w:p w14:paraId="6778FA04"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271C503C"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43BD1785" w14:textId="77777777" w:rsidTr="00A77BC6">
        <w:trPr>
          <w:trHeight w:val="27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4CB7CB" w14:textId="77777777" w:rsidR="00A77BC6" w:rsidRPr="00A77BC6" w:rsidRDefault="00A77BC6" w:rsidP="00A77BC6">
            <w:pPr>
              <w:rPr>
                <w:rFonts w:cs="Calibri"/>
                <w:color w:val="000000"/>
                <w:szCs w:val="22"/>
              </w:rPr>
            </w:pPr>
            <w:r w:rsidRPr="00A77BC6">
              <w:rPr>
                <w:rFonts w:cs="Calibri"/>
                <w:color w:val="000000"/>
                <w:szCs w:val="22"/>
              </w:rPr>
              <w:lastRenderedPageBreak/>
              <w:t xml:space="preserve">Systém musí zajistit konstantní kvalitu koncentrátu nezávislou na lidském faktoru obsluhy ze strany personálu dialyzačního střediska. </w:t>
            </w:r>
            <w:r w:rsidRPr="00A77BC6">
              <w:rPr>
                <w:rFonts w:cs="Calibri"/>
                <w:b/>
                <w:bCs/>
                <w:color w:val="FF0000"/>
                <w:szCs w:val="22"/>
              </w:rPr>
              <w:t xml:space="preserve"> </w:t>
            </w:r>
            <w:r w:rsidRPr="00A77BC6">
              <w:rPr>
                <w:rFonts w:cs="Calibri"/>
                <w:color w:val="000000"/>
                <w:szCs w:val="22"/>
              </w:rPr>
              <w:t>Uskladnění výsledného produktu ve skladovacích zásobnících o minimálním objemu 2 x 750 litrů koncentrátu pro každý typ. Tedy celkem 4 zásobníky. Limitací je omezená nosnost podlah - viz přiložená výkresová dokumentace a statický výpočet</w:t>
            </w:r>
          </w:p>
        </w:tc>
        <w:tc>
          <w:tcPr>
            <w:tcW w:w="3118" w:type="dxa"/>
            <w:tcBorders>
              <w:top w:val="nil"/>
              <w:left w:val="nil"/>
              <w:bottom w:val="single" w:sz="4" w:space="0" w:color="auto"/>
              <w:right w:val="single" w:sz="4" w:space="0" w:color="auto"/>
            </w:tcBorders>
            <w:shd w:val="clear" w:color="000000" w:fill="DDEBF7"/>
            <w:vAlign w:val="center"/>
            <w:hideMark/>
          </w:tcPr>
          <w:p w14:paraId="3233EBAC"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hodnoty</w:t>
            </w:r>
          </w:p>
        </w:tc>
        <w:tc>
          <w:tcPr>
            <w:tcW w:w="2693" w:type="dxa"/>
            <w:tcBorders>
              <w:top w:val="nil"/>
              <w:left w:val="nil"/>
              <w:bottom w:val="single" w:sz="4" w:space="0" w:color="auto"/>
              <w:right w:val="single" w:sz="4" w:space="0" w:color="auto"/>
            </w:tcBorders>
            <w:shd w:val="clear" w:color="auto" w:fill="auto"/>
            <w:vAlign w:val="center"/>
            <w:hideMark/>
          </w:tcPr>
          <w:p w14:paraId="0CE4E1F4" w14:textId="77777777" w:rsidR="00A77BC6" w:rsidRPr="00A77BC6" w:rsidRDefault="00A77BC6" w:rsidP="00A77BC6">
            <w:pPr>
              <w:jc w:val="center"/>
              <w:rPr>
                <w:rFonts w:cs="Calibri"/>
                <w:i/>
                <w:iCs/>
                <w:color w:val="FF0000"/>
                <w:szCs w:val="22"/>
              </w:rPr>
            </w:pPr>
            <w:r w:rsidRPr="00A77BC6">
              <w:rPr>
                <w:rFonts w:cs="Calibri"/>
                <w:i/>
                <w:iCs/>
                <w:color w:val="FF0000"/>
                <w:szCs w:val="22"/>
              </w:rPr>
              <w:t>Zásobníky budou dodány 4 x 750 l</w:t>
            </w:r>
          </w:p>
        </w:tc>
      </w:tr>
      <w:tr w:rsidR="00A77BC6" w:rsidRPr="00A77BC6" w14:paraId="39B0D585" w14:textId="77777777" w:rsidTr="00A77BC6">
        <w:trPr>
          <w:trHeight w:val="15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83C26E7" w14:textId="77777777" w:rsidR="00A77BC6" w:rsidRPr="00A77BC6" w:rsidRDefault="00A77BC6" w:rsidP="00A77BC6">
            <w:pPr>
              <w:rPr>
                <w:rFonts w:cs="Calibri"/>
                <w:color w:val="000000"/>
                <w:szCs w:val="22"/>
              </w:rPr>
            </w:pPr>
            <w:r w:rsidRPr="00A77BC6">
              <w:rPr>
                <w:rFonts w:cs="Calibri"/>
                <w:color w:val="000000"/>
                <w:szCs w:val="22"/>
              </w:rPr>
              <w:t>míchání koncentrátu pro poměr 1:34, a nebo 1:44; při koncentraci 1:34 – minimální dávka míchání 750 l výsledného koncentrátu; při koncentraci 1:44 - minimální dávka míchání 600 l výsledného koncentrátu</w:t>
            </w:r>
          </w:p>
        </w:tc>
        <w:tc>
          <w:tcPr>
            <w:tcW w:w="3118" w:type="dxa"/>
            <w:tcBorders>
              <w:top w:val="nil"/>
              <w:left w:val="nil"/>
              <w:bottom w:val="single" w:sz="4" w:space="0" w:color="auto"/>
              <w:right w:val="single" w:sz="4" w:space="0" w:color="auto"/>
            </w:tcBorders>
            <w:shd w:val="clear" w:color="000000" w:fill="DDEBF7"/>
            <w:vAlign w:val="center"/>
            <w:hideMark/>
          </w:tcPr>
          <w:p w14:paraId="46AD40BD"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hodnoty</w:t>
            </w:r>
          </w:p>
        </w:tc>
        <w:tc>
          <w:tcPr>
            <w:tcW w:w="2693" w:type="dxa"/>
            <w:tcBorders>
              <w:top w:val="nil"/>
              <w:left w:val="nil"/>
              <w:bottom w:val="single" w:sz="4" w:space="0" w:color="auto"/>
              <w:right w:val="single" w:sz="4" w:space="0" w:color="auto"/>
            </w:tcBorders>
            <w:shd w:val="clear" w:color="auto" w:fill="auto"/>
            <w:vAlign w:val="center"/>
            <w:hideMark/>
          </w:tcPr>
          <w:p w14:paraId="7F995DCF" w14:textId="77777777" w:rsidR="00A77BC6" w:rsidRPr="00A77BC6" w:rsidRDefault="00A77BC6" w:rsidP="00A77BC6">
            <w:pPr>
              <w:jc w:val="center"/>
              <w:rPr>
                <w:rFonts w:cs="Calibri"/>
                <w:i/>
                <w:iCs/>
                <w:color w:val="FF0000"/>
                <w:szCs w:val="22"/>
              </w:rPr>
            </w:pPr>
            <w:r w:rsidRPr="00A77BC6">
              <w:rPr>
                <w:rFonts w:cs="Calibri"/>
                <w:i/>
                <w:iCs/>
                <w:color w:val="FF0000"/>
                <w:szCs w:val="22"/>
              </w:rPr>
              <w:t xml:space="preserve"> Poměr 1:44 a dávka 750 l</w:t>
            </w:r>
          </w:p>
        </w:tc>
      </w:tr>
      <w:tr w:rsidR="00A77BC6" w:rsidRPr="00A77BC6" w14:paraId="0160CE40" w14:textId="77777777" w:rsidTr="00A77BC6">
        <w:trPr>
          <w:trHeight w:val="18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FC2AF4" w14:textId="77777777" w:rsidR="00A77BC6" w:rsidRPr="00A77BC6" w:rsidRDefault="00A77BC6" w:rsidP="00A77BC6">
            <w:pPr>
              <w:rPr>
                <w:rFonts w:cs="Calibri"/>
                <w:color w:val="000000"/>
                <w:szCs w:val="22"/>
              </w:rPr>
            </w:pPr>
            <w:r w:rsidRPr="00A77BC6">
              <w:rPr>
                <w:rFonts w:cs="Calibri"/>
                <w:color w:val="000000"/>
                <w:szCs w:val="22"/>
              </w:rPr>
              <w:t xml:space="preserve">garance zajištění zásobení koncentráty pro minimálně 15 dialyzačních monitorů pro jejich současný, neomezený provoz + minimálně 4 místa ve skladu rezervních přístrojů + 2 místa v technické místnosti dialyzačního střediska </w:t>
            </w:r>
          </w:p>
        </w:tc>
        <w:tc>
          <w:tcPr>
            <w:tcW w:w="3118" w:type="dxa"/>
            <w:tcBorders>
              <w:top w:val="nil"/>
              <w:left w:val="nil"/>
              <w:bottom w:val="single" w:sz="4" w:space="0" w:color="auto"/>
              <w:right w:val="single" w:sz="4" w:space="0" w:color="auto"/>
            </w:tcBorders>
            <w:shd w:val="clear" w:color="000000" w:fill="DDEBF7"/>
            <w:vAlign w:val="center"/>
            <w:hideMark/>
          </w:tcPr>
          <w:p w14:paraId="1808B21A"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hodnoty</w:t>
            </w:r>
          </w:p>
        </w:tc>
        <w:tc>
          <w:tcPr>
            <w:tcW w:w="2693" w:type="dxa"/>
            <w:tcBorders>
              <w:top w:val="nil"/>
              <w:left w:val="nil"/>
              <w:bottom w:val="single" w:sz="4" w:space="0" w:color="auto"/>
              <w:right w:val="single" w:sz="4" w:space="0" w:color="auto"/>
            </w:tcBorders>
            <w:shd w:val="clear" w:color="auto" w:fill="auto"/>
            <w:vAlign w:val="center"/>
            <w:hideMark/>
          </w:tcPr>
          <w:p w14:paraId="20A552A9"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4185C7EE" w14:textId="77777777" w:rsidTr="00A77BC6">
        <w:trPr>
          <w:trHeight w:val="9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9D53135" w14:textId="77777777" w:rsidR="00A77BC6" w:rsidRPr="00A77BC6" w:rsidRDefault="00A77BC6" w:rsidP="00A77BC6">
            <w:pPr>
              <w:rPr>
                <w:rFonts w:cs="Calibri"/>
                <w:color w:val="000000"/>
                <w:szCs w:val="22"/>
              </w:rPr>
            </w:pPr>
            <w:r w:rsidRPr="00A77BC6">
              <w:rPr>
                <w:rFonts w:cs="Calibri"/>
                <w:color w:val="000000"/>
                <w:szCs w:val="22"/>
              </w:rPr>
              <w:t>automatické zajištění kontroly hustoty namíchaného koncentrátu (s ochranou proti produkci odchylného složení koncentrátu)</w:t>
            </w:r>
          </w:p>
        </w:tc>
        <w:tc>
          <w:tcPr>
            <w:tcW w:w="3118" w:type="dxa"/>
            <w:tcBorders>
              <w:top w:val="nil"/>
              <w:left w:val="nil"/>
              <w:bottom w:val="single" w:sz="4" w:space="0" w:color="auto"/>
              <w:right w:val="single" w:sz="4" w:space="0" w:color="auto"/>
            </w:tcBorders>
            <w:shd w:val="clear" w:color="000000" w:fill="DDEBF7"/>
            <w:vAlign w:val="center"/>
            <w:hideMark/>
          </w:tcPr>
          <w:p w14:paraId="02CDB4CC"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způsob zajištění</w:t>
            </w:r>
          </w:p>
        </w:tc>
        <w:tc>
          <w:tcPr>
            <w:tcW w:w="2693" w:type="dxa"/>
            <w:tcBorders>
              <w:top w:val="nil"/>
              <w:left w:val="nil"/>
              <w:bottom w:val="single" w:sz="4" w:space="0" w:color="auto"/>
              <w:right w:val="single" w:sz="4" w:space="0" w:color="auto"/>
            </w:tcBorders>
            <w:shd w:val="clear" w:color="auto" w:fill="auto"/>
            <w:vAlign w:val="center"/>
            <w:hideMark/>
          </w:tcPr>
          <w:p w14:paraId="289D9C66" w14:textId="77777777" w:rsidR="00A77BC6" w:rsidRPr="00A77BC6" w:rsidRDefault="00A77BC6" w:rsidP="00A77BC6">
            <w:pPr>
              <w:jc w:val="center"/>
              <w:rPr>
                <w:rFonts w:cs="Calibri"/>
                <w:i/>
                <w:iCs/>
                <w:color w:val="FF0000"/>
                <w:szCs w:val="22"/>
              </w:rPr>
            </w:pPr>
            <w:r w:rsidRPr="00A77BC6">
              <w:rPr>
                <w:rFonts w:cs="Calibri"/>
                <w:i/>
                <w:iCs/>
                <w:color w:val="FF0000"/>
                <w:szCs w:val="22"/>
              </w:rPr>
              <w:t>ANO, integrovaný hustoměr</w:t>
            </w:r>
          </w:p>
        </w:tc>
      </w:tr>
      <w:tr w:rsidR="00A77BC6" w:rsidRPr="00A77BC6" w14:paraId="48064B96" w14:textId="77777777" w:rsidTr="00A77BC6">
        <w:trPr>
          <w:trHeight w:val="9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453BBE5" w14:textId="77777777" w:rsidR="00A77BC6" w:rsidRPr="00A77BC6" w:rsidRDefault="00A77BC6" w:rsidP="00A77BC6">
            <w:pPr>
              <w:rPr>
                <w:rFonts w:cs="Calibri"/>
                <w:color w:val="000000"/>
                <w:szCs w:val="22"/>
              </w:rPr>
            </w:pPr>
            <w:r w:rsidRPr="00A77BC6">
              <w:rPr>
                <w:rFonts w:cs="Calibri"/>
                <w:color w:val="000000"/>
                <w:szCs w:val="22"/>
              </w:rPr>
              <w:t>zajištění bezchybné distribuce vyrobeného kyselého koncentrátu do příslušného zásobního tanku</w:t>
            </w:r>
          </w:p>
        </w:tc>
        <w:tc>
          <w:tcPr>
            <w:tcW w:w="3118" w:type="dxa"/>
            <w:tcBorders>
              <w:top w:val="nil"/>
              <w:left w:val="nil"/>
              <w:bottom w:val="single" w:sz="4" w:space="0" w:color="auto"/>
              <w:right w:val="single" w:sz="4" w:space="0" w:color="auto"/>
            </w:tcBorders>
            <w:shd w:val="clear" w:color="000000" w:fill="DDEBF7"/>
            <w:vAlign w:val="center"/>
            <w:hideMark/>
          </w:tcPr>
          <w:p w14:paraId="5B5C1023" w14:textId="77777777" w:rsidR="00A77BC6" w:rsidRPr="00A77BC6" w:rsidRDefault="00A77BC6" w:rsidP="00A77BC6">
            <w:pPr>
              <w:jc w:val="center"/>
              <w:rPr>
                <w:rFonts w:cs="Calibri"/>
                <w:i/>
                <w:iCs/>
                <w:color w:val="00B050"/>
                <w:szCs w:val="22"/>
              </w:rPr>
            </w:pPr>
            <w:r w:rsidRPr="00A77BC6">
              <w:rPr>
                <w:rFonts w:cs="Calibri"/>
                <w:i/>
                <w:iCs/>
                <w:color w:val="00B050"/>
                <w:szCs w:val="22"/>
              </w:rPr>
              <w:t xml:space="preserve">ANO; Dodavatel podrobně popíše způsob řešení </w:t>
            </w:r>
          </w:p>
        </w:tc>
        <w:tc>
          <w:tcPr>
            <w:tcW w:w="2693" w:type="dxa"/>
            <w:tcBorders>
              <w:top w:val="nil"/>
              <w:left w:val="nil"/>
              <w:bottom w:val="single" w:sz="4" w:space="0" w:color="auto"/>
              <w:right w:val="single" w:sz="4" w:space="0" w:color="auto"/>
            </w:tcBorders>
            <w:shd w:val="clear" w:color="auto" w:fill="auto"/>
            <w:vAlign w:val="center"/>
            <w:hideMark/>
          </w:tcPr>
          <w:p w14:paraId="75E407A5" w14:textId="77777777" w:rsidR="00A77BC6" w:rsidRPr="00A77BC6" w:rsidRDefault="00A77BC6" w:rsidP="00A77BC6">
            <w:pPr>
              <w:jc w:val="center"/>
              <w:rPr>
                <w:rFonts w:cs="Calibri"/>
                <w:i/>
                <w:iCs/>
                <w:color w:val="FF0000"/>
                <w:szCs w:val="22"/>
              </w:rPr>
            </w:pPr>
            <w:r w:rsidRPr="00A77BC6">
              <w:rPr>
                <w:rFonts w:cs="Calibri"/>
                <w:i/>
                <w:iCs/>
                <w:color w:val="FF0000"/>
                <w:szCs w:val="22"/>
              </w:rPr>
              <w:t>ANO, po namíchání a kontrole hustoty automatické přepuštění do zásobního tanku</w:t>
            </w:r>
          </w:p>
        </w:tc>
      </w:tr>
      <w:tr w:rsidR="00A77BC6" w:rsidRPr="00A77BC6" w14:paraId="5FB94ED7" w14:textId="77777777" w:rsidTr="00A77BC6">
        <w:trPr>
          <w:trHeight w:val="9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8EA311" w14:textId="77777777" w:rsidR="00A77BC6" w:rsidRPr="00A77BC6" w:rsidRDefault="00A77BC6" w:rsidP="00A77BC6">
            <w:pPr>
              <w:rPr>
                <w:rFonts w:cs="Calibri"/>
                <w:color w:val="000000"/>
                <w:szCs w:val="22"/>
              </w:rPr>
            </w:pPr>
            <w:r w:rsidRPr="00A77BC6">
              <w:rPr>
                <w:rFonts w:cs="Calibri"/>
                <w:color w:val="000000"/>
                <w:szCs w:val="22"/>
              </w:rPr>
              <w:t>míchací zařízení automaticky identifikuje typ a složení zdrojové směsi (koncentrátu) pomocí RFID čipu nebo čárovým kódem</w:t>
            </w:r>
          </w:p>
        </w:tc>
        <w:tc>
          <w:tcPr>
            <w:tcW w:w="3118" w:type="dxa"/>
            <w:tcBorders>
              <w:top w:val="nil"/>
              <w:left w:val="nil"/>
              <w:bottom w:val="single" w:sz="4" w:space="0" w:color="auto"/>
              <w:right w:val="single" w:sz="4" w:space="0" w:color="auto"/>
            </w:tcBorders>
            <w:shd w:val="clear" w:color="000000" w:fill="DDEBF7"/>
            <w:vAlign w:val="center"/>
            <w:hideMark/>
          </w:tcPr>
          <w:p w14:paraId="5F129A64"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způsob řešení</w:t>
            </w:r>
          </w:p>
        </w:tc>
        <w:tc>
          <w:tcPr>
            <w:tcW w:w="2693" w:type="dxa"/>
            <w:tcBorders>
              <w:top w:val="nil"/>
              <w:left w:val="nil"/>
              <w:bottom w:val="single" w:sz="4" w:space="0" w:color="auto"/>
              <w:right w:val="single" w:sz="4" w:space="0" w:color="auto"/>
            </w:tcBorders>
            <w:shd w:val="clear" w:color="auto" w:fill="auto"/>
            <w:vAlign w:val="center"/>
            <w:hideMark/>
          </w:tcPr>
          <w:p w14:paraId="67B9D8A6" w14:textId="77777777" w:rsidR="00A77BC6" w:rsidRPr="00A77BC6" w:rsidRDefault="00A77BC6" w:rsidP="00A77BC6">
            <w:pPr>
              <w:jc w:val="center"/>
              <w:rPr>
                <w:rFonts w:cs="Calibri"/>
                <w:i/>
                <w:iCs/>
                <w:color w:val="FF0000"/>
                <w:szCs w:val="22"/>
              </w:rPr>
            </w:pPr>
            <w:r w:rsidRPr="00A77BC6">
              <w:rPr>
                <w:rFonts w:cs="Calibri"/>
                <w:i/>
                <w:iCs/>
                <w:color w:val="FF0000"/>
                <w:szCs w:val="22"/>
              </w:rPr>
              <w:t>pomocí čárového kódu</w:t>
            </w:r>
          </w:p>
        </w:tc>
      </w:tr>
      <w:tr w:rsidR="00A77BC6" w:rsidRPr="00A77BC6" w14:paraId="0375583C" w14:textId="77777777" w:rsidTr="00A77BC6">
        <w:trPr>
          <w:trHeight w:val="15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3127594" w14:textId="77777777" w:rsidR="00A77BC6" w:rsidRPr="00A77BC6" w:rsidRDefault="00A77BC6" w:rsidP="00A77BC6">
            <w:pPr>
              <w:rPr>
                <w:rFonts w:cs="Calibri"/>
                <w:color w:val="000000"/>
                <w:szCs w:val="22"/>
              </w:rPr>
            </w:pPr>
            <w:r w:rsidRPr="00A77BC6">
              <w:rPr>
                <w:rFonts w:cs="Calibri"/>
                <w:color w:val="000000"/>
                <w:szCs w:val="22"/>
              </w:rPr>
              <w:t>míchací zařízení umožní obsluze zahájit míchání, pouze pokud je připojen správný zdrojový zásobník se směsí (koncentrátem) a je-li k dispozici dostatečná volná objemová kapacita v zásobnících pro uskladnění</w:t>
            </w:r>
          </w:p>
        </w:tc>
        <w:tc>
          <w:tcPr>
            <w:tcW w:w="3118" w:type="dxa"/>
            <w:tcBorders>
              <w:top w:val="nil"/>
              <w:left w:val="nil"/>
              <w:bottom w:val="single" w:sz="4" w:space="0" w:color="auto"/>
              <w:right w:val="single" w:sz="4" w:space="0" w:color="auto"/>
            </w:tcBorders>
            <w:shd w:val="clear" w:color="000000" w:fill="DDEBF7"/>
            <w:vAlign w:val="center"/>
            <w:hideMark/>
          </w:tcPr>
          <w:p w14:paraId="5635A90C"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63A31BFB"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40AB5243" w14:textId="77777777" w:rsidTr="00A77BC6">
        <w:trPr>
          <w:trHeight w:val="21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7C6A66D" w14:textId="77777777" w:rsidR="00A77BC6" w:rsidRPr="00A77BC6" w:rsidRDefault="00A77BC6" w:rsidP="00A77BC6">
            <w:pPr>
              <w:rPr>
                <w:rFonts w:cs="Calibri"/>
                <w:color w:val="000000"/>
                <w:szCs w:val="22"/>
              </w:rPr>
            </w:pPr>
            <w:r w:rsidRPr="00A77BC6">
              <w:rPr>
                <w:rFonts w:cs="Calibri"/>
                <w:color w:val="000000"/>
                <w:szCs w:val="22"/>
              </w:rPr>
              <w:lastRenderedPageBreak/>
              <w:t>proces míchání  plně automatický a nevyžadující interakci (např. manuální  ovládání) obsluhujícího personálu - po plně automatickém namíchání koncentrátu  automatické přečerpání do skladovacího zásobníku k uskladnění nebo přečerpání v návaznosti na pokyn obsluhy</w:t>
            </w:r>
          </w:p>
        </w:tc>
        <w:tc>
          <w:tcPr>
            <w:tcW w:w="3118" w:type="dxa"/>
            <w:tcBorders>
              <w:top w:val="nil"/>
              <w:left w:val="nil"/>
              <w:bottom w:val="single" w:sz="4" w:space="0" w:color="auto"/>
              <w:right w:val="single" w:sz="4" w:space="0" w:color="auto"/>
            </w:tcBorders>
            <w:shd w:val="clear" w:color="000000" w:fill="DDEBF7"/>
            <w:vAlign w:val="center"/>
            <w:hideMark/>
          </w:tcPr>
          <w:p w14:paraId="2AEB7904"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268E6AFE"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4024FF12" w14:textId="77777777" w:rsidTr="00A77BC6">
        <w:trPr>
          <w:trHeight w:val="15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7FB2D4" w14:textId="77777777" w:rsidR="00A77BC6" w:rsidRPr="00A77BC6" w:rsidRDefault="00A77BC6" w:rsidP="00A77BC6">
            <w:pPr>
              <w:rPr>
                <w:rFonts w:cs="Calibri"/>
                <w:color w:val="000000"/>
                <w:szCs w:val="22"/>
              </w:rPr>
            </w:pPr>
            <w:r w:rsidRPr="00A77BC6">
              <w:rPr>
                <w:rFonts w:cs="Calibri"/>
                <w:color w:val="000000"/>
                <w:szCs w:val="22"/>
              </w:rPr>
              <w:t>Zařízení automaticky ověří kvalitu výsledného koncentrátu, a to i bez dodatečného manuálního ověřování hustoty a koncentrace výsledného namíchaného HD koncentrátu pomocí externího zařízení</w:t>
            </w:r>
          </w:p>
        </w:tc>
        <w:tc>
          <w:tcPr>
            <w:tcW w:w="3118" w:type="dxa"/>
            <w:tcBorders>
              <w:top w:val="nil"/>
              <w:left w:val="nil"/>
              <w:bottom w:val="single" w:sz="4" w:space="0" w:color="auto"/>
              <w:right w:val="single" w:sz="4" w:space="0" w:color="auto"/>
            </w:tcBorders>
            <w:shd w:val="clear" w:color="000000" w:fill="DDEBF7"/>
            <w:vAlign w:val="center"/>
            <w:hideMark/>
          </w:tcPr>
          <w:p w14:paraId="48FC245D"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0C0BEA37"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00F58A6A" w14:textId="77777777" w:rsidTr="00A77BC6">
        <w:trPr>
          <w:trHeight w:val="1200"/>
        </w:trPr>
        <w:tc>
          <w:tcPr>
            <w:tcW w:w="3261" w:type="dxa"/>
            <w:tcBorders>
              <w:top w:val="nil"/>
              <w:left w:val="nil"/>
              <w:bottom w:val="nil"/>
              <w:right w:val="nil"/>
            </w:tcBorders>
            <w:shd w:val="clear" w:color="auto" w:fill="auto"/>
            <w:vAlign w:val="bottom"/>
            <w:hideMark/>
          </w:tcPr>
          <w:p w14:paraId="665A2D21" w14:textId="77777777" w:rsidR="00A77BC6" w:rsidRPr="00A77BC6" w:rsidRDefault="00A77BC6" w:rsidP="00A77BC6">
            <w:pPr>
              <w:rPr>
                <w:rFonts w:cs="Calibri"/>
                <w:color w:val="000000"/>
                <w:szCs w:val="22"/>
              </w:rPr>
            </w:pPr>
            <w:r w:rsidRPr="00A77BC6">
              <w:rPr>
                <w:rFonts w:cs="Calibri"/>
                <w:color w:val="000000"/>
                <w:szCs w:val="22"/>
              </w:rPr>
              <w:t>Zdrojové zásobníky koncentrátů musí být mobilní a snadno transportovatelné pro obsluhu (dle předpisů zajišťujících bezpečnost práce);</w:t>
            </w:r>
          </w:p>
        </w:tc>
        <w:tc>
          <w:tcPr>
            <w:tcW w:w="3118" w:type="dxa"/>
            <w:tcBorders>
              <w:top w:val="nil"/>
              <w:left w:val="single" w:sz="4" w:space="0" w:color="auto"/>
              <w:bottom w:val="single" w:sz="4" w:space="0" w:color="auto"/>
              <w:right w:val="single" w:sz="4" w:space="0" w:color="auto"/>
            </w:tcBorders>
            <w:shd w:val="clear" w:color="000000" w:fill="DDEBF7"/>
            <w:vAlign w:val="center"/>
            <w:hideMark/>
          </w:tcPr>
          <w:p w14:paraId="2C8231CB"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způsob řešení</w:t>
            </w:r>
          </w:p>
        </w:tc>
        <w:tc>
          <w:tcPr>
            <w:tcW w:w="2693" w:type="dxa"/>
            <w:tcBorders>
              <w:top w:val="nil"/>
              <w:left w:val="nil"/>
              <w:bottom w:val="single" w:sz="4" w:space="0" w:color="auto"/>
              <w:right w:val="single" w:sz="4" w:space="0" w:color="auto"/>
            </w:tcBorders>
            <w:shd w:val="clear" w:color="auto" w:fill="auto"/>
            <w:vAlign w:val="center"/>
            <w:hideMark/>
          </w:tcPr>
          <w:p w14:paraId="19BCF451" w14:textId="77777777" w:rsidR="00A77BC6" w:rsidRPr="00A77BC6" w:rsidRDefault="00A77BC6" w:rsidP="00A77BC6">
            <w:pPr>
              <w:jc w:val="center"/>
              <w:rPr>
                <w:rFonts w:cs="Calibri"/>
                <w:i/>
                <w:iCs/>
                <w:color w:val="FF0000"/>
                <w:szCs w:val="22"/>
              </w:rPr>
            </w:pPr>
            <w:r w:rsidRPr="00A77BC6">
              <w:rPr>
                <w:rFonts w:cs="Calibri"/>
                <w:i/>
                <w:iCs/>
                <w:color w:val="FF0000"/>
                <w:szCs w:val="22"/>
              </w:rPr>
              <w:t>ANO, vratné zásobníky na transportním vozíku</w:t>
            </w:r>
          </w:p>
        </w:tc>
      </w:tr>
      <w:tr w:rsidR="00A77BC6" w:rsidRPr="00A77BC6" w14:paraId="035687E3" w14:textId="77777777" w:rsidTr="00A77BC6">
        <w:trPr>
          <w:trHeight w:val="6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6CBC6D1" w14:textId="77777777" w:rsidR="00A77BC6" w:rsidRPr="00A77BC6" w:rsidRDefault="00A77BC6" w:rsidP="00A77BC6">
            <w:pPr>
              <w:rPr>
                <w:rFonts w:cs="Calibri"/>
                <w:color w:val="000000"/>
                <w:szCs w:val="22"/>
              </w:rPr>
            </w:pPr>
            <w:r w:rsidRPr="00A77BC6">
              <w:rPr>
                <w:rFonts w:cs="Calibri"/>
                <w:color w:val="000000"/>
                <w:szCs w:val="22"/>
              </w:rPr>
              <w:t>Zdrojové zásobníky koncentrátů musí být recyklovatelné a vratné</w:t>
            </w:r>
          </w:p>
        </w:tc>
        <w:tc>
          <w:tcPr>
            <w:tcW w:w="3118" w:type="dxa"/>
            <w:tcBorders>
              <w:top w:val="nil"/>
              <w:left w:val="nil"/>
              <w:bottom w:val="single" w:sz="4" w:space="0" w:color="auto"/>
              <w:right w:val="single" w:sz="4" w:space="0" w:color="auto"/>
            </w:tcBorders>
            <w:shd w:val="clear" w:color="000000" w:fill="DDEBF7"/>
            <w:vAlign w:val="center"/>
            <w:hideMark/>
          </w:tcPr>
          <w:p w14:paraId="3297369D"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6E16FF8C"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56F714BD" w14:textId="77777777" w:rsidTr="00A77BC6">
        <w:trPr>
          <w:trHeight w:val="12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9A7C3D7" w14:textId="77777777" w:rsidR="00A77BC6" w:rsidRPr="00A77BC6" w:rsidRDefault="00A77BC6" w:rsidP="00A77BC6">
            <w:pPr>
              <w:rPr>
                <w:rFonts w:cs="Calibri"/>
                <w:color w:val="000000"/>
                <w:szCs w:val="22"/>
              </w:rPr>
            </w:pPr>
            <w:r w:rsidRPr="00A77BC6">
              <w:rPr>
                <w:rFonts w:cs="Calibri"/>
                <w:color w:val="000000"/>
                <w:szCs w:val="22"/>
              </w:rPr>
              <w:t>Obsluha HD střediska bude mít vzdálený náhled na aktuální stav míchacího zařízení, tzn. minimálně aktuální stav zásoby koncentrátů v zásobnících</w:t>
            </w:r>
          </w:p>
        </w:tc>
        <w:tc>
          <w:tcPr>
            <w:tcW w:w="3118" w:type="dxa"/>
            <w:tcBorders>
              <w:top w:val="nil"/>
              <w:left w:val="nil"/>
              <w:bottom w:val="single" w:sz="4" w:space="0" w:color="auto"/>
              <w:right w:val="single" w:sz="4" w:space="0" w:color="auto"/>
            </w:tcBorders>
            <w:shd w:val="clear" w:color="000000" w:fill="DDEBF7"/>
            <w:vAlign w:val="center"/>
            <w:hideMark/>
          </w:tcPr>
          <w:p w14:paraId="2410E7AC"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37947FC9" w14:textId="77777777" w:rsidR="00A77BC6" w:rsidRPr="00A77BC6" w:rsidRDefault="00A77BC6" w:rsidP="00A77BC6">
            <w:pPr>
              <w:jc w:val="center"/>
              <w:rPr>
                <w:rFonts w:cs="Calibri"/>
                <w:i/>
                <w:iCs/>
                <w:color w:val="FF0000"/>
                <w:szCs w:val="22"/>
              </w:rPr>
            </w:pPr>
            <w:r w:rsidRPr="00A77BC6">
              <w:rPr>
                <w:rFonts w:cs="Calibri"/>
                <w:i/>
                <w:iCs/>
                <w:color w:val="FF0000"/>
                <w:szCs w:val="22"/>
              </w:rPr>
              <w:t xml:space="preserve">ANO, vybaveno </w:t>
            </w:r>
            <w:proofErr w:type="spellStart"/>
            <w:r w:rsidRPr="00A77BC6">
              <w:rPr>
                <w:rFonts w:cs="Calibri"/>
                <w:i/>
                <w:iCs/>
                <w:color w:val="FF0000"/>
                <w:szCs w:val="22"/>
              </w:rPr>
              <w:t>DATACOMem</w:t>
            </w:r>
            <w:proofErr w:type="spellEnd"/>
            <w:r w:rsidRPr="00A77BC6">
              <w:rPr>
                <w:rFonts w:cs="Calibri"/>
                <w:i/>
                <w:iCs/>
                <w:color w:val="FF0000"/>
                <w:szCs w:val="22"/>
              </w:rPr>
              <w:t xml:space="preserve"> a softwarem</w:t>
            </w:r>
          </w:p>
        </w:tc>
      </w:tr>
      <w:tr w:rsidR="00A77BC6" w:rsidRPr="00A77BC6" w14:paraId="2017A541" w14:textId="77777777" w:rsidTr="00A77BC6">
        <w:trPr>
          <w:trHeight w:val="2100"/>
        </w:trPr>
        <w:tc>
          <w:tcPr>
            <w:tcW w:w="3261" w:type="dxa"/>
            <w:tcBorders>
              <w:top w:val="nil"/>
              <w:left w:val="single" w:sz="4" w:space="0" w:color="auto"/>
              <w:bottom w:val="single" w:sz="4" w:space="0" w:color="auto"/>
              <w:right w:val="single" w:sz="4" w:space="0" w:color="auto"/>
            </w:tcBorders>
            <w:shd w:val="clear" w:color="auto" w:fill="auto"/>
            <w:hideMark/>
          </w:tcPr>
          <w:p w14:paraId="5FE384E1" w14:textId="77777777" w:rsidR="00A77BC6" w:rsidRPr="00A77BC6" w:rsidRDefault="00A77BC6" w:rsidP="00A77BC6">
            <w:pPr>
              <w:rPr>
                <w:rFonts w:cs="Calibri"/>
                <w:color w:val="000000"/>
                <w:szCs w:val="22"/>
              </w:rPr>
            </w:pPr>
            <w:r w:rsidRPr="00A77BC6">
              <w:rPr>
                <w:rFonts w:cs="Calibri"/>
                <w:color w:val="000000"/>
                <w:szCs w:val="22"/>
              </w:rPr>
              <w:t>Systém musí být certifikován jako zdravotnický prostředek v souladu s platnými a účinnými právními předpisy</w:t>
            </w:r>
          </w:p>
        </w:tc>
        <w:tc>
          <w:tcPr>
            <w:tcW w:w="3118" w:type="dxa"/>
            <w:tcBorders>
              <w:top w:val="nil"/>
              <w:left w:val="nil"/>
              <w:bottom w:val="single" w:sz="4" w:space="0" w:color="auto"/>
              <w:right w:val="single" w:sz="4" w:space="0" w:color="auto"/>
            </w:tcBorders>
            <w:shd w:val="clear" w:color="000000" w:fill="DDEBF7"/>
            <w:vAlign w:val="center"/>
            <w:hideMark/>
          </w:tcPr>
          <w:p w14:paraId="366D8CFF" w14:textId="77777777" w:rsidR="00A77BC6" w:rsidRPr="00A77BC6" w:rsidRDefault="00A77BC6" w:rsidP="00A77BC6">
            <w:pPr>
              <w:jc w:val="center"/>
              <w:rPr>
                <w:rFonts w:cs="Calibri"/>
                <w:i/>
                <w:iCs/>
                <w:color w:val="00B050"/>
                <w:szCs w:val="22"/>
              </w:rPr>
            </w:pPr>
            <w:r w:rsidRPr="00A77BC6">
              <w:rPr>
                <w:rFonts w:cs="Calibri"/>
                <w:i/>
                <w:iCs/>
                <w:color w:val="00B050"/>
                <w:szCs w:val="22"/>
              </w:rPr>
              <w:t>ANO; specifikujte</w:t>
            </w:r>
          </w:p>
        </w:tc>
        <w:tc>
          <w:tcPr>
            <w:tcW w:w="2693" w:type="dxa"/>
            <w:tcBorders>
              <w:top w:val="nil"/>
              <w:left w:val="nil"/>
              <w:bottom w:val="single" w:sz="4" w:space="0" w:color="auto"/>
              <w:right w:val="single" w:sz="4" w:space="0" w:color="auto"/>
            </w:tcBorders>
            <w:shd w:val="clear" w:color="auto" w:fill="auto"/>
            <w:vAlign w:val="center"/>
            <w:hideMark/>
          </w:tcPr>
          <w:p w14:paraId="23C6E3A3" w14:textId="77777777" w:rsidR="00A77BC6" w:rsidRPr="00A77BC6" w:rsidRDefault="00A77BC6" w:rsidP="00A77BC6">
            <w:pPr>
              <w:jc w:val="center"/>
              <w:rPr>
                <w:rFonts w:cs="Calibri"/>
                <w:i/>
                <w:iCs/>
                <w:color w:val="FF0000"/>
                <w:szCs w:val="22"/>
              </w:rPr>
            </w:pPr>
            <w:r w:rsidRPr="00A77BC6">
              <w:rPr>
                <w:rFonts w:cs="Calibri"/>
                <w:i/>
                <w:iCs/>
                <w:color w:val="FF0000"/>
                <w:szCs w:val="22"/>
              </w:rPr>
              <w:t xml:space="preserve">ANO, zdravotnický prostředek </w:t>
            </w:r>
            <w:r w:rsidRPr="00A77BC6">
              <w:rPr>
                <w:rFonts w:cs="Calibri"/>
                <w:i/>
                <w:iCs/>
                <w:color w:val="FF0000"/>
                <w:szCs w:val="22"/>
              </w:rPr>
              <w:br/>
              <w:t xml:space="preserve">ISO 23500-1 – </w:t>
            </w:r>
            <w:proofErr w:type="spellStart"/>
            <w:r w:rsidRPr="00A77BC6">
              <w:rPr>
                <w:rFonts w:cs="Calibri"/>
                <w:i/>
                <w:iCs/>
                <w:color w:val="FF0000"/>
                <w:szCs w:val="22"/>
              </w:rPr>
              <w:t>Guidance</w:t>
            </w:r>
            <w:proofErr w:type="spellEnd"/>
            <w:r w:rsidRPr="00A77BC6">
              <w:rPr>
                <w:rFonts w:cs="Calibri"/>
                <w:i/>
                <w:iCs/>
                <w:color w:val="FF0000"/>
                <w:szCs w:val="22"/>
              </w:rPr>
              <w:t xml:space="preserve"> </w:t>
            </w:r>
            <w:proofErr w:type="spellStart"/>
            <w:r w:rsidRPr="00A77BC6">
              <w:rPr>
                <w:rFonts w:cs="Calibri"/>
                <w:i/>
                <w:iCs/>
                <w:color w:val="FF0000"/>
                <w:szCs w:val="22"/>
              </w:rPr>
              <w:t>for</w:t>
            </w:r>
            <w:proofErr w:type="spellEnd"/>
            <w:r w:rsidRPr="00A77BC6">
              <w:rPr>
                <w:rFonts w:cs="Calibri"/>
                <w:i/>
                <w:iCs/>
                <w:color w:val="FF0000"/>
                <w:szCs w:val="22"/>
              </w:rPr>
              <w:t xml:space="preserve"> </w:t>
            </w:r>
            <w:proofErr w:type="spellStart"/>
            <w:r w:rsidRPr="00A77BC6">
              <w:rPr>
                <w:rFonts w:cs="Calibri"/>
                <w:i/>
                <w:iCs/>
                <w:color w:val="FF0000"/>
                <w:szCs w:val="22"/>
              </w:rPr>
              <w:t>the</w:t>
            </w:r>
            <w:proofErr w:type="spellEnd"/>
            <w:r w:rsidRPr="00A77BC6">
              <w:rPr>
                <w:rFonts w:cs="Calibri"/>
                <w:i/>
                <w:iCs/>
                <w:color w:val="FF0000"/>
                <w:szCs w:val="22"/>
              </w:rPr>
              <w:t xml:space="preserve"> </w:t>
            </w:r>
            <w:proofErr w:type="spellStart"/>
            <w:r w:rsidRPr="00A77BC6">
              <w:rPr>
                <w:rFonts w:cs="Calibri"/>
                <w:i/>
                <w:iCs/>
                <w:color w:val="FF0000"/>
                <w:szCs w:val="22"/>
              </w:rPr>
              <w:t>preparation</w:t>
            </w:r>
            <w:proofErr w:type="spellEnd"/>
            <w:r w:rsidRPr="00A77BC6">
              <w:rPr>
                <w:rFonts w:cs="Calibri"/>
                <w:i/>
                <w:iCs/>
                <w:color w:val="FF0000"/>
                <w:szCs w:val="22"/>
              </w:rPr>
              <w:t xml:space="preserve"> and</w:t>
            </w:r>
            <w:r w:rsidRPr="00A77BC6">
              <w:rPr>
                <w:rFonts w:cs="Calibri"/>
                <w:i/>
                <w:iCs/>
                <w:color w:val="FF0000"/>
                <w:szCs w:val="22"/>
              </w:rPr>
              <w:br/>
            </w:r>
            <w:proofErr w:type="spellStart"/>
            <w:r w:rsidRPr="00A77BC6">
              <w:rPr>
                <w:rFonts w:cs="Calibri"/>
                <w:i/>
                <w:iCs/>
                <w:color w:val="FF0000"/>
                <w:szCs w:val="22"/>
              </w:rPr>
              <w:t>quality</w:t>
            </w:r>
            <w:proofErr w:type="spellEnd"/>
            <w:r w:rsidRPr="00A77BC6">
              <w:rPr>
                <w:rFonts w:cs="Calibri"/>
                <w:i/>
                <w:iCs/>
                <w:color w:val="FF0000"/>
                <w:szCs w:val="22"/>
              </w:rPr>
              <w:t xml:space="preserve"> management </w:t>
            </w:r>
            <w:proofErr w:type="spellStart"/>
            <w:r w:rsidRPr="00A77BC6">
              <w:rPr>
                <w:rFonts w:cs="Calibri"/>
                <w:i/>
                <w:iCs/>
                <w:color w:val="FF0000"/>
                <w:szCs w:val="22"/>
              </w:rPr>
              <w:t>of</w:t>
            </w:r>
            <w:proofErr w:type="spellEnd"/>
            <w:r w:rsidRPr="00A77BC6">
              <w:rPr>
                <w:rFonts w:cs="Calibri"/>
                <w:i/>
                <w:iCs/>
                <w:color w:val="FF0000"/>
                <w:szCs w:val="22"/>
              </w:rPr>
              <w:t xml:space="preserve"> </w:t>
            </w:r>
            <w:proofErr w:type="spellStart"/>
            <w:r w:rsidRPr="00A77BC6">
              <w:rPr>
                <w:rFonts w:cs="Calibri"/>
                <w:i/>
                <w:iCs/>
                <w:color w:val="FF0000"/>
                <w:szCs w:val="22"/>
              </w:rPr>
              <w:t>fluids</w:t>
            </w:r>
            <w:proofErr w:type="spellEnd"/>
            <w:r w:rsidRPr="00A77BC6">
              <w:rPr>
                <w:rFonts w:cs="Calibri"/>
                <w:i/>
                <w:iCs/>
                <w:color w:val="FF0000"/>
                <w:szCs w:val="22"/>
              </w:rPr>
              <w:t xml:space="preserve"> </w:t>
            </w:r>
            <w:proofErr w:type="spellStart"/>
            <w:r w:rsidRPr="00A77BC6">
              <w:rPr>
                <w:rFonts w:cs="Calibri"/>
                <w:i/>
                <w:iCs/>
                <w:color w:val="FF0000"/>
                <w:szCs w:val="22"/>
              </w:rPr>
              <w:t>for</w:t>
            </w:r>
            <w:proofErr w:type="spellEnd"/>
            <w:r w:rsidRPr="00A77BC6">
              <w:rPr>
                <w:rFonts w:cs="Calibri"/>
                <w:i/>
                <w:iCs/>
                <w:color w:val="FF0000"/>
                <w:szCs w:val="22"/>
              </w:rPr>
              <w:t xml:space="preserve"> </w:t>
            </w:r>
            <w:proofErr w:type="spellStart"/>
            <w:r w:rsidRPr="00A77BC6">
              <w:rPr>
                <w:rFonts w:cs="Calibri"/>
                <w:i/>
                <w:iCs/>
                <w:color w:val="FF0000"/>
                <w:szCs w:val="22"/>
              </w:rPr>
              <w:t>hemodialysis</w:t>
            </w:r>
            <w:proofErr w:type="spellEnd"/>
            <w:r w:rsidRPr="00A77BC6">
              <w:rPr>
                <w:rFonts w:cs="Calibri"/>
                <w:i/>
                <w:iCs/>
                <w:color w:val="FF0000"/>
                <w:szCs w:val="22"/>
              </w:rPr>
              <w:t xml:space="preserve"> and</w:t>
            </w:r>
            <w:r w:rsidRPr="00A77BC6">
              <w:rPr>
                <w:rFonts w:cs="Calibri"/>
                <w:i/>
                <w:iCs/>
                <w:color w:val="FF0000"/>
                <w:szCs w:val="22"/>
              </w:rPr>
              <w:br/>
            </w:r>
            <w:proofErr w:type="spellStart"/>
            <w:r w:rsidRPr="00A77BC6">
              <w:rPr>
                <w:rFonts w:cs="Calibri"/>
                <w:i/>
                <w:iCs/>
                <w:color w:val="FF0000"/>
                <w:szCs w:val="22"/>
              </w:rPr>
              <w:t>related</w:t>
            </w:r>
            <w:proofErr w:type="spellEnd"/>
            <w:r w:rsidRPr="00A77BC6">
              <w:rPr>
                <w:rFonts w:cs="Calibri"/>
                <w:i/>
                <w:iCs/>
                <w:color w:val="FF0000"/>
                <w:szCs w:val="22"/>
              </w:rPr>
              <w:t xml:space="preserve"> </w:t>
            </w:r>
            <w:proofErr w:type="spellStart"/>
            <w:r w:rsidRPr="00A77BC6">
              <w:rPr>
                <w:rFonts w:cs="Calibri"/>
                <w:i/>
                <w:iCs/>
                <w:color w:val="FF0000"/>
                <w:szCs w:val="22"/>
              </w:rPr>
              <w:t>therapies</w:t>
            </w:r>
            <w:proofErr w:type="spellEnd"/>
            <w:r w:rsidRPr="00A77BC6">
              <w:rPr>
                <w:rFonts w:cs="Calibri"/>
                <w:i/>
                <w:iCs/>
                <w:color w:val="FF0000"/>
                <w:szCs w:val="22"/>
              </w:rPr>
              <w:br/>
              <w:t xml:space="preserve">ISO 23500-4 – </w:t>
            </w:r>
            <w:proofErr w:type="spellStart"/>
            <w:r w:rsidRPr="00A77BC6">
              <w:rPr>
                <w:rFonts w:cs="Calibri"/>
                <w:i/>
                <w:iCs/>
                <w:color w:val="FF0000"/>
                <w:szCs w:val="22"/>
              </w:rPr>
              <w:t>Concentrates</w:t>
            </w:r>
            <w:proofErr w:type="spellEnd"/>
            <w:r w:rsidRPr="00A77BC6">
              <w:rPr>
                <w:rFonts w:cs="Calibri"/>
                <w:i/>
                <w:iCs/>
                <w:color w:val="FF0000"/>
                <w:szCs w:val="22"/>
              </w:rPr>
              <w:t xml:space="preserve"> </w:t>
            </w:r>
            <w:proofErr w:type="spellStart"/>
            <w:r w:rsidRPr="00A77BC6">
              <w:rPr>
                <w:rFonts w:cs="Calibri"/>
                <w:i/>
                <w:iCs/>
                <w:color w:val="FF0000"/>
                <w:szCs w:val="22"/>
              </w:rPr>
              <w:t>for</w:t>
            </w:r>
            <w:proofErr w:type="spellEnd"/>
            <w:r w:rsidRPr="00A77BC6">
              <w:rPr>
                <w:rFonts w:cs="Calibri"/>
                <w:i/>
                <w:iCs/>
                <w:color w:val="FF0000"/>
                <w:szCs w:val="22"/>
              </w:rPr>
              <w:t xml:space="preserve"> </w:t>
            </w:r>
            <w:proofErr w:type="spellStart"/>
            <w:r w:rsidRPr="00A77BC6">
              <w:rPr>
                <w:rFonts w:cs="Calibri"/>
                <w:i/>
                <w:iCs/>
                <w:color w:val="FF0000"/>
                <w:szCs w:val="22"/>
              </w:rPr>
              <w:t>hemodialysis</w:t>
            </w:r>
            <w:proofErr w:type="spellEnd"/>
            <w:r w:rsidRPr="00A77BC6">
              <w:rPr>
                <w:rFonts w:cs="Calibri"/>
                <w:i/>
                <w:iCs/>
                <w:color w:val="FF0000"/>
                <w:szCs w:val="22"/>
              </w:rPr>
              <w:t xml:space="preserve"> and</w:t>
            </w:r>
            <w:r w:rsidRPr="00A77BC6">
              <w:rPr>
                <w:rFonts w:cs="Calibri"/>
                <w:i/>
                <w:iCs/>
                <w:color w:val="FF0000"/>
                <w:szCs w:val="22"/>
              </w:rPr>
              <w:br/>
            </w:r>
            <w:proofErr w:type="spellStart"/>
            <w:r w:rsidRPr="00A77BC6">
              <w:rPr>
                <w:rFonts w:cs="Calibri"/>
                <w:i/>
                <w:iCs/>
                <w:color w:val="FF0000"/>
                <w:szCs w:val="22"/>
              </w:rPr>
              <w:t>related</w:t>
            </w:r>
            <w:proofErr w:type="spellEnd"/>
            <w:r w:rsidRPr="00A77BC6">
              <w:rPr>
                <w:rFonts w:cs="Calibri"/>
                <w:i/>
                <w:iCs/>
                <w:color w:val="FF0000"/>
                <w:szCs w:val="22"/>
              </w:rPr>
              <w:t xml:space="preserve"> </w:t>
            </w:r>
            <w:proofErr w:type="spellStart"/>
            <w:r w:rsidRPr="00A77BC6">
              <w:rPr>
                <w:rFonts w:cs="Calibri"/>
                <w:i/>
                <w:iCs/>
                <w:color w:val="FF0000"/>
                <w:szCs w:val="22"/>
              </w:rPr>
              <w:t>therapies</w:t>
            </w:r>
            <w:proofErr w:type="spellEnd"/>
          </w:p>
        </w:tc>
      </w:tr>
      <w:tr w:rsidR="00A77BC6" w:rsidRPr="00A77BC6" w14:paraId="67F7A2FD" w14:textId="77777777" w:rsidTr="00A77BC6">
        <w:trPr>
          <w:trHeight w:val="6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462B7B91" w14:textId="77777777" w:rsidR="00A77BC6" w:rsidRPr="00A77BC6" w:rsidRDefault="00A77BC6" w:rsidP="00A77BC6">
            <w:pPr>
              <w:rPr>
                <w:rFonts w:cs="Calibri"/>
                <w:b/>
                <w:bCs/>
                <w:color w:val="000000"/>
                <w:szCs w:val="22"/>
              </w:rPr>
            </w:pPr>
            <w:r w:rsidRPr="00A77BC6">
              <w:rPr>
                <w:rFonts w:cs="Calibri"/>
                <w:b/>
                <w:bCs/>
                <w:color w:val="000000"/>
                <w:szCs w:val="22"/>
              </w:rPr>
              <w:t>Zařízení na distribuci kyselých HD koncentrátů</w:t>
            </w:r>
          </w:p>
        </w:tc>
        <w:tc>
          <w:tcPr>
            <w:tcW w:w="3118" w:type="dxa"/>
            <w:tcBorders>
              <w:top w:val="nil"/>
              <w:left w:val="nil"/>
              <w:bottom w:val="single" w:sz="4" w:space="0" w:color="auto"/>
              <w:right w:val="single" w:sz="4" w:space="0" w:color="auto"/>
            </w:tcBorders>
            <w:shd w:val="clear" w:color="000000" w:fill="BFBFBF"/>
            <w:vAlign w:val="center"/>
            <w:hideMark/>
          </w:tcPr>
          <w:p w14:paraId="0D30320F" w14:textId="77777777" w:rsidR="00A77BC6" w:rsidRPr="00A77BC6" w:rsidRDefault="00A77BC6" w:rsidP="00A77BC6">
            <w:pPr>
              <w:rPr>
                <w:rFonts w:cs="Calibri"/>
                <w:b/>
                <w:bCs/>
                <w:color w:val="000000"/>
                <w:szCs w:val="22"/>
              </w:rPr>
            </w:pPr>
            <w:r w:rsidRPr="00A77BC6">
              <w:rPr>
                <w:rFonts w:cs="Calibri"/>
                <w:b/>
                <w:bCs/>
                <w:color w:val="00000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0CFD2EC3" w14:textId="77777777" w:rsidR="00A77BC6" w:rsidRPr="00A77BC6" w:rsidRDefault="00A77BC6" w:rsidP="00A77BC6">
            <w:pPr>
              <w:rPr>
                <w:rFonts w:cs="Calibri"/>
                <w:b/>
                <w:bCs/>
                <w:color w:val="000000"/>
                <w:szCs w:val="22"/>
              </w:rPr>
            </w:pPr>
            <w:r w:rsidRPr="00A77BC6">
              <w:rPr>
                <w:rFonts w:cs="Calibri"/>
                <w:b/>
                <w:bCs/>
                <w:color w:val="000000"/>
                <w:szCs w:val="22"/>
              </w:rPr>
              <w:t> </w:t>
            </w:r>
          </w:p>
        </w:tc>
      </w:tr>
      <w:tr w:rsidR="00A77BC6" w:rsidRPr="00A77BC6" w14:paraId="6A15FC25" w14:textId="77777777" w:rsidTr="00A77BC6">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34ADF0" w14:textId="77777777" w:rsidR="00A77BC6" w:rsidRPr="00A77BC6" w:rsidRDefault="00A77BC6" w:rsidP="00A77BC6">
            <w:pPr>
              <w:rPr>
                <w:rFonts w:cs="Calibri"/>
                <w:color w:val="000000"/>
                <w:szCs w:val="22"/>
              </w:rPr>
            </w:pPr>
            <w:r w:rsidRPr="00A77BC6">
              <w:rPr>
                <w:rFonts w:cs="Calibri"/>
                <w:color w:val="000000"/>
                <w:szCs w:val="22"/>
              </w:rPr>
              <w:t>garance dodávky koncentrátu pro nepřetržitý chod HD střediska (nepřetržitá distribuce kyselých HD koncentrátů ze zásobních tanků)</w:t>
            </w:r>
          </w:p>
        </w:tc>
        <w:tc>
          <w:tcPr>
            <w:tcW w:w="3118" w:type="dxa"/>
            <w:tcBorders>
              <w:top w:val="nil"/>
              <w:left w:val="nil"/>
              <w:bottom w:val="single" w:sz="4" w:space="0" w:color="auto"/>
              <w:right w:val="single" w:sz="4" w:space="0" w:color="auto"/>
            </w:tcBorders>
            <w:shd w:val="clear" w:color="000000" w:fill="DDEBF7"/>
            <w:vAlign w:val="center"/>
            <w:hideMark/>
          </w:tcPr>
          <w:p w14:paraId="5A01847C"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07448103"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5A29458B" w14:textId="77777777" w:rsidTr="00A77BC6">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771026" w14:textId="77777777" w:rsidR="00A77BC6" w:rsidRPr="00A77BC6" w:rsidRDefault="00A77BC6" w:rsidP="00A77BC6">
            <w:pPr>
              <w:rPr>
                <w:rFonts w:cs="Calibri"/>
                <w:color w:val="000000"/>
                <w:szCs w:val="22"/>
              </w:rPr>
            </w:pPr>
            <w:r w:rsidRPr="00A77BC6">
              <w:rPr>
                <w:rFonts w:cs="Calibri"/>
                <w:color w:val="000000"/>
                <w:szCs w:val="22"/>
              </w:rPr>
              <w:t>zajištění distribuce min. dvou typů koncentrátů k dialyzačním monitorům</w:t>
            </w:r>
          </w:p>
        </w:tc>
        <w:tc>
          <w:tcPr>
            <w:tcW w:w="3118" w:type="dxa"/>
            <w:tcBorders>
              <w:top w:val="nil"/>
              <w:left w:val="nil"/>
              <w:bottom w:val="single" w:sz="4" w:space="0" w:color="auto"/>
              <w:right w:val="single" w:sz="4" w:space="0" w:color="auto"/>
            </w:tcBorders>
            <w:shd w:val="clear" w:color="000000" w:fill="DDEBF7"/>
            <w:vAlign w:val="center"/>
            <w:hideMark/>
          </w:tcPr>
          <w:p w14:paraId="3AB3738C"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1164915D"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19673C60" w14:textId="77777777" w:rsidTr="00A77BC6">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C5DDE80" w14:textId="77777777" w:rsidR="00A77BC6" w:rsidRPr="00A77BC6" w:rsidRDefault="00A77BC6" w:rsidP="00A77BC6">
            <w:pPr>
              <w:rPr>
                <w:rFonts w:cs="Calibri"/>
                <w:color w:val="000000"/>
                <w:szCs w:val="22"/>
              </w:rPr>
            </w:pPr>
            <w:r w:rsidRPr="00A77BC6">
              <w:rPr>
                <w:rFonts w:cs="Calibri"/>
                <w:color w:val="000000"/>
                <w:szCs w:val="22"/>
              </w:rPr>
              <w:t>součástí dodávky monitorace provozního tlaku v distribučním potrubí</w:t>
            </w:r>
          </w:p>
        </w:tc>
        <w:tc>
          <w:tcPr>
            <w:tcW w:w="3118" w:type="dxa"/>
            <w:tcBorders>
              <w:top w:val="nil"/>
              <w:left w:val="nil"/>
              <w:bottom w:val="single" w:sz="4" w:space="0" w:color="auto"/>
              <w:right w:val="single" w:sz="4" w:space="0" w:color="auto"/>
            </w:tcBorders>
            <w:shd w:val="clear" w:color="000000" w:fill="DDEBF7"/>
            <w:vAlign w:val="center"/>
            <w:hideMark/>
          </w:tcPr>
          <w:p w14:paraId="382DE21E"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53485810"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76F1EF48" w14:textId="77777777" w:rsidTr="00A77BC6">
        <w:trPr>
          <w:trHeight w:val="13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83EB32" w14:textId="77777777" w:rsidR="00A77BC6" w:rsidRPr="00A77BC6" w:rsidRDefault="00A77BC6" w:rsidP="00A77BC6">
            <w:pPr>
              <w:rPr>
                <w:rFonts w:cs="Calibri"/>
                <w:color w:val="000000"/>
                <w:szCs w:val="22"/>
              </w:rPr>
            </w:pPr>
            <w:r w:rsidRPr="00A77BC6">
              <w:rPr>
                <w:rFonts w:cs="Calibri"/>
                <w:color w:val="000000"/>
                <w:szCs w:val="22"/>
              </w:rPr>
              <w:lastRenderedPageBreak/>
              <w:t>součástí dodávky monitorace připojeného zásobního tanku s kyselým HD koncentrátem zajišťující přepnutí tanku v případě připojení více tanků k jednomu distribučnímu systému</w:t>
            </w:r>
          </w:p>
        </w:tc>
        <w:tc>
          <w:tcPr>
            <w:tcW w:w="3118" w:type="dxa"/>
            <w:tcBorders>
              <w:top w:val="nil"/>
              <w:left w:val="nil"/>
              <w:bottom w:val="single" w:sz="4" w:space="0" w:color="auto"/>
              <w:right w:val="single" w:sz="4" w:space="0" w:color="auto"/>
            </w:tcBorders>
            <w:shd w:val="clear" w:color="000000" w:fill="DDEBF7"/>
            <w:vAlign w:val="center"/>
            <w:hideMark/>
          </w:tcPr>
          <w:p w14:paraId="67E2991B"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způsob</w:t>
            </w:r>
          </w:p>
        </w:tc>
        <w:tc>
          <w:tcPr>
            <w:tcW w:w="2693" w:type="dxa"/>
            <w:tcBorders>
              <w:top w:val="nil"/>
              <w:left w:val="nil"/>
              <w:bottom w:val="single" w:sz="4" w:space="0" w:color="auto"/>
              <w:right w:val="single" w:sz="4" w:space="0" w:color="auto"/>
            </w:tcBorders>
            <w:shd w:val="clear" w:color="auto" w:fill="auto"/>
            <w:vAlign w:val="center"/>
            <w:hideMark/>
          </w:tcPr>
          <w:p w14:paraId="7B1886A2" w14:textId="77777777" w:rsidR="00A77BC6" w:rsidRPr="00A77BC6" w:rsidRDefault="00A77BC6" w:rsidP="00A77BC6">
            <w:pPr>
              <w:jc w:val="center"/>
              <w:rPr>
                <w:rFonts w:cs="Calibri"/>
                <w:i/>
                <w:iCs/>
                <w:color w:val="FF0000"/>
                <w:szCs w:val="22"/>
              </w:rPr>
            </w:pPr>
            <w:r w:rsidRPr="00A77BC6">
              <w:rPr>
                <w:rFonts w:cs="Calibri"/>
                <w:i/>
                <w:iCs/>
                <w:color w:val="FF0000"/>
                <w:szCs w:val="22"/>
              </w:rPr>
              <w:t>ANO, Senzor hladiny, jakmile detekuje prázdný zásobník, automaticky se rozvod přepojí na druhý zásobník.</w:t>
            </w:r>
          </w:p>
        </w:tc>
      </w:tr>
      <w:tr w:rsidR="00A77BC6" w:rsidRPr="00A77BC6" w14:paraId="04B44404" w14:textId="77777777" w:rsidTr="00A77BC6">
        <w:trPr>
          <w:trHeight w:val="24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7595DE" w14:textId="77777777" w:rsidR="00A77BC6" w:rsidRPr="00A77BC6" w:rsidRDefault="00A77BC6" w:rsidP="00A77BC6">
            <w:pPr>
              <w:rPr>
                <w:rFonts w:cs="Calibri"/>
                <w:color w:val="000000"/>
                <w:szCs w:val="22"/>
              </w:rPr>
            </w:pPr>
            <w:r w:rsidRPr="00A77BC6">
              <w:rPr>
                <w:rFonts w:cs="Calibri"/>
                <w:color w:val="000000"/>
                <w:szCs w:val="22"/>
              </w:rPr>
              <w:t>Rozvod dialyzačního koncentrátu přes řídící jednotku umožňující min.  přepínání mezi zásobníky. Tlakové řízení spotřeby koncentrátu dle potřeby jednotlivých dialyzačních přístrojů. Musí být zajištěn dálkový přístup k systému centrálního míchání pro případ vzdáleného servisu, či kalibrace</w:t>
            </w:r>
          </w:p>
        </w:tc>
        <w:tc>
          <w:tcPr>
            <w:tcW w:w="3118" w:type="dxa"/>
            <w:tcBorders>
              <w:top w:val="nil"/>
              <w:left w:val="nil"/>
              <w:bottom w:val="single" w:sz="4" w:space="0" w:color="auto"/>
              <w:right w:val="single" w:sz="4" w:space="0" w:color="auto"/>
            </w:tcBorders>
            <w:shd w:val="clear" w:color="000000" w:fill="DDEBF7"/>
            <w:vAlign w:val="center"/>
            <w:hideMark/>
          </w:tcPr>
          <w:p w14:paraId="4C03311A"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317F88EA"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041AADF3" w14:textId="77777777" w:rsidTr="00A77BC6">
        <w:trPr>
          <w:trHeight w:val="9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A1FA1D" w14:textId="77777777" w:rsidR="00A77BC6" w:rsidRPr="00A77BC6" w:rsidRDefault="00A77BC6" w:rsidP="00A77BC6">
            <w:pPr>
              <w:rPr>
                <w:rFonts w:cs="Calibri"/>
                <w:color w:val="000000"/>
                <w:szCs w:val="22"/>
              </w:rPr>
            </w:pPr>
            <w:r w:rsidRPr="00A77BC6">
              <w:rPr>
                <w:rFonts w:cs="Calibri"/>
                <w:color w:val="000000"/>
                <w:szCs w:val="22"/>
              </w:rPr>
              <w:t>Možnost ovládání systému dálkově</w:t>
            </w:r>
          </w:p>
        </w:tc>
        <w:tc>
          <w:tcPr>
            <w:tcW w:w="3118" w:type="dxa"/>
            <w:tcBorders>
              <w:top w:val="nil"/>
              <w:left w:val="nil"/>
              <w:bottom w:val="single" w:sz="4" w:space="0" w:color="auto"/>
              <w:right w:val="single" w:sz="4" w:space="0" w:color="auto"/>
            </w:tcBorders>
            <w:shd w:val="clear" w:color="000000" w:fill="DDEBF7"/>
            <w:vAlign w:val="center"/>
            <w:hideMark/>
          </w:tcPr>
          <w:p w14:paraId="6B04E7E6"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zda systém umožňuje a podrobně popište v jakém rozsahu</w:t>
            </w:r>
          </w:p>
        </w:tc>
        <w:tc>
          <w:tcPr>
            <w:tcW w:w="2693" w:type="dxa"/>
            <w:tcBorders>
              <w:top w:val="nil"/>
              <w:left w:val="nil"/>
              <w:bottom w:val="single" w:sz="4" w:space="0" w:color="auto"/>
              <w:right w:val="single" w:sz="4" w:space="0" w:color="auto"/>
            </w:tcBorders>
            <w:shd w:val="clear" w:color="auto" w:fill="auto"/>
            <w:vAlign w:val="center"/>
            <w:hideMark/>
          </w:tcPr>
          <w:p w14:paraId="364159B1" w14:textId="77777777" w:rsidR="00A77BC6" w:rsidRPr="00A77BC6" w:rsidRDefault="00A77BC6" w:rsidP="00A77BC6">
            <w:pPr>
              <w:jc w:val="center"/>
              <w:rPr>
                <w:rFonts w:cs="Calibri"/>
                <w:i/>
                <w:iCs/>
                <w:color w:val="FF0000"/>
                <w:szCs w:val="22"/>
              </w:rPr>
            </w:pPr>
            <w:r w:rsidRPr="00A77BC6">
              <w:rPr>
                <w:rFonts w:cs="Calibri"/>
                <w:i/>
                <w:iCs/>
                <w:color w:val="FF0000"/>
                <w:szCs w:val="22"/>
              </w:rPr>
              <w:t>ANO, pomocí DATACOM a softwaru, lze z jakékoliv PC ovládat technologie stejně jako z LCD displeje zařízení</w:t>
            </w:r>
          </w:p>
        </w:tc>
      </w:tr>
      <w:tr w:rsidR="00A77BC6" w:rsidRPr="00A77BC6" w14:paraId="5332E9AA" w14:textId="77777777" w:rsidTr="00A77BC6">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E90042B" w14:textId="77777777" w:rsidR="00A77BC6" w:rsidRPr="00A77BC6" w:rsidRDefault="00A77BC6" w:rsidP="00A77BC6">
            <w:pPr>
              <w:rPr>
                <w:rFonts w:cs="Calibri"/>
                <w:color w:val="000000"/>
                <w:szCs w:val="22"/>
              </w:rPr>
            </w:pPr>
            <w:r w:rsidRPr="00A77BC6">
              <w:rPr>
                <w:rFonts w:cs="Calibri"/>
                <w:color w:val="000000"/>
                <w:szCs w:val="22"/>
              </w:rPr>
              <w:t>Digitální hustoměr pro kontrolu kvality namíchaného roztoku</w:t>
            </w:r>
          </w:p>
        </w:tc>
        <w:tc>
          <w:tcPr>
            <w:tcW w:w="3118" w:type="dxa"/>
            <w:tcBorders>
              <w:top w:val="nil"/>
              <w:left w:val="nil"/>
              <w:bottom w:val="single" w:sz="4" w:space="0" w:color="auto"/>
              <w:right w:val="single" w:sz="4" w:space="0" w:color="auto"/>
            </w:tcBorders>
            <w:shd w:val="clear" w:color="000000" w:fill="DDEBF7"/>
            <w:vAlign w:val="center"/>
            <w:hideMark/>
          </w:tcPr>
          <w:p w14:paraId="45FCA4A3"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0844D1D7" w14:textId="77777777" w:rsidR="00A77BC6" w:rsidRPr="00A77BC6" w:rsidRDefault="00A77BC6" w:rsidP="00A77BC6">
            <w:pPr>
              <w:jc w:val="center"/>
              <w:rPr>
                <w:rFonts w:cs="Calibri"/>
                <w:i/>
                <w:iCs/>
                <w:color w:val="FF0000"/>
                <w:szCs w:val="22"/>
              </w:rPr>
            </w:pPr>
            <w:r w:rsidRPr="00A77BC6">
              <w:rPr>
                <w:rFonts w:cs="Calibri"/>
                <w:i/>
                <w:iCs/>
                <w:color w:val="FF0000"/>
                <w:szCs w:val="22"/>
              </w:rPr>
              <w:t>ANO, integrovaný hustoměr</w:t>
            </w:r>
          </w:p>
        </w:tc>
      </w:tr>
      <w:tr w:rsidR="00A77BC6" w:rsidRPr="00A77BC6" w14:paraId="3E5AE379" w14:textId="77777777" w:rsidTr="00A77BC6">
        <w:trPr>
          <w:trHeight w:val="21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33B0050" w14:textId="77777777" w:rsidR="00A77BC6" w:rsidRPr="00A77BC6" w:rsidRDefault="00A77BC6" w:rsidP="00A77BC6">
            <w:pPr>
              <w:rPr>
                <w:rFonts w:cs="Calibri"/>
                <w:color w:val="000000"/>
                <w:szCs w:val="22"/>
              </w:rPr>
            </w:pPr>
            <w:r w:rsidRPr="00A77BC6">
              <w:rPr>
                <w:rFonts w:cs="Calibri"/>
                <w:color w:val="000000"/>
                <w:szCs w:val="22"/>
              </w:rPr>
              <w:t xml:space="preserve">Potrubí pro rozvod koncentrátu pro celkem dva koncentráty od skladovacích tanků k jednotlivým místům pracoviště dialýzy včetně recirkulace, vedení každého koncentrátu musí být barevně odlišeno. </w:t>
            </w:r>
            <w:r w:rsidRPr="00A77BC6">
              <w:rPr>
                <w:rFonts w:cs="Calibri"/>
                <w:b/>
                <w:bCs/>
                <w:color w:val="000000"/>
                <w:szCs w:val="22"/>
              </w:rPr>
              <w:t>Instalace rozvodů koncentrátů bude součástí dodávky</w:t>
            </w:r>
          </w:p>
        </w:tc>
        <w:tc>
          <w:tcPr>
            <w:tcW w:w="3118" w:type="dxa"/>
            <w:tcBorders>
              <w:top w:val="nil"/>
              <w:left w:val="nil"/>
              <w:bottom w:val="single" w:sz="4" w:space="0" w:color="auto"/>
              <w:right w:val="single" w:sz="4" w:space="0" w:color="auto"/>
            </w:tcBorders>
            <w:shd w:val="clear" w:color="000000" w:fill="DDEBF7"/>
            <w:vAlign w:val="center"/>
            <w:hideMark/>
          </w:tcPr>
          <w:p w14:paraId="6987E9EE"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1E264CBE"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314C5C0A" w14:textId="77777777" w:rsidTr="00A77BC6">
        <w:trPr>
          <w:trHeight w:val="48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FD5799D" w14:textId="77777777" w:rsidR="00A77BC6" w:rsidRPr="00A77BC6" w:rsidRDefault="00A77BC6" w:rsidP="00A77BC6">
            <w:pPr>
              <w:rPr>
                <w:rFonts w:cs="Calibri"/>
                <w:color w:val="000000"/>
                <w:szCs w:val="22"/>
              </w:rPr>
            </w:pPr>
            <w:r w:rsidRPr="00A77BC6">
              <w:rPr>
                <w:rFonts w:cs="Calibri"/>
                <w:color w:val="000000"/>
                <w:szCs w:val="22"/>
              </w:rPr>
              <w:t xml:space="preserve">Rozvod koncentrátu od skladovacích tanků v materiálu PE vč. vyvedení dvou typů koncentrátů u přípojných míst dialyzačních monitorů. Celkem 15 míst na pracovišti dialýzy a 4 místa ve skladu rezervních přístrojů + 2 místa v technické místnosti. Možnost využití stávajících koncových prvků (panelů) rozvodu </w:t>
            </w:r>
            <w:proofErr w:type="spellStart"/>
            <w:r w:rsidRPr="00A77BC6">
              <w:rPr>
                <w:rFonts w:cs="Calibri"/>
                <w:color w:val="000000"/>
                <w:szCs w:val="22"/>
              </w:rPr>
              <w:t>permeátu</w:t>
            </w:r>
            <w:proofErr w:type="spellEnd"/>
            <w:r w:rsidRPr="00A77BC6">
              <w:rPr>
                <w:rFonts w:cs="Calibri"/>
                <w:color w:val="000000"/>
                <w:szCs w:val="22"/>
              </w:rPr>
              <w:t xml:space="preserve"> nebo doplnění nových přípojných míst. Možnost využití stávajících tras rozvodů pro minimalizaci instalačních prací a s minimálním dopadem na zachování provozu dialyzačního střediska. Dodavatel detailně popíše způsob řešení včetně vyznačení realizace v technologickém projektu </w:t>
            </w:r>
            <w:r w:rsidRPr="00A77BC6">
              <w:rPr>
                <w:rFonts w:cs="Calibri"/>
                <w:color w:val="000000"/>
                <w:szCs w:val="22"/>
              </w:rPr>
              <w:lastRenderedPageBreak/>
              <w:t>(projektové dokumentaci - v rámci plnění předmětu smlouvy)</w:t>
            </w:r>
          </w:p>
        </w:tc>
        <w:tc>
          <w:tcPr>
            <w:tcW w:w="3118" w:type="dxa"/>
            <w:tcBorders>
              <w:top w:val="nil"/>
              <w:left w:val="nil"/>
              <w:bottom w:val="single" w:sz="4" w:space="0" w:color="auto"/>
              <w:right w:val="single" w:sz="4" w:space="0" w:color="auto"/>
            </w:tcBorders>
            <w:shd w:val="clear" w:color="000000" w:fill="DDEBF7"/>
            <w:vAlign w:val="center"/>
            <w:hideMark/>
          </w:tcPr>
          <w:p w14:paraId="7BA76202" w14:textId="77777777" w:rsidR="00A77BC6" w:rsidRPr="00A77BC6" w:rsidRDefault="00A77BC6" w:rsidP="00A77BC6">
            <w:pPr>
              <w:jc w:val="center"/>
              <w:rPr>
                <w:rFonts w:cs="Calibri"/>
                <w:i/>
                <w:iCs/>
                <w:color w:val="00B050"/>
                <w:szCs w:val="22"/>
              </w:rPr>
            </w:pPr>
            <w:r w:rsidRPr="00A77BC6">
              <w:rPr>
                <w:rFonts w:cs="Calibri"/>
                <w:i/>
                <w:iCs/>
                <w:color w:val="00B050"/>
                <w:szCs w:val="22"/>
              </w:rPr>
              <w:lastRenderedPageBreak/>
              <w:t>ANO</w:t>
            </w:r>
          </w:p>
        </w:tc>
        <w:tc>
          <w:tcPr>
            <w:tcW w:w="2693" w:type="dxa"/>
            <w:tcBorders>
              <w:top w:val="nil"/>
              <w:left w:val="nil"/>
              <w:bottom w:val="single" w:sz="4" w:space="0" w:color="auto"/>
              <w:right w:val="single" w:sz="4" w:space="0" w:color="auto"/>
            </w:tcBorders>
            <w:shd w:val="clear" w:color="auto" w:fill="auto"/>
            <w:vAlign w:val="center"/>
            <w:hideMark/>
          </w:tcPr>
          <w:p w14:paraId="5F67EF18" w14:textId="77777777" w:rsidR="00A77BC6" w:rsidRPr="00A77BC6" w:rsidRDefault="00A77BC6" w:rsidP="00A77BC6">
            <w:pPr>
              <w:jc w:val="center"/>
              <w:rPr>
                <w:rFonts w:cs="Calibri"/>
                <w:i/>
                <w:iCs/>
                <w:color w:val="FF0000"/>
                <w:szCs w:val="22"/>
              </w:rPr>
            </w:pPr>
            <w:r w:rsidRPr="00A77BC6">
              <w:rPr>
                <w:rFonts w:cs="Calibri"/>
                <w:i/>
                <w:iCs/>
                <w:color w:val="FF0000"/>
                <w:szCs w:val="22"/>
              </w:rPr>
              <w:t>ANO, rozvody budou provedeny v materiálu PE 12x8mm, stávající koncové prvky nebudou využity (viz plánovaná instalace distribučních panelů - uvedeno ve specifikaci úpravny vody)</w:t>
            </w:r>
          </w:p>
        </w:tc>
      </w:tr>
      <w:tr w:rsidR="00A77BC6" w:rsidRPr="00A77BC6" w14:paraId="35720425" w14:textId="77777777" w:rsidTr="00A77BC6">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973A9D2" w14:textId="77777777" w:rsidR="00A77BC6" w:rsidRPr="00A77BC6" w:rsidRDefault="00A77BC6" w:rsidP="00A77BC6">
            <w:pPr>
              <w:rPr>
                <w:rFonts w:cs="Calibri"/>
                <w:color w:val="000000"/>
                <w:szCs w:val="22"/>
              </w:rPr>
            </w:pPr>
            <w:r w:rsidRPr="00A77BC6">
              <w:rPr>
                <w:rFonts w:cs="Calibri"/>
                <w:color w:val="000000"/>
                <w:szCs w:val="22"/>
              </w:rPr>
              <w:t>Automatický proplach rozvodů a recirkulace</w:t>
            </w:r>
          </w:p>
        </w:tc>
        <w:tc>
          <w:tcPr>
            <w:tcW w:w="3118" w:type="dxa"/>
            <w:tcBorders>
              <w:top w:val="nil"/>
              <w:left w:val="nil"/>
              <w:bottom w:val="single" w:sz="4" w:space="0" w:color="auto"/>
              <w:right w:val="single" w:sz="4" w:space="0" w:color="auto"/>
            </w:tcBorders>
            <w:shd w:val="clear" w:color="000000" w:fill="DDEBF7"/>
            <w:vAlign w:val="center"/>
            <w:hideMark/>
          </w:tcPr>
          <w:p w14:paraId="4546D45A"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způsob</w:t>
            </w:r>
          </w:p>
        </w:tc>
        <w:tc>
          <w:tcPr>
            <w:tcW w:w="2693" w:type="dxa"/>
            <w:tcBorders>
              <w:top w:val="nil"/>
              <w:left w:val="nil"/>
              <w:bottom w:val="single" w:sz="4" w:space="0" w:color="auto"/>
              <w:right w:val="single" w:sz="4" w:space="0" w:color="auto"/>
            </w:tcBorders>
            <w:shd w:val="clear" w:color="auto" w:fill="auto"/>
            <w:vAlign w:val="center"/>
            <w:hideMark/>
          </w:tcPr>
          <w:p w14:paraId="494D4C39" w14:textId="77777777" w:rsidR="00A77BC6" w:rsidRPr="00A77BC6" w:rsidRDefault="00A77BC6" w:rsidP="00A77BC6">
            <w:pPr>
              <w:jc w:val="center"/>
              <w:rPr>
                <w:rFonts w:cs="Calibri"/>
                <w:i/>
                <w:iCs/>
                <w:color w:val="FF0000"/>
                <w:szCs w:val="22"/>
              </w:rPr>
            </w:pPr>
            <w:r w:rsidRPr="00A77BC6">
              <w:rPr>
                <w:rFonts w:cs="Calibri"/>
                <w:i/>
                <w:iCs/>
                <w:color w:val="FF0000"/>
                <w:szCs w:val="22"/>
              </w:rPr>
              <w:t>ANO, automatický proplach, recirkulace kontinuální (rozvod proveden jako smyčka)</w:t>
            </w:r>
          </w:p>
        </w:tc>
      </w:tr>
      <w:tr w:rsidR="00A77BC6" w:rsidRPr="00A77BC6" w14:paraId="564A5693" w14:textId="77777777" w:rsidTr="00A77BC6">
        <w:trPr>
          <w:trHeight w:val="3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7215C652" w14:textId="77777777" w:rsidR="00A77BC6" w:rsidRPr="00A77BC6" w:rsidRDefault="00A77BC6" w:rsidP="00A77BC6">
            <w:pPr>
              <w:rPr>
                <w:rFonts w:cs="Calibri"/>
                <w:b/>
                <w:bCs/>
                <w:color w:val="000000"/>
                <w:szCs w:val="22"/>
              </w:rPr>
            </w:pPr>
            <w:r w:rsidRPr="00A77BC6">
              <w:rPr>
                <w:rFonts w:cs="Calibri"/>
                <w:b/>
                <w:bCs/>
                <w:color w:val="000000"/>
                <w:szCs w:val="22"/>
              </w:rPr>
              <w:t>Dokumentace a uchování dat míchacích cyklů</w:t>
            </w:r>
          </w:p>
        </w:tc>
        <w:tc>
          <w:tcPr>
            <w:tcW w:w="3118" w:type="dxa"/>
            <w:tcBorders>
              <w:top w:val="nil"/>
              <w:left w:val="nil"/>
              <w:bottom w:val="single" w:sz="4" w:space="0" w:color="auto"/>
              <w:right w:val="single" w:sz="4" w:space="0" w:color="auto"/>
            </w:tcBorders>
            <w:shd w:val="clear" w:color="000000" w:fill="BFBFBF"/>
            <w:vAlign w:val="center"/>
            <w:hideMark/>
          </w:tcPr>
          <w:p w14:paraId="4866318C" w14:textId="77777777" w:rsidR="00A77BC6" w:rsidRPr="00A77BC6" w:rsidRDefault="00A77BC6" w:rsidP="00A77BC6">
            <w:pPr>
              <w:rPr>
                <w:rFonts w:cs="Calibri"/>
                <w:b/>
                <w:bCs/>
                <w:color w:val="000000"/>
                <w:szCs w:val="22"/>
              </w:rPr>
            </w:pPr>
            <w:r w:rsidRPr="00A77BC6">
              <w:rPr>
                <w:rFonts w:cs="Calibri"/>
                <w:b/>
                <w:bCs/>
                <w:color w:val="00000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1387A825" w14:textId="77777777" w:rsidR="00A77BC6" w:rsidRPr="00A77BC6" w:rsidRDefault="00A77BC6" w:rsidP="00A77BC6">
            <w:pPr>
              <w:rPr>
                <w:rFonts w:cs="Calibri"/>
                <w:b/>
                <w:bCs/>
                <w:color w:val="000000"/>
                <w:szCs w:val="22"/>
              </w:rPr>
            </w:pPr>
            <w:r w:rsidRPr="00A77BC6">
              <w:rPr>
                <w:rFonts w:cs="Calibri"/>
                <w:b/>
                <w:bCs/>
                <w:color w:val="000000"/>
                <w:szCs w:val="22"/>
              </w:rPr>
              <w:t> </w:t>
            </w:r>
          </w:p>
        </w:tc>
      </w:tr>
      <w:tr w:rsidR="00A77BC6" w:rsidRPr="00A77BC6" w14:paraId="39B6557E" w14:textId="77777777" w:rsidTr="00A77BC6">
        <w:trPr>
          <w:trHeight w:val="15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CE83C03" w14:textId="77777777" w:rsidR="00A77BC6" w:rsidRPr="00A77BC6" w:rsidRDefault="00A77BC6" w:rsidP="00A77BC6">
            <w:pPr>
              <w:rPr>
                <w:rFonts w:cs="Calibri"/>
                <w:color w:val="000000"/>
                <w:szCs w:val="22"/>
              </w:rPr>
            </w:pPr>
            <w:r w:rsidRPr="00A77BC6">
              <w:rPr>
                <w:rFonts w:cs="Calibri"/>
                <w:color w:val="000000"/>
                <w:szCs w:val="22"/>
              </w:rPr>
              <w:t>Systém musí uchovávat data o provedených míchacích procesech, tzn. minimálně datum, typ koncentrátu, zásobní tank, číslo šarže zdrojového zásobníku minimálně po dobu 12 měsíců od data namíchání</w:t>
            </w:r>
          </w:p>
        </w:tc>
        <w:tc>
          <w:tcPr>
            <w:tcW w:w="3118" w:type="dxa"/>
            <w:tcBorders>
              <w:top w:val="nil"/>
              <w:left w:val="nil"/>
              <w:bottom w:val="single" w:sz="4" w:space="0" w:color="auto"/>
              <w:right w:val="single" w:sz="4" w:space="0" w:color="auto"/>
            </w:tcBorders>
            <w:shd w:val="clear" w:color="000000" w:fill="DDEBF7"/>
            <w:vAlign w:val="center"/>
            <w:hideMark/>
          </w:tcPr>
          <w:p w14:paraId="74532D88"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způsob řešení</w:t>
            </w:r>
          </w:p>
        </w:tc>
        <w:tc>
          <w:tcPr>
            <w:tcW w:w="2693" w:type="dxa"/>
            <w:tcBorders>
              <w:top w:val="nil"/>
              <w:left w:val="nil"/>
              <w:bottom w:val="single" w:sz="4" w:space="0" w:color="auto"/>
              <w:right w:val="single" w:sz="4" w:space="0" w:color="auto"/>
            </w:tcBorders>
            <w:shd w:val="clear" w:color="auto" w:fill="auto"/>
            <w:vAlign w:val="center"/>
            <w:hideMark/>
          </w:tcPr>
          <w:p w14:paraId="3606B0B8" w14:textId="77777777" w:rsidR="00A77BC6" w:rsidRPr="00A77BC6" w:rsidRDefault="00A77BC6" w:rsidP="00A77BC6">
            <w:pPr>
              <w:jc w:val="center"/>
              <w:rPr>
                <w:rFonts w:cs="Calibri"/>
                <w:i/>
                <w:iCs/>
                <w:color w:val="FF0000"/>
                <w:szCs w:val="22"/>
              </w:rPr>
            </w:pPr>
            <w:r w:rsidRPr="00A77BC6">
              <w:rPr>
                <w:rFonts w:cs="Calibri"/>
                <w:i/>
                <w:iCs/>
                <w:color w:val="FF0000"/>
                <w:szCs w:val="22"/>
              </w:rPr>
              <w:t>ANO, vše uloženo v paměti zařízení</w:t>
            </w:r>
          </w:p>
        </w:tc>
      </w:tr>
      <w:tr w:rsidR="00A77BC6" w:rsidRPr="00A77BC6" w14:paraId="768F9F24" w14:textId="77777777" w:rsidTr="00A77BC6">
        <w:trPr>
          <w:trHeight w:val="9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FA83AA" w14:textId="77777777" w:rsidR="00A77BC6" w:rsidRPr="00A77BC6" w:rsidRDefault="00A77BC6" w:rsidP="00A77BC6">
            <w:pPr>
              <w:rPr>
                <w:rFonts w:cs="Calibri"/>
                <w:color w:val="000000"/>
                <w:szCs w:val="22"/>
              </w:rPr>
            </w:pPr>
            <w:r w:rsidRPr="00A77BC6">
              <w:rPr>
                <w:rFonts w:cs="Calibri"/>
                <w:color w:val="000000"/>
                <w:szCs w:val="22"/>
              </w:rPr>
              <w:t>Archivace dokumentace v minimálně tištěné podobě; Digitalizace procesu výhodou - uveďte</w:t>
            </w:r>
          </w:p>
        </w:tc>
        <w:tc>
          <w:tcPr>
            <w:tcW w:w="3118" w:type="dxa"/>
            <w:tcBorders>
              <w:top w:val="nil"/>
              <w:left w:val="nil"/>
              <w:bottom w:val="single" w:sz="4" w:space="0" w:color="auto"/>
              <w:right w:val="single" w:sz="4" w:space="0" w:color="auto"/>
            </w:tcBorders>
            <w:shd w:val="clear" w:color="000000" w:fill="DDEBF7"/>
            <w:vAlign w:val="center"/>
            <w:hideMark/>
          </w:tcPr>
          <w:p w14:paraId="7F99CFC5"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způsob řešení</w:t>
            </w:r>
          </w:p>
        </w:tc>
        <w:tc>
          <w:tcPr>
            <w:tcW w:w="2693" w:type="dxa"/>
            <w:tcBorders>
              <w:top w:val="nil"/>
              <w:left w:val="nil"/>
              <w:bottom w:val="single" w:sz="4" w:space="0" w:color="auto"/>
              <w:right w:val="single" w:sz="4" w:space="0" w:color="auto"/>
            </w:tcBorders>
            <w:shd w:val="clear" w:color="auto" w:fill="auto"/>
            <w:vAlign w:val="center"/>
            <w:hideMark/>
          </w:tcPr>
          <w:p w14:paraId="4AC4AF8D" w14:textId="77777777" w:rsidR="00A77BC6" w:rsidRPr="00A77BC6" w:rsidRDefault="00A77BC6" w:rsidP="00A77BC6">
            <w:pPr>
              <w:jc w:val="center"/>
              <w:rPr>
                <w:rFonts w:cs="Calibri"/>
                <w:i/>
                <w:iCs/>
                <w:color w:val="FF0000"/>
                <w:szCs w:val="22"/>
              </w:rPr>
            </w:pPr>
            <w:r w:rsidRPr="00A77BC6">
              <w:rPr>
                <w:rFonts w:cs="Calibri"/>
                <w:i/>
                <w:iCs/>
                <w:color w:val="FF0000"/>
                <w:szCs w:val="22"/>
              </w:rPr>
              <w:t>ANO, po namíchání se vytiskne štítek se základními parametry a potvrzením, že namíchaný roztok je uvolněn. Dále informace uloženy v paměti zařízení.</w:t>
            </w:r>
          </w:p>
        </w:tc>
      </w:tr>
      <w:tr w:rsidR="00A77BC6" w:rsidRPr="00A77BC6" w14:paraId="3B7F3D9E" w14:textId="77777777" w:rsidTr="00A77BC6">
        <w:trPr>
          <w:trHeight w:val="3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7ED92FFF" w14:textId="77777777" w:rsidR="00A77BC6" w:rsidRPr="00A77BC6" w:rsidRDefault="00A77BC6" w:rsidP="00A77BC6">
            <w:pPr>
              <w:rPr>
                <w:rFonts w:cs="Calibri"/>
                <w:b/>
                <w:bCs/>
                <w:color w:val="000000"/>
                <w:szCs w:val="22"/>
              </w:rPr>
            </w:pPr>
            <w:r w:rsidRPr="00A77BC6">
              <w:rPr>
                <w:rFonts w:cs="Calibri"/>
                <w:b/>
                <w:bCs/>
                <w:color w:val="000000"/>
                <w:szCs w:val="22"/>
              </w:rPr>
              <w:t>Instalační připravenost</w:t>
            </w:r>
          </w:p>
        </w:tc>
        <w:tc>
          <w:tcPr>
            <w:tcW w:w="3118" w:type="dxa"/>
            <w:tcBorders>
              <w:top w:val="nil"/>
              <w:left w:val="nil"/>
              <w:bottom w:val="single" w:sz="4" w:space="0" w:color="auto"/>
              <w:right w:val="single" w:sz="4" w:space="0" w:color="auto"/>
            </w:tcBorders>
            <w:shd w:val="clear" w:color="000000" w:fill="BFBFBF"/>
            <w:vAlign w:val="center"/>
            <w:hideMark/>
          </w:tcPr>
          <w:p w14:paraId="6D1336A8" w14:textId="77777777" w:rsidR="00A77BC6" w:rsidRPr="00A77BC6" w:rsidRDefault="00A77BC6" w:rsidP="00A77BC6">
            <w:pPr>
              <w:rPr>
                <w:rFonts w:cs="Calibri"/>
                <w:b/>
                <w:bCs/>
                <w:color w:val="000000"/>
                <w:szCs w:val="22"/>
              </w:rPr>
            </w:pPr>
            <w:r w:rsidRPr="00A77BC6">
              <w:rPr>
                <w:rFonts w:cs="Calibri"/>
                <w:b/>
                <w:bCs/>
                <w:color w:val="00000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1524AFF6" w14:textId="77777777" w:rsidR="00A77BC6" w:rsidRPr="00A77BC6" w:rsidRDefault="00A77BC6" w:rsidP="00A77BC6">
            <w:pPr>
              <w:rPr>
                <w:rFonts w:cs="Calibri"/>
                <w:b/>
                <w:bCs/>
                <w:color w:val="000000"/>
                <w:szCs w:val="22"/>
              </w:rPr>
            </w:pPr>
            <w:r w:rsidRPr="00A77BC6">
              <w:rPr>
                <w:rFonts w:cs="Calibri"/>
                <w:b/>
                <w:bCs/>
                <w:color w:val="000000"/>
                <w:szCs w:val="22"/>
              </w:rPr>
              <w:t> </w:t>
            </w:r>
          </w:p>
        </w:tc>
      </w:tr>
      <w:tr w:rsidR="00A77BC6" w:rsidRPr="00A77BC6" w14:paraId="69ADE0F9" w14:textId="77777777" w:rsidTr="00A77BC6">
        <w:trPr>
          <w:trHeight w:val="3000"/>
        </w:trPr>
        <w:tc>
          <w:tcPr>
            <w:tcW w:w="3261" w:type="dxa"/>
            <w:tcBorders>
              <w:top w:val="nil"/>
              <w:left w:val="single" w:sz="4" w:space="0" w:color="auto"/>
              <w:bottom w:val="single" w:sz="4" w:space="0" w:color="auto"/>
              <w:right w:val="single" w:sz="4" w:space="0" w:color="auto"/>
            </w:tcBorders>
            <w:shd w:val="clear" w:color="auto" w:fill="auto"/>
            <w:hideMark/>
          </w:tcPr>
          <w:p w14:paraId="1B6BBAA8" w14:textId="77777777" w:rsidR="00A77BC6" w:rsidRPr="00A77BC6" w:rsidRDefault="00A77BC6" w:rsidP="00A77BC6">
            <w:pPr>
              <w:rPr>
                <w:rFonts w:cs="Calibri"/>
                <w:color w:val="000000"/>
                <w:szCs w:val="22"/>
              </w:rPr>
            </w:pPr>
            <w:r w:rsidRPr="00A77BC6">
              <w:rPr>
                <w:rFonts w:cs="Calibri"/>
                <w:color w:val="000000"/>
                <w:szCs w:val="22"/>
              </w:rPr>
              <w:t>Systém centrálního míchání a distribuce HD roztoků bude instalován</w:t>
            </w:r>
            <w:r w:rsidRPr="00A77BC6">
              <w:rPr>
                <w:rFonts w:cs="Calibri"/>
                <w:szCs w:val="22"/>
              </w:rPr>
              <w:t xml:space="preserve"> v </w:t>
            </w:r>
            <w:r w:rsidRPr="00A77BC6">
              <w:rPr>
                <w:rFonts w:cs="Calibri"/>
                <w:b/>
                <w:bCs/>
                <w:szCs w:val="22"/>
              </w:rPr>
              <w:t>místnosti č. 1.93 1. NP (stávající místnost šatna)</w:t>
            </w:r>
            <w:r w:rsidRPr="00A77BC6">
              <w:rPr>
                <w:rFonts w:cs="Calibri"/>
                <w:b/>
                <w:bCs/>
                <w:color w:val="000000"/>
                <w:szCs w:val="22"/>
              </w:rPr>
              <w:t xml:space="preserve"> Dle přiložené výkresové dokumentace a statického výpočtu pro část místnosti je nosnost podlah po úpravě cca 1 000 kg/m2. Tomuto je třeba přizpůsobit velikost a rozmístění zásobních tanků, míchacího zařízení a míchacího tanku. Výkresová a další dokumentace je </w:t>
            </w:r>
            <w:r w:rsidRPr="00A77BC6">
              <w:rPr>
                <w:rFonts w:cs="Calibri"/>
                <w:b/>
                <w:bCs/>
                <w:color w:val="000000"/>
                <w:szCs w:val="22"/>
              </w:rPr>
              <w:lastRenderedPageBreak/>
              <w:t>součástí přílohy č. 3 dokumentace zadávacího řízení</w:t>
            </w:r>
          </w:p>
        </w:tc>
        <w:tc>
          <w:tcPr>
            <w:tcW w:w="3118" w:type="dxa"/>
            <w:tcBorders>
              <w:top w:val="nil"/>
              <w:left w:val="nil"/>
              <w:bottom w:val="single" w:sz="4" w:space="0" w:color="auto"/>
              <w:right w:val="single" w:sz="4" w:space="0" w:color="auto"/>
            </w:tcBorders>
            <w:shd w:val="clear" w:color="000000" w:fill="DDEBF7"/>
            <w:vAlign w:val="center"/>
            <w:hideMark/>
          </w:tcPr>
          <w:p w14:paraId="0EE473DC" w14:textId="77777777" w:rsidR="00A77BC6" w:rsidRPr="00A77BC6" w:rsidRDefault="00A77BC6" w:rsidP="00A77BC6">
            <w:pPr>
              <w:jc w:val="center"/>
              <w:rPr>
                <w:rFonts w:cs="Calibri"/>
                <w:i/>
                <w:iCs/>
                <w:color w:val="00B050"/>
                <w:szCs w:val="22"/>
              </w:rPr>
            </w:pPr>
            <w:r w:rsidRPr="00A77BC6">
              <w:rPr>
                <w:rFonts w:cs="Calibri"/>
                <w:i/>
                <w:iCs/>
                <w:color w:val="00B050"/>
                <w:szCs w:val="22"/>
              </w:rPr>
              <w:lastRenderedPageBreak/>
              <w:t>ANO</w:t>
            </w:r>
          </w:p>
        </w:tc>
        <w:tc>
          <w:tcPr>
            <w:tcW w:w="2693" w:type="dxa"/>
            <w:tcBorders>
              <w:top w:val="nil"/>
              <w:left w:val="nil"/>
              <w:bottom w:val="single" w:sz="4" w:space="0" w:color="auto"/>
              <w:right w:val="single" w:sz="4" w:space="0" w:color="auto"/>
            </w:tcBorders>
            <w:shd w:val="clear" w:color="auto" w:fill="auto"/>
            <w:vAlign w:val="center"/>
            <w:hideMark/>
          </w:tcPr>
          <w:p w14:paraId="6D3D7491" w14:textId="77777777" w:rsidR="00A77BC6" w:rsidRPr="00A77BC6" w:rsidRDefault="00A77BC6" w:rsidP="00A77BC6">
            <w:pPr>
              <w:jc w:val="center"/>
              <w:rPr>
                <w:rFonts w:cs="Calibri"/>
                <w:i/>
                <w:iCs/>
                <w:color w:val="FF0000"/>
                <w:szCs w:val="22"/>
              </w:rPr>
            </w:pPr>
            <w:r w:rsidRPr="00A77BC6">
              <w:rPr>
                <w:rFonts w:cs="Calibri"/>
                <w:i/>
                <w:iCs/>
                <w:color w:val="FF0000"/>
                <w:szCs w:val="22"/>
              </w:rPr>
              <w:t>ANO, bude instalováno dle specifikace zadavatele (viz stavební připravenost a statický výpočet)</w:t>
            </w:r>
          </w:p>
        </w:tc>
      </w:tr>
      <w:tr w:rsidR="00A77BC6" w:rsidRPr="00A77BC6" w14:paraId="7D77A9FF" w14:textId="77777777" w:rsidTr="00A77BC6">
        <w:trPr>
          <w:trHeight w:val="3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4E9CABDD" w14:textId="77777777" w:rsidR="00A77BC6" w:rsidRPr="00A77BC6" w:rsidRDefault="00A77BC6" w:rsidP="00A77BC6">
            <w:pPr>
              <w:rPr>
                <w:rFonts w:cs="Calibri"/>
                <w:b/>
                <w:bCs/>
                <w:color w:val="000000"/>
                <w:szCs w:val="22"/>
              </w:rPr>
            </w:pPr>
            <w:r w:rsidRPr="00A77BC6">
              <w:rPr>
                <w:rFonts w:cs="Calibri"/>
                <w:b/>
                <w:bCs/>
                <w:color w:val="000000"/>
                <w:szCs w:val="22"/>
              </w:rPr>
              <w:t>Další požadavky</w:t>
            </w:r>
          </w:p>
        </w:tc>
        <w:tc>
          <w:tcPr>
            <w:tcW w:w="3118" w:type="dxa"/>
            <w:tcBorders>
              <w:top w:val="nil"/>
              <w:left w:val="nil"/>
              <w:bottom w:val="single" w:sz="4" w:space="0" w:color="auto"/>
              <w:right w:val="single" w:sz="4" w:space="0" w:color="auto"/>
            </w:tcBorders>
            <w:shd w:val="clear" w:color="000000" w:fill="BFBFBF"/>
            <w:vAlign w:val="center"/>
            <w:hideMark/>
          </w:tcPr>
          <w:p w14:paraId="6B7A1D57" w14:textId="77777777" w:rsidR="00A77BC6" w:rsidRPr="00A77BC6" w:rsidRDefault="00A77BC6" w:rsidP="00A77BC6">
            <w:pPr>
              <w:rPr>
                <w:rFonts w:cs="Calibri"/>
                <w:b/>
                <w:bCs/>
                <w:color w:val="000000"/>
                <w:szCs w:val="22"/>
              </w:rPr>
            </w:pPr>
            <w:r w:rsidRPr="00A77BC6">
              <w:rPr>
                <w:rFonts w:cs="Calibri"/>
                <w:b/>
                <w:bCs/>
                <w:color w:val="00000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46C48D90" w14:textId="77777777" w:rsidR="00A77BC6" w:rsidRPr="00A77BC6" w:rsidRDefault="00A77BC6" w:rsidP="00A77BC6">
            <w:pPr>
              <w:rPr>
                <w:rFonts w:cs="Calibri"/>
                <w:b/>
                <w:bCs/>
                <w:color w:val="000000"/>
                <w:szCs w:val="22"/>
              </w:rPr>
            </w:pPr>
            <w:r w:rsidRPr="00A77BC6">
              <w:rPr>
                <w:rFonts w:cs="Calibri"/>
                <w:b/>
                <w:bCs/>
                <w:color w:val="000000"/>
                <w:szCs w:val="22"/>
              </w:rPr>
              <w:t> </w:t>
            </w:r>
          </w:p>
        </w:tc>
      </w:tr>
      <w:tr w:rsidR="00A77BC6" w:rsidRPr="00A77BC6" w14:paraId="4F874E6E" w14:textId="77777777" w:rsidTr="00A77BC6">
        <w:trPr>
          <w:trHeight w:val="1200"/>
        </w:trPr>
        <w:tc>
          <w:tcPr>
            <w:tcW w:w="3261" w:type="dxa"/>
            <w:tcBorders>
              <w:top w:val="nil"/>
              <w:left w:val="single" w:sz="4" w:space="0" w:color="auto"/>
              <w:bottom w:val="single" w:sz="4" w:space="0" w:color="auto"/>
              <w:right w:val="single" w:sz="4" w:space="0" w:color="auto"/>
            </w:tcBorders>
            <w:shd w:val="clear" w:color="auto" w:fill="auto"/>
            <w:hideMark/>
          </w:tcPr>
          <w:p w14:paraId="72C18FEC" w14:textId="77777777" w:rsidR="00A77BC6" w:rsidRPr="00A77BC6" w:rsidRDefault="00A77BC6" w:rsidP="00A77BC6">
            <w:pPr>
              <w:rPr>
                <w:rFonts w:cs="Calibri"/>
                <w:color w:val="000000"/>
                <w:szCs w:val="22"/>
              </w:rPr>
            </w:pPr>
            <w:r w:rsidRPr="00A77BC6">
              <w:rPr>
                <w:rFonts w:cs="Calibri"/>
                <w:color w:val="000000"/>
                <w:szCs w:val="22"/>
              </w:rPr>
              <w:t>Technologický projekt (projektová dokumentace) bude součástí nabídkové ceny a podléhá odsouhlasení ze strany objednatele</w:t>
            </w:r>
          </w:p>
        </w:tc>
        <w:tc>
          <w:tcPr>
            <w:tcW w:w="3118" w:type="dxa"/>
            <w:tcBorders>
              <w:top w:val="nil"/>
              <w:left w:val="nil"/>
              <w:bottom w:val="single" w:sz="4" w:space="0" w:color="auto"/>
              <w:right w:val="single" w:sz="4" w:space="0" w:color="auto"/>
            </w:tcBorders>
            <w:shd w:val="clear" w:color="000000" w:fill="DDEBF7"/>
            <w:vAlign w:val="center"/>
            <w:hideMark/>
          </w:tcPr>
          <w:p w14:paraId="06BB4D58"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5A92DF24"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07132B2E" w14:textId="77777777" w:rsidTr="00A77BC6">
        <w:trPr>
          <w:trHeight w:val="900"/>
        </w:trPr>
        <w:tc>
          <w:tcPr>
            <w:tcW w:w="3261" w:type="dxa"/>
            <w:tcBorders>
              <w:top w:val="nil"/>
              <w:left w:val="single" w:sz="4" w:space="0" w:color="auto"/>
              <w:bottom w:val="single" w:sz="4" w:space="0" w:color="auto"/>
              <w:right w:val="single" w:sz="4" w:space="0" w:color="auto"/>
            </w:tcBorders>
            <w:shd w:val="clear" w:color="auto" w:fill="auto"/>
            <w:hideMark/>
          </w:tcPr>
          <w:p w14:paraId="14D8B073" w14:textId="77777777" w:rsidR="00A77BC6" w:rsidRPr="00A77BC6" w:rsidRDefault="00A77BC6" w:rsidP="00A77BC6">
            <w:pPr>
              <w:rPr>
                <w:rFonts w:cs="Calibri"/>
                <w:color w:val="000000"/>
                <w:szCs w:val="22"/>
              </w:rPr>
            </w:pPr>
            <w:r w:rsidRPr="00A77BC6">
              <w:rPr>
                <w:rFonts w:cs="Calibri"/>
                <w:color w:val="000000"/>
                <w:szCs w:val="22"/>
              </w:rPr>
              <w:t xml:space="preserve">Realizace nezbytných stavebních úprav spojených s instalací nové technologie bude součástí nabídkové ceny  </w:t>
            </w:r>
          </w:p>
        </w:tc>
        <w:tc>
          <w:tcPr>
            <w:tcW w:w="3118" w:type="dxa"/>
            <w:tcBorders>
              <w:top w:val="nil"/>
              <w:left w:val="nil"/>
              <w:bottom w:val="single" w:sz="4" w:space="0" w:color="auto"/>
              <w:right w:val="single" w:sz="4" w:space="0" w:color="auto"/>
            </w:tcBorders>
            <w:shd w:val="clear" w:color="000000" w:fill="DDEBF7"/>
            <w:vAlign w:val="center"/>
            <w:hideMark/>
          </w:tcPr>
          <w:p w14:paraId="57F5E120"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0ECA6F0E"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56066974" w14:textId="77777777" w:rsidTr="00A77BC6">
        <w:trPr>
          <w:trHeight w:val="1500"/>
        </w:trPr>
        <w:tc>
          <w:tcPr>
            <w:tcW w:w="3261" w:type="dxa"/>
            <w:tcBorders>
              <w:top w:val="nil"/>
              <w:left w:val="single" w:sz="4" w:space="0" w:color="auto"/>
              <w:bottom w:val="single" w:sz="4" w:space="0" w:color="auto"/>
              <w:right w:val="single" w:sz="4" w:space="0" w:color="auto"/>
            </w:tcBorders>
            <w:shd w:val="clear" w:color="auto" w:fill="auto"/>
            <w:hideMark/>
          </w:tcPr>
          <w:p w14:paraId="056C34F1" w14:textId="77777777" w:rsidR="00A77BC6" w:rsidRPr="00A77BC6" w:rsidRDefault="00A77BC6" w:rsidP="00A77BC6">
            <w:pPr>
              <w:rPr>
                <w:rFonts w:cs="Calibri"/>
                <w:color w:val="000000"/>
                <w:szCs w:val="22"/>
              </w:rPr>
            </w:pPr>
            <w:r w:rsidRPr="00A77BC6">
              <w:rPr>
                <w:rFonts w:cs="Calibri"/>
                <w:color w:val="000000"/>
                <w:szCs w:val="22"/>
              </w:rPr>
              <w:t>Zajištění kompletní dodávky, tzn. montáž technologického celku zařízení pro míchání a rozvod koncentrátů včetně všech doplňkových a pomocných konstrukcí, materiálu a prací; včetně dopravy</w:t>
            </w:r>
          </w:p>
        </w:tc>
        <w:tc>
          <w:tcPr>
            <w:tcW w:w="3118" w:type="dxa"/>
            <w:tcBorders>
              <w:top w:val="nil"/>
              <w:left w:val="nil"/>
              <w:bottom w:val="single" w:sz="4" w:space="0" w:color="auto"/>
              <w:right w:val="single" w:sz="4" w:space="0" w:color="auto"/>
            </w:tcBorders>
            <w:shd w:val="clear" w:color="000000" w:fill="DDEBF7"/>
            <w:vAlign w:val="center"/>
            <w:hideMark/>
          </w:tcPr>
          <w:p w14:paraId="2337C1FE"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2D19E8D8" w14:textId="77777777" w:rsidR="00A77BC6" w:rsidRPr="00A77BC6" w:rsidRDefault="00A77BC6" w:rsidP="00A77BC6">
            <w:pPr>
              <w:jc w:val="center"/>
              <w:rPr>
                <w:rFonts w:cs="Calibri"/>
                <w:i/>
                <w:iCs/>
                <w:color w:val="FF0000"/>
                <w:szCs w:val="22"/>
              </w:rPr>
            </w:pPr>
            <w:r w:rsidRPr="00A77BC6">
              <w:rPr>
                <w:rFonts w:cs="Calibri"/>
                <w:i/>
                <w:iCs/>
                <w:color w:val="FF0000"/>
                <w:szCs w:val="22"/>
              </w:rPr>
              <w:t>ANO</w:t>
            </w:r>
          </w:p>
        </w:tc>
      </w:tr>
      <w:tr w:rsidR="00A77BC6" w:rsidRPr="00A77BC6" w14:paraId="2D0240A7" w14:textId="77777777" w:rsidTr="00A77BC6">
        <w:trPr>
          <w:trHeight w:val="900"/>
        </w:trPr>
        <w:tc>
          <w:tcPr>
            <w:tcW w:w="3261" w:type="dxa"/>
            <w:tcBorders>
              <w:top w:val="nil"/>
              <w:left w:val="single" w:sz="4" w:space="0" w:color="auto"/>
              <w:bottom w:val="single" w:sz="4" w:space="0" w:color="auto"/>
              <w:right w:val="single" w:sz="4" w:space="0" w:color="auto"/>
            </w:tcBorders>
            <w:shd w:val="clear" w:color="auto" w:fill="auto"/>
            <w:hideMark/>
          </w:tcPr>
          <w:p w14:paraId="4F086FD1" w14:textId="77777777" w:rsidR="00A77BC6" w:rsidRPr="00A77BC6" w:rsidRDefault="00A77BC6" w:rsidP="00A77BC6">
            <w:pPr>
              <w:rPr>
                <w:rFonts w:cs="Calibri"/>
                <w:color w:val="000000"/>
                <w:szCs w:val="22"/>
              </w:rPr>
            </w:pPr>
            <w:r w:rsidRPr="00A77BC6">
              <w:rPr>
                <w:rFonts w:cs="Calibri"/>
                <w:color w:val="000000"/>
                <w:szCs w:val="22"/>
              </w:rPr>
              <w:t xml:space="preserve">Dodávka záchytného systému úniku vody při havarijní situaci  s instalací budou součástí nabídkové ceny  </w:t>
            </w:r>
          </w:p>
        </w:tc>
        <w:tc>
          <w:tcPr>
            <w:tcW w:w="3118" w:type="dxa"/>
            <w:tcBorders>
              <w:top w:val="nil"/>
              <w:left w:val="nil"/>
              <w:bottom w:val="single" w:sz="4" w:space="0" w:color="auto"/>
              <w:right w:val="single" w:sz="4" w:space="0" w:color="auto"/>
            </w:tcBorders>
            <w:shd w:val="clear" w:color="000000" w:fill="DDEBF7"/>
            <w:vAlign w:val="center"/>
            <w:hideMark/>
          </w:tcPr>
          <w:p w14:paraId="11B67541" w14:textId="77777777" w:rsidR="00A77BC6" w:rsidRPr="00A77BC6" w:rsidRDefault="00A77BC6" w:rsidP="00A77BC6">
            <w:pPr>
              <w:jc w:val="center"/>
              <w:rPr>
                <w:rFonts w:cs="Calibri"/>
                <w:i/>
                <w:iCs/>
                <w:color w:val="00B050"/>
                <w:szCs w:val="22"/>
              </w:rPr>
            </w:pPr>
            <w:r w:rsidRPr="00A77BC6">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1FBCE74D" w14:textId="77777777" w:rsidR="00A77BC6" w:rsidRPr="00A77BC6" w:rsidRDefault="00A77BC6" w:rsidP="00A77BC6">
            <w:pPr>
              <w:jc w:val="center"/>
              <w:rPr>
                <w:rFonts w:cs="Calibri"/>
                <w:i/>
                <w:iCs/>
                <w:color w:val="FF0000"/>
                <w:szCs w:val="22"/>
              </w:rPr>
            </w:pPr>
            <w:r w:rsidRPr="00A77BC6">
              <w:rPr>
                <w:rFonts w:cs="Calibri"/>
                <w:i/>
                <w:iCs/>
                <w:color w:val="FF0000"/>
                <w:szCs w:val="22"/>
              </w:rPr>
              <w:t xml:space="preserve">ANO, bude realizována podlahová </w:t>
            </w:r>
            <w:proofErr w:type="spellStart"/>
            <w:r w:rsidRPr="00A77BC6">
              <w:rPr>
                <w:rFonts w:cs="Calibri"/>
                <w:i/>
                <w:iCs/>
                <w:color w:val="FF0000"/>
                <w:szCs w:val="22"/>
              </w:rPr>
              <w:t>gula</w:t>
            </w:r>
            <w:proofErr w:type="spellEnd"/>
            <w:r w:rsidRPr="00A77BC6">
              <w:rPr>
                <w:rFonts w:cs="Calibri"/>
                <w:i/>
                <w:iCs/>
                <w:color w:val="FF0000"/>
                <w:szCs w:val="22"/>
              </w:rPr>
              <w:t xml:space="preserve"> s odtokem dimenze min. DN70 (viz stavební připravenost Zadavatele)</w:t>
            </w:r>
          </w:p>
        </w:tc>
      </w:tr>
      <w:tr w:rsidR="00A77BC6" w:rsidRPr="00A77BC6" w14:paraId="2A2D55C6" w14:textId="77777777" w:rsidTr="00A77BC6">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A770BAD" w14:textId="77777777" w:rsidR="00A77BC6" w:rsidRPr="00A77BC6" w:rsidRDefault="00A77BC6" w:rsidP="00A77BC6">
            <w:pPr>
              <w:rPr>
                <w:rFonts w:cs="Calibri"/>
                <w:color w:val="000000"/>
                <w:szCs w:val="22"/>
              </w:rPr>
            </w:pPr>
            <w:r w:rsidRPr="00A77BC6">
              <w:rPr>
                <w:rFonts w:cs="Calibri"/>
                <w:color w:val="000000"/>
                <w:szCs w:val="22"/>
              </w:rPr>
              <w:t>exspirace hotového tekutého koncentrátu v zásobnících v měsících</w:t>
            </w:r>
          </w:p>
        </w:tc>
        <w:tc>
          <w:tcPr>
            <w:tcW w:w="3118" w:type="dxa"/>
            <w:tcBorders>
              <w:top w:val="nil"/>
              <w:left w:val="nil"/>
              <w:bottom w:val="single" w:sz="4" w:space="0" w:color="auto"/>
              <w:right w:val="single" w:sz="4" w:space="0" w:color="auto"/>
            </w:tcBorders>
            <w:shd w:val="clear" w:color="000000" w:fill="DDEBF7"/>
            <w:vAlign w:val="center"/>
            <w:hideMark/>
          </w:tcPr>
          <w:p w14:paraId="5407D0DA" w14:textId="77777777" w:rsidR="00A77BC6" w:rsidRPr="00A77BC6" w:rsidRDefault="00A77BC6" w:rsidP="00A77BC6">
            <w:pPr>
              <w:jc w:val="center"/>
              <w:rPr>
                <w:rFonts w:cs="Calibri"/>
                <w:i/>
                <w:iCs/>
                <w:color w:val="00B050"/>
                <w:szCs w:val="22"/>
              </w:rPr>
            </w:pPr>
            <w:r w:rsidRPr="00A77BC6">
              <w:rPr>
                <w:rFonts w:cs="Calibri"/>
                <w:i/>
                <w:iCs/>
                <w:color w:val="00B050"/>
                <w:szCs w:val="22"/>
              </w:rPr>
              <w:t>ANO; Uveďte hodnotu</w:t>
            </w:r>
          </w:p>
        </w:tc>
        <w:tc>
          <w:tcPr>
            <w:tcW w:w="2693" w:type="dxa"/>
            <w:tcBorders>
              <w:top w:val="nil"/>
              <w:left w:val="nil"/>
              <w:bottom w:val="single" w:sz="4" w:space="0" w:color="auto"/>
              <w:right w:val="single" w:sz="4" w:space="0" w:color="auto"/>
            </w:tcBorders>
            <w:shd w:val="clear" w:color="auto" w:fill="auto"/>
            <w:vAlign w:val="center"/>
            <w:hideMark/>
          </w:tcPr>
          <w:p w14:paraId="4AE40F57" w14:textId="77777777" w:rsidR="00A77BC6" w:rsidRPr="00A77BC6" w:rsidRDefault="00A77BC6" w:rsidP="00A77BC6">
            <w:pPr>
              <w:jc w:val="center"/>
              <w:rPr>
                <w:rFonts w:cs="Calibri"/>
                <w:i/>
                <w:iCs/>
                <w:color w:val="FF0000"/>
                <w:szCs w:val="22"/>
              </w:rPr>
            </w:pPr>
            <w:r w:rsidRPr="00A77BC6">
              <w:rPr>
                <w:rFonts w:cs="Calibri"/>
                <w:i/>
                <w:iCs/>
                <w:color w:val="FF0000"/>
                <w:szCs w:val="22"/>
              </w:rPr>
              <w:t>6 měsíců</w:t>
            </w:r>
          </w:p>
        </w:tc>
      </w:tr>
      <w:tr w:rsidR="00A77BC6" w:rsidRPr="00A77BC6" w14:paraId="48B82D72" w14:textId="77777777" w:rsidTr="00A77BC6">
        <w:trPr>
          <w:trHeight w:val="9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28404640" w14:textId="77777777" w:rsidR="00A77BC6" w:rsidRPr="00A77BC6" w:rsidRDefault="00A77BC6" w:rsidP="00A77BC6">
            <w:pPr>
              <w:rPr>
                <w:rFonts w:cs="Calibri"/>
                <w:b/>
                <w:bCs/>
                <w:color w:val="000000"/>
                <w:szCs w:val="22"/>
              </w:rPr>
            </w:pPr>
            <w:r w:rsidRPr="00A77BC6">
              <w:rPr>
                <w:rFonts w:cs="Calibri"/>
                <w:b/>
                <w:bCs/>
                <w:color w:val="000000"/>
                <w:szCs w:val="22"/>
              </w:rPr>
              <w:t xml:space="preserve">Dodávky dialyzačního koncentrátu - pouze pro ekonomické kalkulace (informativní účel) - </w:t>
            </w:r>
            <w:r w:rsidRPr="00A77BC6">
              <w:rPr>
                <w:rFonts w:cs="Calibri"/>
                <w:b/>
                <w:bCs/>
                <w:color w:val="FF0000"/>
                <w:szCs w:val="22"/>
              </w:rPr>
              <w:t>není předmětem dodávky</w:t>
            </w:r>
            <w:r w:rsidRPr="00A77BC6">
              <w:rPr>
                <w:rFonts w:cs="Calibri"/>
                <w:b/>
                <w:bCs/>
                <w:color w:val="000000"/>
                <w:szCs w:val="22"/>
              </w:rPr>
              <w:t>!</w:t>
            </w:r>
          </w:p>
        </w:tc>
        <w:tc>
          <w:tcPr>
            <w:tcW w:w="3118" w:type="dxa"/>
            <w:tcBorders>
              <w:top w:val="nil"/>
              <w:left w:val="nil"/>
              <w:bottom w:val="single" w:sz="4" w:space="0" w:color="auto"/>
              <w:right w:val="single" w:sz="4" w:space="0" w:color="auto"/>
            </w:tcBorders>
            <w:shd w:val="clear" w:color="000000" w:fill="BFBFBF"/>
            <w:vAlign w:val="center"/>
            <w:hideMark/>
          </w:tcPr>
          <w:p w14:paraId="44D3DD5E" w14:textId="77777777" w:rsidR="00A77BC6" w:rsidRPr="00A77BC6" w:rsidRDefault="00A77BC6" w:rsidP="00A77BC6">
            <w:pPr>
              <w:rPr>
                <w:rFonts w:cs="Calibri"/>
                <w:b/>
                <w:bCs/>
                <w:color w:val="000000"/>
                <w:szCs w:val="22"/>
              </w:rPr>
            </w:pPr>
            <w:r w:rsidRPr="00A77BC6">
              <w:rPr>
                <w:rFonts w:cs="Calibri"/>
                <w:b/>
                <w:bCs/>
                <w:color w:val="000000"/>
                <w:szCs w:val="22"/>
              </w:rPr>
              <w:t>Předpokládaná spotřeba je 35 000 l HD roztoků</w:t>
            </w:r>
          </w:p>
        </w:tc>
        <w:tc>
          <w:tcPr>
            <w:tcW w:w="2693" w:type="dxa"/>
            <w:tcBorders>
              <w:top w:val="nil"/>
              <w:left w:val="nil"/>
              <w:bottom w:val="single" w:sz="4" w:space="0" w:color="auto"/>
              <w:right w:val="single" w:sz="4" w:space="0" w:color="auto"/>
            </w:tcBorders>
            <w:shd w:val="clear" w:color="000000" w:fill="BFBFBF"/>
            <w:vAlign w:val="center"/>
            <w:hideMark/>
          </w:tcPr>
          <w:p w14:paraId="0EE02A01" w14:textId="77777777" w:rsidR="00A77BC6" w:rsidRPr="00A77BC6" w:rsidRDefault="00A77BC6" w:rsidP="00A77BC6">
            <w:pPr>
              <w:rPr>
                <w:rFonts w:cs="Calibri"/>
                <w:b/>
                <w:bCs/>
                <w:color w:val="000000"/>
                <w:szCs w:val="22"/>
              </w:rPr>
            </w:pPr>
            <w:r w:rsidRPr="00A77BC6">
              <w:rPr>
                <w:rFonts w:cs="Calibri"/>
                <w:b/>
                <w:bCs/>
                <w:color w:val="000000"/>
                <w:szCs w:val="22"/>
              </w:rPr>
              <w:t> </w:t>
            </w:r>
          </w:p>
        </w:tc>
      </w:tr>
      <w:tr w:rsidR="00A77BC6" w:rsidRPr="00A77BC6" w14:paraId="35DC3DF1" w14:textId="77777777" w:rsidTr="00A77BC6">
        <w:trPr>
          <w:trHeight w:val="600"/>
        </w:trPr>
        <w:tc>
          <w:tcPr>
            <w:tcW w:w="3261" w:type="dxa"/>
            <w:tcBorders>
              <w:top w:val="nil"/>
              <w:left w:val="single" w:sz="4" w:space="0" w:color="auto"/>
              <w:bottom w:val="nil"/>
              <w:right w:val="single" w:sz="4" w:space="0" w:color="auto"/>
            </w:tcBorders>
            <w:shd w:val="clear" w:color="auto" w:fill="auto"/>
            <w:vAlign w:val="center"/>
            <w:hideMark/>
          </w:tcPr>
          <w:p w14:paraId="5CB45A62" w14:textId="77777777" w:rsidR="00A77BC6" w:rsidRPr="00A77BC6" w:rsidRDefault="00A77BC6" w:rsidP="00A77BC6">
            <w:pPr>
              <w:rPr>
                <w:rFonts w:cs="Calibri"/>
                <w:color w:val="000000"/>
                <w:szCs w:val="22"/>
              </w:rPr>
            </w:pPr>
            <w:r w:rsidRPr="00A77BC6">
              <w:rPr>
                <w:rFonts w:cs="Calibri"/>
                <w:color w:val="000000"/>
                <w:szCs w:val="22"/>
              </w:rPr>
              <w:t>Koncentrát pro přípravu HD koncentrátů</w:t>
            </w:r>
          </w:p>
        </w:tc>
        <w:tc>
          <w:tcPr>
            <w:tcW w:w="3118" w:type="dxa"/>
            <w:tcBorders>
              <w:top w:val="nil"/>
              <w:left w:val="nil"/>
              <w:bottom w:val="single" w:sz="4" w:space="0" w:color="auto"/>
              <w:right w:val="single" w:sz="4" w:space="0" w:color="auto"/>
            </w:tcBorders>
            <w:shd w:val="clear" w:color="000000" w:fill="DDEBF7"/>
            <w:vAlign w:val="center"/>
            <w:hideMark/>
          </w:tcPr>
          <w:p w14:paraId="0DFC57FE" w14:textId="77777777" w:rsidR="00A77BC6" w:rsidRPr="00A77BC6" w:rsidRDefault="00A77BC6" w:rsidP="00A77BC6">
            <w:pPr>
              <w:jc w:val="center"/>
              <w:rPr>
                <w:rFonts w:cs="Calibri"/>
                <w:i/>
                <w:iCs/>
                <w:color w:val="00B050"/>
                <w:szCs w:val="22"/>
              </w:rPr>
            </w:pPr>
            <w:r w:rsidRPr="00A77BC6">
              <w:rPr>
                <w:rFonts w:cs="Calibri"/>
                <w:i/>
                <w:iCs/>
                <w:color w:val="00B050"/>
                <w:szCs w:val="22"/>
              </w:rPr>
              <w:t>Obchodní název nabízeného předmětu plnění, katalogové označení a kód VZP</w:t>
            </w:r>
          </w:p>
        </w:tc>
        <w:tc>
          <w:tcPr>
            <w:tcW w:w="2693" w:type="dxa"/>
            <w:tcBorders>
              <w:top w:val="nil"/>
              <w:left w:val="nil"/>
              <w:bottom w:val="single" w:sz="4" w:space="0" w:color="auto"/>
              <w:right w:val="single" w:sz="4" w:space="0" w:color="auto"/>
            </w:tcBorders>
            <w:shd w:val="clear" w:color="auto" w:fill="auto"/>
            <w:vAlign w:val="center"/>
            <w:hideMark/>
          </w:tcPr>
          <w:p w14:paraId="24C85E74" w14:textId="77777777" w:rsidR="00A77BC6" w:rsidRPr="00A77BC6" w:rsidRDefault="00A77BC6" w:rsidP="00A77BC6">
            <w:pPr>
              <w:jc w:val="center"/>
              <w:rPr>
                <w:rFonts w:cs="Calibri"/>
                <w:i/>
                <w:iCs/>
                <w:color w:val="FF0000"/>
                <w:szCs w:val="22"/>
              </w:rPr>
            </w:pPr>
            <w:r w:rsidRPr="00A77BC6">
              <w:rPr>
                <w:rFonts w:cs="Calibri"/>
                <w:i/>
                <w:iCs/>
                <w:color w:val="FF0000"/>
                <w:szCs w:val="22"/>
              </w:rPr>
              <w:t>informace označené* níže</w:t>
            </w:r>
          </w:p>
        </w:tc>
      </w:tr>
      <w:tr w:rsidR="00A77BC6" w:rsidRPr="00A77BC6" w14:paraId="1557A122" w14:textId="77777777" w:rsidTr="00A77BC6">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10A0F" w14:textId="77777777" w:rsidR="00A77BC6" w:rsidRPr="00A77BC6" w:rsidRDefault="00A77BC6" w:rsidP="00A77BC6">
            <w:pPr>
              <w:rPr>
                <w:rFonts w:cs="Calibri"/>
                <w:color w:val="000000"/>
                <w:szCs w:val="22"/>
              </w:rPr>
            </w:pPr>
            <w:r w:rsidRPr="00A77BC6">
              <w:rPr>
                <w:rFonts w:cs="Calibri"/>
                <w:color w:val="000000"/>
                <w:szCs w:val="22"/>
              </w:rPr>
              <w:t xml:space="preserve">Koncentrát pro přípravu HD koncentrátů </w:t>
            </w:r>
          </w:p>
        </w:tc>
        <w:tc>
          <w:tcPr>
            <w:tcW w:w="3118" w:type="dxa"/>
            <w:tcBorders>
              <w:top w:val="nil"/>
              <w:left w:val="nil"/>
              <w:bottom w:val="single" w:sz="4" w:space="0" w:color="auto"/>
              <w:right w:val="single" w:sz="4" w:space="0" w:color="auto"/>
            </w:tcBorders>
            <w:shd w:val="clear" w:color="000000" w:fill="DDEBF7"/>
            <w:vAlign w:val="center"/>
            <w:hideMark/>
          </w:tcPr>
          <w:p w14:paraId="232BD48B" w14:textId="77777777" w:rsidR="00A77BC6" w:rsidRPr="00A77BC6" w:rsidRDefault="00A77BC6" w:rsidP="00A77BC6">
            <w:pPr>
              <w:jc w:val="center"/>
              <w:rPr>
                <w:rFonts w:cs="Calibri"/>
                <w:i/>
                <w:iCs/>
                <w:color w:val="00B050"/>
                <w:szCs w:val="22"/>
              </w:rPr>
            </w:pPr>
            <w:r w:rsidRPr="00A77BC6">
              <w:rPr>
                <w:rFonts w:cs="Calibri"/>
                <w:i/>
                <w:iCs/>
                <w:color w:val="00B050"/>
                <w:szCs w:val="22"/>
              </w:rPr>
              <w:t xml:space="preserve">Uveďte velikost / objem balení </w:t>
            </w:r>
          </w:p>
        </w:tc>
        <w:tc>
          <w:tcPr>
            <w:tcW w:w="2693" w:type="dxa"/>
            <w:tcBorders>
              <w:top w:val="nil"/>
              <w:left w:val="nil"/>
              <w:bottom w:val="single" w:sz="4" w:space="0" w:color="auto"/>
              <w:right w:val="single" w:sz="4" w:space="0" w:color="auto"/>
            </w:tcBorders>
            <w:shd w:val="clear" w:color="auto" w:fill="auto"/>
            <w:vAlign w:val="center"/>
            <w:hideMark/>
          </w:tcPr>
          <w:p w14:paraId="63858BF8" w14:textId="77777777" w:rsidR="00A77BC6" w:rsidRPr="00A77BC6" w:rsidRDefault="00A77BC6" w:rsidP="00A77BC6">
            <w:pPr>
              <w:jc w:val="center"/>
              <w:rPr>
                <w:rFonts w:cs="Calibri"/>
                <w:i/>
                <w:iCs/>
                <w:color w:val="FF0000"/>
                <w:szCs w:val="22"/>
              </w:rPr>
            </w:pPr>
            <w:r w:rsidRPr="00A77BC6">
              <w:rPr>
                <w:rFonts w:cs="Calibri"/>
                <w:i/>
                <w:iCs/>
                <w:color w:val="FF0000"/>
                <w:szCs w:val="22"/>
              </w:rPr>
              <w:t>350 kg pro 750 l koncentrátu 1:44</w:t>
            </w:r>
          </w:p>
        </w:tc>
      </w:tr>
      <w:tr w:rsidR="00A77BC6" w:rsidRPr="00A77BC6" w14:paraId="6F076686" w14:textId="77777777" w:rsidTr="00A77BC6">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CD4860" w14:textId="77777777" w:rsidR="00A77BC6" w:rsidRPr="00A77BC6" w:rsidRDefault="00A77BC6" w:rsidP="00A77BC6">
            <w:pPr>
              <w:rPr>
                <w:rFonts w:cs="Calibri"/>
                <w:color w:val="000000"/>
                <w:szCs w:val="22"/>
              </w:rPr>
            </w:pPr>
            <w:r w:rsidRPr="00A77BC6">
              <w:rPr>
                <w:rFonts w:cs="Calibri"/>
                <w:color w:val="000000"/>
                <w:szCs w:val="22"/>
              </w:rPr>
              <w:t xml:space="preserve">Koncentrát pro přípravu HD koncentrátů </w:t>
            </w:r>
          </w:p>
        </w:tc>
        <w:tc>
          <w:tcPr>
            <w:tcW w:w="3118" w:type="dxa"/>
            <w:tcBorders>
              <w:top w:val="nil"/>
              <w:left w:val="nil"/>
              <w:bottom w:val="single" w:sz="4" w:space="0" w:color="auto"/>
              <w:right w:val="single" w:sz="4" w:space="0" w:color="auto"/>
            </w:tcBorders>
            <w:shd w:val="clear" w:color="000000" w:fill="DDEBF7"/>
            <w:vAlign w:val="center"/>
            <w:hideMark/>
          </w:tcPr>
          <w:p w14:paraId="275E7F77" w14:textId="77777777" w:rsidR="00A77BC6" w:rsidRPr="00A77BC6" w:rsidRDefault="00A77BC6" w:rsidP="00A77BC6">
            <w:pPr>
              <w:jc w:val="center"/>
              <w:rPr>
                <w:rFonts w:cs="Calibri"/>
                <w:i/>
                <w:iCs/>
                <w:color w:val="00B050"/>
                <w:szCs w:val="22"/>
              </w:rPr>
            </w:pPr>
            <w:r w:rsidRPr="00A77BC6">
              <w:rPr>
                <w:rFonts w:cs="Calibri"/>
                <w:i/>
                <w:iCs/>
                <w:color w:val="00B050"/>
                <w:szCs w:val="22"/>
              </w:rPr>
              <w:t>Uveďte cenu</w:t>
            </w:r>
          </w:p>
        </w:tc>
        <w:tc>
          <w:tcPr>
            <w:tcW w:w="2693" w:type="dxa"/>
            <w:tcBorders>
              <w:top w:val="nil"/>
              <w:left w:val="nil"/>
              <w:bottom w:val="single" w:sz="4" w:space="0" w:color="auto"/>
              <w:right w:val="single" w:sz="4" w:space="0" w:color="auto"/>
            </w:tcBorders>
            <w:shd w:val="clear" w:color="auto" w:fill="auto"/>
            <w:vAlign w:val="center"/>
            <w:hideMark/>
          </w:tcPr>
          <w:p w14:paraId="6F4CC3FB" w14:textId="77777777" w:rsidR="00A77BC6" w:rsidRPr="00A77BC6" w:rsidRDefault="00A77BC6" w:rsidP="00A77BC6">
            <w:pPr>
              <w:jc w:val="center"/>
              <w:rPr>
                <w:rFonts w:cs="Calibri"/>
                <w:i/>
                <w:iCs/>
                <w:color w:val="FF0000"/>
                <w:szCs w:val="22"/>
              </w:rPr>
            </w:pPr>
            <w:r w:rsidRPr="00A77BC6">
              <w:rPr>
                <w:rFonts w:cs="Calibri"/>
                <w:i/>
                <w:iCs/>
                <w:color w:val="FF0000"/>
                <w:szCs w:val="22"/>
              </w:rPr>
              <w:t xml:space="preserve">DIAMIX: </w:t>
            </w:r>
            <w:r w:rsidRPr="00A77BC6">
              <w:rPr>
                <w:rFonts w:cs="Calibri"/>
                <w:i/>
                <w:iCs/>
                <w:color w:val="FF0000"/>
                <w:szCs w:val="22"/>
              </w:rPr>
              <w:br/>
              <w:t>14,12 Kč bez DPH/ 1 litr (10.590,-Kč za sud pro 750 l)</w:t>
            </w:r>
          </w:p>
        </w:tc>
      </w:tr>
      <w:tr w:rsidR="00A77BC6" w:rsidRPr="00A77BC6" w14:paraId="75C18F8D" w14:textId="77777777" w:rsidTr="00A77BC6">
        <w:trPr>
          <w:trHeight w:val="300"/>
        </w:trPr>
        <w:tc>
          <w:tcPr>
            <w:tcW w:w="3261" w:type="dxa"/>
            <w:tcBorders>
              <w:top w:val="nil"/>
              <w:left w:val="nil"/>
              <w:bottom w:val="nil"/>
              <w:right w:val="nil"/>
            </w:tcBorders>
            <w:shd w:val="clear" w:color="auto" w:fill="auto"/>
            <w:noWrap/>
            <w:vAlign w:val="bottom"/>
            <w:hideMark/>
          </w:tcPr>
          <w:p w14:paraId="2043CB5D" w14:textId="77777777" w:rsidR="00A77BC6" w:rsidRDefault="00A77BC6" w:rsidP="00A77BC6">
            <w:pPr>
              <w:rPr>
                <w:rFonts w:cs="Calibri"/>
                <w:color w:val="000000"/>
                <w:szCs w:val="22"/>
              </w:rPr>
            </w:pPr>
            <w:r w:rsidRPr="00A77BC6">
              <w:rPr>
                <w:rFonts w:cs="Calibri"/>
                <w:color w:val="000000"/>
                <w:szCs w:val="22"/>
              </w:rPr>
              <w:t> </w:t>
            </w:r>
          </w:p>
          <w:p w14:paraId="09F503B7" w14:textId="77777777" w:rsidR="00A77BC6" w:rsidRPr="00A77BC6" w:rsidRDefault="00A77BC6" w:rsidP="00A77BC6">
            <w:pPr>
              <w:rPr>
                <w:rFonts w:cs="Calibri"/>
                <w:color w:val="000000"/>
                <w:szCs w:val="22"/>
              </w:rPr>
            </w:pPr>
          </w:p>
        </w:tc>
        <w:tc>
          <w:tcPr>
            <w:tcW w:w="3118" w:type="dxa"/>
            <w:tcBorders>
              <w:top w:val="nil"/>
              <w:left w:val="nil"/>
              <w:bottom w:val="nil"/>
              <w:right w:val="nil"/>
            </w:tcBorders>
            <w:shd w:val="clear" w:color="auto" w:fill="auto"/>
            <w:noWrap/>
            <w:vAlign w:val="center"/>
            <w:hideMark/>
          </w:tcPr>
          <w:p w14:paraId="179C3FA7" w14:textId="77777777" w:rsidR="00A77BC6" w:rsidRPr="00A77BC6" w:rsidRDefault="00A77BC6" w:rsidP="00A77BC6">
            <w:pPr>
              <w:jc w:val="center"/>
              <w:rPr>
                <w:rFonts w:cs="Calibri"/>
                <w:color w:val="000000"/>
                <w:sz w:val="20"/>
              </w:rPr>
            </w:pPr>
            <w:r w:rsidRPr="00A77BC6">
              <w:rPr>
                <w:rFonts w:cs="Calibri"/>
                <w:color w:val="000000"/>
                <w:sz w:val="20"/>
              </w:rPr>
              <w:t> </w:t>
            </w:r>
          </w:p>
        </w:tc>
        <w:tc>
          <w:tcPr>
            <w:tcW w:w="2693" w:type="dxa"/>
            <w:tcBorders>
              <w:top w:val="nil"/>
              <w:left w:val="nil"/>
              <w:bottom w:val="nil"/>
              <w:right w:val="nil"/>
            </w:tcBorders>
            <w:shd w:val="clear" w:color="auto" w:fill="auto"/>
            <w:noWrap/>
            <w:vAlign w:val="center"/>
            <w:hideMark/>
          </w:tcPr>
          <w:p w14:paraId="604297AC" w14:textId="77777777" w:rsidR="00A77BC6" w:rsidRPr="00A77BC6" w:rsidRDefault="00A77BC6" w:rsidP="00A77BC6">
            <w:pPr>
              <w:jc w:val="center"/>
              <w:rPr>
                <w:rFonts w:cs="Calibri"/>
                <w:color w:val="000000"/>
                <w:szCs w:val="22"/>
              </w:rPr>
            </w:pPr>
            <w:r w:rsidRPr="00A77BC6">
              <w:rPr>
                <w:rFonts w:cs="Calibri"/>
                <w:color w:val="000000"/>
                <w:szCs w:val="22"/>
              </w:rPr>
              <w:t> </w:t>
            </w:r>
          </w:p>
        </w:tc>
      </w:tr>
      <w:tr w:rsidR="00A77BC6" w:rsidRPr="00A77BC6" w14:paraId="756B8816" w14:textId="77777777" w:rsidTr="00A77BC6">
        <w:trPr>
          <w:trHeight w:val="300"/>
        </w:trPr>
        <w:tc>
          <w:tcPr>
            <w:tcW w:w="3261" w:type="dxa"/>
            <w:tcBorders>
              <w:top w:val="nil"/>
              <w:left w:val="nil"/>
              <w:bottom w:val="nil"/>
              <w:right w:val="nil"/>
            </w:tcBorders>
            <w:shd w:val="clear" w:color="auto" w:fill="auto"/>
            <w:noWrap/>
            <w:vAlign w:val="bottom"/>
            <w:hideMark/>
          </w:tcPr>
          <w:p w14:paraId="1DAD0DE9" w14:textId="77777777" w:rsidR="00A77BC6" w:rsidRPr="00A77BC6" w:rsidRDefault="00A77BC6" w:rsidP="00A77BC6">
            <w:pPr>
              <w:rPr>
                <w:rFonts w:cs="Calibri"/>
                <w:color w:val="000000"/>
                <w:szCs w:val="22"/>
              </w:rPr>
            </w:pPr>
            <w:r w:rsidRPr="00A77BC6">
              <w:rPr>
                <w:rFonts w:cs="Calibri"/>
                <w:color w:val="000000"/>
                <w:szCs w:val="22"/>
              </w:rPr>
              <w:t xml:space="preserve"> *Obchodní název</w:t>
            </w:r>
          </w:p>
        </w:tc>
        <w:tc>
          <w:tcPr>
            <w:tcW w:w="3118" w:type="dxa"/>
            <w:tcBorders>
              <w:top w:val="nil"/>
              <w:left w:val="nil"/>
              <w:bottom w:val="nil"/>
              <w:right w:val="nil"/>
            </w:tcBorders>
            <w:shd w:val="clear" w:color="auto" w:fill="auto"/>
            <w:noWrap/>
            <w:vAlign w:val="center"/>
            <w:hideMark/>
          </w:tcPr>
          <w:p w14:paraId="12FB5686" w14:textId="77777777" w:rsidR="00A77BC6" w:rsidRPr="00A77BC6" w:rsidRDefault="00A77BC6" w:rsidP="00A77BC6">
            <w:pPr>
              <w:rPr>
                <w:rFonts w:cs="Calibri"/>
                <w:color w:val="000000"/>
                <w:sz w:val="20"/>
              </w:rPr>
            </w:pPr>
            <w:proofErr w:type="spellStart"/>
            <w:r w:rsidRPr="00A77BC6">
              <w:rPr>
                <w:rFonts w:cs="Calibri"/>
                <w:color w:val="000000"/>
                <w:sz w:val="20"/>
              </w:rPr>
              <w:t>katal</w:t>
            </w:r>
            <w:proofErr w:type="spellEnd"/>
            <w:r w:rsidRPr="00A77BC6">
              <w:rPr>
                <w:rFonts w:cs="Calibri"/>
                <w:color w:val="000000"/>
                <w:sz w:val="20"/>
              </w:rPr>
              <w:t xml:space="preserve">. označení / </w:t>
            </w:r>
            <w:proofErr w:type="spellStart"/>
            <w:r w:rsidRPr="00A77BC6">
              <w:rPr>
                <w:rFonts w:cs="Calibri"/>
                <w:color w:val="000000"/>
                <w:sz w:val="20"/>
              </w:rPr>
              <w:t>obj</w:t>
            </w:r>
            <w:proofErr w:type="spellEnd"/>
            <w:r w:rsidRPr="00A77BC6">
              <w:rPr>
                <w:rFonts w:cs="Calibri"/>
                <w:color w:val="000000"/>
                <w:sz w:val="20"/>
              </w:rPr>
              <w:t>. číslo</w:t>
            </w:r>
          </w:p>
        </w:tc>
        <w:tc>
          <w:tcPr>
            <w:tcW w:w="2693" w:type="dxa"/>
            <w:tcBorders>
              <w:top w:val="nil"/>
              <w:left w:val="nil"/>
              <w:bottom w:val="nil"/>
              <w:right w:val="nil"/>
            </w:tcBorders>
            <w:shd w:val="clear" w:color="auto" w:fill="auto"/>
            <w:noWrap/>
            <w:vAlign w:val="center"/>
            <w:hideMark/>
          </w:tcPr>
          <w:p w14:paraId="4F3312F8" w14:textId="77777777" w:rsidR="00A77BC6" w:rsidRPr="00A77BC6" w:rsidRDefault="00A77BC6" w:rsidP="00A77BC6">
            <w:pPr>
              <w:jc w:val="center"/>
              <w:rPr>
                <w:rFonts w:cs="Calibri"/>
                <w:color w:val="000000"/>
                <w:szCs w:val="22"/>
              </w:rPr>
            </w:pPr>
            <w:r w:rsidRPr="00A77BC6">
              <w:rPr>
                <w:rFonts w:cs="Calibri"/>
                <w:color w:val="000000"/>
                <w:szCs w:val="22"/>
              </w:rPr>
              <w:t> </w:t>
            </w:r>
          </w:p>
        </w:tc>
      </w:tr>
      <w:tr w:rsidR="00A77BC6" w:rsidRPr="00A77BC6" w14:paraId="5B9CB909" w14:textId="77777777" w:rsidTr="00A77BC6">
        <w:trPr>
          <w:trHeight w:val="300"/>
        </w:trPr>
        <w:tc>
          <w:tcPr>
            <w:tcW w:w="3261" w:type="dxa"/>
            <w:tcBorders>
              <w:top w:val="nil"/>
              <w:left w:val="nil"/>
              <w:bottom w:val="nil"/>
              <w:right w:val="nil"/>
            </w:tcBorders>
            <w:shd w:val="clear" w:color="auto" w:fill="auto"/>
            <w:noWrap/>
            <w:vAlign w:val="bottom"/>
            <w:hideMark/>
          </w:tcPr>
          <w:p w14:paraId="3950A596" w14:textId="77777777" w:rsidR="00A77BC6" w:rsidRPr="00A77BC6" w:rsidRDefault="00A77BC6" w:rsidP="00A77BC6">
            <w:pPr>
              <w:rPr>
                <w:rFonts w:cs="Calibri"/>
                <w:color w:val="000000"/>
                <w:sz w:val="20"/>
              </w:rPr>
            </w:pPr>
            <w:r w:rsidRPr="00A77BC6">
              <w:rPr>
                <w:rFonts w:cs="Calibri"/>
                <w:color w:val="000000"/>
                <w:sz w:val="20"/>
              </w:rPr>
              <w:lastRenderedPageBreak/>
              <w:t>DIAMIX AC-F 219/1</w:t>
            </w:r>
          </w:p>
        </w:tc>
        <w:tc>
          <w:tcPr>
            <w:tcW w:w="3118" w:type="dxa"/>
            <w:tcBorders>
              <w:top w:val="nil"/>
              <w:left w:val="nil"/>
              <w:bottom w:val="nil"/>
              <w:right w:val="nil"/>
            </w:tcBorders>
            <w:shd w:val="clear" w:color="auto" w:fill="auto"/>
            <w:noWrap/>
            <w:vAlign w:val="bottom"/>
            <w:hideMark/>
          </w:tcPr>
          <w:p w14:paraId="65ED2D0D" w14:textId="77777777" w:rsidR="00A77BC6" w:rsidRPr="00A77BC6" w:rsidRDefault="00A77BC6" w:rsidP="00A77BC6">
            <w:pPr>
              <w:rPr>
                <w:rFonts w:cs="Calibri"/>
                <w:color w:val="000000"/>
                <w:sz w:val="20"/>
              </w:rPr>
            </w:pPr>
            <w:r w:rsidRPr="00A77BC6">
              <w:rPr>
                <w:rFonts w:cs="Calibri"/>
                <w:color w:val="000000"/>
                <w:sz w:val="20"/>
              </w:rPr>
              <w:t>8001571</w:t>
            </w:r>
          </w:p>
        </w:tc>
        <w:tc>
          <w:tcPr>
            <w:tcW w:w="2693" w:type="dxa"/>
            <w:tcBorders>
              <w:top w:val="nil"/>
              <w:left w:val="nil"/>
              <w:bottom w:val="nil"/>
              <w:right w:val="nil"/>
            </w:tcBorders>
            <w:shd w:val="clear" w:color="auto" w:fill="auto"/>
            <w:noWrap/>
            <w:vAlign w:val="center"/>
            <w:hideMark/>
          </w:tcPr>
          <w:p w14:paraId="56E64974" w14:textId="77777777" w:rsidR="00A77BC6" w:rsidRPr="00A77BC6" w:rsidRDefault="00A77BC6" w:rsidP="00A77BC6">
            <w:pPr>
              <w:jc w:val="center"/>
              <w:rPr>
                <w:rFonts w:cs="Calibri"/>
                <w:color w:val="000000"/>
                <w:szCs w:val="22"/>
              </w:rPr>
            </w:pPr>
            <w:r w:rsidRPr="00A77BC6">
              <w:rPr>
                <w:rFonts w:cs="Calibri"/>
                <w:color w:val="000000"/>
                <w:szCs w:val="22"/>
              </w:rPr>
              <w:t> </w:t>
            </w:r>
          </w:p>
        </w:tc>
      </w:tr>
      <w:tr w:rsidR="00A77BC6" w:rsidRPr="00A77BC6" w14:paraId="6339AB80" w14:textId="77777777" w:rsidTr="00A77BC6">
        <w:trPr>
          <w:trHeight w:val="300"/>
        </w:trPr>
        <w:tc>
          <w:tcPr>
            <w:tcW w:w="3261" w:type="dxa"/>
            <w:tcBorders>
              <w:top w:val="nil"/>
              <w:left w:val="nil"/>
              <w:bottom w:val="nil"/>
              <w:right w:val="nil"/>
            </w:tcBorders>
            <w:shd w:val="clear" w:color="auto" w:fill="auto"/>
            <w:noWrap/>
            <w:vAlign w:val="bottom"/>
            <w:hideMark/>
          </w:tcPr>
          <w:p w14:paraId="26737C91" w14:textId="77777777" w:rsidR="00A77BC6" w:rsidRPr="00A77BC6" w:rsidRDefault="00A77BC6" w:rsidP="00A77BC6">
            <w:pPr>
              <w:rPr>
                <w:rFonts w:cs="Calibri"/>
                <w:color w:val="000000"/>
                <w:sz w:val="20"/>
              </w:rPr>
            </w:pPr>
            <w:r w:rsidRPr="00A77BC6">
              <w:rPr>
                <w:rFonts w:cs="Calibri"/>
                <w:color w:val="000000"/>
                <w:sz w:val="20"/>
              </w:rPr>
              <w:t>DIAMIX AC-F 213/4</w:t>
            </w:r>
          </w:p>
        </w:tc>
        <w:tc>
          <w:tcPr>
            <w:tcW w:w="3118" w:type="dxa"/>
            <w:tcBorders>
              <w:top w:val="nil"/>
              <w:left w:val="nil"/>
              <w:bottom w:val="nil"/>
              <w:right w:val="nil"/>
            </w:tcBorders>
            <w:shd w:val="clear" w:color="auto" w:fill="auto"/>
            <w:noWrap/>
            <w:vAlign w:val="bottom"/>
            <w:hideMark/>
          </w:tcPr>
          <w:p w14:paraId="377E888A" w14:textId="77777777" w:rsidR="00A77BC6" w:rsidRPr="00A77BC6" w:rsidRDefault="00A77BC6" w:rsidP="00A77BC6">
            <w:pPr>
              <w:rPr>
                <w:rFonts w:cs="Calibri"/>
                <w:color w:val="000000"/>
                <w:sz w:val="20"/>
              </w:rPr>
            </w:pPr>
            <w:r w:rsidRPr="00A77BC6">
              <w:rPr>
                <w:rFonts w:cs="Calibri"/>
                <w:color w:val="000000"/>
                <w:sz w:val="20"/>
              </w:rPr>
              <w:t>8002571</w:t>
            </w:r>
          </w:p>
        </w:tc>
        <w:tc>
          <w:tcPr>
            <w:tcW w:w="2693" w:type="dxa"/>
            <w:tcBorders>
              <w:top w:val="nil"/>
              <w:left w:val="nil"/>
              <w:bottom w:val="nil"/>
              <w:right w:val="nil"/>
            </w:tcBorders>
            <w:shd w:val="clear" w:color="auto" w:fill="auto"/>
            <w:noWrap/>
            <w:vAlign w:val="center"/>
            <w:hideMark/>
          </w:tcPr>
          <w:p w14:paraId="0C48E303" w14:textId="77777777" w:rsidR="00A77BC6" w:rsidRPr="00A77BC6" w:rsidRDefault="00A77BC6" w:rsidP="00A77BC6">
            <w:pPr>
              <w:jc w:val="center"/>
              <w:rPr>
                <w:rFonts w:cs="Calibri"/>
                <w:color w:val="000000"/>
                <w:szCs w:val="22"/>
              </w:rPr>
            </w:pPr>
            <w:r w:rsidRPr="00A77BC6">
              <w:rPr>
                <w:rFonts w:cs="Calibri"/>
                <w:color w:val="000000"/>
                <w:szCs w:val="22"/>
              </w:rPr>
              <w:t> </w:t>
            </w:r>
          </w:p>
        </w:tc>
      </w:tr>
      <w:tr w:rsidR="00A77BC6" w:rsidRPr="00A77BC6" w14:paraId="343FC3B6" w14:textId="77777777" w:rsidTr="00A77BC6">
        <w:trPr>
          <w:trHeight w:val="300"/>
        </w:trPr>
        <w:tc>
          <w:tcPr>
            <w:tcW w:w="3261" w:type="dxa"/>
            <w:tcBorders>
              <w:top w:val="nil"/>
              <w:left w:val="nil"/>
              <w:bottom w:val="nil"/>
              <w:right w:val="nil"/>
            </w:tcBorders>
            <w:shd w:val="clear" w:color="auto" w:fill="auto"/>
            <w:noWrap/>
            <w:vAlign w:val="bottom"/>
            <w:hideMark/>
          </w:tcPr>
          <w:p w14:paraId="36753D4B" w14:textId="77777777" w:rsidR="00A77BC6" w:rsidRPr="00A77BC6" w:rsidRDefault="00A77BC6" w:rsidP="00A77BC6">
            <w:pPr>
              <w:rPr>
                <w:rFonts w:cs="Calibri"/>
                <w:color w:val="000000"/>
                <w:sz w:val="20"/>
              </w:rPr>
            </w:pPr>
            <w:r w:rsidRPr="00A77BC6">
              <w:rPr>
                <w:rFonts w:cs="Calibri"/>
                <w:color w:val="000000"/>
                <w:sz w:val="20"/>
              </w:rPr>
              <w:t>DIAMIX AC-F 313/2</w:t>
            </w:r>
          </w:p>
        </w:tc>
        <w:tc>
          <w:tcPr>
            <w:tcW w:w="3118" w:type="dxa"/>
            <w:tcBorders>
              <w:top w:val="nil"/>
              <w:left w:val="nil"/>
              <w:bottom w:val="nil"/>
              <w:right w:val="nil"/>
            </w:tcBorders>
            <w:shd w:val="clear" w:color="auto" w:fill="auto"/>
            <w:noWrap/>
            <w:vAlign w:val="bottom"/>
            <w:hideMark/>
          </w:tcPr>
          <w:p w14:paraId="4ABD4062" w14:textId="77777777" w:rsidR="00A77BC6" w:rsidRPr="00A77BC6" w:rsidRDefault="00A77BC6" w:rsidP="00A77BC6">
            <w:pPr>
              <w:rPr>
                <w:rFonts w:cs="Calibri"/>
                <w:color w:val="000000"/>
                <w:sz w:val="20"/>
              </w:rPr>
            </w:pPr>
            <w:r w:rsidRPr="00A77BC6">
              <w:rPr>
                <w:rFonts w:cs="Calibri"/>
                <w:color w:val="000000"/>
                <w:sz w:val="20"/>
              </w:rPr>
              <w:t>8003571</w:t>
            </w:r>
          </w:p>
        </w:tc>
        <w:tc>
          <w:tcPr>
            <w:tcW w:w="2693" w:type="dxa"/>
            <w:tcBorders>
              <w:top w:val="nil"/>
              <w:left w:val="nil"/>
              <w:bottom w:val="nil"/>
              <w:right w:val="nil"/>
            </w:tcBorders>
            <w:shd w:val="clear" w:color="auto" w:fill="auto"/>
            <w:noWrap/>
            <w:vAlign w:val="center"/>
            <w:hideMark/>
          </w:tcPr>
          <w:p w14:paraId="595BDD25" w14:textId="77777777" w:rsidR="00A77BC6" w:rsidRPr="00A77BC6" w:rsidRDefault="00A77BC6" w:rsidP="00A77BC6">
            <w:pPr>
              <w:jc w:val="center"/>
              <w:rPr>
                <w:rFonts w:cs="Calibri"/>
                <w:color w:val="000000"/>
                <w:szCs w:val="22"/>
              </w:rPr>
            </w:pPr>
            <w:r w:rsidRPr="00A77BC6">
              <w:rPr>
                <w:rFonts w:cs="Calibri"/>
                <w:color w:val="000000"/>
                <w:szCs w:val="22"/>
              </w:rPr>
              <w:t> </w:t>
            </w:r>
          </w:p>
        </w:tc>
      </w:tr>
      <w:tr w:rsidR="00A77BC6" w:rsidRPr="00A77BC6" w14:paraId="7C212B03" w14:textId="77777777" w:rsidTr="00A77BC6">
        <w:trPr>
          <w:trHeight w:val="300"/>
        </w:trPr>
        <w:tc>
          <w:tcPr>
            <w:tcW w:w="3261" w:type="dxa"/>
            <w:tcBorders>
              <w:top w:val="nil"/>
              <w:left w:val="nil"/>
              <w:bottom w:val="nil"/>
              <w:right w:val="nil"/>
            </w:tcBorders>
            <w:shd w:val="clear" w:color="auto" w:fill="auto"/>
            <w:noWrap/>
            <w:vAlign w:val="bottom"/>
            <w:hideMark/>
          </w:tcPr>
          <w:p w14:paraId="0D43ECD8" w14:textId="77777777" w:rsidR="00A77BC6" w:rsidRPr="00A77BC6" w:rsidRDefault="00A77BC6" w:rsidP="00A77BC6">
            <w:pPr>
              <w:rPr>
                <w:rFonts w:cs="Calibri"/>
                <w:color w:val="000000"/>
                <w:sz w:val="20"/>
              </w:rPr>
            </w:pPr>
            <w:r w:rsidRPr="00A77BC6">
              <w:rPr>
                <w:rFonts w:cs="Calibri"/>
                <w:color w:val="000000"/>
                <w:sz w:val="20"/>
              </w:rPr>
              <w:t>DIAMIX AC-F 313/1</w:t>
            </w:r>
          </w:p>
        </w:tc>
        <w:tc>
          <w:tcPr>
            <w:tcW w:w="3118" w:type="dxa"/>
            <w:tcBorders>
              <w:top w:val="nil"/>
              <w:left w:val="nil"/>
              <w:bottom w:val="nil"/>
              <w:right w:val="nil"/>
            </w:tcBorders>
            <w:shd w:val="clear" w:color="auto" w:fill="auto"/>
            <w:noWrap/>
            <w:vAlign w:val="bottom"/>
            <w:hideMark/>
          </w:tcPr>
          <w:p w14:paraId="01E1D824" w14:textId="77777777" w:rsidR="00A77BC6" w:rsidRPr="00A77BC6" w:rsidRDefault="00A77BC6" w:rsidP="00A77BC6">
            <w:pPr>
              <w:rPr>
                <w:rFonts w:cs="Calibri"/>
                <w:color w:val="000000"/>
                <w:sz w:val="20"/>
              </w:rPr>
            </w:pPr>
            <w:r w:rsidRPr="00A77BC6">
              <w:rPr>
                <w:rFonts w:cs="Calibri"/>
                <w:color w:val="000000"/>
                <w:sz w:val="20"/>
              </w:rPr>
              <w:t>8004571</w:t>
            </w:r>
          </w:p>
        </w:tc>
        <w:tc>
          <w:tcPr>
            <w:tcW w:w="2693" w:type="dxa"/>
            <w:tcBorders>
              <w:top w:val="nil"/>
              <w:left w:val="nil"/>
              <w:bottom w:val="nil"/>
              <w:right w:val="nil"/>
            </w:tcBorders>
            <w:shd w:val="clear" w:color="auto" w:fill="auto"/>
            <w:noWrap/>
            <w:vAlign w:val="center"/>
            <w:hideMark/>
          </w:tcPr>
          <w:p w14:paraId="502D7CFF" w14:textId="77777777" w:rsidR="00A77BC6" w:rsidRPr="00A77BC6" w:rsidRDefault="00A77BC6" w:rsidP="00A77BC6">
            <w:pPr>
              <w:jc w:val="center"/>
              <w:rPr>
                <w:rFonts w:cs="Calibri"/>
                <w:color w:val="000000"/>
                <w:szCs w:val="22"/>
              </w:rPr>
            </w:pPr>
            <w:r w:rsidRPr="00A77BC6">
              <w:rPr>
                <w:rFonts w:cs="Calibri"/>
                <w:color w:val="000000"/>
                <w:szCs w:val="22"/>
              </w:rPr>
              <w:t> </w:t>
            </w:r>
          </w:p>
        </w:tc>
      </w:tr>
      <w:tr w:rsidR="00A77BC6" w:rsidRPr="00A77BC6" w14:paraId="6EBF722C" w14:textId="77777777" w:rsidTr="00A77BC6">
        <w:trPr>
          <w:trHeight w:val="300"/>
        </w:trPr>
        <w:tc>
          <w:tcPr>
            <w:tcW w:w="3261" w:type="dxa"/>
            <w:tcBorders>
              <w:top w:val="nil"/>
              <w:left w:val="nil"/>
              <w:bottom w:val="nil"/>
              <w:right w:val="nil"/>
            </w:tcBorders>
            <w:shd w:val="clear" w:color="auto" w:fill="auto"/>
            <w:noWrap/>
            <w:vAlign w:val="bottom"/>
            <w:hideMark/>
          </w:tcPr>
          <w:p w14:paraId="1F7C03E9" w14:textId="77777777" w:rsidR="00A77BC6" w:rsidRPr="00A77BC6" w:rsidRDefault="00A77BC6" w:rsidP="00A77BC6">
            <w:pPr>
              <w:rPr>
                <w:rFonts w:cs="Calibri"/>
                <w:color w:val="000000"/>
                <w:sz w:val="20"/>
              </w:rPr>
            </w:pPr>
            <w:r w:rsidRPr="00A77BC6">
              <w:rPr>
                <w:rFonts w:cs="Calibri"/>
                <w:color w:val="000000"/>
                <w:sz w:val="20"/>
              </w:rPr>
              <w:t>DIAMIX AC-F 419</w:t>
            </w:r>
          </w:p>
        </w:tc>
        <w:tc>
          <w:tcPr>
            <w:tcW w:w="3118" w:type="dxa"/>
            <w:tcBorders>
              <w:top w:val="nil"/>
              <w:left w:val="nil"/>
              <w:bottom w:val="nil"/>
              <w:right w:val="nil"/>
            </w:tcBorders>
            <w:shd w:val="clear" w:color="auto" w:fill="auto"/>
            <w:noWrap/>
            <w:vAlign w:val="bottom"/>
            <w:hideMark/>
          </w:tcPr>
          <w:p w14:paraId="73AEB1D2" w14:textId="77777777" w:rsidR="00A77BC6" w:rsidRPr="00A77BC6" w:rsidRDefault="00A77BC6" w:rsidP="00A77BC6">
            <w:pPr>
              <w:rPr>
                <w:rFonts w:cs="Calibri"/>
                <w:color w:val="000000"/>
                <w:sz w:val="20"/>
              </w:rPr>
            </w:pPr>
            <w:r w:rsidRPr="00A77BC6">
              <w:rPr>
                <w:rFonts w:cs="Calibri"/>
                <w:color w:val="000000"/>
                <w:sz w:val="20"/>
              </w:rPr>
              <w:t>8005571</w:t>
            </w:r>
          </w:p>
        </w:tc>
        <w:tc>
          <w:tcPr>
            <w:tcW w:w="2693" w:type="dxa"/>
            <w:tcBorders>
              <w:top w:val="nil"/>
              <w:left w:val="nil"/>
              <w:bottom w:val="nil"/>
              <w:right w:val="nil"/>
            </w:tcBorders>
            <w:shd w:val="clear" w:color="auto" w:fill="auto"/>
            <w:noWrap/>
            <w:vAlign w:val="center"/>
            <w:hideMark/>
          </w:tcPr>
          <w:p w14:paraId="0FE8BDA1" w14:textId="77777777" w:rsidR="00A77BC6" w:rsidRPr="00A77BC6" w:rsidRDefault="00A77BC6" w:rsidP="00A77BC6">
            <w:pPr>
              <w:jc w:val="center"/>
              <w:rPr>
                <w:rFonts w:cs="Calibri"/>
                <w:color w:val="000000"/>
                <w:szCs w:val="22"/>
              </w:rPr>
            </w:pPr>
            <w:r w:rsidRPr="00A77BC6">
              <w:rPr>
                <w:rFonts w:cs="Calibri"/>
                <w:color w:val="000000"/>
                <w:szCs w:val="22"/>
              </w:rPr>
              <w:t> </w:t>
            </w:r>
          </w:p>
        </w:tc>
      </w:tr>
      <w:tr w:rsidR="00A77BC6" w:rsidRPr="00A77BC6" w14:paraId="7A6463FE" w14:textId="77777777" w:rsidTr="00A77BC6">
        <w:trPr>
          <w:trHeight w:val="300"/>
        </w:trPr>
        <w:tc>
          <w:tcPr>
            <w:tcW w:w="3261" w:type="dxa"/>
            <w:tcBorders>
              <w:top w:val="nil"/>
              <w:left w:val="nil"/>
              <w:bottom w:val="nil"/>
              <w:right w:val="nil"/>
            </w:tcBorders>
            <w:shd w:val="clear" w:color="auto" w:fill="auto"/>
            <w:noWrap/>
            <w:vAlign w:val="bottom"/>
            <w:hideMark/>
          </w:tcPr>
          <w:p w14:paraId="418BF407" w14:textId="77777777" w:rsidR="00A77BC6" w:rsidRPr="00A77BC6" w:rsidRDefault="00A77BC6" w:rsidP="00A77BC6">
            <w:pPr>
              <w:rPr>
                <w:rFonts w:cs="Calibri"/>
                <w:color w:val="000000"/>
                <w:sz w:val="20"/>
              </w:rPr>
            </w:pPr>
            <w:r w:rsidRPr="00A77BC6">
              <w:rPr>
                <w:rFonts w:cs="Calibri"/>
                <w:color w:val="000000"/>
                <w:sz w:val="20"/>
              </w:rPr>
              <w:t>DIAMIX AC-F 413/1</w:t>
            </w:r>
          </w:p>
        </w:tc>
        <w:tc>
          <w:tcPr>
            <w:tcW w:w="3118" w:type="dxa"/>
            <w:tcBorders>
              <w:top w:val="nil"/>
              <w:left w:val="nil"/>
              <w:bottom w:val="nil"/>
              <w:right w:val="nil"/>
            </w:tcBorders>
            <w:shd w:val="clear" w:color="auto" w:fill="auto"/>
            <w:noWrap/>
            <w:vAlign w:val="bottom"/>
            <w:hideMark/>
          </w:tcPr>
          <w:p w14:paraId="311D75B4" w14:textId="77777777" w:rsidR="00A77BC6" w:rsidRPr="00A77BC6" w:rsidRDefault="00A77BC6" w:rsidP="00A77BC6">
            <w:pPr>
              <w:rPr>
                <w:rFonts w:cs="Calibri"/>
                <w:color w:val="000000"/>
                <w:sz w:val="20"/>
              </w:rPr>
            </w:pPr>
            <w:r w:rsidRPr="00A77BC6">
              <w:rPr>
                <w:rFonts w:cs="Calibri"/>
                <w:color w:val="000000"/>
                <w:sz w:val="20"/>
              </w:rPr>
              <w:t>8006571</w:t>
            </w:r>
          </w:p>
        </w:tc>
        <w:tc>
          <w:tcPr>
            <w:tcW w:w="2693" w:type="dxa"/>
            <w:tcBorders>
              <w:top w:val="nil"/>
              <w:left w:val="nil"/>
              <w:bottom w:val="nil"/>
              <w:right w:val="nil"/>
            </w:tcBorders>
            <w:shd w:val="clear" w:color="auto" w:fill="auto"/>
            <w:noWrap/>
            <w:vAlign w:val="center"/>
            <w:hideMark/>
          </w:tcPr>
          <w:p w14:paraId="523946F7" w14:textId="77777777" w:rsidR="00A77BC6" w:rsidRPr="00A77BC6" w:rsidRDefault="00A77BC6" w:rsidP="00A77BC6">
            <w:pPr>
              <w:jc w:val="center"/>
              <w:rPr>
                <w:rFonts w:cs="Calibri"/>
                <w:color w:val="000000"/>
                <w:szCs w:val="22"/>
              </w:rPr>
            </w:pPr>
            <w:r w:rsidRPr="00A77BC6">
              <w:rPr>
                <w:rFonts w:cs="Calibri"/>
                <w:color w:val="000000"/>
                <w:szCs w:val="22"/>
              </w:rPr>
              <w:t> </w:t>
            </w:r>
          </w:p>
        </w:tc>
      </w:tr>
    </w:tbl>
    <w:p w14:paraId="10D83B9C" w14:textId="77777777" w:rsidR="00D23B2D" w:rsidRDefault="00D23B2D" w:rsidP="00A77BC6">
      <w:pPr>
        <w:tabs>
          <w:tab w:val="left" w:pos="0"/>
        </w:tabs>
        <w:suppressAutoHyphens/>
        <w:rPr>
          <w:b/>
          <w:szCs w:val="22"/>
        </w:rPr>
      </w:pPr>
    </w:p>
    <w:p w14:paraId="50D7FB96" w14:textId="77777777" w:rsidR="00D23B2D" w:rsidRDefault="00D23B2D" w:rsidP="00A77BC6">
      <w:pPr>
        <w:tabs>
          <w:tab w:val="left" w:pos="0"/>
        </w:tabs>
        <w:suppressAutoHyphens/>
        <w:rPr>
          <w:b/>
          <w:szCs w:val="22"/>
        </w:rPr>
      </w:pPr>
    </w:p>
    <w:p w14:paraId="6B77A0F3" w14:textId="77777777" w:rsidR="00D23B2D" w:rsidRDefault="00D23B2D" w:rsidP="00A77BC6">
      <w:pPr>
        <w:tabs>
          <w:tab w:val="left" w:pos="0"/>
        </w:tabs>
        <w:suppressAutoHyphens/>
        <w:rPr>
          <w:b/>
          <w:szCs w:val="22"/>
        </w:rPr>
      </w:pPr>
    </w:p>
    <w:tbl>
      <w:tblPr>
        <w:tblW w:w="9072" w:type="dxa"/>
        <w:tblInd w:w="70" w:type="dxa"/>
        <w:tblCellMar>
          <w:left w:w="70" w:type="dxa"/>
          <w:right w:w="70" w:type="dxa"/>
        </w:tblCellMar>
        <w:tblLook w:val="04A0" w:firstRow="1" w:lastRow="0" w:firstColumn="1" w:lastColumn="0" w:noHBand="0" w:noVBand="1"/>
      </w:tblPr>
      <w:tblGrid>
        <w:gridCol w:w="3261"/>
        <w:gridCol w:w="3118"/>
        <w:gridCol w:w="2693"/>
      </w:tblGrid>
      <w:tr w:rsidR="00D23B2D" w:rsidRPr="00D23B2D" w14:paraId="1FAE7E6D" w14:textId="77777777" w:rsidTr="00D23B2D">
        <w:trPr>
          <w:trHeight w:val="2145"/>
        </w:trPr>
        <w:tc>
          <w:tcPr>
            <w:tcW w:w="3261" w:type="dxa"/>
            <w:tcBorders>
              <w:top w:val="single" w:sz="4" w:space="0" w:color="auto"/>
              <w:left w:val="single" w:sz="4" w:space="0" w:color="auto"/>
              <w:bottom w:val="nil"/>
              <w:right w:val="single" w:sz="4" w:space="0" w:color="auto"/>
            </w:tcBorders>
            <w:shd w:val="clear" w:color="auto" w:fill="auto"/>
            <w:vAlign w:val="center"/>
            <w:hideMark/>
          </w:tcPr>
          <w:p w14:paraId="6B86251A" w14:textId="77777777" w:rsidR="00D23B2D" w:rsidRPr="00D23B2D" w:rsidRDefault="00D23B2D" w:rsidP="00D23B2D">
            <w:pPr>
              <w:rPr>
                <w:rFonts w:cs="Calibri"/>
                <w:b/>
                <w:bCs/>
                <w:szCs w:val="22"/>
              </w:rPr>
            </w:pPr>
            <w:r w:rsidRPr="00D23B2D">
              <w:rPr>
                <w:rFonts w:cs="Calibri"/>
                <w:b/>
                <w:bCs/>
                <w:szCs w:val="22"/>
              </w:rPr>
              <w:t> </w:t>
            </w:r>
          </w:p>
        </w:tc>
        <w:tc>
          <w:tcPr>
            <w:tcW w:w="3118" w:type="dxa"/>
            <w:tcBorders>
              <w:top w:val="single" w:sz="4" w:space="0" w:color="auto"/>
              <w:left w:val="single" w:sz="4" w:space="0" w:color="auto"/>
              <w:bottom w:val="nil"/>
              <w:right w:val="single" w:sz="4" w:space="0" w:color="auto"/>
            </w:tcBorders>
            <w:shd w:val="clear" w:color="auto" w:fill="auto"/>
            <w:vAlign w:val="center"/>
            <w:hideMark/>
          </w:tcPr>
          <w:p w14:paraId="144A571A" w14:textId="77777777" w:rsidR="00D23B2D" w:rsidRPr="00D23B2D" w:rsidRDefault="00D23B2D" w:rsidP="00D23B2D">
            <w:pPr>
              <w:rPr>
                <w:rFonts w:cs="Calibri"/>
                <w:b/>
                <w:bCs/>
                <w:szCs w:val="22"/>
              </w:rPr>
            </w:pPr>
            <w:r w:rsidRPr="00D23B2D">
              <w:rPr>
                <w:rFonts w:cs="Calibri"/>
                <w:b/>
                <w:bCs/>
                <w:szCs w:val="22"/>
              </w:rPr>
              <w:t xml:space="preserve">ÚPRAVNA VODY PRO DIALÝZU - specifikace minimálních požadavků                          </w:t>
            </w:r>
            <w:r w:rsidRPr="00D23B2D">
              <w:rPr>
                <w:rFonts w:cs="Calibri"/>
                <w:szCs w:val="22"/>
              </w:rPr>
              <w:t xml:space="preserve">Lokace: </w:t>
            </w:r>
            <w:r w:rsidRPr="00D23B2D">
              <w:rPr>
                <w:rFonts w:cs="Calibri"/>
                <w:b/>
                <w:bCs/>
                <w:szCs w:val="22"/>
              </w:rPr>
              <w:t>AGEL Středomoravská nemocniční a.s. - Nemocnice Prostějov</w:t>
            </w:r>
            <w:r w:rsidRPr="00D23B2D">
              <w:rPr>
                <w:rFonts w:cs="Calibri"/>
                <w:b/>
                <w:bCs/>
                <w:szCs w:val="22"/>
              </w:rPr>
              <w:br/>
            </w:r>
            <w:r w:rsidRPr="00D23B2D">
              <w:rPr>
                <w:rFonts w:cs="Calibri"/>
                <w:szCs w:val="22"/>
              </w:rPr>
              <w:t>Kód ID</w:t>
            </w:r>
            <w:r w:rsidRPr="00D23B2D">
              <w:rPr>
                <w:rFonts w:cs="Calibri"/>
                <w:b/>
                <w:bCs/>
                <w:szCs w:val="22"/>
              </w:rPr>
              <w:t>: 00003305</w:t>
            </w:r>
            <w:r w:rsidRPr="00D23B2D">
              <w:rPr>
                <w:rFonts w:cs="Calibri"/>
                <w:b/>
                <w:bCs/>
                <w:szCs w:val="22"/>
              </w:rPr>
              <w:br/>
              <w:t>Množství: 1 ks (komplet)</w:t>
            </w:r>
          </w:p>
        </w:tc>
        <w:tc>
          <w:tcPr>
            <w:tcW w:w="2693" w:type="dxa"/>
            <w:tcBorders>
              <w:top w:val="single" w:sz="4" w:space="0" w:color="auto"/>
              <w:left w:val="single" w:sz="4" w:space="0" w:color="auto"/>
              <w:bottom w:val="nil"/>
              <w:right w:val="single" w:sz="4" w:space="0" w:color="auto"/>
            </w:tcBorders>
            <w:shd w:val="clear" w:color="auto" w:fill="auto"/>
            <w:noWrap/>
            <w:vAlign w:val="center"/>
            <w:hideMark/>
          </w:tcPr>
          <w:p w14:paraId="02FC2F48" w14:textId="77777777" w:rsidR="00D23B2D" w:rsidRPr="00D23B2D" w:rsidRDefault="00D23B2D" w:rsidP="00D23B2D">
            <w:pPr>
              <w:rPr>
                <w:rFonts w:cs="Calibri"/>
                <w:b/>
                <w:bCs/>
                <w:szCs w:val="22"/>
              </w:rPr>
            </w:pPr>
            <w:r w:rsidRPr="00D23B2D">
              <w:rPr>
                <w:rFonts w:cs="Calibri"/>
                <w:b/>
                <w:bCs/>
                <w:szCs w:val="22"/>
              </w:rPr>
              <w:t> </w:t>
            </w:r>
          </w:p>
        </w:tc>
      </w:tr>
      <w:tr w:rsidR="00D23B2D" w:rsidRPr="00D23B2D" w14:paraId="430E1EB9" w14:textId="77777777" w:rsidTr="00D23B2D">
        <w:trPr>
          <w:trHeight w:val="30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4E7F5" w14:textId="77777777" w:rsidR="00D23B2D" w:rsidRPr="00D23B2D" w:rsidRDefault="00D23B2D" w:rsidP="00D23B2D">
            <w:pPr>
              <w:rPr>
                <w:rFonts w:cs="Calibri"/>
                <w:b/>
                <w:bCs/>
                <w:color w:val="000000"/>
                <w:szCs w:val="22"/>
              </w:rPr>
            </w:pPr>
            <w:r w:rsidRPr="00D23B2D">
              <w:rPr>
                <w:rFonts w:cs="Calibri"/>
                <w:b/>
                <w:bCs/>
                <w:color w:val="000000"/>
                <w:szCs w:val="22"/>
              </w:rPr>
              <w:t>Technické parametry</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14:paraId="7CB349A3" w14:textId="77777777" w:rsidR="00D23B2D" w:rsidRPr="00D23B2D" w:rsidRDefault="00D23B2D" w:rsidP="00D23B2D">
            <w:pPr>
              <w:rPr>
                <w:rFonts w:cs="Calibri"/>
                <w:b/>
                <w:bCs/>
                <w:color w:val="000000"/>
                <w:szCs w:val="22"/>
              </w:rPr>
            </w:pPr>
            <w:r w:rsidRPr="00D23B2D">
              <w:rPr>
                <w:rFonts w:cs="Calibri"/>
                <w:b/>
                <w:bCs/>
                <w:color w:val="000000"/>
                <w:szCs w:val="22"/>
              </w:rPr>
              <w:t>Účastník</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14:paraId="051CF5CB" w14:textId="77777777" w:rsidR="00D23B2D" w:rsidRPr="00D23B2D" w:rsidRDefault="00D23B2D" w:rsidP="00D23B2D">
            <w:pPr>
              <w:jc w:val="center"/>
              <w:rPr>
                <w:rFonts w:cs="Calibri"/>
                <w:i/>
                <w:iCs/>
                <w:szCs w:val="22"/>
              </w:rPr>
            </w:pPr>
            <w:proofErr w:type="spellStart"/>
            <w:r w:rsidRPr="00D23B2D">
              <w:rPr>
                <w:rFonts w:cs="Calibri"/>
                <w:i/>
                <w:iCs/>
                <w:szCs w:val="22"/>
              </w:rPr>
              <w:t>Fresenius</w:t>
            </w:r>
            <w:proofErr w:type="spellEnd"/>
            <w:r w:rsidRPr="00D23B2D">
              <w:rPr>
                <w:rFonts w:cs="Calibri"/>
                <w:i/>
                <w:iCs/>
                <w:szCs w:val="22"/>
              </w:rPr>
              <w:t xml:space="preserve"> </w:t>
            </w:r>
            <w:proofErr w:type="spellStart"/>
            <w:r w:rsidRPr="00D23B2D">
              <w:rPr>
                <w:rFonts w:cs="Calibri"/>
                <w:i/>
                <w:iCs/>
                <w:szCs w:val="22"/>
              </w:rPr>
              <w:t>Medical</w:t>
            </w:r>
            <w:proofErr w:type="spellEnd"/>
            <w:r w:rsidRPr="00D23B2D">
              <w:rPr>
                <w:rFonts w:cs="Calibri"/>
                <w:i/>
                <w:iCs/>
                <w:szCs w:val="22"/>
              </w:rPr>
              <w:t xml:space="preserve"> Care - ČR, s.r.o.</w:t>
            </w:r>
          </w:p>
        </w:tc>
      </w:tr>
      <w:tr w:rsidR="00D23B2D" w:rsidRPr="00D23B2D" w14:paraId="04E2B8DB" w14:textId="77777777" w:rsidTr="00D23B2D">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0FBD7EF8" w14:textId="77777777" w:rsidR="00D23B2D" w:rsidRPr="00D23B2D" w:rsidRDefault="00D23B2D" w:rsidP="00D23B2D">
            <w:pPr>
              <w:rPr>
                <w:rFonts w:cs="Calibri"/>
                <w:b/>
                <w:bCs/>
                <w:color w:val="000000"/>
                <w:szCs w:val="22"/>
              </w:rPr>
            </w:pPr>
          </w:p>
        </w:tc>
        <w:tc>
          <w:tcPr>
            <w:tcW w:w="3118" w:type="dxa"/>
            <w:tcBorders>
              <w:top w:val="nil"/>
              <w:left w:val="nil"/>
              <w:bottom w:val="single" w:sz="4" w:space="0" w:color="auto"/>
              <w:right w:val="single" w:sz="4" w:space="0" w:color="auto"/>
            </w:tcBorders>
            <w:shd w:val="clear" w:color="000000" w:fill="FFFFFF"/>
            <w:noWrap/>
            <w:vAlign w:val="center"/>
            <w:hideMark/>
          </w:tcPr>
          <w:p w14:paraId="73BCA8D0" w14:textId="77777777" w:rsidR="00D23B2D" w:rsidRPr="00D23B2D" w:rsidRDefault="00D23B2D" w:rsidP="00D23B2D">
            <w:pPr>
              <w:rPr>
                <w:rFonts w:cs="Calibri"/>
                <w:b/>
                <w:bCs/>
                <w:color w:val="000000"/>
                <w:szCs w:val="22"/>
              </w:rPr>
            </w:pPr>
            <w:r w:rsidRPr="00D23B2D">
              <w:rPr>
                <w:rFonts w:cs="Calibri"/>
                <w:b/>
                <w:bCs/>
                <w:color w:val="000000"/>
                <w:szCs w:val="22"/>
              </w:rPr>
              <w:t>Název nabízené technologie</w:t>
            </w:r>
          </w:p>
        </w:tc>
        <w:tc>
          <w:tcPr>
            <w:tcW w:w="2693" w:type="dxa"/>
            <w:tcBorders>
              <w:top w:val="nil"/>
              <w:left w:val="nil"/>
              <w:bottom w:val="single" w:sz="4" w:space="0" w:color="auto"/>
              <w:right w:val="single" w:sz="4" w:space="0" w:color="auto"/>
            </w:tcBorders>
            <w:shd w:val="clear" w:color="000000" w:fill="FFFFFF"/>
            <w:noWrap/>
            <w:vAlign w:val="center"/>
            <w:hideMark/>
          </w:tcPr>
          <w:p w14:paraId="27A520A9" w14:textId="77777777" w:rsidR="00D23B2D" w:rsidRPr="00D23B2D" w:rsidRDefault="00D23B2D" w:rsidP="00D23B2D">
            <w:pPr>
              <w:jc w:val="center"/>
              <w:rPr>
                <w:rFonts w:cs="Calibri"/>
                <w:i/>
                <w:iCs/>
                <w:szCs w:val="22"/>
              </w:rPr>
            </w:pPr>
            <w:r w:rsidRPr="00D23B2D">
              <w:rPr>
                <w:rFonts w:cs="Calibri"/>
                <w:i/>
                <w:iCs/>
                <w:szCs w:val="22"/>
              </w:rPr>
              <w:t xml:space="preserve">Předúprava a systém </w:t>
            </w:r>
            <w:proofErr w:type="spellStart"/>
            <w:r w:rsidRPr="00D23B2D">
              <w:rPr>
                <w:rFonts w:cs="Calibri"/>
                <w:i/>
                <w:iCs/>
                <w:szCs w:val="22"/>
              </w:rPr>
              <w:t>AquaB</w:t>
            </w:r>
            <w:proofErr w:type="spellEnd"/>
            <w:r w:rsidRPr="00D23B2D">
              <w:rPr>
                <w:rFonts w:cs="Calibri"/>
                <w:i/>
                <w:iCs/>
                <w:szCs w:val="22"/>
              </w:rPr>
              <w:t xml:space="preserve"> plus</w:t>
            </w:r>
          </w:p>
        </w:tc>
      </w:tr>
      <w:tr w:rsidR="00D23B2D" w:rsidRPr="00D23B2D" w14:paraId="38AC2C51" w14:textId="77777777" w:rsidTr="00D23B2D">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08DA6BA6" w14:textId="77777777" w:rsidR="00D23B2D" w:rsidRPr="00D23B2D" w:rsidRDefault="00D23B2D" w:rsidP="00D23B2D">
            <w:pPr>
              <w:rPr>
                <w:rFonts w:cs="Calibri"/>
                <w:b/>
                <w:bCs/>
                <w:color w:val="000000"/>
                <w:szCs w:val="22"/>
              </w:rPr>
            </w:pPr>
          </w:p>
        </w:tc>
        <w:tc>
          <w:tcPr>
            <w:tcW w:w="3118" w:type="dxa"/>
            <w:tcBorders>
              <w:top w:val="nil"/>
              <w:left w:val="nil"/>
              <w:bottom w:val="single" w:sz="4" w:space="0" w:color="auto"/>
              <w:right w:val="single" w:sz="4" w:space="0" w:color="auto"/>
            </w:tcBorders>
            <w:shd w:val="clear" w:color="000000" w:fill="FFFFFF"/>
            <w:noWrap/>
            <w:vAlign w:val="center"/>
            <w:hideMark/>
          </w:tcPr>
          <w:p w14:paraId="3E607AB9" w14:textId="77777777" w:rsidR="00D23B2D" w:rsidRPr="00D23B2D" w:rsidRDefault="00D23B2D" w:rsidP="00D23B2D">
            <w:pPr>
              <w:rPr>
                <w:rFonts w:cs="Calibri"/>
                <w:b/>
                <w:bCs/>
                <w:color w:val="000000"/>
                <w:szCs w:val="22"/>
              </w:rPr>
            </w:pPr>
            <w:r w:rsidRPr="00D23B2D">
              <w:rPr>
                <w:rFonts w:cs="Calibri"/>
                <w:b/>
                <w:bCs/>
                <w:color w:val="000000"/>
                <w:szCs w:val="22"/>
              </w:rPr>
              <w:t>Výrobce</w:t>
            </w:r>
          </w:p>
        </w:tc>
        <w:tc>
          <w:tcPr>
            <w:tcW w:w="2693" w:type="dxa"/>
            <w:tcBorders>
              <w:top w:val="nil"/>
              <w:left w:val="nil"/>
              <w:bottom w:val="single" w:sz="4" w:space="0" w:color="auto"/>
              <w:right w:val="single" w:sz="4" w:space="0" w:color="auto"/>
            </w:tcBorders>
            <w:shd w:val="clear" w:color="000000" w:fill="FFFFFF"/>
            <w:noWrap/>
            <w:vAlign w:val="center"/>
            <w:hideMark/>
          </w:tcPr>
          <w:p w14:paraId="1650E69F" w14:textId="77777777" w:rsidR="00D23B2D" w:rsidRPr="00D23B2D" w:rsidRDefault="00D23B2D" w:rsidP="00D23B2D">
            <w:pPr>
              <w:jc w:val="center"/>
              <w:rPr>
                <w:rFonts w:cs="Calibri"/>
                <w:i/>
                <w:iCs/>
                <w:szCs w:val="22"/>
              </w:rPr>
            </w:pPr>
            <w:proofErr w:type="spellStart"/>
            <w:r w:rsidRPr="00D23B2D">
              <w:rPr>
                <w:rFonts w:cs="Calibri"/>
                <w:i/>
                <w:iCs/>
                <w:szCs w:val="22"/>
              </w:rPr>
              <w:t>Fresenius</w:t>
            </w:r>
            <w:proofErr w:type="spellEnd"/>
            <w:r w:rsidRPr="00D23B2D">
              <w:rPr>
                <w:rFonts w:cs="Calibri"/>
                <w:i/>
                <w:iCs/>
                <w:szCs w:val="22"/>
              </w:rPr>
              <w:t xml:space="preserve"> </w:t>
            </w:r>
            <w:proofErr w:type="spellStart"/>
            <w:r w:rsidRPr="00D23B2D">
              <w:rPr>
                <w:rFonts w:cs="Calibri"/>
                <w:i/>
                <w:iCs/>
                <w:szCs w:val="22"/>
              </w:rPr>
              <w:t>Medical</w:t>
            </w:r>
            <w:proofErr w:type="spellEnd"/>
            <w:r w:rsidRPr="00D23B2D">
              <w:rPr>
                <w:rFonts w:cs="Calibri"/>
                <w:i/>
                <w:iCs/>
                <w:szCs w:val="22"/>
              </w:rPr>
              <w:t xml:space="preserve"> Care AG &amp; Co. </w:t>
            </w:r>
            <w:proofErr w:type="spellStart"/>
            <w:r w:rsidRPr="00D23B2D">
              <w:rPr>
                <w:rFonts w:cs="Calibri"/>
                <w:i/>
                <w:iCs/>
                <w:szCs w:val="22"/>
              </w:rPr>
              <w:t>KGaA</w:t>
            </w:r>
            <w:proofErr w:type="spellEnd"/>
            <w:r w:rsidRPr="00D23B2D">
              <w:rPr>
                <w:rFonts w:cs="Calibri"/>
                <w:i/>
                <w:iCs/>
                <w:szCs w:val="22"/>
              </w:rPr>
              <w:t>, Německo</w:t>
            </w:r>
          </w:p>
        </w:tc>
      </w:tr>
      <w:tr w:rsidR="00D23B2D" w:rsidRPr="00D23B2D" w14:paraId="19004E27" w14:textId="77777777" w:rsidTr="00D23B2D">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402CEF00" w14:textId="77777777" w:rsidR="00D23B2D" w:rsidRPr="00D23B2D" w:rsidRDefault="00D23B2D" w:rsidP="00D23B2D">
            <w:pPr>
              <w:rPr>
                <w:rFonts w:cs="Calibri"/>
                <w:b/>
                <w:bCs/>
                <w:color w:val="000000"/>
                <w:szCs w:val="22"/>
              </w:rPr>
            </w:pPr>
          </w:p>
        </w:tc>
        <w:tc>
          <w:tcPr>
            <w:tcW w:w="3118" w:type="dxa"/>
            <w:tcBorders>
              <w:top w:val="nil"/>
              <w:left w:val="nil"/>
              <w:bottom w:val="single" w:sz="4" w:space="0" w:color="auto"/>
              <w:right w:val="single" w:sz="4" w:space="0" w:color="auto"/>
            </w:tcBorders>
            <w:shd w:val="clear" w:color="auto" w:fill="auto"/>
            <w:noWrap/>
            <w:vAlign w:val="center"/>
            <w:hideMark/>
          </w:tcPr>
          <w:p w14:paraId="16D9A918" w14:textId="77777777" w:rsidR="00D23B2D" w:rsidRPr="00D23B2D" w:rsidRDefault="00D23B2D" w:rsidP="00D23B2D">
            <w:pPr>
              <w:jc w:val="center"/>
              <w:rPr>
                <w:rFonts w:cs="Calibri"/>
                <w:b/>
                <w:bCs/>
                <w:color w:val="000000"/>
                <w:szCs w:val="22"/>
              </w:rPr>
            </w:pPr>
            <w:r w:rsidRPr="00D23B2D">
              <w:rPr>
                <w:rFonts w:cs="Calibri"/>
                <w:b/>
                <w:bCs/>
                <w:color w:val="000000"/>
                <w:szCs w:val="22"/>
              </w:rPr>
              <w:t>Požadovaná hodnota</w:t>
            </w:r>
          </w:p>
        </w:tc>
        <w:tc>
          <w:tcPr>
            <w:tcW w:w="2693" w:type="dxa"/>
            <w:tcBorders>
              <w:top w:val="nil"/>
              <w:left w:val="nil"/>
              <w:bottom w:val="single" w:sz="4" w:space="0" w:color="auto"/>
              <w:right w:val="single" w:sz="4" w:space="0" w:color="auto"/>
            </w:tcBorders>
            <w:shd w:val="clear" w:color="auto" w:fill="auto"/>
            <w:noWrap/>
            <w:vAlign w:val="center"/>
            <w:hideMark/>
          </w:tcPr>
          <w:p w14:paraId="3738CC3F" w14:textId="77777777" w:rsidR="00D23B2D" w:rsidRPr="00D23B2D" w:rsidRDefault="00D23B2D" w:rsidP="00D23B2D">
            <w:pPr>
              <w:jc w:val="center"/>
              <w:rPr>
                <w:rFonts w:cs="Calibri"/>
                <w:b/>
                <w:bCs/>
                <w:color w:val="000000"/>
                <w:szCs w:val="22"/>
              </w:rPr>
            </w:pPr>
            <w:r w:rsidRPr="00D23B2D">
              <w:rPr>
                <w:rFonts w:cs="Calibri"/>
                <w:b/>
                <w:bCs/>
                <w:color w:val="000000"/>
                <w:szCs w:val="22"/>
              </w:rPr>
              <w:t>Účastníkem uvedená hodnota</w:t>
            </w:r>
          </w:p>
        </w:tc>
      </w:tr>
      <w:tr w:rsidR="00D23B2D" w:rsidRPr="00D23B2D" w14:paraId="59291185" w14:textId="77777777" w:rsidTr="00D23B2D">
        <w:trPr>
          <w:trHeight w:val="3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3BC2E9A9" w14:textId="77777777" w:rsidR="00D23B2D" w:rsidRPr="00D23B2D" w:rsidRDefault="00D23B2D" w:rsidP="00D23B2D">
            <w:pPr>
              <w:rPr>
                <w:rFonts w:cs="Calibri"/>
                <w:b/>
                <w:bCs/>
                <w:color w:val="000000"/>
                <w:szCs w:val="22"/>
              </w:rPr>
            </w:pPr>
            <w:r w:rsidRPr="00D23B2D">
              <w:rPr>
                <w:rFonts w:cs="Calibri"/>
                <w:b/>
                <w:bCs/>
                <w:color w:val="000000"/>
                <w:szCs w:val="22"/>
              </w:rPr>
              <w:t>Kompatibilita</w:t>
            </w:r>
          </w:p>
        </w:tc>
        <w:tc>
          <w:tcPr>
            <w:tcW w:w="3118" w:type="dxa"/>
            <w:tcBorders>
              <w:top w:val="nil"/>
              <w:left w:val="nil"/>
              <w:bottom w:val="single" w:sz="4" w:space="0" w:color="auto"/>
              <w:right w:val="single" w:sz="4" w:space="0" w:color="auto"/>
            </w:tcBorders>
            <w:shd w:val="clear" w:color="000000" w:fill="BFBFBF"/>
            <w:noWrap/>
            <w:vAlign w:val="center"/>
            <w:hideMark/>
          </w:tcPr>
          <w:p w14:paraId="3F8ADAC7" w14:textId="77777777" w:rsidR="00D23B2D" w:rsidRPr="00D23B2D" w:rsidRDefault="00D23B2D" w:rsidP="00D23B2D">
            <w:pPr>
              <w:jc w:val="center"/>
              <w:rPr>
                <w:rFonts w:cs="Calibri"/>
                <w:color w:val="000000"/>
                <w:szCs w:val="22"/>
              </w:rPr>
            </w:pPr>
            <w:r w:rsidRPr="00D23B2D">
              <w:rPr>
                <w:rFonts w:cs="Calibri"/>
                <w:color w:val="00000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4CF7CABA" w14:textId="77777777" w:rsidR="00D23B2D" w:rsidRPr="00D23B2D" w:rsidRDefault="00D23B2D" w:rsidP="00D23B2D">
            <w:pPr>
              <w:jc w:val="center"/>
              <w:rPr>
                <w:rFonts w:cs="Calibri"/>
                <w:i/>
                <w:iCs/>
                <w:color w:val="FF0000"/>
                <w:szCs w:val="22"/>
              </w:rPr>
            </w:pPr>
            <w:r w:rsidRPr="00D23B2D">
              <w:rPr>
                <w:rFonts w:cs="Calibri"/>
                <w:i/>
                <w:iCs/>
                <w:color w:val="FF0000"/>
                <w:szCs w:val="22"/>
              </w:rPr>
              <w:t> </w:t>
            </w:r>
          </w:p>
        </w:tc>
      </w:tr>
      <w:tr w:rsidR="00D23B2D" w:rsidRPr="00D23B2D" w14:paraId="039BE1B8" w14:textId="77777777" w:rsidTr="00D23B2D">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791EDE4" w14:textId="77777777" w:rsidR="00D23B2D" w:rsidRPr="00D23B2D" w:rsidRDefault="00D23B2D" w:rsidP="00D23B2D">
            <w:pPr>
              <w:rPr>
                <w:rFonts w:cs="Calibri"/>
                <w:color w:val="000000"/>
                <w:szCs w:val="22"/>
              </w:rPr>
            </w:pPr>
            <w:r w:rsidRPr="00D23B2D">
              <w:rPr>
                <w:rFonts w:cs="Calibri"/>
                <w:color w:val="000000"/>
                <w:szCs w:val="22"/>
              </w:rPr>
              <w:t>Požadována kompatibilita se stávajícím zařízením.</w:t>
            </w:r>
          </w:p>
        </w:tc>
        <w:tc>
          <w:tcPr>
            <w:tcW w:w="3118" w:type="dxa"/>
            <w:tcBorders>
              <w:top w:val="nil"/>
              <w:left w:val="nil"/>
              <w:bottom w:val="single" w:sz="4" w:space="0" w:color="auto"/>
              <w:right w:val="single" w:sz="4" w:space="0" w:color="auto"/>
            </w:tcBorders>
            <w:shd w:val="clear" w:color="000000" w:fill="DDEBF7"/>
            <w:vAlign w:val="center"/>
            <w:hideMark/>
          </w:tcPr>
          <w:p w14:paraId="545FFDBF" w14:textId="77777777" w:rsidR="00D23B2D" w:rsidRPr="00D23B2D" w:rsidRDefault="00D23B2D" w:rsidP="00D23B2D">
            <w:pPr>
              <w:jc w:val="center"/>
              <w:rPr>
                <w:rFonts w:cs="Calibri"/>
                <w:i/>
                <w:iCs/>
                <w:color w:val="00B050"/>
                <w:szCs w:val="22"/>
              </w:rPr>
            </w:pPr>
            <w:r w:rsidRPr="00D23B2D">
              <w:rPr>
                <w:rFonts w:cs="Calibri"/>
                <w:i/>
                <w:iCs/>
                <w:color w:val="00B050"/>
                <w:szCs w:val="22"/>
              </w:rPr>
              <w:t>NE</w:t>
            </w:r>
          </w:p>
        </w:tc>
        <w:tc>
          <w:tcPr>
            <w:tcW w:w="2693" w:type="dxa"/>
            <w:tcBorders>
              <w:top w:val="nil"/>
              <w:left w:val="nil"/>
              <w:bottom w:val="single" w:sz="4" w:space="0" w:color="auto"/>
              <w:right w:val="single" w:sz="4" w:space="0" w:color="auto"/>
            </w:tcBorders>
            <w:shd w:val="clear" w:color="auto" w:fill="auto"/>
            <w:vAlign w:val="center"/>
            <w:hideMark/>
          </w:tcPr>
          <w:p w14:paraId="019671E4" w14:textId="77777777" w:rsidR="00D23B2D" w:rsidRPr="00D23B2D" w:rsidRDefault="00D23B2D" w:rsidP="00D23B2D">
            <w:pPr>
              <w:jc w:val="center"/>
              <w:rPr>
                <w:rFonts w:cs="Calibri"/>
                <w:i/>
                <w:iCs/>
                <w:color w:val="FF0000"/>
                <w:szCs w:val="22"/>
              </w:rPr>
            </w:pPr>
            <w:r w:rsidRPr="00D23B2D">
              <w:rPr>
                <w:rFonts w:cs="Calibri"/>
                <w:i/>
                <w:iCs/>
                <w:color w:val="FF0000"/>
                <w:szCs w:val="22"/>
              </w:rPr>
              <w:t>-</w:t>
            </w:r>
          </w:p>
        </w:tc>
      </w:tr>
      <w:tr w:rsidR="00D23B2D" w:rsidRPr="00D23B2D" w14:paraId="76F461C1" w14:textId="77777777" w:rsidTr="00D23B2D">
        <w:trPr>
          <w:trHeight w:val="3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0E2EF191" w14:textId="77777777" w:rsidR="00D23B2D" w:rsidRPr="00D23B2D" w:rsidRDefault="00D23B2D" w:rsidP="00D23B2D">
            <w:pPr>
              <w:rPr>
                <w:rFonts w:cs="Calibri"/>
                <w:b/>
                <w:bCs/>
                <w:color w:val="000000"/>
                <w:szCs w:val="22"/>
              </w:rPr>
            </w:pPr>
            <w:r w:rsidRPr="00D23B2D">
              <w:rPr>
                <w:rFonts w:cs="Calibri"/>
                <w:b/>
                <w:bCs/>
                <w:color w:val="000000"/>
                <w:szCs w:val="22"/>
              </w:rPr>
              <w:t>Medicínský účel</w:t>
            </w:r>
          </w:p>
        </w:tc>
        <w:tc>
          <w:tcPr>
            <w:tcW w:w="3118" w:type="dxa"/>
            <w:tcBorders>
              <w:top w:val="nil"/>
              <w:left w:val="nil"/>
              <w:bottom w:val="single" w:sz="4" w:space="0" w:color="auto"/>
              <w:right w:val="single" w:sz="4" w:space="0" w:color="auto"/>
            </w:tcBorders>
            <w:shd w:val="clear" w:color="000000" w:fill="BFBFBF"/>
            <w:noWrap/>
            <w:vAlign w:val="center"/>
            <w:hideMark/>
          </w:tcPr>
          <w:p w14:paraId="39F5FC9C" w14:textId="77777777" w:rsidR="00D23B2D" w:rsidRPr="00D23B2D" w:rsidRDefault="00D23B2D" w:rsidP="00D23B2D">
            <w:pPr>
              <w:jc w:val="center"/>
              <w:rPr>
                <w:rFonts w:cs="Calibri"/>
                <w:color w:val="000000"/>
                <w:szCs w:val="22"/>
              </w:rPr>
            </w:pPr>
            <w:r w:rsidRPr="00D23B2D">
              <w:rPr>
                <w:rFonts w:cs="Calibri"/>
                <w:color w:val="00000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2CE8B855" w14:textId="77777777" w:rsidR="00D23B2D" w:rsidRPr="00D23B2D" w:rsidRDefault="00D23B2D" w:rsidP="00D23B2D">
            <w:pPr>
              <w:jc w:val="center"/>
              <w:rPr>
                <w:rFonts w:cs="Calibri"/>
                <w:i/>
                <w:iCs/>
                <w:color w:val="FF0000"/>
                <w:szCs w:val="22"/>
              </w:rPr>
            </w:pPr>
            <w:r w:rsidRPr="00D23B2D">
              <w:rPr>
                <w:rFonts w:cs="Calibri"/>
                <w:i/>
                <w:iCs/>
                <w:color w:val="FF0000"/>
                <w:szCs w:val="22"/>
              </w:rPr>
              <w:t> </w:t>
            </w:r>
          </w:p>
        </w:tc>
      </w:tr>
      <w:tr w:rsidR="00D23B2D" w:rsidRPr="00D23B2D" w14:paraId="7D0399F8" w14:textId="77777777" w:rsidTr="00D23B2D">
        <w:trPr>
          <w:trHeight w:val="2100"/>
        </w:trPr>
        <w:tc>
          <w:tcPr>
            <w:tcW w:w="3261" w:type="dxa"/>
            <w:tcBorders>
              <w:top w:val="nil"/>
              <w:left w:val="single" w:sz="4" w:space="0" w:color="auto"/>
              <w:bottom w:val="single" w:sz="4" w:space="0" w:color="auto"/>
              <w:right w:val="single" w:sz="4" w:space="0" w:color="auto"/>
            </w:tcBorders>
            <w:shd w:val="clear" w:color="auto" w:fill="auto"/>
            <w:hideMark/>
          </w:tcPr>
          <w:p w14:paraId="185710E4" w14:textId="77777777" w:rsidR="00D23B2D" w:rsidRPr="00D23B2D" w:rsidRDefault="00D23B2D" w:rsidP="00D23B2D">
            <w:pPr>
              <w:rPr>
                <w:rFonts w:cs="Calibri"/>
                <w:color w:val="000000"/>
                <w:szCs w:val="22"/>
              </w:rPr>
            </w:pPr>
            <w:r w:rsidRPr="00D23B2D">
              <w:rPr>
                <w:rFonts w:cs="Calibri"/>
                <w:color w:val="000000"/>
                <w:szCs w:val="22"/>
              </w:rPr>
              <w:t xml:space="preserve">Centrální úpravna vody pro dialýzu kompatibilní se systémem distribučního rozvodu </w:t>
            </w:r>
            <w:proofErr w:type="spellStart"/>
            <w:r w:rsidRPr="00D23B2D">
              <w:rPr>
                <w:rFonts w:cs="Calibri"/>
                <w:color w:val="000000"/>
                <w:szCs w:val="22"/>
              </w:rPr>
              <w:t>permeátu</w:t>
            </w:r>
            <w:proofErr w:type="spellEnd"/>
            <w:r w:rsidRPr="00D23B2D">
              <w:rPr>
                <w:rFonts w:cs="Calibri"/>
                <w:color w:val="000000"/>
                <w:szCs w:val="22"/>
              </w:rPr>
              <w:t xml:space="preserve"> na principu předúpravy a reverzní osmózy pro hemodialyzační středisko a kompatibilní s nově instalovaným rozvodem </w:t>
            </w:r>
            <w:proofErr w:type="spellStart"/>
            <w:r w:rsidRPr="00D23B2D">
              <w:rPr>
                <w:rFonts w:cs="Calibri"/>
                <w:color w:val="000000"/>
                <w:szCs w:val="22"/>
              </w:rPr>
              <w:t>permeatu</w:t>
            </w:r>
            <w:proofErr w:type="spellEnd"/>
            <w:r w:rsidRPr="00D23B2D">
              <w:rPr>
                <w:rFonts w:cs="Calibri"/>
                <w:color w:val="000000"/>
                <w:szCs w:val="22"/>
              </w:rPr>
              <w:t>, který je součástí dodávky</w:t>
            </w:r>
          </w:p>
        </w:tc>
        <w:tc>
          <w:tcPr>
            <w:tcW w:w="3118" w:type="dxa"/>
            <w:tcBorders>
              <w:top w:val="nil"/>
              <w:left w:val="nil"/>
              <w:bottom w:val="single" w:sz="4" w:space="0" w:color="auto"/>
              <w:right w:val="single" w:sz="4" w:space="0" w:color="auto"/>
            </w:tcBorders>
            <w:shd w:val="clear" w:color="000000" w:fill="DDEBF7"/>
            <w:vAlign w:val="center"/>
            <w:hideMark/>
          </w:tcPr>
          <w:p w14:paraId="5F2FC455"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468BD1FC"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2201EF0E" w14:textId="77777777" w:rsidTr="00D23B2D">
        <w:trPr>
          <w:trHeight w:val="3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0E36AEBE" w14:textId="77777777" w:rsidR="00D23B2D" w:rsidRPr="00D23B2D" w:rsidRDefault="00D23B2D" w:rsidP="00D23B2D">
            <w:pPr>
              <w:rPr>
                <w:rFonts w:cs="Calibri"/>
                <w:b/>
                <w:bCs/>
                <w:color w:val="000000"/>
                <w:szCs w:val="22"/>
              </w:rPr>
            </w:pPr>
            <w:r w:rsidRPr="00D23B2D">
              <w:rPr>
                <w:rFonts w:cs="Calibri"/>
                <w:b/>
                <w:bCs/>
                <w:color w:val="000000"/>
                <w:szCs w:val="22"/>
              </w:rPr>
              <w:t>Technické parametry</w:t>
            </w:r>
          </w:p>
        </w:tc>
        <w:tc>
          <w:tcPr>
            <w:tcW w:w="3118" w:type="dxa"/>
            <w:tcBorders>
              <w:top w:val="nil"/>
              <w:left w:val="nil"/>
              <w:bottom w:val="single" w:sz="4" w:space="0" w:color="auto"/>
              <w:right w:val="single" w:sz="4" w:space="0" w:color="auto"/>
            </w:tcBorders>
            <w:shd w:val="clear" w:color="000000" w:fill="BFBFBF"/>
            <w:noWrap/>
            <w:vAlign w:val="center"/>
            <w:hideMark/>
          </w:tcPr>
          <w:p w14:paraId="62DA5503" w14:textId="77777777" w:rsidR="00D23B2D" w:rsidRPr="00D23B2D" w:rsidRDefault="00D23B2D" w:rsidP="00D23B2D">
            <w:pPr>
              <w:jc w:val="center"/>
              <w:rPr>
                <w:rFonts w:cs="Calibri"/>
                <w:color w:val="000000"/>
                <w:szCs w:val="22"/>
              </w:rPr>
            </w:pPr>
            <w:r w:rsidRPr="00D23B2D">
              <w:rPr>
                <w:rFonts w:cs="Calibri"/>
                <w:color w:val="00000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6CFC3173" w14:textId="77777777" w:rsidR="00D23B2D" w:rsidRPr="00D23B2D" w:rsidRDefault="00D23B2D" w:rsidP="00D23B2D">
            <w:pPr>
              <w:jc w:val="center"/>
              <w:rPr>
                <w:rFonts w:cs="Calibri"/>
                <w:i/>
                <w:iCs/>
                <w:color w:val="FF0000"/>
                <w:szCs w:val="22"/>
              </w:rPr>
            </w:pPr>
            <w:r w:rsidRPr="00D23B2D">
              <w:rPr>
                <w:rFonts w:cs="Calibri"/>
                <w:i/>
                <w:iCs/>
                <w:color w:val="FF0000"/>
                <w:szCs w:val="22"/>
              </w:rPr>
              <w:t> </w:t>
            </w:r>
          </w:p>
        </w:tc>
      </w:tr>
      <w:tr w:rsidR="00D23B2D" w:rsidRPr="00D23B2D" w14:paraId="6863DB25" w14:textId="77777777" w:rsidTr="00D23B2D">
        <w:trPr>
          <w:trHeight w:val="2700"/>
        </w:trPr>
        <w:tc>
          <w:tcPr>
            <w:tcW w:w="3261" w:type="dxa"/>
            <w:tcBorders>
              <w:top w:val="nil"/>
              <w:left w:val="single" w:sz="4" w:space="0" w:color="auto"/>
              <w:bottom w:val="single" w:sz="4" w:space="0" w:color="auto"/>
              <w:right w:val="single" w:sz="4" w:space="0" w:color="auto"/>
            </w:tcBorders>
            <w:shd w:val="clear" w:color="auto" w:fill="auto"/>
            <w:hideMark/>
          </w:tcPr>
          <w:p w14:paraId="3F3CC3AD" w14:textId="77777777" w:rsidR="00D23B2D" w:rsidRPr="00D23B2D" w:rsidRDefault="00D23B2D" w:rsidP="00D23B2D">
            <w:pPr>
              <w:rPr>
                <w:rFonts w:cs="Calibri"/>
                <w:color w:val="000000"/>
                <w:szCs w:val="22"/>
              </w:rPr>
            </w:pPr>
            <w:r w:rsidRPr="00D23B2D">
              <w:rPr>
                <w:rFonts w:cs="Calibri"/>
                <w:color w:val="000000"/>
                <w:szCs w:val="22"/>
              </w:rPr>
              <w:t xml:space="preserve">Technologie úpravny vody „reverzní osmóza“ v kvalitě odpovídající požadavkům Českého lékopisu v platném znění splňující požadavky  na chemickou a mikrobiologickou čistotu vody pro oddělení hemodialýzy, musí být v souladu s normou ISO 23500:2019, včetně kompletní předúpravy, jejíž konfigurace bude </w:t>
            </w:r>
            <w:r w:rsidRPr="00D23B2D">
              <w:rPr>
                <w:rFonts w:cs="Calibri"/>
                <w:color w:val="000000"/>
                <w:szCs w:val="22"/>
              </w:rPr>
              <w:lastRenderedPageBreak/>
              <w:t xml:space="preserve">navržena na základě  výsledků rozboru vstupní vody. </w:t>
            </w:r>
          </w:p>
        </w:tc>
        <w:tc>
          <w:tcPr>
            <w:tcW w:w="3118" w:type="dxa"/>
            <w:tcBorders>
              <w:top w:val="nil"/>
              <w:left w:val="nil"/>
              <w:bottom w:val="single" w:sz="4" w:space="0" w:color="auto"/>
              <w:right w:val="single" w:sz="4" w:space="0" w:color="auto"/>
            </w:tcBorders>
            <w:shd w:val="clear" w:color="000000" w:fill="DDEBF7"/>
            <w:vAlign w:val="center"/>
            <w:hideMark/>
          </w:tcPr>
          <w:p w14:paraId="192BAAA7" w14:textId="77777777" w:rsidR="00D23B2D" w:rsidRPr="00D23B2D" w:rsidRDefault="00D23B2D" w:rsidP="00D23B2D">
            <w:pPr>
              <w:jc w:val="center"/>
              <w:rPr>
                <w:rFonts w:cs="Calibri"/>
                <w:i/>
                <w:iCs/>
                <w:color w:val="00B050"/>
                <w:szCs w:val="22"/>
              </w:rPr>
            </w:pPr>
            <w:r w:rsidRPr="00D23B2D">
              <w:rPr>
                <w:rFonts w:cs="Calibri"/>
                <w:i/>
                <w:iCs/>
                <w:color w:val="00B050"/>
                <w:szCs w:val="22"/>
              </w:rPr>
              <w:lastRenderedPageBreak/>
              <w:t>ANO</w:t>
            </w:r>
          </w:p>
        </w:tc>
        <w:tc>
          <w:tcPr>
            <w:tcW w:w="2693" w:type="dxa"/>
            <w:tcBorders>
              <w:top w:val="nil"/>
              <w:left w:val="nil"/>
              <w:bottom w:val="single" w:sz="4" w:space="0" w:color="auto"/>
              <w:right w:val="single" w:sz="4" w:space="0" w:color="auto"/>
            </w:tcBorders>
            <w:shd w:val="clear" w:color="auto" w:fill="auto"/>
            <w:vAlign w:val="center"/>
            <w:hideMark/>
          </w:tcPr>
          <w:p w14:paraId="3B3E843D"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6AAA4927" w14:textId="77777777" w:rsidTr="00D23B2D">
        <w:trPr>
          <w:trHeight w:val="2700"/>
        </w:trPr>
        <w:tc>
          <w:tcPr>
            <w:tcW w:w="3261" w:type="dxa"/>
            <w:tcBorders>
              <w:top w:val="nil"/>
              <w:left w:val="single" w:sz="4" w:space="0" w:color="auto"/>
              <w:bottom w:val="single" w:sz="4" w:space="0" w:color="auto"/>
              <w:right w:val="single" w:sz="4" w:space="0" w:color="auto"/>
            </w:tcBorders>
            <w:shd w:val="clear" w:color="auto" w:fill="auto"/>
            <w:hideMark/>
          </w:tcPr>
          <w:p w14:paraId="59DB031D" w14:textId="77777777" w:rsidR="00D23B2D" w:rsidRPr="00D23B2D" w:rsidRDefault="00D23B2D" w:rsidP="00D23B2D">
            <w:pPr>
              <w:rPr>
                <w:rFonts w:cs="Calibri"/>
                <w:color w:val="000000"/>
                <w:szCs w:val="22"/>
              </w:rPr>
            </w:pPr>
            <w:r w:rsidRPr="00D23B2D">
              <w:rPr>
                <w:rFonts w:cs="Calibri"/>
                <w:color w:val="000000"/>
                <w:szCs w:val="22"/>
              </w:rPr>
              <w:t xml:space="preserve"> Výstupní výkon úpravny vody minimálně 1500 l/h pro zajištění provozu minimálně 21 dialyzačních monitorů: 15 monitorů + 4 místa ve skladu rezervních přístrojů + 2 místa v technické místnosti)  a centrálního míchání koncentrátu při teplotě vstupní vody 15°C. Výstupní  tlak </w:t>
            </w:r>
            <w:proofErr w:type="spellStart"/>
            <w:r w:rsidRPr="00D23B2D">
              <w:rPr>
                <w:rFonts w:cs="Calibri"/>
                <w:color w:val="000000"/>
                <w:szCs w:val="22"/>
              </w:rPr>
              <w:t>permeátu</w:t>
            </w:r>
            <w:proofErr w:type="spellEnd"/>
            <w:r w:rsidRPr="00D23B2D">
              <w:rPr>
                <w:rFonts w:cs="Calibri"/>
                <w:color w:val="000000"/>
                <w:szCs w:val="22"/>
              </w:rPr>
              <w:t xml:space="preserve"> 2 – 6 bar. Výtěžnost &gt; 72%. Záchyt &gt; 97% Anorganických substancí. </w:t>
            </w:r>
          </w:p>
        </w:tc>
        <w:tc>
          <w:tcPr>
            <w:tcW w:w="3118" w:type="dxa"/>
            <w:tcBorders>
              <w:top w:val="nil"/>
              <w:left w:val="nil"/>
              <w:bottom w:val="single" w:sz="4" w:space="0" w:color="auto"/>
              <w:right w:val="single" w:sz="4" w:space="0" w:color="auto"/>
            </w:tcBorders>
            <w:shd w:val="clear" w:color="000000" w:fill="DDEBF7"/>
            <w:vAlign w:val="center"/>
            <w:hideMark/>
          </w:tcPr>
          <w:p w14:paraId="42136639" w14:textId="77777777" w:rsidR="00D23B2D" w:rsidRPr="00D23B2D" w:rsidRDefault="00D23B2D" w:rsidP="00D23B2D">
            <w:pPr>
              <w:jc w:val="center"/>
              <w:rPr>
                <w:rFonts w:cs="Calibri"/>
                <w:i/>
                <w:iCs/>
                <w:color w:val="00B050"/>
                <w:szCs w:val="22"/>
              </w:rPr>
            </w:pPr>
            <w:r w:rsidRPr="00D23B2D">
              <w:rPr>
                <w:rFonts w:cs="Calibri"/>
                <w:i/>
                <w:iCs/>
                <w:color w:val="00B050"/>
                <w:szCs w:val="22"/>
              </w:rPr>
              <w:t>ANO, uveďte všechny požadované hodnoty</w:t>
            </w:r>
          </w:p>
        </w:tc>
        <w:tc>
          <w:tcPr>
            <w:tcW w:w="2693" w:type="dxa"/>
            <w:tcBorders>
              <w:top w:val="nil"/>
              <w:left w:val="nil"/>
              <w:bottom w:val="single" w:sz="4" w:space="0" w:color="auto"/>
              <w:right w:val="single" w:sz="4" w:space="0" w:color="auto"/>
            </w:tcBorders>
            <w:shd w:val="clear" w:color="auto" w:fill="auto"/>
            <w:vAlign w:val="center"/>
            <w:hideMark/>
          </w:tcPr>
          <w:p w14:paraId="7D4567C1" w14:textId="77777777" w:rsidR="00D23B2D" w:rsidRPr="00D23B2D" w:rsidRDefault="00D23B2D" w:rsidP="00D23B2D">
            <w:pPr>
              <w:jc w:val="center"/>
              <w:rPr>
                <w:rFonts w:cs="Calibri"/>
                <w:i/>
                <w:iCs/>
                <w:color w:val="FF0000"/>
                <w:szCs w:val="22"/>
              </w:rPr>
            </w:pPr>
            <w:r w:rsidRPr="00D23B2D">
              <w:rPr>
                <w:rFonts w:cs="Calibri"/>
                <w:i/>
                <w:iCs/>
                <w:color w:val="FF0000"/>
                <w:szCs w:val="22"/>
              </w:rPr>
              <w:t>ANO, výkon úpravny vody 1500l při teplotě vstupní vody 15°C</w:t>
            </w:r>
            <w:r w:rsidRPr="00D23B2D">
              <w:rPr>
                <w:rFonts w:cs="Calibri"/>
                <w:i/>
                <w:iCs/>
                <w:color w:val="FF0000"/>
                <w:szCs w:val="22"/>
              </w:rPr>
              <w:br/>
              <w:t xml:space="preserve">Výstupní tlak </w:t>
            </w:r>
            <w:proofErr w:type="spellStart"/>
            <w:r w:rsidRPr="00D23B2D">
              <w:rPr>
                <w:rFonts w:cs="Calibri"/>
                <w:i/>
                <w:iCs/>
                <w:color w:val="FF0000"/>
                <w:szCs w:val="22"/>
              </w:rPr>
              <w:t>permeátu</w:t>
            </w:r>
            <w:proofErr w:type="spellEnd"/>
            <w:r w:rsidRPr="00D23B2D">
              <w:rPr>
                <w:rFonts w:cs="Calibri"/>
                <w:i/>
                <w:iCs/>
                <w:color w:val="FF0000"/>
                <w:szCs w:val="22"/>
              </w:rPr>
              <w:t xml:space="preserve"> 3 – 6 bar. Výtěžnost 75%. Záchyt anorganických substancí 99,2% </w:t>
            </w:r>
          </w:p>
        </w:tc>
      </w:tr>
      <w:tr w:rsidR="00D23B2D" w:rsidRPr="00D23B2D" w14:paraId="0B00CE7F" w14:textId="77777777" w:rsidTr="00D23B2D">
        <w:trPr>
          <w:trHeight w:val="600"/>
        </w:trPr>
        <w:tc>
          <w:tcPr>
            <w:tcW w:w="3261" w:type="dxa"/>
            <w:tcBorders>
              <w:top w:val="nil"/>
              <w:left w:val="single" w:sz="4" w:space="0" w:color="auto"/>
              <w:bottom w:val="single" w:sz="4" w:space="0" w:color="auto"/>
              <w:right w:val="single" w:sz="4" w:space="0" w:color="auto"/>
            </w:tcBorders>
            <w:shd w:val="clear" w:color="auto" w:fill="auto"/>
            <w:hideMark/>
          </w:tcPr>
          <w:p w14:paraId="21C548B1" w14:textId="77777777" w:rsidR="00D23B2D" w:rsidRPr="00D23B2D" w:rsidRDefault="00D23B2D" w:rsidP="00D23B2D">
            <w:pPr>
              <w:rPr>
                <w:rFonts w:cs="Calibri"/>
                <w:color w:val="000000"/>
                <w:szCs w:val="22"/>
              </w:rPr>
            </w:pPr>
            <w:r w:rsidRPr="00D23B2D">
              <w:rPr>
                <w:rFonts w:cs="Calibri"/>
                <w:color w:val="000000"/>
                <w:szCs w:val="22"/>
              </w:rPr>
              <w:t>Kompletní automatický režim provozu úpravny vody</w:t>
            </w:r>
          </w:p>
        </w:tc>
        <w:tc>
          <w:tcPr>
            <w:tcW w:w="3118" w:type="dxa"/>
            <w:tcBorders>
              <w:top w:val="nil"/>
              <w:left w:val="nil"/>
              <w:bottom w:val="single" w:sz="4" w:space="0" w:color="auto"/>
              <w:right w:val="single" w:sz="4" w:space="0" w:color="auto"/>
            </w:tcBorders>
            <w:shd w:val="clear" w:color="000000" w:fill="DDEBF7"/>
            <w:vAlign w:val="center"/>
            <w:hideMark/>
          </w:tcPr>
          <w:p w14:paraId="28827AE1"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30B0D5A4"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008AB86D" w14:textId="77777777" w:rsidTr="00D23B2D">
        <w:trPr>
          <w:trHeight w:val="1500"/>
        </w:trPr>
        <w:tc>
          <w:tcPr>
            <w:tcW w:w="3261" w:type="dxa"/>
            <w:tcBorders>
              <w:top w:val="nil"/>
              <w:left w:val="single" w:sz="4" w:space="0" w:color="auto"/>
              <w:bottom w:val="single" w:sz="4" w:space="0" w:color="auto"/>
              <w:right w:val="single" w:sz="4" w:space="0" w:color="auto"/>
            </w:tcBorders>
            <w:shd w:val="clear" w:color="auto" w:fill="auto"/>
            <w:hideMark/>
          </w:tcPr>
          <w:p w14:paraId="38FE906A" w14:textId="77777777" w:rsidR="00D23B2D" w:rsidRPr="00D23B2D" w:rsidRDefault="00D23B2D" w:rsidP="00D23B2D">
            <w:pPr>
              <w:rPr>
                <w:rFonts w:cs="Calibri"/>
                <w:color w:val="000000"/>
                <w:szCs w:val="22"/>
              </w:rPr>
            </w:pPr>
            <w:r w:rsidRPr="00D23B2D">
              <w:rPr>
                <w:rFonts w:cs="Calibri"/>
                <w:color w:val="000000"/>
                <w:szCs w:val="22"/>
              </w:rPr>
              <w:t>Systém chemické dezinfekce pro současnou dezinfekci připojených monitorů včetně přípojných hadic a připojeného centrálního míchání.  Systém chemické dezinfekce musí být  v provedení bez mrtvých prostor.</w:t>
            </w:r>
          </w:p>
        </w:tc>
        <w:tc>
          <w:tcPr>
            <w:tcW w:w="3118" w:type="dxa"/>
            <w:tcBorders>
              <w:top w:val="nil"/>
              <w:left w:val="nil"/>
              <w:bottom w:val="single" w:sz="4" w:space="0" w:color="auto"/>
              <w:right w:val="single" w:sz="4" w:space="0" w:color="auto"/>
            </w:tcBorders>
            <w:shd w:val="clear" w:color="000000" w:fill="DDEBF7"/>
            <w:vAlign w:val="center"/>
            <w:hideMark/>
          </w:tcPr>
          <w:p w14:paraId="18F707C7"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57F22BE4"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59FE8FBA" w14:textId="77777777" w:rsidTr="00D23B2D">
        <w:trPr>
          <w:trHeight w:val="600"/>
        </w:trPr>
        <w:tc>
          <w:tcPr>
            <w:tcW w:w="3261" w:type="dxa"/>
            <w:tcBorders>
              <w:top w:val="nil"/>
              <w:left w:val="single" w:sz="4" w:space="0" w:color="auto"/>
              <w:bottom w:val="single" w:sz="4" w:space="0" w:color="auto"/>
              <w:right w:val="single" w:sz="4" w:space="0" w:color="auto"/>
            </w:tcBorders>
            <w:shd w:val="clear" w:color="auto" w:fill="auto"/>
            <w:hideMark/>
          </w:tcPr>
          <w:p w14:paraId="64D1E4F8" w14:textId="77777777" w:rsidR="00D23B2D" w:rsidRPr="00D23B2D" w:rsidRDefault="00D23B2D" w:rsidP="00D23B2D">
            <w:pPr>
              <w:rPr>
                <w:rFonts w:cs="Calibri"/>
                <w:color w:val="000000"/>
                <w:szCs w:val="22"/>
              </w:rPr>
            </w:pPr>
            <w:r w:rsidRPr="00D23B2D">
              <w:rPr>
                <w:rFonts w:cs="Calibri"/>
                <w:color w:val="000000"/>
                <w:szCs w:val="22"/>
              </w:rPr>
              <w:t>Automatické nastavení výkonu úpravny podle aktuální potřeby</w:t>
            </w:r>
          </w:p>
        </w:tc>
        <w:tc>
          <w:tcPr>
            <w:tcW w:w="3118" w:type="dxa"/>
            <w:tcBorders>
              <w:top w:val="nil"/>
              <w:left w:val="nil"/>
              <w:bottom w:val="single" w:sz="4" w:space="0" w:color="auto"/>
              <w:right w:val="single" w:sz="4" w:space="0" w:color="auto"/>
            </w:tcBorders>
            <w:shd w:val="clear" w:color="000000" w:fill="DDEBF7"/>
            <w:vAlign w:val="center"/>
            <w:hideMark/>
          </w:tcPr>
          <w:p w14:paraId="6349E0D9"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2443D993"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7C699DA6" w14:textId="77777777" w:rsidTr="00D23B2D">
        <w:trPr>
          <w:trHeight w:val="900"/>
        </w:trPr>
        <w:tc>
          <w:tcPr>
            <w:tcW w:w="3261" w:type="dxa"/>
            <w:tcBorders>
              <w:top w:val="nil"/>
              <w:left w:val="single" w:sz="4" w:space="0" w:color="auto"/>
              <w:bottom w:val="single" w:sz="4" w:space="0" w:color="auto"/>
              <w:right w:val="single" w:sz="4" w:space="0" w:color="auto"/>
            </w:tcBorders>
            <w:shd w:val="clear" w:color="auto" w:fill="auto"/>
            <w:hideMark/>
          </w:tcPr>
          <w:p w14:paraId="15DCBCAC" w14:textId="77777777" w:rsidR="00D23B2D" w:rsidRPr="00D23B2D" w:rsidRDefault="00D23B2D" w:rsidP="00D23B2D">
            <w:pPr>
              <w:rPr>
                <w:rFonts w:cs="Calibri"/>
                <w:color w:val="000000"/>
                <w:szCs w:val="22"/>
              </w:rPr>
            </w:pPr>
            <w:r w:rsidRPr="00D23B2D">
              <w:rPr>
                <w:rFonts w:cs="Calibri"/>
                <w:color w:val="000000"/>
                <w:szCs w:val="22"/>
              </w:rPr>
              <w:t xml:space="preserve">Při snížení nebo ukončení spotřeby </w:t>
            </w:r>
            <w:proofErr w:type="spellStart"/>
            <w:r w:rsidRPr="00D23B2D">
              <w:rPr>
                <w:rFonts w:cs="Calibri"/>
                <w:color w:val="000000"/>
                <w:szCs w:val="22"/>
              </w:rPr>
              <w:t>permeátu</w:t>
            </w:r>
            <w:proofErr w:type="spellEnd"/>
            <w:r w:rsidRPr="00D23B2D">
              <w:rPr>
                <w:rFonts w:cs="Calibri"/>
                <w:color w:val="000000"/>
                <w:szCs w:val="22"/>
              </w:rPr>
              <w:t xml:space="preserve"> automatický přechod na úsporný provoz s recirkulací a recyklací </w:t>
            </w:r>
            <w:proofErr w:type="spellStart"/>
            <w:r w:rsidRPr="00D23B2D">
              <w:rPr>
                <w:rFonts w:cs="Calibri"/>
                <w:color w:val="000000"/>
                <w:szCs w:val="22"/>
              </w:rPr>
              <w:t>permeátu</w:t>
            </w:r>
            <w:proofErr w:type="spellEnd"/>
          </w:p>
        </w:tc>
        <w:tc>
          <w:tcPr>
            <w:tcW w:w="3118" w:type="dxa"/>
            <w:tcBorders>
              <w:top w:val="nil"/>
              <w:left w:val="nil"/>
              <w:bottom w:val="single" w:sz="4" w:space="0" w:color="auto"/>
              <w:right w:val="single" w:sz="4" w:space="0" w:color="auto"/>
            </w:tcBorders>
            <w:shd w:val="clear" w:color="000000" w:fill="DDEBF7"/>
            <w:vAlign w:val="center"/>
            <w:hideMark/>
          </w:tcPr>
          <w:p w14:paraId="503ECDC1"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14683298"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640B2D34" w14:textId="77777777" w:rsidTr="00D23B2D">
        <w:trPr>
          <w:trHeight w:val="1200"/>
        </w:trPr>
        <w:tc>
          <w:tcPr>
            <w:tcW w:w="3261" w:type="dxa"/>
            <w:tcBorders>
              <w:top w:val="nil"/>
              <w:left w:val="single" w:sz="4" w:space="0" w:color="auto"/>
              <w:bottom w:val="single" w:sz="4" w:space="0" w:color="auto"/>
              <w:right w:val="single" w:sz="4" w:space="0" w:color="auto"/>
            </w:tcBorders>
            <w:shd w:val="clear" w:color="auto" w:fill="auto"/>
            <w:hideMark/>
          </w:tcPr>
          <w:p w14:paraId="7AD1DE7D" w14:textId="77777777" w:rsidR="00D23B2D" w:rsidRPr="00D23B2D" w:rsidRDefault="00D23B2D" w:rsidP="00D23B2D">
            <w:pPr>
              <w:rPr>
                <w:rFonts w:cs="Calibri"/>
                <w:color w:val="000000"/>
                <w:szCs w:val="22"/>
              </w:rPr>
            </w:pPr>
            <w:r w:rsidRPr="00D23B2D">
              <w:rPr>
                <w:rFonts w:cs="Calibri"/>
                <w:color w:val="000000"/>
                <w:szCs w:val="22"/>
              </w:rPr>
              <w:t>Možnost budoucího zvýšení výkonu pouhým doplněním komponent do stávajícího zařízení (minimálně o tři další přípojná místa)</w:t>
            </w:r>
          </w:p>
        </w:tc>
        <w:tc>
          <w:tcPr>
            <w:tcW w:w="3118" w:type="dxa"/>
            <w:tcBorders>
              <w:top w:val="nil"/>
              <w:left w:val="nil"/>
              <w:bottom w:val="single" w:sz="4" w:space="0" w:color="auto"/>
              <w:right w:val="single" w:sz="4" w:space="0" w:color="auto"/>
            </w:tcBorders>
            <w:shd w:val="clear" w:color="000000" w:fill="DDEBF7"/>
            <w:vAlign w:val="center"/>
            <w:hideMark/>
          </w:tcPr>
          <w:p w14:paraId="605164E8"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2D991018"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759D6A47" w14:textId="77777777" w:rsidTr="00D23B2D">
        <w:trPr>
          <w:trHeight w:val="900"/>
        </w:trPr>
        <w:tc>
          <w:tcPr>
            <w:tcW w:w="3261" w:type="dxa"/>
            <w:tcBorders>
              <w:top w:val="nil"/>
              <w:left w:val="single" w:sz="4" w:space="0" w:color="auto"/>
              <w:bottom w:val="single" w:sz="4" w:space="0" w:color="auto"/>
              <w:right w:val="single" w:sz="4" w:space="0" w:color="auto"/>
            </w:tcBorders>
            <w:shd w:val="clear" w:color="auto" w:fill="auto"/>
            <w:hideMark/>
          </w:tcPr>
          <w:p w14:paraId="1BD1FE7B" w14:textId="77777777" w:rsidR="00D23B2D" w:rsidRPr="00D23B2D" w:rsidRDefault="00D23B2D" w:rsidP="00D23B2D">
            <w:pPr>
              <w:rPr>
                <w:rFonts w:cs="Calibri"/>
                <w:color w:val="000000"/>
                <w:szCs w:val="22"/>
              </w:rPr>
            </w:pPr>
            <w:r w:rsidRPr="00D23B2D">
              <w:rPr>
                <w:rFonts w:cs="Calibri"/>
                <w:color w:val="000000"/>
                <w:szCs w:val="22"/>
              </w:rPr>
              <w:t>Monitorování základních provozních parametrů výstupní vody z reverzní osmózy – tlak, teplota, vodivost a pod.</w:t>
            </w:r>
          </w:p>
        </w:tc>
        <w:tc>
          <w:tcPr>
            <w:tcW w:w="3118" w:type="dxa"/>
            <w:tcBorders>
              <w:top w:val="nil"/>
              <w:left w:val="nil"/>
              <w:bottom w:val="single" w:sz="4" w:space="0" w:color="auto"/>
              <w:right w:val="single" w:sz="4" w:space="0" w:color="auto"/>
            </w:tcBorders>
            <w:shd w:val="clear" w:color="000000" w:fill="DDEBF7"/>
            <w:vAlign w:val="center"/>
            <w:hideMark/>
          </w:tcPr>
          <w:p w14:paraId="621C7F4F"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7A4CF69A"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23727E46" w14:textId="77777777" w:rsidTr="00D23B2D">
        <w:trPr>
          <w:trHeight w:val="900"/>
        </w:trPr>
        <w:tc>
          <w:tcPr>
            <w:tcW w:w="3261" w:type="dxa"/>
            <w:tcBorders>
              <w:top w:val="nil"/>
              <w:left w:val="single" w:sz="4" w:space="0" w:color="auto"/>
              <w:bottom w:val="single" w:sz="4" w:space="0" w:color="auto"/>
              <w:right w:val="single" w:sz="4" w:space="0" w:color="auto"/>
            </w:tcBorders>
            <w:shd w:val="clear" w:color="auto" w:fill="auto"/>
            <w:hideMark/>
          </w:tcPr>
          <w:p w14:paraId="33031B35" w14:textId="77777777" w:rsidR="00D23B2D" w:rsidRPr="00D23B2D" w:rsidRDefault="00D23B2D" w:rsidP="00D23B2D">
            <w:pPr>
              <w:rPr>
                <w:rFonts w:cs="Calibri"/>
                <w:color w:val="000000"/>
                <w:szCs w:val="22"/>
              </w:rPr>
            </w:pPr>
            <w:r w:rsidRPr="00D23B2D">
              <w:rPr>
                <w:rFonts w:cs="Calibri"/>
                <w:color w:val="000000"/>
                <w:szCs w:val="22"/>
              </w:rPr>
              <w:t>Monitorování základních provozních parametrů výstupní vody z předúpravy – tlak, teplota a vodivost apod.</w:t>
            </w:r>
          </w:p>
        </w:tc>
        <w:tc>
          <w:tcPr>
            <w:tcW w:w="3118" w:type="dxa"/>
            <w:tcBorders>
              <w:top w:val="nil"/>
              <w:left w:val="nil"/>
              <w:bottom w:val="single" w:sz="4" w:space="0" w:color="auto"/>
              <w:right w:val="single" w:sz="4" w:space="0" w:color="auto"/>
            </w:tcBorders>
            <w:shd w:val="clear" w:color="000000" w:fill="DDEBF7"/>
            <w:vAlign w:val="center"/>
            <w:hideMark/>
          </w:tcPr>
          <w:p w14:paraId="19378C02"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0302F4B5"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592633BA" w14:textId="77777777" w:rsidTr="00D23B2D">
        <w:trPr>
          <w:trHeight w:val="900"/>
        </w:trPr>
        <w:tc>
          <w:tcPr>
            <w:tcW w:w="3261" w:type="dxa"/>
            <w:tcBorders>
              <w:top w:val="nil"/>
              <w:left w:val="single" w:sz="4" w:space="0" w:color="auto"/>
              <w:bottom w:val="single" w:sz="4" w:space="0" w:color="auto"/>
              <w:right w:val="single" w:sz="4" w:space="0" w:color="auto"/>
            </w:tcBorders>
            <w:shd w:val="clear" w:color="auto" w:fill="auto"/>
            <w:hideMark/>
          </w:tcPr>
          <w:p w14:paraId="7A6317F3" w14:textId="77777777" w:rsidR="00D23B2D" w:rsidRPr="00D23B2D" w:rsidRDefault="00D23B2D" w:rsidP="00D23B2D">
            <w:pPr>
              <w:rPr>
                <w:rFonts w:cs="Calibri"/>
                <w:color w:val="000000"/>
                <w:szCs w:val="22"/>
              </w:rPr>
            </w:pPr>
            <w:r w:rsidRPr="00D23B2D">
              <w:rPr>
                <w:rFonts w:cs="Calibri"/>
                <w:color w:val="000000"/>
                <w:szCs w:val="22"/>
              </w:rPr>
              <w:lastRenderedPageBreak/>
              <w:t>Dálkové ovládání se signalizací provozního stavu</w:t>
            </w:r>
          </w:p>
        </w:tc>
        <w:tc>
          <w:tcPr>
            <w:tcW w:w="3118" w:type="dxa"/>
            <w:tcBorders>
              <w:top w:val="nil"/>
              <w:left w:val="nil"/>
              <w:bottom w:val="single" w:sz="4" w:space="0" w:color="auto"/>
              <w:right w:val="single" w:sz="4" w:space="0" w:color="auto"/>
            </w:tcBorders>
            <w:shd w:val="clear" w:color="000000" w:fill="DDEBF7"/>
            <w:vAlign w:val="center"/>
            <w:hideMark/>
          </w:tcPr>
          <w:p w14:paraId="469AB1EC"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37A89343" w14:textId="77777777" w:rsidR="00D23B2D" w:rsidRPr="00D23B2D" w:rsidRDefault="00D23B2D" w:rsidP="00D23B2D">
            <w:pPr>
              <w:jc w:val="center"/>
              <w:rPr>
                <w:rFonts w:cs="Calibri"/>
                <w:i/>
                <w:iCs/>
                <w:color w:val="FF0000"/>
                <w:szCs w:val="22"/>
              </w:rPr>
            </w:pPr>
            <w:r w:rsidRPr="00D23B2D">
              <w:rPr>
                <w:rFonts w:cs="Calibri"/>
                <w:i/>
                <w:iCs/>
                <w:color w:val="FF0000"/>
                <w:szCs w:val="22"/>
              </w:rPr>
              <w:t>ANO, Po napojení systému do PC sítě nemocnice lze číst tyto údaje z jakéhokoliv PC přes IP adresu a heslo</w:t>
            </w:r>
          </w:p>
        </w:tc>
      </w:tr>
      <w:tr w:rsidR="00D23B2D" w:rsidRPr="00D23B2D" w14:paraId="02EFDEC3" w14:textId="77777777" w:rsidTr="00D23B2D">
        <w:trPr>
          <w:trHeight w:val="900"/>
        </w:trPr>
        <w:tc>
          <w:tcPr>
            <w:tcW w:w="3261" w:type="dxa"/>
            <w:tcBorders>
              <w:top w:val="nil"/>
              <w:left w:val="single" w:sz="4" w:space="0" w:color="auto"/>
              <w:bottom w:val="single" w:sz="4" w:space="0" w:color="auto"/>
              <w:right w:val="single" w:sz="4" w:space="0" w:color="auto"/>
            </w:tcBorders>
            <w:shd w:val="clear" w:color="auto" w:fill="auto"/>
            <w:hideMark/>
          </w:tcPr>
          <w:p w14:paraId="299B3DDD" w14:textId="77777777" w:rsidR="00D23B2D" w:rsidRPr="00D23B2D" w:rsidRDefault="00D23B2D" w:rsidP="00D23B2D">
            <w:pPr>
              <w:rPr>
                <w:rFonts w:cs="Calibri"/>
                <w:color w:val="000000"/>
                <w:szCs w:val="22"/>
              </w:rPr>
            </w:pPr>
            <w:r w:rsidRPr="00D23B2D">
              <w:rPr>
                <w:rFonts w:cs="Calibri"/>
                <w:color w:val="000000"/>
                <w:szCs w:val="22"/>
              </w:rPr>
              <w:t>Automatické ukládání provozních parametrů a alarmových hlášení do paměti přístroje a možnost stahování těchto údajů do PC</w:t>
            </w:r>
          </w:p>
        </w:tc>
        <w:tc>
          <w:tcPr>
            <w:tcW w:w="3118" w:type="dxa"/>
            <w:tcBorders>
              <w:top w:val="nil"/>
              <w:left w:val="nil"/>
              <w:bottom w:val="single" w:sz="4" w:space="0" w:color="auto"/>
              <w:right w:val="single" w:sz="4" w:space="0" w:color="auto"/>
            </w:tcBorders>
            <w:shd w:val="clear" w:color="000000" w:fill="DDEBF7"/>
            <w:vAlign w:val="center"/>
            <w:hideMark/>
          </w:tcPr>
          <w:p w14:paraId="43A11237"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15449409"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3D6A5DEE" w14:textId="77777777" w:rsidTr="00D23B2D">
        <w:trPr>
          <w:trHeight w:val="1200"/>
        </w:trPr>
        <w:tc>
          <w:tcPr>
            <w:tcW w:w="3261" w:type="dxa"/>
            <w:tcBorders>
              <w:top w:val="nil"/>
              <w:left w:val="single" w:sz="4" w:space="0" w:color="auto"/>
              <w:bottom w:val="single" w:sz="4" w:space="0" w:color="auto"/>
              <w:right w:val="single" w:sz="4" w:space="0" w:color="auto"/>
            </w:tcBorders>
            <w:shd w:val="clear" w:color="auto" w:fill="auto"/>
            <w:hideMark/>
          </w:tcPr>
          <w:p w14:paraId="474188E0" w14:textId="77777777" w:rsidR="00D23B2D" w:rsidRPr="00D23B2D" w:rsidRDefault="00D23B2D" w:rsidP="00D23B2D">
            <w:pPr>
              <w:rPr>
                <w:rFonts w:cs="Calibri"/>
                <w:color w:val="000000"/>
                <w:szCs w:val="22"/>
              </w:rPr>
            </w:pPr>
            <w:r w:rsidRPr="00D23B2D">
              <w:rPr>
                <w:rFonts w:cs="Calibri"/>
                <w:color w:val="000000"/>
                <w:szCs w:val="22"/>
              </w:rPr>
              <w:t>Automatický elektrický restart úpravny vody do původního režimu provozu při krátkodobém (do 2 minut trvajícím) výpadku elektrické energie</w:t>
            </w:r>
          </w:p>
        </w:tc>
        <w:tc>
          <w:tcPr>
            <w:tcW w:w="3118" w:type="dxa"/>
            <w:tcBorders>
              <w:top w:val="nil"/>
              <w:left w:val="nil"/>
              <w:bottom w:val="single" w:sz="4" w:space="0" w:color="auto"/>
              <w:right w:val="single" w:sz="4" w:space="0" w:color="auto"/>
            </w:tcBorders>
            <w:shd w:val="clear" w:color="000000" w:fill="DDEBF7"/>
            <w:vAlign w:val="center"/>
            <w:hideMark/>
          </w:tcPr>
          <w:p w14:paraId="382CCF65"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2A1D3441"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70E34D04" w14:textId="77777777" w:rsidTr="00D23B2D">
        <w:trPr>
          <w:trHeight w:val="600"/>
        </w:trPr>
        <w:tc>
          <w:tcPr>
            <w:tcW w:w="3261" w:type="dxa"/>
            <w:tcBorders>
              <w:top w:val="nil"/>
              <w:left w:val="single" w:sz="4" w:space="0" w:color="auto"/>
              <w:bottom w:val="single" w:sz="4" w:space="0" w:color="auto"/>
              <w:right w:val="single" w:sz="4" w:space="0" w:color="auto"/>
            </w:tcBorders>
            <w:shd w:val="clear" w:color="auto" w:fill="auto"/>
            <w:hideMark/>
          </w:tcPr>
          <w:p w14:paraId="34A255C5" w14:textId="77777777" w:rsidR="00D23B2D" w:rsidRPr="00D23B2D" w:rsidRDefault="00D23B2D" w:rsidP="00D23B2D">
            <w:pPr>
              <w:rPr>
                <w:rFonts w:cs="Calibri"/>
                <w:color w:val="000000"/>
                <w:szCs w:val="22"/>
              </w:rPr>
            </w:pPr>
            <w:r w:rsidRPr="00D23B2D">
              <w:rPr>
                <w:rFonts w:cs="Calibri"/>
                <w:color w:val="000000"/>
                <w:szCs w:val="22"/>
              </w:rPr>
              <w:t xml:space="preserve">Systém úspory vstupní vody při menším odběru (recyklace </w:t>
            </w:r>
            <w:proofErr w:type="spellStart"/>
            <w:r w:rsidRPr="00D23B2D">
              <w:rPr>
                <w:rFonts w:cs="Calibri"/>
                <w:color w:val="000000"/>
                <w:szCs w:val="22"/>
              </w:rPr>
              <w:t>permeátu</w:t>
            </w:r>
            <w:proofErr w:type="spellEnd"/>
            <w:r w:rsidRPr="00D23B2D">
              <w:rPr>
                <w:rFonts w:cs="Calibri"/>
                <w:color w:val="000000"/>
                <w:szCs w:val="22"/>
              </w:rPr>
              <w:t>)</w:t>
            </w:r>
          </w:p>
        </w:tc>
        <w:tc>
          <w:tcPr>
            <w:tcW w:w="3118" w:type="dxa"/>
            <w:tcBorders>
              <w:top w:val="nil"/>
              <w:left w:val="nil"/>
              <w:bottom w:val="single" w:sz="4" w:space="0" w:color="auto"/>
              <w:right w:val="single" w:sz="4" w:space="0" w:color="auto"/>
            </w:tcBorders>
            <w:shd w:val="clear" w:color="000000" w:fill="DDEBF7"/>
            <w:vAlign w:val="center"/>
            <w:hideMark/>
          </w:tcPr>
          <w:p w14:paraId="52C12608"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56DCD4FA"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5E869C08" w14:textId="77777777" w:rsidTr="00D23B2D">
        <w:trPr>
          <w:trHeight w:val="2700"/>
        </w:trPr>
        <w:tc>
          <w:tcPr>
            <w:tcW w:w="3261" w:type="dxa"/>
            <w:tcBorders>
              <w:top w:val="nil"/>
              <w:left w:val="single" w:sz="4" w:space="0" w:color="auto"/>
              <w:bottom w:val="single" w:sz="4" w:space="0" w:color="auto"/>
              <w:right w:val="single" w:sz="4" w:space="0" w:color="auto"/>
            </w:tcBorders>
            <w:shd w:val="clear" w:color="auto" w:fill="auto"/>
            <w:hideMark/>
          </w:tcPr>
          <w:p w14:paraId="5B0E7642" w14:textId="77777777" w:rsidR="00D23B2D" w:rsidRPr="00D23B2D" w:rsidRDefault="00D23B2D" w:rsidP="00D23B2D">
            <w:pPr>
              <w:rPr>
                <w:rFonts w:cs="Calibri"/>
                <w:color w:val="000000"/>
                <w:szCs w:val="22"/>
              </w:rPr>
            </w:pPr>
            <w:r w:rsidRPr="00D23B2D">
              <w:rPr>
                <w:rFonts w:cs="Calibri"/>
                <w:color w:val="000000"/>
                <w:szCs w:val="22"/>
              </w:rPr>
              <w:t>Systém musí být certifikován jako zdravotnický prostředek v souladu s platnými a účinnými právními předpisy</w:t>
            </w:r>
          </w:p>
        </w:tc>
        <w:tc>
          <w:tcPr>
            <w:tcW w:w="3118" w:type="dxa"/>
            <w:tcBorders>
              <w:top w:val="nil"/>
              <w:left w:val="nil"/>
              <w:bottom w:val="single" w:sz="4" w:space="0" w:color="auto"/>
              <w:right w:val="single" w:sz="4" w:space="0" w:color="auto"/>
            </w:tcBorders>
            <w:shd w:val="clear" w:color="000000" w:fill="DDEBF7"/>
            <w:vAlign w:val="center"/>
            <w:hideMark/>
          </w:tcPr>
          <w:p w14:paraId="54DB99B7" w14:textId="77777777" w:rsidR="00D23B2D" w:rsidRPr="00D23B2D" w:rsidRDefault="00D23B2D" w:rsidP="00D23B2D">
            <w:pPr>
              <w:jc w:val="center"/>
              <w:rPr>
                <w:rFonts w:cs="Calibri"/>
                <w:i/>
                <w:iCs/>
                <w:color w:val="00B050"/>
                <w:szCs w:val="22"/>
              </w:rPr>
            </w:pPr>
            <w:r w:rsidRPr="00D23B2D">
              <w:rPr>
                <w:rFonts w:cs="Calibri"/>
                <w:i/>
                <w:iCs/>
                <w:color w:val="00B050"/>
                <w:szCs w:val="22"/>
              </w:rPr>
              <w:t>ANO; specifikujte</w:t>
            </w:r>
          </w:p>
        </w:tc>
        <w:tc>
          <w:tcPr>
            <w:tcW w:w="2693" w:type="dxa"/>
            <w:tcBorders>
              <w:top w:val="nil"/>
              <w:left w:val="nil"/>
              <w:bottom w:val="single" w:sz="4" w:space="0" w:color="auto"/>
              <w:right w:val="single" w:sz="4" w:space="0" w:color="auto"/>
            </w:tcBorders>
            <w:shd w:val="clear" w:color="auto" w:fill="auto"/>
            <w:vAlign w:val="center"/>
            <w:hideMark/>
          </w:tcPr>
          <w:p w14:paraId="07A4F639" w14:textId="77777777" w:rsidR="00D23B2D" w:rsidRPr="00D23B2D" w:rsidRDefault="00D23B2D" w:rsidP="00D23B2D">
            <w:pPr>
              <w:jc w:val="center"/>
              <w:rPr>
                <w:rFonts w:cs="Calibri"/>
                <w:i/>
                <w:iCs/>
                <w:color w:val="FF0000"/>
                <w:szCs w:val="22"/>
              </w:rPr>
            </w:pPr>
            <w:r w:rsidRPr="00D23B2D">
              <w:rPr>
                <w:rFonts w:cs="Calibri"/>
                <w:i/>
                <w:iCs/>
                <w:color w:val="FF0000"/>
                <w:szCs w:val="22"/>
              </w:rPr>
              <w:t xml:space="preserve">ANO, ISO 23500-1 Part 1: </w:t>
            </w:r>
            <w:proofErr w:type="spellStart"/>
            <w:r w:rsidRPr="00D23B2D">
              <w:rPr>
                <w:rFonts w:cs="Calibri"/>
                <w:i/>
                <w:iCs/>
                <w:color w:val="FF0000"/>
                <w:szCs w:val="22"/>
              </w:rPr>
              <w:t>addresses</w:t>
            </w:r>
            <w:proofErr w:type="spellEnd"/>
            <w:r w:rsidRPr="00D23B2D">
              <w:rPr>
                <w:rFonts w:cs="Calibri"/>
                <w:i/>
                <w:iCs/>
                <w:color w:val="FF0000"/>
                <w:szCs w:val="22"/>
              </w:rPr>
              <w:t xml:space="preserve"> </w:t>
            </w:r>
            <w:proofErr w:type="spellStart"/>
            <w:r w:rsidRPr="00D23B2D">
              <w:rPr>
                <w:rFonts w:cs="Calibri"/>
                <w:i/>
                <w:iCs/>
                <w:color w:val="FF0000"/>
                <w:szCs w:val="22"/>
              </w:rPr>
              <w:t>guidance</w:t>
            </w:r>
            <w:proofErr w:type="spellEnd"/>
            <w:r w:rsidRPr="00D23B2D">
              <w:rPr>
                <w:rFonts w:cs="Calibri"/>
                <w:i/>
                <w:iCs/>
                <w:color w:val="FF0000"/>
                <w:szCs w:val="22"/>
              </w:rPr>
              <w:t xml:space="preserve"> </w:t>
            </w:r>
            <w:proofErr w:type="spellStart"/>
            <w:r w:rsidRPr="00D23B2D">
              <w:rPr>
                <w:rFonts w:cs="Calibri"/>
                <w:i/>
                <w:iCs/>
                <w:color w:val="FF0000"/>
                <w:szCs w:val="22"/>
              </w:rPr>
              <w:t>for</w:t>
            </w:r>
            <w:proofErr w:type="spellEnd"/>
            <w:r w:rsidRPr="00D23B2D">
              <w:rPr>
                <w:rFonts w:cs="Calibri"/>
                <w:i/>
                <w:iCs/>
                <w:color w:val="FF0000"/>
                <w:szCs w:val="22"/>
              </w:rPr>
              <w:t xml:space="preserve"> </w:t>
            </w:r>
            <w:proofErr w:type="spellStart"/>
            <w:r w:rsidRPr="00D23B2D">
              <w:rPr>
                <w:rFonts w:cs="Calibri"/>
                <w:i/>
                <w:iCs/>
                <w:color w:val="FF0000"/>
                <w:szCs w:val="22"/>
              </w:rPr>
              <w:t>the</w:t>
            </w:r>
            <w:proofErr w:type="spellEnd"/>
            <w:r w:rsidRPr="00D23B2D">
              <w:rPr>
                <w:rFonts w:cs="Calibri"/>
                <w:i/>
                <w:iCs/>
                <w:color w:val="FF0000"/>
                <w:szCs w:val="22"/>
              </w:rPr>
              <w:t xml:space="preserve"> </w:t>
            </w:r>
            <w:proofErr w:type="spellStart"/>
            <w:r w:rsidRPr="00D23B2D">
              <w:rPr>
                <w:rFonts w:cs="Calibri"/>
                <w:i/>
                <w:iCs/>
                <w:color w:val="FF0000"/>
                <w:szCs w:val="22"/>
              </w:rPr>
              <w:t>preparation</w:t>
            </w:r>
            <w:proofErr w:type="spellEnd"/>
            <w:r w:rsidRPr="00D23B2D">
              <w:rPr>
                <w:rFonts w:cs="Calibri"/>
                <w:i/>
                <w:iCs/>
                <w:color w:val="FF0000"/>
                <w:szCs w:val="22"/>
              </w:rPr>
              <w:t xml:space="preserve"> and </w:t>
            </w:r>
            <w:proofErr w:type="spellStart"/>
            <w:r w:rsidRPr="00D23B2D">
              <w:rPr>
                <w:rFonts w:cs="Calibri"/>
                <w:i/>
                <w:iCs/>
                <w:color w:val="FF0000"/>
                <w:szCs w:val="22"/>
              </w:rPr>
              <w:t>quality</w:t>
            </w:r>
            <w:proofErr w:type="spellEnd"/>
            <w:r w:rsidRPr="00D23B2D">
              <w:rPr>
                <w:rFonts w:cs="Calibri"/>
                <w:i/>
                <w:iCs/>
                <w:color w:val="FF0000"/>
                <w:szCs w:val="22"/>
              </w:rPr>
              <w:t xml:space="preserve"> management </w:t>
            </w:r>
            <w:proofErr w:type="spellStart"/>
            <w:r w:rsidRPr="00D23B2D">
              <w:rPr>
                <w:rFonts w:cs="Calibri"/>
                <w:i/>
                <w:iCs/>
                <w:color w:val="FF0000"/>
                <w:szCs w:val="22"/>
              </w:rPr>
              <w:t>of</w:t>
            </w:r>
            <w:proofErr w:type="spellEnd"/>
            <w:r w:rsidRPr="00D23B2D">
              <w:rPr>
                <w:rFonts w:cs="Calibri"/>
                <w:i/>
                <w:iCs/>
                <w:color w:val="FF0000"/>
                <w:szCs w:val="22"/>
              </w:rPr>
              <w:t xml:space="preserve"> </w:t>
            </w:r>
            <w:proofErr w:type="spellStart"/>
            <w:r w:rsidRPr="00D23B2D">
              <w:rPr>
                <w:rFonts w:cs="Calibri"/>
                <w:i/>
                <w:iCs/>
                <w:color w:val="FF0000"/>
                <w:szCs w:val="22"/>
              </w:rPr>
              <w:t>fluids</w:t>
            </w:r>
            <w:proofErr w:type="spellEnd"/>
            <w:r w:rsidRPr="00D23B2D">
              <w:rPr>
                <w:rFonts w:cs="Calibri"/>
                <w:i/>
                <w:iCs/>
                <w:color w:val="FF0000"/>
                <w:szCs w:val="22"/>
              </w:rPr>
              <w:t xml:space="preserve"> </w:t>
            </w:r>
            <w:proofErr w:type="spellStart"/>
            <w:r w:rsidRPr="00D23B2D">
              <w:rPr>
                <w:rFonts w:cs="Calibri"/>
                <w:i/>
                <w:iCs/>
                <w:color w:val="FF0000"/>
                <w:szCs w:val="22"/>
              </w:rPr>
              <w:t>for</w:t>
            </w:r>
            <w:proofErr w:type="spellEnd"/>
            <w:r w:rsidRPr="00D23B2D">
              <w:rPr>
                <w:rFonts w:cs="Calibri"/>
                <w:i/>
                <w:iCs/>
                <w:color w:val="FF0000"/>
                <w:szCs w:val="22"/>
              </w:rPr>
              <w:t xml:space="preserve"> </w:t>
            </w:r>
            <w:proofErr w:type="spellStart"/>
            <w:r w:rsidRPr="00D23B2D">
              <w:rPr>
                <w:rFonts w:cs="Calibri"/>
                <w:i/>
                <w:iCs/>
                <w:color w:val="FF0000"/>
                <w:szCs w:val="22"/>
              </w:rPr>
              <w:t>hemodialysis</w:t>
            </w:r>
            <w:proofErr w:type="spellEnd"/>
            <w:r w:rsidRPr="00D23B2D">
              <w:rPr>
                <w:rFonts w:cs="Calibri"/>
                <w:i/>
                <w:iCs/>
                <w:color w:val="FF0000"/>
                <w:szCs w:val="22"/>
              </w:rPr>
              <w:t xml:space="preserve"> and </w:t>
            </w:r>
            <w:proofErr w:type="spellStart"/>
            <w:r w:rsidRPr="00D23B2D">
              <w:rPr>
                <w:rFonts w:cs="Calibri"/>
                <w:i/>
                <w:iCs/>
                <w:color w:val="FF0000"/>
                <w:szCs w:val="22"/>
              </w:rPr>
              <w:t>related</w:t>
            </w:r>
            <w:proofErr w:type="spellEnd"/>
            <w:r w:rsidRPr="00D23B2D">
              <w:rPr>
                <w:rFonts w:cs="Calibri"/>
                <w:i/>
                <w:iCs/>
                <w:color w:val="FF0000"/>
                <w:szCs w:val="22"/>
              </w:rPr>
              <w:t xml:space="preserve"> </w:t>
            </w:r>
            <w:proofErr w:type="spellStart"/>
            <w:r w:rsidRPr="00D23B2D">
              <w:rPr>
                <w:rFonts w:cs="Calibri"/>
                <w:i/>
                <w:iCs/>
                <w:color w:val="FF0000"/>
                <w:szCs w:val="22"/>
              </w:rPr>
              <w:t>therapies</w:t>
            </w:r>
            <w:proofErr w:type="spellEnd"/>
            <w:r w:rsidRPr="00D23B2D">
              <w:rPr>
                <w:rFonts w:cs="Calibri"/>
                <w:i/>
                <w:iCs/>
                <w:color w:val="FF0000"/>
                <w:szCs w:val="22"/>
              </w:rPr>
              <w:br/>
              <w:t xml:space="preserve">ISO 23500-2 Part 2: </w:t>
            </w:r>
            <w:proofErr w:type="spellStart"/>
            <w:r w:rsidRPr="00D23B2D">
              <w:rPr>
                <w:rFonts w:cs="Calibri"/>
                <w:i/>
                <w:iCs/>
                <w:color w:val="FF0000"/>
                <w:szCs w:val="22"/>
              </w:rPr>
              <w:t>covers</w:t>
            </w:r>
            <w:proofErr w:type="spellEnd"/>
            <w:r w:rsidRPr="00D23B2D">
              <w:rPr>
                <w:rFonts w:cs="Calibri"/>
                <w:i/>
                <w:iCs/>
                <w:color w:val="FF0000"/>
                <w:szCs w:val="22"/>
              </w:rPr>
              <w:t xml:space="preserve"> </w:t>
            </w:r>
            <w:proofErr w:type="spellStart"/>
            <w:r w:rsidRPr="00D23B2D">
              <w:rPr>
                <w:rFonts w:cs="Calibri"/>
                <w:i/>
                <w:iCs/>
                <w:color w:val="FF0000"/>
                <w:szCs w:val="22"/>
              </w:rPr>
              <w:t>water</w:t>
            </w:r>
            <w:proofErr w:type="spellEnd"/>
            <w:r w:rsidRPr="00D23B2D">
              <w:rPr>
                <w:rFonts w:cs="Calibri"/>
                <w:i/>
                <w:iCs/>
                <w:color w:val="FF0000"/>
                <w:szCs w:val="22"/>
              </w:rPr>
              <w:t xml:space="preserve"> </w:t>
            </w:r>
            <w:proofErr w:type="spellStart"/>
            <w:r w:rsidRPr="00D23B2D">
              <w:rPr>
                <w:rFonts w:cs="Calibri"/>
                <w:i/>
                <w:iCs/>
                <w:color w:val="FF0000"/>
                <w:szCs w:val="22"/>
              </w:rPr>
              <w:t>treatment</w:t>
            </w:r>
            <w:proofErr w:type="spellEnd"/>
            <w:r w:rsidRPr="00D23B2D">
              <w:rPr>
                <w:rFonts w:cs="Calibri"/>
                <w:i/>
                <w:iCs/>
                <w:color w:val="FF0000"/>
                <w:szCs w:val="22"/>
              </w:rPr>
              <w:t xml:space="preserve"> </w:t>
            </w:r>
            <w:proofErr w:type="spellStart"/>
            <w:r w:rsidRPr="00D23B2D">
              <w:rPr>
                <w:rFonts w:cs="Calibri"/>
                <w:i/>
                <w:iCs/>
                <w:color w:val="FF0000"/>
                <w:szCs w:val="22"/>
              </w:rPr>
              <w:t>equipment</w:t>
            </w:r>
            <w:proofErr w:type="spellEnd"/>
            <w:r w:rsidRPr="00D23B2D">
              <w:rPr>
                <w:rFonts w:cs="Calibri"/>
                <w:i/>
                <w:iCs/>
                <w:color w:val="FF0000"/>
                <w:szCs w:val="22"/>
              </w:rPr>
              <w:t xml:space="preserve"> </w:t>
            </w:r>
            <w:proofErr w:type="spellStart"/>
            <w:r w:rsidRPr="00D23B2D">
              <w:rPr>
                <w:rFonts w:cs="Calibri"/>
                <w:i/>
                <w:iCs/>
                <w:color w:val="FF0000"/>
                <w:szCs w:val="22"/>
              </w:rPr>
              <w:t>for</w:t>
            </w:r>
            <w:proofErr w:type="spellEnd"/>
            <w:r w:rsidRPr="00D23B2D">
              <w:rPr>
                <w:rFonts w:cs="Calibri"/>
                <w:i/>
                <w:iCs/>
                <w:color w:val="FF0000"/>
                <w:szCs w:val="22"/>
              </w:rPr>
              <w:t xml:space="preserve"> </w:t>
            </w:r>
            <w:proofErr w:type="spellStart"/>
            <w:r w:rsidRPr="00D23B2D">
              <w:rPr>
                <w:rFonts w:cs="Calibri"/>
                <w:i/>
                <w:iCs/>
                <w:color w:val="FF0000"/>
                <w:szCs w:val="22"/>
              </w:rPr>
              <w:t>hemodialysis</w:t>
            </w:r>
            <w:proofErr w:type="spellEnd"/>
            <w:r w:rsidRPr="00D23B2D">
              <w:rPr>
                <w:rFonts w:cs="Calibri"/>
                <w:i/>
                <w:iCs/>
                <w:color w:val="FF0000"/>
                <w:szCs w:val="22"/>
              </w:rPr>
              <w:t xml:space="preserve"> </w:t>
            </w:r>
            <w:proofErr w:type="spellStart"/>
            <w:r w:rsidRPr="00D23B2D">
              <w:rPr>
                <w:rFonts w:cs="Calibri"/>
                <w:i/>
                <w:iCs/>
                <w:color w:val="FF0000"/>
                <w:szCs w:val="22"/>
              </w:rPr>
              <w:t>applications</w:t>
            </w:r>
            <w:proofErr w:type="spellEnd"/>
            <w:r w:rsidRPr="00D23B2D">
              <w:rPr>
                <w:rFonts w:cs="Calibri"/>
                <w:i/>
                <w:iCs/>
                <w:color w:val="FF0000"/>
                <w:szCs w:val="22"/>
              </w:rPr>
              <w:t xml:space="preserve"> and </w:t>
            </w:r>
            <w:proofErr w:type="spellStart"/>
            <w:r w:rsidRPr="00D23B2D">
              <w:rPr>
                <w:rFonts w:cs="Calibri"/>
                <w:i/>
                <w:iCs/>
                <w:color w:val="FF0000"/>
                <w:szCs w:val="22"/>
              </w:rPr>
              <w:t>related</w:t>
            </w:r>
            <w:proofErr w:type="spellEnd"/>
            <w:r w:rsidRPr="00D23B2D">
              <w:rPr>
                <w:rFonts w:cs="Calibri"/>
                <w:i/>
                <w:iCs/>
                <w:color w:val="FF0000"/>
                <w:szCs w:val="22"/>
              </w:rPr>
              <w:t xml:space="preserve"> </w:t>
            </w:r>
            <w:proofErr w:type="spellStart"/>
            <w:r w:rsidRPr="00D23B2D">
              <w:rPr>
                <w:rFonts w:cs="Calibri"/>
                <w:i/>
                <w:iCs/>
                <w:color w:val="FF0000"/>
                <w:szCs w:val="22"/>
              </w:rPr>
              <w:t>therapies</w:t>
            </w:r>
            <w:proofErr w:type="spellEnd"/>
            <w:r w:rsidRPr="00D23B2D">
              <w:rPr>
                <w:rFonts w:cs="Calibri"/>
                <w:i/>
                <w:iCs/>
                <w:color w:val="FF0000"/>
                <w:szCs w:val="22"/>
              </w:rPr>
              <w:t>.</w:t>
            </w:r>
            <w:r w:rsidRPr="00D23B2D">
              <w:rPr>
                <w:rFonts w:cs="Calibri"/>
                <w:i/>
                <w:iCs/>
                <w:color w:val="FF0000"/>
                <w:szCs w:val="22"/>
              </w:rPr>
              <w:br/>
              <w:t xml:space="preserve">ISO 23500-3 Part 3: </w:t>
            </w:r>
            <w:proofErr w:type="spellStart"/>
            <w:r w:rsidRPr="00D23B2D">
              <w:rPr>
                <w:rFonts w:cs="Calibri"/>
                <w:i/>
                <w:iCs/>
                <w:color w:val="FF0000"/>
                <w:szCs w:val="22"/>
              </w:rPr>
              <w:t>specifies</w:t>
            </w:r>
            <w:proofErr w:type="spellEnd"/>
            <w:r w:rsidRPr="00D23B2D">
              <w:rPr>
                <w:rFonts w:cs="Calibri"/>
                <w:i/>
                <w:iCs/>
                <w:color w:val="FF0000"/>
                <w:szCs w:val="22"/>
              </w:rPr>
              <w:t xml:space="preserve"> minimum </w:t>
            </w:r>
            <w:proofErr w:type="spellStart"/>
            <w:r w:rsidRPr="00D23B2D">
              <w:rPr>
                <w:rFonts w:cs="Calibri"/>
                <w:i/>
                <w:iCs/>
                <w:color w:val="FF0000"/>
                <w:szCs w:val="22"/>
              </w:rPr>
              <w:t>requirements</w:t>
            </w:r>
            <w:proofErr w:type="spellEnd"/>
            <w:r w:rsidRPr="00D23B2D">
              <w:rPr>
                <w:rFonts w:cs="Calibri"/>
                <w:i/>
                <w:iCs/>
                <w:color w:val="FF0000"/>
                <w:szCs w:val="22"/>
              </w:rPr>
              <w:t xml:space="preserve"> </w:t>
            </w:r>
            <w:proofErr w:type="spellStart"/>
            <w:r w:rsidRPr="00D23B2D">
              <w:rPr>
                <w:rFonts w:cs="Calibri"/>
                <w:i/>
                <w:iCs/>
                <w:color w:val="FF0000"/>
                <w:szCs w:val="22"/>
              </w:rPr>
              <w:t>for</w:t>
            </w:r>
            <w:proofErr w:type="spellEnd"/>
            <w:r w:rsidRPr="00D23B2D">
              <w:rPr>
                <w:rFonts w:cs="Calibri"/>
                <w:i/>
                <w:iCs/>
                <w:color w:val="FF0000"/>
                <w:szCs w:val="22"/>
              </w:rPr>
              <w:t xml:space="preserve"> </w:t>
            </w:r>
            <w:proofErr w:type="spellStart"/>
            <w:r w:rsidRPr="00D23B2D">
              <w:rPr>
                <w:rFonts w:cs="Calibri"/>
                <w:i/>
                <w:iCs/>
                <w:color w:val="FF0000"/>
                <w:szCs w:val="22"/>
              </w:rPr>
              <w:t>water</w:t>
            </w:r>
            <w:proofErr w:type="spellEnd"/>
            <w:r w:rsidRPr="00D23B2D">
              <w:rPr>
                <w:rFonts w:cs="Calibri"/>
                <w:i/>
                <w:iCs/>
                <w:color w:val="FF0000"/>
                <w:szCs w:val="22"/>
              </w:rPr>
              <w:t xml:space="preserve"> </w:t>
            </w:r>
            <w:proofErr w:type="spellStart"/>
            <w:r w:rsidRPr="00D23B2D">
              <w:rPr>
                <w:rFonts w:cs="Calibri"/>
                <w:i/>
                <w:iCs/>
                <w:color w:val="FF0000"/>
                <w:szCs w:val="22"/>
              </w:rPr>
              <w:t>for</w:t>
            </w:r>
            <w:proofErr w:type="spellEnd"/>
            <w:r w:rsidRPr="00D23B2D">
              <w:rPr>
                <w:rFonts w:cs="Calibri"/>
                <w:i/>
                <w:iCs/>
                <w:color w:val="FF0000"/>
                <w:szCs w:val="22"/>
              </w:rPr>
              <w:t xml:space="preserve"> </w:t>
            </w:r>
            <w:proofErr w:type="spellStart"/>
            <w:r w:rsidRPr="00D23B2D">
              <w:rPr>
                <w:rFonts w:cs="Calibri"/>
                <w:i/>
                <w:iCs/>
                <w:color w:val="FF0000"/>
                <w:szCs w:val="22"/>
              </w:rPr>
              <w:t>hemodialysis</w:t>
            </w:r>
            <w:proofErr w:type="spellEnd"/>
            <w:r w:rsidRPr="00D23B2D">
              <w:rPr>
                <w:rFonts w:cs="Calibri"/>
                <w:i/>
                <w:iCs/>
                <w:color w:val="FF0000"/>
                <w:szCs w:val="22"/>
              </w:rPr>
              <w:t xml:space="preserve"> and </w:t>
            </w:r>
            <w:proofErr w:type="spellStart"/>
            <w:r w:rsidRPr="00D23B2D">
              <w:rPr>
                <w:rFonts w:cs="Calibri"/>
                <w:i/>
                <w:iCs/>
                <w:color w:val="FF0000"/>
                <w:szCs w:val="22"/>
              </w:rPr>
              <w:t>related</w:t>
            </w:r>
            <w:proofErr w:type="spellEnd"/>
            <w:r w:rsidRPr="00D23B2D">
              <w:rPr>
                <w:rFonts w:cs="Calibri"/>
                <w:i/>
                <w:iCs/>
                <w:color w:val="FF0000"/>
                <w:szCs w:val="22"/>
              </w:rPr>
              <w:t xml:space="preserve"> </w:t>
            </w:r>
            <w:proofErr w:type="spellStart"/>
            <w:r w:rsidRPr="00D23B2D">
              <w:rPr>
                <w:rFonts w:cs="Calibri"/>
                <w:i/>
                <w:iCs/>
                <w:color w:val="FF0000"/>
                <w:szCs w:val="22"/>
              </w:rPr>
              <w:t>therapies</w:t>
            </w:r>
            <w:proofErr w:type="spellEnd"/>
            <w:r w:rsidRPr="00D23B2D">
              <w:rPr>
                <w:rFonts w:cs="Calibri"/>
                <w:i/>
                <w:iCs/>
                <w:color w:val="FF0000"/>
                <w:szCs w:val="22"/>
              </w:rPr>
              <w:t>.</w:t>
            </w:r>
          </w:p>
        </w:tc>
      </w:tr>
      <w:tr w:rsidR="00D23B2D" w:rsidRPr="00D23B2D" w14:paraId="6D31EB33" w14:textId="77777777" w:rsidTr="00D23B2D">
        <w:trPr>
          <w:trHeight w:val="3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6D1CC901" w14:textId="77777777" w:rsidR="00D23B2D" w:rsidRPr="00D23B2D" w:rsidRDefault="00D23B2D" w:rsidP="00D23B2D">
            <w:pPr>
              <w:rPr>
                <w:rFonts w:cs="Calibri"/>
                <w:b/>
                <w:bCs/>
                <w:color w:val="000000"/>
                <w:szCs w:val="22"/>
              </w:rPr>
            </w:pPr>
            <w:proofErr w:type="spellStart"/>
            <w:r w:rsidRPr="00D23B2D">
              <w:rPr>
                <w:rFonts w:cs="Calibri"/>
                <w:b/>
                <w:bCs/>
                <w:color w:val="000000"/>
                <w:szCs w:val="22"/>
              </w:rPr>
              <w:t>předúpravna</w:t>
            </w:r>
            <w:proofErr w:type="spellEnd"/>
            <w:r w:rsidRPr="00D23B2D">
              <w:rPr>
                <w:rFonts w:cs="Calibri"/>
                <w:b/>
                <w:bCs/>
                <w:color w:val="000000"/>
                <w:szCs w:val="22"/>
              </w:rPr>
              <w:t xml:space="preserve"> vody:</w:t>
            </w:r>
          </w:p>
        </w:tc>
        <w:tc>
          <w:tcPr>
            <w:tcW w:w="3118" w:type="dxa"/>
            <w:tcBorders>
              <w:top w:val="nil"/>
              <w:left w:val="nil"/>
              <w:bottom w:val="single" w:sz="4" w:space="0" w:color="auto"/>
              <w:right w:val="single" w:sz="4" w:space="0" w:color="auto"/>
            </w:tcBorders>
            <w:shd w:val="clear" w:color="000000" w:fill="BFBFBF"/>
            <w:noWrap/>
            <w:vAlign w:val="center"/>
            <w:hideMark/>
          </w:tcPr>
          <w:p w14:paraId="04580D00" w14:textId="77777777" w:rsidR="00D23B2D" w:rsidRPr="00D23B2D" w:rsidRDefault="00D23B2D" w:rsidP="00D23B2D">
            <w:pPr>
              <w:jc w:val="center"/>
              <w:rPr>
                <w:rFonts w:cs="Calibri"/>
                <w:i/>
                <w:iCs/>
                <w:color w:val="00B050"/>
                <w:szCs w:val="22"/>
              </w:rPr>
            </w:pPr>
            <w:r w:rsidRPr="00D23B2D">
              <w:rPr>
                <w:rFonts w:cs="Calibri"/>
                <w:i/>
                <w:iCs/>
                <w:color w:val="00B05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40F76030" w14:textId="77777777" w:rsidR="00D23B2D" w:rsidRPr="00D23B2D" w:rsidRDefault="00D23B2D" w:rsidP="00D23B2D">
            <w:pPr>
              <w:jc w:val="center"/>
              <w:rPr>
                <w:rFonts w:cs="Calibri"/>
                <w:i/>
                <w:iCs/>
                <w:color w:val="FF0000"/>
                <w:szCs w:val="22"/>
              </w:rPr>
            </w:pPr>
            <w:r w:rsidRPr="00D23B2D">
              <w:rPr>
                <w:rFonts w:cs="Calibri"/>
                <w:i/>
                <w:iCs/>
                <w:color w:val="FF0000"/>
                <w:szCs w:val="22"/>
              </w:rPr>
              <w:t> </w:t>
            </w:r>
          </w:p>
        </w:tc>
      </w:tr>
      <w:tr w:rsidR="00D23B2D" w:rsidRPr="00D23B2D" w14:paraId="77C4872E" w14:textId="77777777" w:rsidTr="00D23B2D">
        <w:trPr>
          <w:trHeight w:val="600"/>
        </w:trPr>
        <w:tc>
          <w:tcPr>
            <w:tcW w:w="3261" w:type="dxa"/>
            <w:tcBorders>
              <w:top w:val="nil"/>
              <w:left w:val="single" w:sz="4" w:space="0" w:color="auto"/>
              <w:bottom w:val="single" w:sz="4" w:space="0" w:color="auto"/>
              <w:right w:val="single" w:sz="4" w:space="0" w:color="auto"/>
            </w:tcBorders>
            <w:shd w:val="clear" w:color="auto" w:fill="auto"/>
            <w:hideMark/>
          </w:tcPr>
          <w:p w14:paraId="2F18F498" w14:textId="77777777" w:rsidR="00D23B2D" w:rsidRPr="00D23B2D" w:rsidRDefault="00D23B2D" w:rsidP="00D23B2D">
            <w:pPr>
              <w:rPr>
                <w:rFonts w:cs="Calibri"/>
                <w:color w:val="000000"/>
                <w:szCs w:val="22"/>
              </w:rPr>
            </w:pPr>
            <w:r w:rsidRPr="00D23B2D">
              <w:rPr>
                <w:rFonts w:cs="Calibri"/>
                <w:color w:val="000000"/>
                <w:szCs w:val="22"/>
              </w:rPr>
              <w:t>Proplachovací vstupní filtr s reduktorem tlaku</w:t>
            </w:r>
          </w:p>
        </w:tc>
        <w:tc>
          <w:tcPr>
            <w:tcW w:w="3118" w:type="dxa"/>
            <w:tcBorders>
              <w:top w:val="nil"/>
              <w:left w:val="nil"/>
              <w:bottom w:val="single" w:sz="4" w:space="0" w:color="auto"/>
              <w:right w:val="single" w:sz="4" w:space="0" w:color="auto"/>
            </w:tcBorders>
            <w:shd w:val="clear" w:color="000000" w:fill="DDEBF7"/>
            <w:vAlign w:val="center"/>
            <w:hideMark/>
          </w:tcPr>
          <w:p w14:paraId="6B6C48CD"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3431DBA8"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5CE75237" w14:textId="77777777" w:rsidTr="00D23B2D">
        <w:trPr>
          <w:trHeight w:val="1050"/>
        </w:trPr>
        <w:tc>
          <w:tcPr>
            <w:tcW w:w="3261" w:type="dxa"/>
            <w:tcBorders>
              <w:top w:val="nil"/>
              <w:left w:val="single" w:sz="4" w:space="0" w:color="auto"/>
              <w:bottom w:val="single" w:sz="4" w:space="0" w:color="auto"/>
              <w:right w:val="single" w:sz="4" w:space="0" w:color="auto"/>
            </w:tcBorders>
            <w:shd w:val="clear" w:color="auto" w:fill="auto"/>
            <w:hideMark/>
          </w:tcPr>
          <w:p w14:paraId="4982F708" w14:textId="77777777" w:rsidR="00D23B2D" w:rsidRPr="00D23B2D" w:rsidRDefault="00D23B2D" w:rsidP="00D23B2D">
            <w:pPr>
              <w:rPr>
                <w:rFonts w:cs="Calibri"/>
                <w:color w:val="000000"/>
                <w:szCs w:val="22"/>
              </w:rPr>
            </w:pPr>
            <w:r w:rsidRPr="00D23B2D">
              <w:rPr>
                <w:rFonts w:cs="Calibri"/>
                <w:color w:val="000000"/>
                <w:szCs w:val="22"/>
              </w:rPr>
              <w:t xml:space="preserve">Zásobník na surovou vodu o kapacitě minimálně 700 litrů s ochranou proti zpětnému toku, automatickým hlídáním hladiny a podávacím čerpadlem </w:t>
            </w:r>
          </w:p>
        </w:tc>
        <w:tc>
          <w:tcPr>
            <w:tcW w:w="3118" w:type="dxa"/>
            <w:tcBorders>
              <w:top w:val="nil"/>
              <w:left w:val="nil"/>
              <w:bottom w:val="single" w:sz="4" w:space="0" w:color="auto"/>
              <w:right w:val="single" w:sz="4" w:space="0" w:color="auto"/>
            </w:tcBorders>
            <w:shd w:val="clear" w:color="000000" w:fill="DDEBF7"/>
            <w:vAlign w:val="center"/>
            <w:hideMark/>
          </w:tcPr>
          <w:p w14:paraId="404BC98B" w14:textId="77777777" w:rsidR="00D23B2D" w:rsidRPr="00D23B2D" w:rsidRDefault="00D23B2D" w:rsidP="00D23B2D">
            <w:pPr>
              <w:jc w:val="center"/>
              <w:rPr>
                <w:rFonts w:cs="Calibri"/>
                <w:i/>
                <w:iCs/>
                <w:color w:val="00B050"/>
                <w:szCs w:val="22"/>
              </w:rPr>
            </w:pPr>
            <w:r w:rsidRPr="00D23B2D">
              <w:rPr>
                <w:rFonts w:cs="Calibri"/>
                <w:i/>
                <w:iCs/>
                <w:color w:val="00B050"/>
                <w:szCs w:val="22"/>
              </w:rPr>
              <w:t>ANO; Uveďte hodnotu</w:t>
            </w:r>
          </w:p>
        </w:tc>
        <w:tc>
          <w:tcPr>
            <w:tcW w:w="2693" w:type="dxa"/>
            <w:tcBorders>
              <w:top w:val="nil"/>
              <w:left w:val="nil"/>
              <w:bottom w:val="single" w:sz="4" w:space="0" w:color="auto"/>
              <w:right w:val="single" w:sz="4" w:space="0" w:color="auto"/>
            </w:tcBorders>
            <w:shd w:val="clear" w:color="auto" w:fill="auto"/>
            <w:vAlign w:val="center"/>
            <w:hideMark/>
          </w:tcPr>
          <w:p w14:paraId="367FB8F5" w14:textId="77777777" w:rsidR="00D23B2D" w:rsidRPr="00D23B2D" w:rsidRDefault="00D23B2D" w:rsidP="00D23B2D">
            <w:pPr>
              <w:jc w:val="center"/>
              <w:rPr>
                <w:rFonts w:cs="Calibri"/>
                <w:i/>
                <w:iCs/>
                <w:color w:val="FF0000"/>
                <w:szCs w:val="22"/>
              </w:rPr>
            </w:pPr>
            <w:r w:rsidRPr="00D23B2D">
              <w:rPr>
                <w:rFonts w:cs="Calibri"/>
                <w:i/>
                <w:iCs/>
                <w:color w:val="FF0000"/>
                <w:szCs w:val="22"/>
              </w:rPr>
              <w:t xml:space="preserve">ANO, </w:t>
            </w:r>
            <w:proofErr w:type="spellStart"/>
            <w:r w:rsidRPr="00D23B2D">
              <w:rPr>
                <w:rFonts w:cs="Calibri"/>
                <w:i/>
                <w:iCs/>
                <w:color w:val="FF0000"/>
                <w:szCs w:val="22"/>
              </w:rPr>
              <w:t>Zásobníkovy</w:t>
            </w:r>
            <w:proofErr w:type="spellEnd"/>
            <w:r w:rsidRPr="00D23B2D">
              <w:rPr>
                <w:rFonts w:cs="Calibri"/>
                <w:i/>
                <w:iCs/>
                <w:color w:val="FF0000"/>
                <w:szCs w:val="22"/>
              </w:rPr>
              <w:t xml:space="preserve"> tank 750 l</w:t>
            </w:r>
          </w:p>
        </w:tc>
      </w:tr>
      <w:tr w:rsidR="00D23B2D" w:rsidRPr="00D23B2D" w14:paraId="09B1BDC2" w14:textId="77777777" w:rsidTr="00D23B2D">
        <w:trPr>
          <w:trHeight w:val="600"/>
        </w:trPr>
        <w:tc>
          <w:tcPr>
            <w:tcW w:w="3261" w:type="dxa"/>
            <w:tcBorders>
              <w:top w:val="nil"/>
              <w:left w:val="single" w:sz="4" w:space="0" w:color="auto"/>
              <w:bottom w:val="single" w:sz="4" w:space="0" w:color="auto"/>
              <w:right w:val="single" w:sz="4" w:space="0" w:color="auto"/>
            </w:tcBorders>
            <w:shd w:val="clear" w:color="auto" w:fill="auto"/>
            <w:hideMark/>
          </w:tcPr>
          <w:p w14:paraId="3149DF33" w14:textId="77777777" w:rsidR="00D23B2D" w:rsidRPr="00D23B2D" w:rsidRDefault="00D23B2D" w:rsidP="00D23B2D">
            <w:pPr>
              <w:rPr>
                <w:rFonts w:cs="Calibri"/>
                <w:color w:val="000000"/>
                <w:szCs w:val="22"/>
              </w:rPr>
            </w:pPr>
            <w:r w:rsidRPr="00D23B2D">
              <w:rPr>
                <w:rFonts w:cs="Calibri"/>
                <w:color w:val="000000"/>
                <w:szCs w:val="22"/>
              </w:rPr>
              <w:t>Pískový filtr s automatickým proplachem nebo jiné obdobné řešení</w:t>
            </w:r>
          </w:p>
        </w:tc>
        <w:tc>
          <w:tcPr>
            <w:tcW w:w="3118" w:type="dxa"/>
            <w:tcBorders>
              <w:top w:val="nil"/>
              <w:left w:val="nil"/>
              <w:bottom w:val="single" w:sz="4" w:space="0" w:color="auto"/>
              <w:right w:val="single" w:sz="4" w:space="0" w:color="auto"/>
            </w:tcBorders>
            <w:shd w:val="clear" w:color="000000" w:fill="DDEBF7"/>
            <w:vAlign w:val="center"/>
            <w:hideMark/>
          </w:tcPr>
          <w:p w14:paraId="7A046B7C" w14:textId="77777777" w:rsidR="00D23B2D" w:rsidRPr="00D23B2D" w:rsidRDefault="00D23B2D" w:rsidP="00D23B2D">
            <w:pPr>
              <w:jc w:val="center"/>
              <w:rPr>
                <w:rFonts w:cs="Calibri"/>
                <w:i/>
                <w:iCs/>
                <w:color w:val="00B050"/>
                <w:szCs w:val="22"/>
              </w:rPr>
            </w:pPr>
            <w:r w:rsidRPr="00D23B2D">
              <w:rPr>
                <w:rFonts w:cs="Calibri"/>
                <w:i/>
                <w:iCs/>
                <w:color w:val="00B050"/>
                <w:szCs w:val="22"/>
              </w:rPr>
              <w:t>ANO; Uveďte hodnotu</w:t>
            </w:r>
          </w:p>
        </w:tc>
        <w:tc>
          <w:tcPr>
            <w:tcW w:w="2693" w:type="dxa"/>
            <w:tcBorders>
              <w:top w:val="nil"/>
              <w:left w:val="nil"/>
              <w:bottom w:val="single" w:sz="4" w:space="0" w:color="auto"/>
              <w:right w:val="single" w:sz="4" w:space="0" w:color="auto"/>
            </w:tcBorders>
            <w:shd w:val="clear" w:color="auto" w:fill="auto"/>
            <w:vAlign w:val="center"/>
            <w:hideMark/>
          </w:tcPr>
          <w:p w14:paraId="169C6A96" w14:textId="77777777" w:rsidR="00D23B2D" w:rsidRPr="00D23B2D" w:rsidRDefault="00D23B2D" w:rsidP="00D23B2D">
            <w:pPr>
              <w:jc w:val="center"/>
              <w:rPr>
                <w:rFonts w:cs="Calibri"/>
                <w:i/>
                <w:iCs/>
                <w:color w:val="FF0000"/>
                <w:szCs w:val="22"/>
              </w:rPr>
            </w:pPr>
            <w:r w:rsidRPr="00D23B2D">
              <w:rPr>
                <w:rFonts w:cs="Calibri"/>
                <w:i/>
                <w:iCs/>
                <w:color w:val="FF0000"/>
                <w:szCs w:val="22"/>
              </w:rPr>
              <w:t>ANO, Bude dodán filtr s jemnou filtrací s náplní Zeolit</w:t>
            </w:r>
          </w:p>
        </w:tc>
      </w:tr>
      <w:tr w:rsidR="00D23B2D" w:rsidRPr="00D23B2D" w14:paraId="06CCA30F" w14:textId="77777777" w:rsidTr="00D23B2D">
        <w:trPr>
          <w:trHeight w:val="600"/>
        </w:trPr>
        <w:tc>
          <w:tcPr>
            <w:tcW w:w="3261" w:type="dxa"/>
            <w:tcBorders>
              <w:top w:val="nil"/>
              <w:left w:val="single" w:sz="4" w:space="0" w:color="auto"/>
              <w:bottom w:val="single" w:sz="4" w:space="0" w:color="auto"/>
              <w:right w:val="single" w:sz="4" w:space="0" w:color="auto"/>
            </w:tcBorders>
            <w:shd w:val="clear" w:color="auto" w:fill="auto"/>
            <w:hideMark/>
          </w:tcPr>
          <w:p w14:paraId="02C976F9" w14:textId="77777777" w:rsidR="00D23B2D" w:rsidRPr="00D23B2D" w:rsidRDefault="00D23B2D" w:rsidP="00D23B2D">
            <w:pPr>
              <w:rPr>
                <w:rFonts w:cs="Calibri"/>
                <w:color w:val="000000"/>
                <w:szCs w:val="22"/>
              </w:rPr>
            </w:pPr>
            <w:r w:rsidRPr="00D23B2D">
              <w:rPr>
                <w:rFonts w:cs="Calibri"/>
                <w:color w:val="000000"/>
                <w:szCs w:val="22"/>
              </w:rPr>
              <w:t>Změkčovač vody duplexní pro nepřetržitý provoz s automatickou regenerací</w:t>
            </w:r>
          </w:p>
        </w:tc>
        <w:tc>
          <w:tcPr>
            <w:tcW w:w="3118" w:type="dxa"/>
            <w:tcBorders>
              <w:top w:val="nil"/>
              <w:left w:val="nil"/>
              <w:bottom w:val="single" w:sz="4" w:space="0" w:color="auto"/>
              <w:right w:val="single" w:sz="4" w:space="0" w:color="auto"/>
            </w:tcBorders>
            <w:shd w:val="clear" w:color="000000" w:fill="DDEBF7"/>
            <w:vAlign w:val="center"/>
            <w:hideMark/>
          </w:tcPr>
          <w:p w14:paraId="05E5EA7A"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606110C1"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4C12677A" w14:textId="77777777" w:rsidTr="00D23B2D">
        <w:trPr>
          <w:trHeight w:val="300"/>
        </w:trPr>
        <w:tc>
          <w:tcPr>
            <w:tcW w:w="3261" w:type="dxa"/>
            <w:tcBorders>
              <w:top w:val="nil"/>
              <w:left w:val="single" w:sz="4" w:space="0" w:color="auto"/>
              <w:bottom w:val="single" w:sz="4" w:space="0" w:color="auto"/>
              <w:right w:val="single" w:sz="4" w:space="0" w:color="auto"/>
            </w:tcBorders>
            <w:shd w:val="clear" w:color="auto" w:fill="auto"/>
            <w:hideMark/>
          </w:tcPr>
          <w:p w14:paraId="739830AA" w14:textId="77777777" w:rsidR="00D23B2D" w:rsidRPr="00D23B2D" w:rsidRDefault="00D23B2D" w:rsidP="00D23B2D">
            <w:pPr>
              <w:rPr>
                <w:rFonts w:cs="Calibri"/>
                <w:color w:val="000000"/>
                <w:szCs w:val="22"/>
              </w:rPr>
            </w:pPr>
            <w:r w:rsidRPr="00D23B2D">
              <w:rPr>
                <w:rFonts w:cs="Calibri"/>
                <w:color w:val="000000"/>
                <w:szCs w:val="22"/>
              </w:rPr>
              <w:t>Uhlíkový filtr s automatickým proplachem</w:t>
            </w:r>
          </w:p>
        </w:tc>
        <w:tc>
          <w:tcPr>
            <w:tcW w:w="3118" w:type="dxa"/>
            <w:tcBorders>
              <w:top w:val="nil"/>
              <w:left w:val="nil"/>
              <w:bottom w:val="single" w:sz="4" w:space="0" w:color="auto"/>
              <w:right w:val="single" w:sz="4" w:space="0" w:color="auto"/>
            </w:tcBorders>
            <w:shd w:val="clear" w:color="000000" w:fill="DDEBF7"/>
            <w:vAlign w:val="center"/>
            <w:hideMark/>
          </w:tcPr>
          <w:p w14:paraId="308FEF22"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1CD5AB1E"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195E8BEE" w14:textId="77777777" w:rsidTr="00D23B2D">
        <w:trPr>
          <w:trHeight w:val="600"/>
        </w:trPr>
        <w:tc>
          <w:tcPr>
            <w:tcW w:w="3261" w:type="dxa"/>
            <w:tcBorders>
              <w:top w:val="nil"/>
              <w:left w:val="single" w:sz="4" w:space="0" w:color="auto"/>
              <w:bottom w:val="single" w:sz="4" w:space="0" w:color="auto"/>
              <w:right w:val="single" w:sz="4" w:space="0" w:color="auto"/>
            </w:tcBorders>
            <w:shd w:val="clear" w:color="auto" w:fill="auto"/>
            <w:hideMark/>
          </w:tcPr>
          <w:p w14:paraId="79189B64" w14:textId="77777777" w:rsidR="00D23B2D" w:rsidRPr="00D23B2D" w:rsidRDefault="00D23B2D" w:rsidP="00D23B2D">
            <w:pPr>
              <w:rPr>
                <w:rFonts w:cs="Calibri"/>
                <w:color w:val="000000"/>
                <w:szCs w:val="22"/>
              </w:rPr>
            </w:pPr>
            <w:r w:rsidRPr="00D23B2D">
              <w:rPr>
                <w:rFonts w:cs="Calibri"/>
                <w:color w:val="000000"/>
                <w:szCs w:val="22"/>
              </w:rPr>
              <w:t>Jemná partikulární předfiltrace pro reverzní osmózu</w:t>
            </w:r>
          </w:p>
        </w:tc>
        <w:tc>
          <w:tcPr>
            <w:tcW w:w="3118" w:type="dxa"/>
            <w:tcBorders>
              <w:top w:val="nil"/>
              <w:left w:val="nil"/>
              <w:bottom w:val="single" w:sz="4" w:space="0" w:color="auto"/>
              <w:right w:val="single" w:sz="4" w:space="0" w:color="auto"/>
            </w:tcBorders>
            <w:shd w:val="clear" w:color="000000" w:fill="DDEBF7"/>
            <w:vAlign w:val="center"/>
            <w:hideMark/>
          </w:tcPr>
          <w:p w14:paraId="400E56FF"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012C3E4C"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56DCCE70" w14:textId="77777777" w:rsidTr="00D23B2D">
        <w:trPr>
          <w:trHeight w:val="300"/>
        </w:trPr>
        <w:tc>
          <w:tcPr>
            <w:tcW w:w="3261" w:type="dxa"/>
            <w:tcBorders>
              <w:top w:val="nil"/>
              <w:left w:val="single" w:sz="4" w:space="0" w:color="auto"/>
              <w:bottom w:val="single" w:sz="4" w:space="0" w:color="auto"/>
              <w:right w:val="single" w:sz="4" w:space="0" w:color="auto"/>
            </w:tcBorders>
            <w:shd w:val="clear" w:color="auto" w:fill="auto"/>
            <w:hideMark/>
          </w:tcPr>
          <w:p w14:paraId="5B2AE448" w14:textId="77777777" w:rsidR="00D23B2D" w:rsidRPr="00D23B2D" w:rsidRDefault="00D23B2D" w:rsidP="00D23B2D">
            <w:pPr>
              <w:rPr>
                <w:rFonts w:cs="Calibri"/>
                <w:color w:val="000000"/>
                <w:szCs w:val="22"/>
              </w:rPr>
            </w:pPr>
            <w:r w:rsidRPr="00D23B2D">
              <w:rPr>
                <w:rFonts w:cs="Calibri"/>
                <w:color w:val="000000"/>
                <w:szCs w:val="22"/>
              </w:rPr>
              <w:t>Ochrana proti chodu nasucho</w:t>
            </w:r>
          </w:p>
        </w:tc>
        <w:tc>
          <w:tcPr>
            <w:tcW w:w="3118" w:type="dxa"/>
            <w:tcBorders>
              <w:top w:val="nil"/>
              <w:left w:val="nil"/>
              <w:bottom w:val="single" w:sz="4" w:space="0" w:color="auto"/>
              <w:right w:val="single" w:sz="4" w:space="0" w:color="auto"/>
            </w:tcBorders>
            <w:shd w:val="clear" w:color="000000" w:fill="DDEBF7"/>
            <w:vAlign w:val="center"/>
            <w:hideMark/>
          </w:tcPr>
          <w:p w14:paraId="178473B1"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4F56FAB5"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5B6385AF" w14:textId="77777777" w:rsidTr="00D23B2D">
        <w:trPr>
          <w:trHeight w:val="394"/>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6FE892F9" w14:textId="77777777" w:rsidR="00D23B2D" w:rsidRPr="00D23B2D" w:rsidRDefault="00D23B2D" w:rsidP="00D23B2D">
            <w:pPr>
              <w:rPr>
                <w:rFonts w:cs="Calibri"/>
                <w:b/>
                <w:bCs/>
                <w:color w:val="000000"/>
                <w:szCs w:val="22"/>
              </w:rPr>
            </w:pPr>
            <w:r w:rsidRPr="00D23B2D">
              <w:rPr>
                <w:rFonts w:cs="Calibri"/>
                <w:b/>
                <w:bCs/>
                <w:color w:val="000000"/>
                <w:szCs w:val="22"/>
              </w:rPr>
              <w:lastRenderedPageBreak/>
              <w:t xml:space="preserve">Potrubí pro rozvod </w:t>
            </w:r>
            <w:proofErr w:type="spellStart"/>
            <w:r w:rsidRPr="00D23B2D">
              <w:rPr>
                <w:rFonts w:cs="Calibri"/>
                <w:b/>
                <w:bCs/>
                <w:color w:val="000000"/>
                <w:szCs w:val="22"/>
              </w:rPr>
              <w:t>permeátu</w:t>
            </w:r>
            <w:proofErr w:type="spellEnd"/>
          </w:p>
        </w:tc>
        <w:tc>
          <w:tcPr>
            <w:tcW w:w="3118" w:type="dxa"/>
            <w:tcBorders>
              <w:top w:val="nil"/>
              <w:left w:val="nil"/>
              <w:bottom w:val="single" w:sz="4" w:space="0" w:color="auto"/>
              <w:right w:val="single" w:sz="4" w:space="0" w:color="auto"/>
            </w:tcBorders>
            <w:shd w:val="clear" w:color="000000" w:fill="BFBFBF"/>
            <w:vAlign w:val="center"/>
            <w:hideMark/>
          </w:tcPr>
          <w:p w14:paraId="485B5710" w14:textId="77777777" w:rsidR="00D23B2D" w:rsidRPr="00D23B2D" w:rsidRDefault="00D23B2D" w:rsidP="00D23B2D">
            <w:pPr>
              <w:rPr>
                <w:rFonts w:cs="Calibri"/>
                <w:b/>
                <w:bCs/>
                <w:color w:val="000000"/>
                <w:szCs w:val="22"/>
              </w:rPr>
            </w:pPr>
            <w:r w:rsidRPr="00D23B2D">
              <w:rPr>
                <w:rFonts w:cs="Calibri"/>
                <w:b/>
                <w:bCs/>
                <w:color w:val="00000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7327DD59" w14:textId="77777777" w:rsidR="00D23B2D" w:rsidRPr="00D23B2D" w:rsidRDefault="00D23B2D" w:rsidP="00D23B2D">
            <w:pPr>
              <w:rPr>
                <w:rFonts w:cs="Calibri"/>
                <w:b/>
                <w:bCs/>
                <w:color w:val="000000"/>
                <w:szCs w:val="22"/>
              </w:rPr>
            </w:pPr>
            <w:r w:rsidRPr="00D23B2D">
              <w:rPr>
                <w:rFonts w:cs="Calibri"/>
                <w:b/>
                <w:bCs/>
                <w:color w:val="000000"/>
                <w:szCs w:val="22"/>
              </w:rPr>
              <w:t> </w:t>
            </w:r>
          </w:p>
        </w:tc>
      </w:tr>
      <w:tr w:rsidR="00D23B2D" w:rsidRPr="00D23B2D" w14:paraId="77500EA5" w14:textId="77777777" w:rsidTr="00D23B2D">
        <w:trPr>
          <w:trHeight w:val="2400"/>
        </w:trPr>
        <w:tc>
          <w:tcPr>
            <w:tcW w:w="3261" w:type="dxa"/>
            <w:tcBorders>
              <w:top w:val="nil"/>
              <w:left w:val="single" w:sz="4" w:space="0" w:color="auto"/>
              <w:bottom w:val="single" w:sz="4" w:space="0" w:color="auto"/>
              <w:right w:val="single" w:sz="4" w:space="0" w:color="auto"/>
            </w:tcBorders>
            <w:shd w:val="clear" w:color="auto" w:fill="auto"/>
            <w:hideMark/>
          </w:tcPr>
          <w:p w14:paraId="140C6936" w14:textId="77777777" w:rsidR="00D23B2D" w:rsidRPr="00D23B2D" w:rsidRDefault="00D23B2D" w:rsidP="00D23B2D">
            <w:pPr>
              <w:rPr>
                <w:rFonts w:cs="Calibri"/>
                <w:color w:val="000000"/>
                <w:szCs w:val="22"/>
              </w:rPr>
            </w:pPr>
            <w:r w:rsidRPr="00D23B2D">
              <w:rPr>
                <w:rFonts w:cs="Calibri"/>
                <w:color w:val="000000"/>
                <w:szCs w:val="22"/>
              </w:rPr>
              <w:t>Potrubí bude provedeno v materiálu vhodném pro dialyzát o dimenzi 25x3.5mm s nerezovými fitinkami, který odpovídají současným požadavkům pro dialyzát. Tzn. materiál se nelepí tím nevznikají mrtvá místa pro množení bakterií a lze celý rozvod v případě mikrobiologické kontaminace propláchnout horkou vodou.</w:t>
            </w:r>
          </w:p>
        </w:tc>
        <w:tc>
          <w:tcPr>
            <w:tcW w:w="3118" w:type="dxa"/>
            <w:tcBorders>
              <w:top w:val="nil"/>
              <w:left w:val="nil"/>
              <w:bottom w:val="single" w:sz="4" w:space="0" w:color="auto"/>
              <w:right w:val="single" w:sz="4" w:space="0" w:color="auto"/>
            </w:tcBorders>
            <w:shd w:val="clear" w:color="000000" w:fill="DDEBF7"/>
            <w:vAlign w:val="center"/>
            <w:hideMark/>
          </w:tcPr>
          <w:p w14:paraId="3B2CFFE7" w14:textId="77777777" w:rsidR="00D23B2D" w:rsidRPr="00D23B2D" w:rsidRDefault="00D23B2D" w:rsidP="00D23B2D">
            <w:pPr>
              <w:jc w:val="center"/>
              <w:rPr>
                <w:rFonts w:cs="Calibri"/>
                <w:i/>
                <w:iCs/>
                <w:color w:val="00B050"/>
                <w:szCs w:val="22"/>
              </w:rPr>
            </w:pPr>
            <w:r w:rsidRPr="00D23B2D">
              <w:rPr>
                <w:rFonts w:cs="Calibri"/>
                <w:i/>
                <w:iCs/>
                <w:color w:val="00B050"/>
                <w:szCs w:val="22"/>
              </w:rPr>
              <w:t>ANO; Uveďte typ materiálu</w:t>
            </w:r>
          </w:p>
        </w:tc>
        <w:tc>
          <w:tcPr>
            <w:tcW w:w="2693" w:type="dxa"/>
            <w:tcBorders>
              <w:top w:val="nil"/>
              <w:left w:val="nil"/>
              <w:bottom w:val="single" w:sz="4" w:space="0" w:color="auto"/>
              <w:right w:val="single" w:sz="4" w:space="0" w:color="auto"/>
            </w:tcBorders>
            <w:shd w:val="clear" w:color="auto" w:fill="auto"/>
            <w:vAlign w:val="center"/>
            <w:hideMark/>
          </w:tcPr>
          <w:p w14:paraId="48621F1A" w14:textId="77777777" w:rsidR="00D23B2D" w:rsidRPr="00D23B2D" w:rsidRDefault="00D23B2D" w:rsidP="00D23B2D">
            <w:pPr>
              <w:jc w:val="center"/>
              <w:rPr>
                <w:rFonts w:cs="Calibri"/>
                <w:i/>
                <w:iCs/>
                <w:color w:val="FF0000"/>
                <w:szCs w:val="22"/>
              </w:rPr>
            </w:pPr>
            <w:r w:rsidRPr="00D23B2D">
              <w:rPr>
                <w:rFonts w:cs="Calibri"/>
                <w:i/>
                <w:iCs/>
                <w:color w:val="FF0000"/>
                <w:szCs w:val="22"/>
              </w:rPr>
              <w:t xml:space="preserve">Potrubí bude provedeno s certifikovaným materiálem </w:t>
            </w:r>
            <w:proofErr w:type="spellStart"/>
            <w:r w:rsidRPr="00D23B2D">
              <w:rPr>
                <w:rFonts w:cs="Calibri"/>
                <w:i/>
                <w:iCs/>
                <w:color w:val="FF0000"/>
                <w:szCs w:val="22"/>
              </w:rPr>
              <w:t>Reahu</w:t>
            </w:r>
            <w:proofErr w:type="spellEnd"/>
            <w:r w:rsidRPr="00D23B2D">
              <w:rPr>
                <w:rFonts w:cs="Calibri"/>
                <w:i/>
                <w:iCs/>
                <w:color w:val="FF0000"/>
                <w:szCs w:val="22"/>
              </w:rPr>
              <w:t xml:space="preserve"> </w:t>
            </w:r>
            <w:proofErr w:type="spellStart"/>
            <w:r w:rsidRPr="00D23B2D">
              <w:rPr>
                <w:rFonts w:cs="Calibri"/>
                <w:i/>
                <w:iCs/>
                <w:color w:val="FF0000"/>
                <w:szCs w:val="22"/>
              </w:rPr>
              <w:t>Stabil</w:t>
            </w:r>
            <w:proofErr w:type="spellEnd"/>
            <w:r w:rsidRPr="00D23B2D">
              <w:rPr>
                <w:rFonts w:cs="Calibri"/>
                <w:i/>
                <w:iCs/>
                <w:color w:val="FF0000"/>
                <w:szCs w:val="22"/>
              </w:rPr>
              <w:t xml:space="preserve"> 25x3,7mm s 10mm izolací</w:t>
            </w:r>
          </w:p>
        </w:tc>
      </w:tr>
      <w:tr w:rsidR="00D23B2D" w:rsidRPr="00D23B2D" w14:paraId="3322C512" w14:textId="77777777" w:rsidTr="00D23B2D">
        <w:trPr>
          <w:trHeight w:val="1200"/>
        </w:trPr>
        <w:tc>
          <w:tcPr>
            <w:tcW w:w="3261" w:type="dxa"/>
            <w:tcBorders>
              <w:top w:val="nil"/>
              <w:left w:val="single" w:sz="4" w:space="0" w:color="auto"/>
              <w:bottom w:val="single" w:sz="4" w:space="0" w:color="auto"/>
              <w:right w:val="single" w:sz="4" w:space="0" w:color="auto"/>
            </w:tcBorders>
            <w:shd w:val="clear" w:color="auto" w:fill="auto"/>
            <w:hideMark/>
          </w:tcPr>
          <w:p w14:paraId="554EC6DA" w14:textId="77777777" w:rsidR="00D23B2D" w:rsidRPr="00D23B2D" w:rsidRDefault="00D23B2D" w:rsidP="00D23B2D">
            <w:pPr>
              <w:rPr>
                <w:rFonts w:cs="Calibri"/>
                <w:color w:val="000000"/>
                <w:szCs w:val="22"/>
              </w:rPr>
            </w:pPr>
            <w:r w:rsidRPr="00D23B2D">
              <w:rPr>
                <w:rFonts w:cs="Calibri"/>
                <w:color w:val="000000"/>
                <w:szCs w:val="22"/>
              </w:rPr>
              <w:t xml:space="preserve">Celý rozvod bude proveden jako smyčka. Všechny potřebné fitinky budou z materiálu nerez. </w:t>
            </w:r>
          </w:p>
        </w:tc>
        <w:tc>
          <w:tcPr>
            <w:tcW w:w="3118" w:type="dxa"/>
            <w:tcBorders>
              <w:top w:val="nil"/>
              <w:left w:val="nil"/>
              <w:bottom w:val="single" w:sz="4" w:space="0" w:color="auto"/>
              <w:right w:val="single" w:sz="4" w:space="0" w:color="auto"/>
            </w:tcBorders>
            <w:shd w:val="clear" w:color="000000" w:fill="DDEBF7"/>
            <w:vAlign w:val="center"/>
            <w:hideMark/>
          </w:tcPr>
          <w:p w14:paraId="4A2F7D39"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1AE3E05B" w14:textId="77777777" w:rsidR="00D23B2D" w:rsidRPr="00D23B2D" w:rsidRDefault="00D23B2D" w:rsidP="00D23B2D">
            <w:pPr>
              <w:jc w:val="center"/>
              <w:rPr>
                <w:rFonts w:cs="Calibri"/>
                <w:i/>
                <w:iCs/>
                <w:color w:val="FF0000"/>
                <w:szCs w:val="22"/>
              </w:rPr>
            </w:pPr>
            <w:r w:rsidRPr="00D23B2D">
              <w:rPr>
                <w:rFonts w:cs="Calibri"/>
                <w:i/>
                <w:iCs/>
                <w:color w:val="FF0000"/>
                <w:szCs w:val="22"/>
              </w:rPr>
              <w:t xml:space="preserve">Rozvod bude proveden z důvodu velké kapacity RO ve dvou smyčkách. Jedná bude napojena na sály a druhá bude napojen na centrální míchání, sklad </w:t>
            </w:r>
            <w:proofErr w:type="spellStart"/>
            <w:r w:rsidRPr="00D23B2D">
              <w:rPr>
                <w:rFonts w:cs="Calibri"/>
                <w:i/>
                <w:iCs/>
                <w:color w:val="FF0000"/>
                <w:szCs w:val="22"/>
              </w:rPr>
              <w:t>dial.monitorů</w:t>
            </w:r>
            <w:proofErr w:type="spellEnd"/>
            <w:r w:rsidRPr="00D23B2D">
              <w:rPr>
                <w:rFonts w:cs="Calibri"/>
                <w:i/>
                <w:iCs/>
                <w:color w:val="FF0000"/>
                <w:szCs w:val="22"/>
              </w:rPr>
              <w:t xml:space="preserve"> a technik</w:t>
            </w:r>
          </w:p>
        </w:tc>
      </w:tr>
      <w:tr w:rsidR="00D23B2D" w:rsidRPr="00D23B2D" w14:paraId="4A9FA921" w14:textId="77777777" w:rsidTr="00D23B2D">
        <w:trPr>
          <w:trHeight w:val="3600"/>
        </w:trPr>
        <w:tc>
          <w:tcPr>
            <w:tcW w:w="3261" w:type="dxa"/>
            <w:tcBorders>
              <w:top w:val="nil"/>
              <w:left w:val="single" w:sz="4" w:space="0" w:color="auto"/>
              <w:bottom w:val="single" w:sz="4" w:space="0" w:color="auto"/>
              <w:right w:val="single" w:sz="4" w:space="0" w:color="auto"/>
            </w:tcBorders>
            <w:shd w:val="clear" w:color="auto" w:fill="auto"/>
            <w:hideMark/>
          </w:tcPr>
          <w:p w14:paraId="57EF1E5A" w14:textId="77777777" w:rsidR="00D23B2D" w:rsidRPr="00D23B2D" w:rsidRDefault="00D23B2D" w:rsidP="00D23B2D">
            <w:pPr>
              <w:rPr>
                <w:rFonts w:cs="Calibri"/>
                <w:color w:val="000000"/>
                <w:szCs w:val="22"/>
              </w:rPr>
            </w:pPr>
            <w:r w:rsidRPr="00D23B2D">
              <w:rPr>
                <w:rFonts w:cs="Calibri"/>
                <w:color w:val="000000"/>
                <w:szCs w:val="22"/>
              </w:rPr>
              <w:t xml:space="preserve">U každého odběrového místa bude instalován  distribuční panel. Celé odběrové místo bude opatřeno rychlospojkami včetně odpadu. Odpad bude připojen tak, aby nedocházelo ke kontaminaci z kanalizace. Rozvod navrhněte jako optimální dle přiloženého výkresu s půdorysem oddělení. U </w:t>
            </w:r>
            <w:proofErr w:type="spellStart"/>
            <w:r w:rsidRPr="00D23B2D">
              <w:rPr>
                <w:rFonts w:cs="Calibri"/>
                <w:color w:val="000000"/>
                <w:szCs w:val="22"/>
              </w:rPr>
              <w:t>dial</w:t>
            </w:r>
            <w:proofErr w:type="spellEnd"/>
            <w:r w:rsidRPr="00D23B2D">
              <w:rPr>
                <w:rFonts w:cs="Calibri"/>
                <w:color w:val="000000"/>
                <w:szCs w:val="22"/>
              </w:rPr>
              <w:t xml:space="preserve">. monitorů budou vyměněny rychlospojky za nerez pro připojení k distribučním panelům  v požadovaném počtu monitorů a to jak u upravené vody tak i odpadů. </w:t>
            </w:r>
          </w:p>
        </w:tc>
        <w:tc>
          <w:tcPr>
            <w:tcW w:w="3118" w:type="dxa"/>
            <w:tcBorders>
              <w:top w:val="nil"/>
              <w:left w:val="nil"/>
              <w:bottom w:val="single" w:sz="4" w:space="0" w:color="auto"/>
              <w:right w:val="single" w:sz="4" w:space="0" w:color="auto"/>
            </w:tcBorders>
            <w:shd w:val="clear" w:color="000000" w:fill="DDEBF7"/>
            <w:vAlign w:val="center"/>
            <w:hideMark/>
          </w:tcPr>
          <w:p w14:paraId="0B6C423B"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53359B9D"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63EA4D5D" w14:textId="77777777" w:rsidTr="00D23B2D">
        <w:trPr>
          <w:trHeight w:val="1800"/>
        </w:trPr>
        <w:tc>
          <w:tcPr>
            <w:tcW w:w="3261" w:type="dxa"/>
            <w:tcBorders>
              <w:top w:val="nil"/>
              <w:left w:val="single" w:sz="4" w:space="0" w:color="auto"/>
              <w:bottom w:val="single" w:sz="4" w:space="0" w:color="auto"/>
              <w:right w:val="single" w:sz="4" w:space="0" w:color="auto"/>
            </w:tcBorders>
            <w:shd w:val="clear" w:color="auto" w:fill="auto"/>
            <w:hideMark/>
          </w:tcPr>
          <w:p w14:paraId="6A2841AF" w14:textId="77777777" w:rsidR="00D23B2D" w:rsidRPr="00D23B2D" w:rsidRDefault="00D23B2D" w:rsidP="00D23B2D">
            <w:pPr>
              <w:rPr>
                <w:rFonts w:cs="Calibri"/>
                <w:color w:val="000000"/>
                <w:szCs w:val="22"/>
              </w:rPr>
            </w:pPr>
            <w:r w:rsidRPr="00D23B2D">
              <w:rPr>
                <w:rFonts w:cs="Calibri"/>
                <w:color w:val="000000"/>
                <w:szCs w:val="22"/>
              </w:rPr>
              <w:t>Po instalaci rozvodů a panelů se provede tlaková zkouška. Po domluvě s dialyzačním oddělením se provede v daném termínu přepojení na nový systém včetně chemické dezinfekce celého rozvodu včetně reverzní osmózy.</w:t>
            </w:r>
          </w:p>
        </w:tc>
        <w:tc>
          <w:tcPr>
            <w:tcW w:w="3118" w:type="dxa"/>
            <w:tcBorders>
              <w:top w:val="nil"/>
              <w:left w:val="nil"/>
              <w:bottom w:val="single" w:sz="4" w:space="0" w:color="auto"/>
              <w:right w:val="single" w:sz="4" w:space="0" w:color="auto"/>
            </w:tcBorders>
            <w:shd w:val="clear" w:color="000000" w:fill="DDEBF7"/>
            <w:vAlign w:val="center"/>
            <w:hideMark/>
          </w:tcPr>
          <w:p w14:paraId="256CC997" w14:textId="77777777" w:rsidR="00D23B2D" w:rsidRPr="00D23B2D" w:rsidRDefault="00D23B2D" w:rsidP="00D23B2D">
            <w:pPr>
              <w:jc w:val="center"/>
              <w:rPr>
                <w:rFonts w:cs="Calibri"/>
                <w:i/>
                <w:iCs/>
                <w:color w:val="00B050"/>
                <w:szCs w:val="22"/>
              </w:rPr>
            </w:pPr>
            <w:r w:rsidRPr="00D23B2D">
              <w:rPr>
                <w:rFonts w:cs="Calibri"/>
                <w:i/>
                <w:iCs/>
                <w:color w:val="00B050"/>
                <w:szCs w:val="22"/>
              </w:rPr>
              <w:t>ANO; Uveďte hodnotu</w:t>
            </w:r>
          </w:p>
        </w:tc>
        <w:tc>
          <w:tcPr>
            <w:tcW w:w="2693" w:type="dxa"/>
            <w:tcBorders>
              <w:top w:val="nil"/>
              <w:left w:val="nil"/>
              <w:bottom w:val="single" w:sz="4" w:space="0" w:color="auto"/>
              <w:right w:val="single" w:sz="4" w:space="0" w:color="auto"/>
            </w:tcBorders>
            <w:shd w:val="clear" w:color="auto" w:fill="auto"/>
            <w:vAlign w:val="center"/>
            <w:hideMark/>
          </w:tcPr>
          <w:p w14:paraId="597E78BA"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4D14967F" w14:textId="77777777" w:rsidTr="00D23B2D">
        <w:trPr>
          <w:trHeight w:val="2100"/>
        </w:trPr>
        <w:tc>
          <w:tcPr>
            <w:tcW w:w="3261" w:type="dxa"/>
            <w:tcBorders>
              <w:top w:val="nil"/>
              <w:left w:val="single" w:sz="4" w:space="0" w:color="auto"/>
              <w:bottom w:val="single" w:sz="4" w:space="0" w:color="auto"/>
              <w:right w:val="single" w:sz="4" w:space="0" w:color="auto"/>
            </w:tcBorders>
            <w:shd w:val="clear" w:color="auto" w:fill="auto"/>
            <w:hideMark/>
          </w:tcPr>
          <w:p w14:paraId="2EA6C1CD" w14:textId="77777777" w:rsidR="00D23B2D" w:rsidRPr="00D23B2D" w:rsidRDefault="00D23B2D" w:rsidP="00D23B2D">
            <w:pPr>
              <w:rPr>
                <w:rFonts w:cs="Calibri"/>
                <w:color w:val="000000"/>
                <w:szCs w:val="22"/>
              </w:rPr>
            </w:pPr>
            <w:r w:rsidRPr="00D23B2D">
              <w:rPr>
                <w:rFonts w:cs="Calibri"/>
                <w:color w:val="000000"/>
                <w:szCs w:val="22"/>
              </w:rPr>
              <w:t xml:space="preserve">Panel distribuční - jedno odběrové místo, montáž do </w:t>
            </w:r>
            <w:proofErr w:type="spellStart"/>
            <w:r w:rsidRPr="00D23B2D">
              <w:rPr>
                <w:rFonts w:cs="Calibri"/>
                <w:color w:val="000000"/>
                <w:szCs w:val="22"/>
              </w:rPr>
              <w:t>elektropanelu</w:t>
            </w:r>
            <w:proofErr w:type="spellEnd"/>
            <w:r w:rsidRPr="00D23B2D">
              <w:rPr>
                <w:rFonts w:cs="Calibri"/>
                <w:color w:val="000000"/>
                <w:szCs w:val="22"/>
              </w:rPr>
              <w:t xml:space="preserve"> na stěně, ukončení rychlospojkami pro přívod 1x </w:t>
            </w:r>
            <w:proofErr w:type="spellStart"/>
            <w:r w:rsidRPr="00D23B2D">
              <w:rPr>
                <w:rFonts w:cs="Calibri"/>
                <w:color w:val="000000"/>
                <w:szCs w:val="22"/>
              </w:rPr>
              <w:t>permeátu</w:t>
            </w:r>
            <w:proofErr w:type="spellEnd"/>
            <w:r w:rsidRPr="00D23B2D">
              <w:rPr>
                <w:rFonts w:cs="Calibri"/>
                <w:color w:val="000000"/>
                <w:szCs w:val="22"/>
              </w:rPr>
              <w:t>, 2 x rychlospojka pro přívod koncentrátu, 1 x rychlospojkou pro odpad s proti zápachovou úpravou a úpravou proti mikrobiální kontaminací</w:t>
            </w:r>
          </w:p>
        </w:tc>
        <w:tc>
          <w:tcPr>
            <w:tcW w:w="3118" w:type="dxa"/>
            <w:tcBorders>
              <w:top w:val="nil"/>
              <w:left w:val="nil"/>
              <w:bottom w:val="single" w:sz="4" w:space="0" w:color="auto"/>
              <w:right w:val="single" w:sz="4" w:space="0" w:color="auto"/>
            </w:tcBorders>
            <w:shd w:val="clear" w:color="000000" w:fill="DDEBF7"/>
            <w:vAlign w:val="center"/>
            <w:hideMark/>
          </w:tcPr>
          <w:p w14:paraId="4E65A738" w14:textId="77777777" w:rsidR="00D23B2D" w:rsidRPr="00D23B2D" w:rsidRDefault="00D23B2D" w:rsidP="00D23B2D">
            <w:pPr>
              <w:jc w:val="center"/>
              <w:rPr>
                <w:rFonts w:cs="Calibri"/>
                <w:i/>
                <w:iCs/>
                <w:color w:val="00B050"/>
                <w:szCs w:val="22"/>
              </w:rPr>
            </w:pPr>
            <w:r w:rsidRPr="00D23B2D">
              <w:rPr>
                <w:rFonts w:cs="Calibri"/>
                <w:i/>
                <w:iCs/>
                <w:color w:val="00B050"/>
                <w:szCs w:val="22"/>
              </w:rPr>
              <w:t xml:space="preserve">ANO; 2 ks akutní sálek 1.83; 3 ks </w:t>
            </w:r>
            <w:proofErr w:type="spellStart"/>
            <w:r w:rsidRPr="00D23B2D">
              <w:rPr>
                <w:rFonts w:cs="Calibri"/>
                <w:i/>
                <w:iCs/>
                <w:color w:val="00B050"/>
                <w:szCs w:val="22"/>
              </w:rPr>
              <w:t>málý</w:t>
            </w:r>
            <w:proofErr w:type="spellEnd"/>
            <w:r w:rsidRPr="00D23B2D">
              <w:rPr>
                <w:rFonts w:cs="Calibri"/>
                <w:i/>
                <w:iCs/>
                <w:color w:val="00B050"/>
                <w:szCs w:val="22"/>
              </w:rPr>
              <w:t xml:space="preserve"> sálek 1.84; 4 ks sklad rezervních přístrojů 1.121</w:t>
            </w:r>
          </w:p>
        </w:tc>
        <w:tc>
          <w:tcPr>
            <w:tcW w:w="2693" w:type="dxa"/>
            <w:tcBorders>
              <w:top w:val="nil"/>
              <w:left w:val="nil"/>
              <w:bottom w:val="single" w:sz="4" w:space="0" w:color="auto"/>
              <w:right w:val="single" w:sz="4" w:space="0" w:color="auto"/>
            </w:tcBorders>
            <w:shd w:val="clear" w:color="auto" w:fill="auto"/>
            <w:vAlign w:val="center"/>
            <w:hideMark/>
          </w:tcPr>
          <w:p w14:paraId="2CCCEFB4" w14:textId="77777777" w:rsidR="00D23B2D" w:rsidRPr="00D23B2D" w:rsidRDefault="00D23B2D" w:rsidP="00D23B2D">
            <w:pPr>
              <w:jc w:val="center"/>
              <w:rPr>
                <w:rFonts w:cs="Calibri"/>
                <w:i/>
                <w:iCs/>
                <w:color w:val="FF0000"/>
                <w:szCs w:val="22"/>
              </w:rPr>
            </w:pPr>
            <w:r w:rsidRPr="00D23B2D">
              <w:rPr>
                <w:rFonts w:cs="Calibri"/>
                <w:i/>
                <w:iCs/>
                <w:color w:val="FF0000"/>
                <w:szCs w:val="22"/>
              </w:rPr>
              <w:t xml:space="preserve">Ano, 9 ks panelu </w:t>
            </w:r>
            <w:proofErr w:type="spellStart"/>
            <w:r w:rsidRPr="00D23B2D">
              <w:rPr>
                <w:rFonts w:cs="Calibri"/>
                <w:i/>
                <w:iCs/>
                <w:color w:val="FF0000"/>
                <w:szCs w:val="22"/>
              </w:rPr>
              <w:t>MediaR</w:t>
            </w:r>
            <w:proofErr w:type="spellEnd"/>
          </w:p>
        </w:tc>
      </w:tr>
      <w:tr w:rsidR="00D23B2D" w:rsidRPr="00D23B2D" w14:paraId="5A011660" w14:textId="77777777" w:rsidTr="00D23B2D">
        <w:trPr>
          <w:trHeight w:val="2400"/>
        </w:trPr>
        <w:tc>
          <w:tcPr>
            <w:tcW w:w="3261" w:type="dxa"/>
            <w:tcBorders>
              <w:top w:val="nil"/>
              <w:left w:val="single" w:sz="4" w:space="0" w:color="auto"/>
              <w:bottom w:val="single" w:sz="4" w:space="0" w:color="auto"/>
              <w:right w:val="single" w:sz="4" w:space="0" w:color="auto"/>
            </w:tcBorders>
            <w:shd w:val="clear" w:color="auto" w:fill="auto"/>
            <w:hideMark/>
          </w:tcPr>
          <w:p w14:paraId="29DE5244" w14:textId="77777777" w:rsidR="00D23B2D" w:rsidRPr="00D23B2D" w:rsidRDefault="00D23B2D" w:rsidP="00D23B2D">
            <w:pPr>
              <w:rPr>
                <w:rFonts w:cs="Calibri"/>
                <w:color w:val="000000"/>
                <w:szCs w:val="22"/>
              </w:rPr>
            </w:pPr>
            <w:r w:rsidRPr="00D23B2D">
              <w:rPr>
                <w:rFonts w:cs="Calibri"/>
                <w:color w:val="000000"/>
                <w:szCs w:val="22"/>
              </w:rPr>
              <w:lastRenderedPageBreak/>
              <w:t xml:space="preserve">Panel distribuční - jedno odběrové místo, montáž do stěny nebo na stěnu, odnímatelný čelní panel, ukončení rychlospojkami pro přívod 1x </w:t>
            </w:r>
            <w:proofErr w:type="spellStart"/>
            <w:r w:rsidRPr="00D23B2D">
              <w:rPr>
                <w:rFonts w:cs="Calibri"/>
                <w:color w:val="000000"/>
                <w:szCs w:val="22"/>
              </w:rPr>
              <w:t>permeátu</w:t>
            </w:r>
            <w:proofErr w:type="spellEnd"/>
            <w:r w:rsidRPr="00D23B2D">
              <w:rPr>
                <w:rFonts w:cs="Calibri"/>
                <w:color w:val="000000"/>
                <w:szCs w:val="22"/>
              </w:rPr>
              <w:t>, 2 x rychlospojka pro přívod koncentrátu, 1 x rychlospojkou pro odpad s proti zápachovou úpravou a úpravou proti mikrobiální kontaminací</w:t>
            </w:r>
          </w:p>
        </w:tc>
        <w:tc>
          <w:tcPr>
            <w:tcW w:w="3118" w:type="dxa"/>
            <w:tcBorders>
              <w:top w:val="nil"/>
              <w:left w:val="nil"/>
              <w:bottom w:val="single" w:sz="4" w:space="0" w:color="auto"/>
              <w:right w:val="single" w:sz="4" w:space="0" w:color="auto"/>
            </w:tcBorders>
            <w:shd w:val="clear" w:color="000000" w:fill="DDEBF7"/>
            <w:vAlign w:val="center"/>
            <w:hideMark/>
          </w:tcPr>
          <w:p w14:paraId="5106C328" w14:textId="77777777" w:rsidR="00D23B2D" w:rsidRPr="00D23B2D" w:rsidRDefault="00D23B2D" w:rsidP="00D23B2D">
            <w:pPr>
              <w:jc w:val="center"/>
              <w:rPr>
                <w:rFonts w:cs="Calibri"/>
                <w:i/>
                <w:iCs/>
                <w:color w:val="00B050"/>
                <w:szCs w:val="22"/>
              </w:rPr>
            </w:pPr>
            <w:r w:rsidRPr="00D23B2D">
              <w:rPr>
                <w:rFonts w:cs="Calibri"/>
                <w:i/>
                <w:iCs/>
                <w:color w:val="00B050"/>
                <w:szCs w:val="22"/>
              </w:rPr>
              <w:t>ANO; 1 ks velký sál 1.85; 1 ks malý sálek 1.119</w:t>
            </w:r>
          </w:p>
        </w:tc>
        <w:tc>
          <w:tcPr>
            <w:tcW w:w="2693" w:type="dxa"/>
            <w:tcBorders>
              <w:top w:val="nil"/>
              <w:left w:val="nil"/>
              <w:bottom w:val="single" w:sz="4" w:space="0" w:color="auto"/>
              <w:right w:val="single" w:sz="4" w:space="0" w:color="auto"/>
            </w:tcBorders>
            <w:shd w:val="clear" w:color="auto" w:fill="auto"/>
            <w:vAlign w:val="center"/>
            <w:hideMark/>
          </w:tcPr>
          <w:p w14:paraId="0B79C82D" w14:textId="77777777" w:rsidR="00D23B2D" w:rsidRPr="00D23B2D" w:rsidRDefault="00D23B2D" w:rsidP="00D23B2D">
            <w:pPr>
              <w:jc w:val="center"/>
              <w:rPr>
                <w:rFonts w:cs="Calibri"/>
                <w:i/>
                <w:iCs/>
                <w:color w:val="FF0000"/>
                <w:szCs w:val="22"/>
              </w:rPr>
            </w:pPr>
            <w:r w:rsidRPr="00D23B2D">
              <w:rPr>
                <w:rFonts w:cs="Calibri"/>
                <w:i/>
                <w:iCs/>
                <w:color w:val="FF0000"/>
                <w:szCs w:val="22"/>
              </w:rPr>
              <w:t xml:space="preserve">Ano, 2 ks panelu </w:t>
            </w:r>
            <w:proofErr w:type="spellStart"/>
            <w:r w:rsidRPr="00D23B2D">
              <w:rPr>
                <w:rFonts w:cs="Calibri"/>
                <w:i/>
                <w:iCs/>
                <w:color w:val="FF0000"/>
                <w:szCs w:val="22"/>
              </w:rPr>
              <w:t>MediaC</w:t>
            </w:r>
            <w:proofErr w:type="spellEnd"/>
            <w:r w:rsidRPr="00D23B2D">
              <w:rPr>
                <w:rFonts w:cs="Calibri"/>
                <w:i/>
                <w:iCs/>
                <w:color w:val="FF0000"/>
                <w:szCs w:val="22"/>
              </w:rPr>
              <w:t xml:space="preserve"> single</w:t>
            </w:r>
          </w:p>
        </w:tc>
      </w:tr>
      <w:tr w:rsidR="00D23B2D" w:rsidRPr="00D23B2D" w14:paraId="479A75DB" w14:textId="77777777" w:rsidTr="00D23B2D">
        <w:trPr>
          <w:trHeight w:val="2400"/>
        </w:trPr>
        <w:tc>
          <w:tcPr>
            <w:tcW w:w="3261" w:type="dxa"/>
            <w:tcBorders>
              <w:top w:val="nil"/>
              <w:left w:val="single" w:sz="4" w:space="0" w:color="auto"/>
              <w:bottom w:val="single" w:sz="4" w:space="0" w:color="auto"/>
              <w:right w:val="single" w:sz="4" w:space="0" w:color="auto"/>
            </w:tcBorders>
            <w:shd w:val="clear" w:color="auto" w:fill="auto"/>
            <w:hideMark/>
          </w:tcPr>
          <w:p w14:paraId="76C44B45" w14:textId="77777777" w:rsidR="00D23B2D" w:rsidRPr="00D23B2D" w:rsidRDefault="00D23B2D" w:rsidP="00D23B2D">
            <w:pPr>
              <w:rPr>
                <w:rFonts w:cs="Calibri"/>
                <w:color w:val="000000"/>
                <w:szCs w:val="22"/>
              </w:rPr>
            </w:pPr>
            <w:r w:rsidRPr="00D23B2D">
              <w:rPr>
                <w:rFonts w:cs="Calibri"/>
                <w:color w:val="000000"/>
                <w:szCs w:val="22"/>
              </w:rPr>
              <w:t xml:space="preserve">Panel distribuční - dvě odběrová místa, montáž do stěny nebo na stěnu, odnímatelný čelní panel, ukončení rychlospojkami pro přívod 2 x </w:t>
            </w:r>
            <w:proofErr w:type="spellStart"/>
            <w:r w:rsidRPr="00D23B2D">
              <w:rPr>
                <w:rFonts w:cs="Calibri"/>
                <w:color w:val="000000"/>
                <w:szCs w:val="22"/>
              </w:rPr>
              <w:t>permeátu</w:t>
            </w:r>
            <w:proofErr w:type="spellEnd"/>
            <w:r w:rsidRPr="00D23B2D">
              <w:rPr>
                <w:rFonts w:cs="Calibri"/>
                <w:color w:val="000000"/>
                <w:szCs w:val="22"/>
              </w:rPr>
              <w:t>, 4 x rychlospojka pro přívod koncentrátu, 2 x rychlospojkou pro odpad s proti zápachovou úpravou a úpravou proti mikrobiální kontaminací</w:t>
            </w:r>
          </w:p>
        </w:tc>
        <w:tc>
          <w:tcPr>
            <w:tcW w:w="3118" w:type="dxa"/>
            <w:tcBorders>
              <w:top w:val="nil"/>
              <w:left w:val="nil"/>
              <w:bottom w:val="single" w:sz="4" w:space="0" w:color="auto"/>
              <w:right w:val="single" w:sz="4" w:space="0" w:color="auto"/>
            </w:tcBorders>
            <w:shd w:val="clear" w:color="000000" w:fill="DDEBF7"/>
            <w:vAlign w:val="center"/>
            <w:hideMark/>
          </w:tcPr>
          <w:p w14:paraId="63889392" w14:textId="77777777" w:rsidR="00D23B2D" w:rsidRPr="00D23B2D" w:rsidRDefault="00D23B2D" w:rsidP="00D23B2D">
            <w:pPr>
              <w:jc w:val="center"/>
              <w:rPr>
                <w:rFonts w:cs="Calibri"/>
                <w:i/>
                <w:iCs/>
                <w:color w:val="00B050"/>
                <w:szCs w:val="22"/>
              </w:rPr>
            </w:pPr>
            <w:r w:rsidRPr="00D23B2D">
              <w:rPr>
                <w:rFonts w:cs="Calibri"/>
                <w:i/>
                <w:iCs/>
                <w:color w:val="00B050"/>
                <w:szCs w:val="22"/>
              </w:rPr>
              <w:t>ANO; 3 ks velký sál 1.85; 1 ks malý sálek 1.119; 1 ks místnost technika 1.111</w:t>
            </w:r>
          </w:p>
        </w:tc>
        <w:tc>
          <w:tcPr>
            <w:tcW w:w="2693" w:type="dxa"/>
            <w:tcBorders>
              <w:top w:val="nil"/>
              <w:left w:val="nil"/>
              <w:bottom w:val="single" w:sz="4" w:space="0" w:color="auto"/>
              <w:right w:val="single" w:sz="4" w:space="0" w:color="auto"/>
            </w:tcBorders>
            <w:shd w:val="clear" w:color="auto" w:fill="auto"/>
            <w:vAlign w:val="center"/>
            <w:hideMark/>
          </w:tcPr>
          <w:p w14:paraId="09922B79" w14:textId="77777777" w:rsidR="00D23B2D" w:rsidRPr="00D23B2D" w:rsidRDefault="00D23B2D" w:rsidP="00D23B2D">
            <w:pPr>
              <w:jc w:val="center"/>
              <w:rPr>
                <w:rFonts w:cs="Calibri"/>
                <w:i/>
                <w:iCs/>
                <w:color w:val="FF0000"/>
                <w:szCs w:val="22"/>
              </w:rPr>
            </w:pPr>
            <w:r w:rsidRPr="00D23B2D">
              <w:rPr>
                <w:rFonts w:cs="Calibri"/>
                <w:i/>
                <w:iCs/>
                <w:color w:val="FF0000"/>
                <w:szCs w:val="22"/>
              </w:rPr>
              <w:t xml:space="preserve">Ano, 5 ks panelu </w:t>
            </w:r>
            <w:proofErr w:type="spellStart"/>
            <w:r w:rsidRPr="00D23B2D">
              <w:rPr>
                <w:rFonts w:cs="Calibri"/>
                <w:i/>
                <w:iCs/>
                <w:color w:val="FF0000"/>
                <w:szCs w:val="22"/>
              </w:rPr>
              <w:t>MediaC</w:t>
            </w:r>
            <w:proofErr w:type="spellEnd"/>
            <w:r w:rsidRPr="00D23B2D">
              <w:rPr>
                <w:rFonts w:cs="Calibri"/>
                <w:i/>
                <w:iCs/>
                <w:color w:val="FF0000"/>
                <w:szCs w:val="22"/>
              </w:rPr>
              <w:t xml:space="preserve"> double</w:t>
            </w:r>
          </w:p>
        </w:tc>
      </w:tr>
      <w:tr w:rsidR="00D23B2D" w:rsidRPr="00D23B2D" w14:paraId="65960254" w14:textId="77777777" w:rsidTr="00D23B2D">
        <w:trPr>
          <w:trHeight w:val="1200"/>
        </w:trPr>
        <w:tc>
          <w:tcPr>
            <w:tcW w:w="3261" w:type="dxa"/>
            <w:tcBorders>
              <w:top w:val="nil"/>
              <w:left w:val="single" w:sz="4" w:space="0" w:color="auto"/>
              <w:bottom w:val="single" w:sz="4" w:space="0" w:color="auto"/>
              <w:right w:val="single" w:sz="4" w:space="0" w:color="auto"/>
            </w:tcBorders>
            <w:shd w:val="clear" w:color="auto" w:fill="auto"/>
            <w:hideMark/>
          </w:tcPr>
          <w:p w14:paraId="0BA8358B" w14:textId="77777777" w:rsidR="00D23B2D" w:rsidRPr="00D23B2D" w:rsidRDefault="00D23B2D" w:rsidP="00D23B2D">
            <w:pPr>
              <w:rPr>
                <w:rFonts w:cs="Calibri"/>
                <w:color w:val="000000"/>
                <w:szCs w:val="22"/>
              </w:rPr>
            </w:pPr>
            <w:r w:rsidRPr="00D23B2D">
              <w:rPr>
                <w:rFonts w:cs="Calibri"/>
                <w:color w:val="000000"/>
                <w:szCs w:val="22"/>
              </w:rPr>
              <w:t>Přívod změkčené vody pro dvě mobilní úpravny vody v místnosti úpravny vody (1.95) ukončené rychlospojkou, Nutný i přívod elektro a odpad z patrové rozvodny</w:t>
            </w:r>
          </w:p>
        </w:tc>
        <w:tc>
          <w:tcPr>
            <w:tcW w:w="3118" w:type="dxa"/>
            <w:tcBorders>
              <w:top w:val="nil"/>
              <w:left w:val="nil"/>
              <w:bottom w:val="single" w:sz="4" w:space="0" w:color="auto"/>
              <w:right w:val="single" w:sz="4" w:space="0" w:color="auto"/>
            </w:tcBorders>
            <w:shd w:val="clear" w:color="000000" w:fill="DDEBF7"/>
            <w:vAlign w:val="center"/>
            <w:hideMark/>
          </w:tcPr>
          <w:p w14:paraId="4F1AC6F3"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514F2D9F"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02E7B465" w14:textId="77777777" w:rsidTr="00D23B2D">
        <w:trPr>
          <w:trHeight w:val="705"/>
        </w:trPr>
        <w:tc>
          <w:tcPr>
            <w:tcW w:w="3261" w:type="dxa"/>
            <w:tcBorders>
              <w:top w:val="nil"/>
              <w:left w:val="single" w:sz="4" w:space="0" w:color="auto"/>
              <w:bottom w:val="single" w:sz="4" w:space="0" w:color="auto"/>
              <w:right w:val="single" w:sz="4" w:space="0" w:color="auto"/>
            </w:tcBorders>
            <w:shd w:val="clear" w:color="auto" w:fill="auto"/>
            <w:hideMark/>
          </w:tcPr>
          <w:p w14:paraId="46E43AFD" w14:textId="77777777" w:rsidR="00D23B2D" w:rsidRPr="00D23B2D" w:rsidRDefault="00D23B2D" w:rsidP="00D23B2D">
            <w:pPr>
              <w:rPr>
                <w:rFonts w:cs="Calibri"/>
                <w:color w:val="000000"/>
                <w:szCs w:val="22"/>
              </w:rPr>
            </w:pPr>
            <w:r w:rsidRPr="00D23B2D">
              <w:rPr>
                <w:rFonts w:cs="Calibri"/>
                <w:color w:val="000000"/>
                <w:szCs w:val="22"/>
              </w:rPr>
              <w:t xml:space="preserve">Instalace rozvodů </w:t>
            </w:r>
            <w:proofErr w:type="spellStart"/>
            <w:r w:rsidRPr="00D23B2D">
              <w:rPr>
                <w:rFonts w:cs="Calibri"/>
                <w:color w:val="000000"/>
                <w:szCs w:val="22"/>
              </w:rPr>
              <w:t>permeátu</w:t>
            </w:r>
            <w:proofErr w:type="spellEnd"/>
            <w:r w:rsidRPr="00D23B2D">
              <w:rPr>
                <w:rFonts w:cs="Calibri"/>
                <w:color w:val="000000"/>
                <w:szCs w:val="22"/>
              </w:rPr>
              <w:t xml:space="preserve"> bude součástí dodávky</w:t>
            </w:r>
          </w:p>
        </w:tc>
        <w:tc>
          <w:tcPr>
            <w:tcW w:w="3118" w:type="dxa"/>
            <w:tcBorders>
              <w:top w:val="nil"/>
              <w:left w:val="nil"/>
              <w:bottom w:val="single" w:sz="4" w:space="0" w:color="auto"/>
              <w:right w:val="single" w:sz="4" w:space="0" w:color="auto"/>
            </w:tcBorders>
            <w:shd w:val="clear" w:color="000000" w:fill="DDEBF7"/>
            <w:vAlign w:val="center"/>
            <w:hideMark/>
          </w:tcPr>
          <w:p w14:paraId="3CB7DA05"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7433D10C"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75DCC980" w14:textId="77777777" w:rsidTr="00D23B2D">
        <w:trPr>
          <w:trHeight w:val="3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0E004410" w14:textId="77777777" w:rsidR="00D23B2D" w:rsidRPr="00D23B2D" w:rsidRDefault="00D23B2D" w:rsidP="00D23B2D">
            <w:pPr>
              <w:rPr>
                <w:rFonts w:cs="Calibri"/>
                <w:b/>
                <w:bCs/>
                <w:color w:val="000000"/>
                <w:szCs w:val="22"/>
              </w:rPr>
            </w:pPr>
            <w:r w:rsidRPr="00D23B2D">
              <w:rPr>
                <w:rFonts w:cs="Calibri"/>
                <w:b/>
                <w:bCs/>
                <w:color w:val="000000"/>
                <w:szCs w:val="22"/>
              </w:rPr>
              <w:t>Další požadavky</w:t>
            </w:r>
          </w:p>
        </w:tc>
        <w:tc>
          <w:tcPr>
            <w:tcW w:w="3118" w:type="dxa"/>
            <w:tcBorders>
              <w:top w:val="nil"/>
              <w:left w:val="nil"/>
              <w:bottom w:val="single" w:sz="4" w:space="0" w:color="auto"/>
              <w:right w:val="single" w:sz="4" w:space="0" w:color="auto"/>
            </w:tcBorders>
            <w:shd w:val="clear" w:color="000000" w:fill="BFBFBF"/>
            <w:noWrap/>
            <w:vAlign w:val="center"/>
            <w:hideMark/>
          </w:tcPr>
          <w:p w14:paraId="3B3FC43A" w14:textId="77777777" w:rsidR="00D23B2D" w:rsidRPr="00D23B2D" w:rsidRDefault="00D23B2D" w:rsidP="00D23B2D">
            <w:pPr>
              <w:jc w:val="center"/>
              <w:rPr>
                <w:rFonts w:cs="Calibri"/>
                <w:i/>
                <w:iCs/>
                <w:color w:val="00B050"/>
                <w:szCs w:val="22"/>
              </w:rPr>
            </w:pPr>
            <w:r w:rsidRPr="00D23B2D">
              <w:rPr>
                <w:rFonts w:cs="Calibri"/>
                <w:i/>
                <w:iCs/>
                <w:color w:val="00B05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1857A835" w14:textId="77777777" w:rsidR="00D23B2D" w:rsidRPr="00D23B2D" w:rsidRDefault="00D23B2D" w:rsidP="00D23B2D">
            <w:pPr>
              <w:jc w:val="center"/>
              <w:rPr>
                <w:rFonts w:cs="Calibri"/>
                <w:i/>
                <w:iCs/>
                <w:color w:val="FF0000"/>
                <w:szCs w:val="22"/>
              </w:rPr>
            </w:pPr>
            <w:r w:rsidRPr="00D23B2D">
              <w:rPr>
                <w:rFonts w:cs="Calibri"/>
                <w:i/>
                <w:iCs/>
                <w:color w:val="FF0000"/>
                <w:szCs w:val="22"/>
              </w:rPr>
              <w:t> </w:t>
            </w:r>
          </w:p>
        </w:tc>
      </w:tr>
      <w:tr w:rsidR="00D23B2D" w:rsidRPr="00D23B2D" w14:paraId="6DAC71D7" w14:textId="77777777" w:rsidTr="00D23B2D">
        <w:trPr>
          <w:trHeight w:val="600"/>
        </w:trPr>
        <w:tc>
          <w:tcPr>
            <w:tcW w:w="3261" w:type="dxa"/>
            <w:tcBorders>
              <w:top w:val="nil"/>
              <w:left w:val="single" w:sz="4" w:space="0" w:color="auto"/>
              <w:bottom w:val="single" w:sz="4" w:space="0" w:color="auto"/>
              <w:right w:val="single" w:sz="4" w:space="0" w:color="auto"/>
            </w:tcBorders>
            <w:shd w:val="clear" w:color="auto" w:fill="auto"/>
            <w:hideMark/>
          </w:tcPr>
          <w:p w14:paraId="322B21F2" w14:textId="77777777" w:rsidR="00D23B2D" w:rsidRPr="00D23B2D" w:rsidRDefault="00D23B2D" w:rsidP="00D23B2D">
            <w:pPr>
              <w:rPr>
                <w:rFonts w:cs="Calibri"/>
                <w:color w:val="000000"/>
                <w:szCs w:val="22"/>
              </w:rPr>
            </w:pPr>
            <w:r w:rsidRPr="00D23B2D">
              <w:rPr>
                <w:rFonts w:cs="Calibri"/>
                <w:color w:val="000000"/>
                <w:szCs w:val="22"/>
              </w:rPr>
              <w:t>Možnost výpisu historie provozních stavů z paměti zařízení</w:t>
            </w:r>
          </w:p>
        </w:tc>
        <w:tc>
          <w:tcPr>
            <w:tcW w:w="3118" w:type="dxa"/>
            <w:tcBorders>
              <w:top w:val="nil"/>
              <w:left w:val="nil"/>
              <w:bottom w:val="single" w:sz="4" w:space="0" w:color="auto"/>
              <w:right w:val="single" w:sz="4" w:space="0" w:color="auto"/>
            </w:tcBorders>
            <w:shd w:val="clear" w:color="000000" w:fill="DDEBF7"/>
            <w:vAlign w:val="center"/>
            <w:hideMark/>
          </w:tcPr>
          <w:p w14:paraId="3BC210DD" w14:textId="77777777" w:rsidR="00D23B2D" w:rsidRPr="00D23B2D" w:rsidRDefault="00D23B2D" w:rsidP="00D23B2D">
            <w:pPr>
              <w:jc w:val="center"/>
              <w:rPr>
                <w:rFonts w:cs="Calibri"/>
                <w:i/>
                <w:iCs/>
                <w:color w:val="00B050"/>
                <w:szCs w:val="22"/>
              </w:rPr>
            </w:pPr>
            <w:r w:rsidRPr="00D23B2D">
              <w:rPr>
                <w:rFonts w:cs="Calibri"/>
                <w:i/>
                <w:iCs/>
                <w:color w:val="00B050"/>
                <w:szCs w:val="22"/>
              </w:rPr>
              <w:t>ANO; Uveďte způsob řešení</w:t>
            </w:r>
          </w:p>
        </w:tc>
        <w:tc>
          <w:tcPr>
            <w:tcW w:w="2693" w:type="dxa"/>
            <w:tcBorders>
              <w:top w:val="nil"/>
              <w:left w:val="nil"/>
              <w:bottom w:val="single" w:sz="4" w:space="0" w:color="auto"/>
              <w:right w:val="single" w:sz="4" w:space="0" w:color="auto"/>
            </w:tcBorders>
            <w:shd w:val="clear" w:color="auto" w:fill="auto"/>
            <w:vAlign w:val="center"/>
            <w:hideMark/>
          </w:tcPr>
          <w:p w14:paraId="1F0DC0DC" w14:textId="77777777" w:rsidR="00D23B2D" w:rsidRPr="00D23B2D" w:rsidRDefault="00D23B2D" w:rsidP="00D23B2D">
            <w:pPr>
              <w:jc w:val="center"/>
              <w:rPr>
                <w:rFonts w:cs="Calibri"/>
                <w:i/>
                <w:iCs/>
                <w:color w:val="FF0000"/>
                <w:szCs w:val="22"/>
              </w:rPr>
            </w:pPr>
            <w:r w:rsidRPr="00D23B2D">
              <w:rPr>
                <w:rFonts w:cs="Calibri"/>
                <w:i/>
                <w:iCs/>
                <w:color w:val="FF0000"/>
                <w:szCs w:val="22"/>
              </w:rPr>
              <w:t>ANO, pomocí IP adresy a hesla</w:t>
            </w:r>
          </w:p>
        </w:tc>
      </w:tr>
      <w:tr w:rsidR="00D23B2D" w:rsidRPr="00D23B2D" w14:paraId="731660B4" w14:textId="77777777" w:rsidTr="00D23B2D">
        <w:trPr>
          <w:trHeight w:val="600"/>
        </w:trPr>
        <w:tc>
          <w:tcPr>
            <w:tcW w:w="3261" w:type="dxa"/>
            <w:tcBorders>
              <w:top w:val="nil"/>
              <w:left w:val="single" w:sz="4" w:space="0" w:color="auto"/>
              <w:bottom w:val="single" w:sz="4" w:space="0" w:color="auto"/>
              <w:right w:val="single" w:sz="4" w:space="0" w:color="auto"/>
            </w:tcBorders>
            <w:shd w:val="clear" w:color="auto" w:fill="auto"/>
            <w:hideMark/>
          </w:tcPr>
          <w:p w14:paraId="0B982E9C" w14:textId="77777777" w:rsidR="00D23B2D" w:rsidRPr="00D23B2D" w:rsidRDefault="00D23B2D" w:rsidP="00D23B2D">
            <w:pPr>
              <w:rPr>
                <w:rFonts w:cs="Calibri"/>
                <w:color w:val="000000"/>
                <w:szCs w:val="22"/>
              </w:rPr>
            </w:pPr>
            <w:r w:rsidRPr="00D23B2D">
              <w:rPr>
                <w:rFonts w:cs="Calibri"/>
                <w:color w:val="000000"/>
                <w:szCs w:val="22"/>
              </w:rPr>
              <w:t>Modulární design s možností doplnění další membrány bez dalších prostorových nároků</w:t>
            </w:r>
          </w:p>
        </w:tc>
        <w:tc>
          <w:tcPr>
            <w:tcW w:w="3118" w:type="dxa"/>
            <w:tcBorders>
              <w:top w:val="nil"/>
              <w:left w:val="nil"/>
              <w:bottom w:val="single" w:sz="4" w:space="0" w:color="auto"/>
              <w:right w:val="single" w:sz="4" w:space="0" w:color="auto"/>
            </w:tcBorders>
            <w:shd w:val="clear" w:color="000000" w:fill="DDEBF7"/>
            <w:vAlign w:val="center"/>
            <w:hideMark/>
          </w:tcPr>
          <w:p w14:paraId="6840C08E"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1727F608"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41C39230" w14:textId="77777777" w:rsidTr="00D23B2D">
        <w:trPr>
          <w:trHeight w:val="300"/>
        </w:trPr>
        <w:tc>
          <w:tcPr>
            <w:tcW w:w="3261" w:type="dxa"/>
            <w:tcBorders>
              <w:top w:val="nil"/>
              <w:left w:val="single" w:sz="4" w:space="0" w:color="auto"/>
              <w:bottom w:val="single" w:sz="4" w:space="0" w:color="auto"/>
              <w:right w:val="single" w:sz="4" w:space="0" w:color="auto"/>
            </w:tcBorders>
            <w:shd w:val="clear" w:color="auto" w:fill="auto"/>
            <w:hideMark/>
          </w:tcPr>
          <w:p w14:paraId="3C88C464" w14:textId="77777777" w:rsidR="00D23B2D" w:rsidRPr="00D23B2D" w:rsidRDefault="00D23B2D" w:rsidP="00D23B2D">
            <w:pPr>
              <w:rPr>
                <w:rFonts w:cs="Calibri"/>
                <w:color w:val="000000"/>
                <w:szCs w:val="22"/>
              </w:rPr>
            </w:pPr>
            <w:r w:rsidRPr="00D23B2D">
              <w:rPr>
                <w:rFonts w:cs="Calibri"/>
                <w:color w:val="000000"/>
                <w:szCs w:val="22"/>
              </w:rPr>
              <w:t>Port pro odběr vzorků vstupní surové vody</w:t>
            </w:r>
          </w:p>
        </w:tc>
        <w:tc>
          <w:tcPr>
            <w:tcW w:w="3118" w:type="dxa"/>
            <w:tcBorders>
              <w:top w:val="nil"/>
              <w:left w:val="nil"/>
              <w:bottom w:val="single" w:sz="4" w:space="0" w:color="auto"/>
              <w:right w:val="single" w:sz="4" w:space="0" w:color="auto"/>
            </w:tcBorders>
            <w:shd w:val="clear" w:color="000000" w:fill="DDEBF7"/>
            <w:vAlign w:val="center"/>
            <w:hideMark/>
          </w:tcPr>
          <w:p w14:paraId="65E2F27D"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4E7D8E29"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35FBC5A3" w14:textId="77777777" w:rsidTr="00D23B2D">
        <w:trPr>
          <w:trHeight w:val="600"/>
        </w:trPr>
        <w:tc>
          <w:tcPr>
            <w:tcW w:w="3261" w:type="dxa"/>
            <w:tcBorders>
              <w:top w:val="nil"/>
              <w:left w:val="single" w:sz="4" w:space="0" w:color="auto"/>
              <w:bottom w:val="single" w:sz="4" w:space="0" w:color="auto"/>
              <w:right w:val="single" w:sz="4" w:space="0" w:color="auto"/>
            </w:tcBorders>
            <w:shd w:val="clear" w:color="auto" w:fill="auto"/>
            <w:hideMark/>
          </w:tcPr>
          <w:p w14:paraId="06CC065F" w14:textId="77777777" w:rsidR="00D23B2D" w:rsidRPr="00D23B2D" w:rsidRDefault="00D23B2D" w:rsidP="00D23B2D">
            <w:pPr>
              <w:rPr>
                <w:rFonts w:cs="Calibri"/>
                <w:color w:val="000000"/>
                <w:szCs w:val="22"/>
              </w:rPr>
            </w:pPr>
            <w:r w:rsidRPr="00D23B2D">
              <w:rPr>
                <w:rFonts w:cs="Calibri"/>
                <w:color w:val="000000"/>
                <w:szCs w:val="22"/>
              </w:rPr>
              <w:t>Port pro odběr vzorků demineralizované vody</w:t>
            </w:r>
          </w:p>
        </w:tc>
        <w:tc>
          <w:tcPr>
            <w:tcW w:w="3118" w:type="dxa"/>
            <w:tcBorders>
              <w:top w:val="nil"/>
              <w:left w:val="nil"/>
              <w:bottom w:val="single" w:sz="4" w:space="0" w:color="auto"/>
              <w:right w:val="single" w:sz="4" w:space="0" w:color="auto"/>
            </w:tcBorders>
            <w:shd w:val="clear" w:color="000000" w:fill="DDEBF7"/>
            <w:vAlign w:val="center"/>
            <w:hideMark/>
          </w:tcPr>
          <w:p w14:paraId="5C1D1033"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62035C60"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0C8F6989" w14:textId="77777777" w:rsidTr="00D23B2D">
        <w:trPr>
          <w:trHeight w:val="900"/>
        </w:trPr>
        <w:tc>
          <w:tcPr>
            <w:tcW w:w="3261" w:type="dxa"/>
            <w:tcBorders>
              <w:top w:val="nil"/>
              <w:left w:val="single" w:sz="4" w:space="0" w:color="auto"/>
              <w:bottom w:val="single" w:sz="4" w:space="0" w:color="auto"/>
              <w:right w:val="single" w:sz="4" w:space="0" w:color="auto"/>
            </w:tcBorders>
            <w:shd w:val="clear" w:color="auto" w:fill="auto"/>
            <w:hideMark/>
          </w:tcPr>
          <w:p w14:paraId="16D9D43C" w14:textId="77777777" w:rsidR="00D23B2D" w:rsidRPr="00D23B2D" w:rsidRDefault="00D23B2D" w:rsidP="00D23B2D">
            <w:pPr>
              <w:rPr>
                <w:rFonts w:cs="Calibri"/>
                <w:color w:val="000000"/>
                <w:szCs w:val="22"/>
              </w:rPr>
            </w:pPr>
            <w:r w:rsidRPr="00D23B2D">
              <w:rPr>
                <w:rFonts w:cs="Calibri"/>
                <w:color w:val="000000"/>
                <w:szCs w:val="22"/>
              </w:rPr>
              <w:t xml:space="preserve">Realizace centrální úpravny vody pro dialýzu včetně předúpravy a napojení na nový rozvod </w:t>
            </w:r>
            <w:proofErr w:type="spellStart"/>
            <w:r w:rsidRPr="00D23B2D">
              <w:rPr>
                <w:rFonts w:cs="Calibri"/>
                <w:color w:val="000000"/>
                <w:szCs w:val="22"/>
              </w:rPr>
              <w:t>permeátu</w:t>
            </w:r>
            <w:proofErr w:type="spellEnd"/>
          </w:p>
        </w:tc>
        <w:tc>
          <w:tcPr>
            <w:tcW w:w="3118" w:type="dxa"/>
            <w:tcBorders>
              <w:top w:val="nil"/>
              <w:left w:val="nil"/>
              <w:bottom w:val="single" w:sz="4" w:space="0" w:color="auto"/>
              <w:right w:val="single" w:sz="4" w:space="0" w:color="auto"/>
            </w:tcBorders>
            <w:shd w:val="clear" w:color="000000" w:fill="DDEBF7"/>
            <w:vAlign w:val="center"/>
            <w:hideMark/>
          </w:tcPr>
          <w:p w14:paraId="3DAFC95B"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1BCC6D72"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445EA56C" w14:textId="77777777" w:rsidTr="00D23B2D">
        <w:trPr>
          <w:trHeight w:val="1500"/>
        </w:trPr>
        <w:tc>
          <w:tcPr>
            <w:tcW w:w="3261" w:type="dxa"/>
            <w:tcBorders>
              <w:top w:val="nil"/>
              <w:left w:val="single" w:sz="4" w:space="0" w:color="auto"/>
              <w:bottom w:val="single" w:sz="4" w:space="0" w:color="auto"/>
              <w:right w:val="single" w:sz="4" w:space="0" w:color="auto"/>
            </w:tcBorders>
            <w:shd w:val="clear" w:color="auto" w:fill="auto"/>
            <w:hideMark/>
          </w:tcPr>
          <w:p w14:paraId="74D06C4E" w14:textId="77777777" w:rsidR="00D23B2D" w:rsidRPr="00D23B2D" w:rsidRDefault="00D23B2D" w:rsidP="00D23B2D">
            <w:pPr>
              <w:rPr>
                <w:rFonts w:cs="Calibri"/>
                <w:color w:val="000000"/>
                <w:szCs w:val="22"/>
              </w:rPr>
            </w:pPr>
            <w:r w:rsidRPr="00D23B2D">
              <w:rPr>
                <w:rFonts w:cs="Calibri"/>
                <w:color w:val="000000"/>
                <w:szCs w:val="22"/>
              </w:rPr>
              <w:t xml:space="preserve">Demontáž stávající technologie (včetně stávajících přípojných panelů u jednotlivých lůžek a stávajících rozvodů </w:t>
            </w:r>
            <w:proofErr w:type="spellStart"/>
            <w:r w:rsidRPr="00D23B2D">
              <w:rPr>
                <w:rFonts w:cs="Calibri"/>
                <w:color w:val="000000"/>
                <w:szCs w:val="22"/>
              </w:rPr>
              <w:t>permeátu</w:t>
            </w:r>
            <w:proofErr w:type="spellEnd"/>
            <w:r w:rsidRPr="00D23B2D">
              <w:rPr>
                <w:rFonts w:cs="Calibri"/>
                <w:color w:val="000000"/>
                <w:szCs w:val="22"/>
              </w:rPr>
              <w:t>)  s ekologickou likvidací a s vystavením protokolu</w:t>
            </w:r>
          </w:p>
        </w:tc>
        <w:tc>
          <w:tcPr>
            <w:tcW w:w="3118" w:type="dxa"/>
            <w:tcBorders>
              <w:top w:val="nil"/>
              <w:left w:val="nil"/>
              <w:bottom w:val="single" w:sz="4" w:space="0" w:color="auto"/>
              <w:right w:val="single" w:sz="4" w:space="0" w:color="auto"/>
            </w:tcBorders>
            <w:shd w:val="clear" w:color="000000" w:fill="DDEBF7"/>
            <w:vAlign w:val="center"/>
            <w:hideMark/>
          </w:tcPr>
          <w:p w14:paraId="7AD7EDBC"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48C839CF"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77213E69" w14:textId="77777777" w:rsidTr="00D23B2D">
        <w:trPr>
          <w:trHeight w:val="900"/>
        </w:trPr>
        <w:tc>
          <w:tcPr>
            <w:tcW w:w="3261" w:type="dxa"/>
            <w:tcBorders>
              <w:top w:val="nil"/>
              <w:left w:val="single" w:sz="4" w:space="0" w:color="auto"/>
              <w:bottom w:val="single" w:sz="4" w:space="0" w:color="auto"/>
              <w:right w:val="single" w:sz="4" w:space="0" w:color="auto"/>
            </w:tcBorders>
            <w:shd w:val="clear" w:color="auto" w:fill="auto"/>
            <w:hideMark/>
          </w:tcPr>
          <w:p w14:paraId="7DFCF74C" w14:textId="77777777" w:rsidR="00D23B2D" w:rsidRPr="00D23B2D" w:rsidRDefault="00D23B2D" w:rsidP="00D23B2D">
            <w:pPr>
              <w:rPr>
                <w:rFonts w:cs="Calibri"/>
                <w:color w:val="000000"/>
                <w:szCs w:val="22"/>
              </w:rPr>
            </w:pPr>
            <w:r w:rsidRPr="00D23B2D">
              <w:rPr>
                <w:rFonts w:cs="Calibri"/>
                <w:color w:val="000000"/>
                <w:szCs w:val="22"/>
              </w:rPr>
              <w:lastRenderedPageBreak/>
              <w:t>Realizace nezbytných stavebních úprav pro instalaci nové technologie bude součástí nabídkové ceny</w:t>
            </w:r>
          </w:p>
        </w:tc>
        <w:tc>
          <w:tcPr>
            <w:tcW w:w="3118" w:type="dxa"/>
            <w:tcBorders>
              <w:top w:val="nil"/>
              <w:left w:val="nil"/>
              <w:bottom w:val="single" w:sz="4" w:space="0" w:color="auto"/>
              <w:right w:val="single" w:sz="4" w:space="0" w:color="auto"/>
            </w:tcBorders>
            <w:shd w:val="clear" w:color="000000" w:fill="DDEBF7"/>
            <w:vAlign w:val="center"/>
            <w:hideMark/>
          </w:tcPr>
          <w:p w14:paraId="6CA8215B"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09149EEA"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4B1FAA16" w14:textId="77777777" w:rsidTr="00D23B2D">
        <w:trPr>
          <w:trHeight w:val="1200"/>
        </w:trPr>
        <w:tc>
          <w:tcPr>
            <w:tcW w:w="3261" w:type="dxa"/>
            <w:tcBorders>
              <w:top w:val="nil"/>
              <w:left w:val="single" w:sz="4" w:space="0" w:color="auto"/>
              <w:bottom w:val="single" w:sz="4" w:space="0" w:color="auto"/>
              <w:right w:val="single" w:sz="4" w:space="0" w:color="auto"/>
            </w:tcBorders>
            <w:shd w:val="clear" w:color="auto" w:fill="auto"/>
            <w:hideMark/>
          </w:tcPr>
          <w:p w14:paraId="51644651" w14:textId="77777777" w:rsidR="00D23B2D" w:rsidRPr="00D23B2D" w:rsidRDefault="00D23B2D" w:rsidP="00D23B2D">
            <w:pPr>
              <w:rPr>
                <w:rFonts w:cs="Calibri"/>
                <w:color w:val="000000"/>
                <w:szCs w:val="22"/>
              </w:rPr>
            </w:pPr>
            <w:r w:rsidRPr="00D23B2D">
              <w:rPr>
                <w:rFonts w:cs="Calibri"/>
                <w:color w:val="000000"/>
                <w:szCs w:val="22"/>
              </w:rPr>
              <w:t>Zajištění kompletní dodávky, tzn. montáž technologického celku zařízení včetně všech doplňkových a pomocných konstrukcí, materiálu a prací; včetně dopravy</w:t>
            </w:r>
          </w:p>
        </w:tc>
        <w:tc>
          <w:tcPr>
            <w:tcW w:w="3118" w:type="dxa"/>
            <w:tcBorders>
              <w:top w:val="nil"/>
              <w:left w:val="nil"/>
              <w:bottom w:val="single" w:sz="4" w:space="0" w:color="auto"/>
              <w:right w:val="single" w:sz="4" w:space="0" w:color="auto"/>
            </w:tcBorders>
            <w:shd w:val="clear" w:color="000000" w:fill="DDEBF7"/>
            <w:vAlign w:val="center"/>
            <w:hideMark/>
          </w:tcPr>
          <w:p w14:paraId="0EEA7B27"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548345F5"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6F61E2A1" w14:textId="77777777" w:rsidTr="00D23B2D">
        <w:trPr>
          <w:trHeight w:val="1200"/>
        </w:trPr>
        <w:tc>
          <w:tcPr>
            <w:tcW w:w="3261" w:type="dxa"/>
            <w:tcBorders>
              <w:top w:val="nil"/>
              <w:left w:val="single" w:sz="4" w:space="0" w:color="auto"/>
              <w:bottom w:val="single" w:sz="4" w:space="0" w:color="auto"/>
              <w:right w:val="single" w:sz="4" w:space="0" w:color="auto"/>
            </w:tcBorders>
            <w:shd w:val="clear" w:color="auto" w:fill="auto"/>
            <w:hideMark/>
          </w:tcPr>
          <w:p w14:paraId="18CCDEEB" w14:textId="77777777" w:rsidR="00D23B2D" w:rsidRPr="00D23B2D" w:rsidRDefault="00D23B2D" w:rsidP="00D23B2D">
            <w:pPr>
              <w:rPr>
                <w:rFonts w:cs="Calibri"/>
                <w:color w:val="000000"/>
                <w:szCs w:val="22"/>
              </w:rPr>
            </w:pPr>
            <w:r w:rsidRPr="00D23B2D">
              <w:rPr>
                <w:rFonts w:cs="Calibri"/>
                <w:color w:val="000000"/>
                <w:szCs w:val="22"/>
              </w:rPr>
              <w:t>Technologický projekt (projektová dokumentace) bude součástí nabídkové ceny a podléhá odsouhlasení ze strany objednatele</w:t>
            </w:r>
          </w:p>
        </w:tc>
        <w:tc>
          <w:tcPr>
            <w:tcW w:w="3118" w:type="dxa"/>
            <w:tcBorders>
              <w:top w:val="nil"/>
              <w:left w:val="nil"/>
              <w:bottom w:val="single" w:sz="4" w:space="0" w:color="auto"/>
              <w:right w:val="single" w:sz="4" w:space="0" w:color="auto"/>
            </w:tcBorders>
            <w:shd w:val="clear" w:color="000000" w:fill="DDEBF7"/>
            <w:vAlign w:val="center"/>
            <w:hideMark/>
          </w:tcPr>
          <w:p w14:paraId="06909772"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740E9B1F" w14:textId="77777777" w:rsidR="00D23B2D" w:rsidRPr="00D23B2D" w:rsidRDefault="00D23B2D" w:rsidP="00D23B2D">
            <w:pPr>
              <w:jc w:val="center"/>
              <w:rPr>
                <w:rFonts w:cs="Calibri"/>
                <w:i/>
                <w:iCs/>
                <w:color w:val="FF0000"/>
                <w:szCs w:val="22"/>
              </w:rPr>
            </w:pPr>
            <w:r w:rsidRPr="00D23B2D">
              <w:rPr>
                <w:rFonts w:cs="Calibri"/>
                <w:i/>
                <w:iCs/>
                <w:color w:val="FF0000"/>
                <w:szCs w:val="22"/>
              </w:rPr>
              <w:t>ANO</w:t>
            </w:r>
          </w:p>
        </w:tc>
      </w:tr>
      <w:tr w:rsidR="00D23B2D" w:rsidRPr="00D23B2D" w14:paraId="33134520" w14:textId="77777777" w:rsidTr="00D23B2D">
        <w:trPr>
          <w:trHeight w:val="300"/>
        </w:trPr>
        <w:tc>
          <w:tcPr>
            <w:tcW w:w="3261" w:type="dxa"/>
            <w:tcBorders>
              <w:top w:val="nil"/>
              <w:left w:val="single" w:sz="4" w:space="0" w:color="auto"/>
              <w:bottom w:val="single" w:sz="4" w:space="0" w:color="auto"/>
              <w:right w:val="single" w:sz="4" w:space="0" w:color="auto"/>
            </w:tcBorders>
            <w:shd w:val="clear" w:color="000000" w:fill="BFBFBF"/>
            <w:vAlign w:val="center"/>
            <w:hideMark/>
          </w:tcPr>
          <w:p w14:paraId="194029C2" w14:textId="77777777" w:rsidR="00D23B2D" w:rsidRPr="00D23B2D" w:rsidRDefault="00D23B2D" w:rsidP="00D23B2D">
            <w:pPr>
              <w:rPr>
                <w:rFonts w:cs="Calibri"/>
                <w:b/>
                <w:bCs/>
                <w:color w:val="000000"/>
                <w:szCs w:val="22"/>
              </w:rPr>
            </w:pPr>
            <w:r w:rsidRPr="00D23B2D">
              <w:rPr>
                <w:rFonts w:cs="Calibri"/>
                <w:b/>
                <w:bCs/>
                <w:color w:val="000000"/>
                <w:szCs w:val="22"/>
              </w:rPr>
              <w:t>Instalační připravenost</w:t>
            </w:r>
          </w:p>
        </w:tc>
        <w:tc>
          <w:tcPr>
            <w:tcW w:w="3118" w:type="dxa"/>
            <w:tcBorders>
              <w:top w:val="nil"/>
              <w:left w:val="nil"/>
              <w:bottom w:val="single" w:sz="4" w:space="0" w:color="auto"/>
              <w:right w:val="single" w:sz="4" w:space="0" w:color="auto"/>
            </w:tcBorders>
            <w:shd w:val="clear" w:color="000000" w:fill="BFBFBF"/>
            <w:vAlign w:val="center"/>
            <w:hideMark/>
          </w:tcPr>
          <w:p w14:paraId="4D8EC746" w14:textId="77777777" w:rsidR="00D23B2D" w:rsidRPr="00D23B2D" w:rsidRDefault="00D23B2D" w:rsidP="00D23B2D">
            <w:pPr>
              <w:rPr>
                <w:rFonts w:cs="Calibri"/>
                <w:b/>
                <w:bCs/>
                <w:color w:val="000000"/>
                <w:szCs w:val="22"/>
              </w:rPr>
            </w:pPr>
            <w:r w:rsidRPr="00D23B2D">
              <w:rPr>
                <w:rFonts w:cs="Calibri"/>
                <w:b/>
                <w:bCs/>
                <w:color w:val="000000"/>
                <w:szCs w:val="22"/>
              </w:rPr>
              <w:t> </w:t>
            </w:r>
          </w:p>
        </w:tc>
        <w:tc>
          <w:tcPr>
            <w:tcW w:w="2693" w:type="dxa"/>
            <w:tcBorders>
              <w:top w:val="nil"/>
              <w:left w:val="nil"/>
              <w:bottom w:val="single" w:sz="4" w:space="0" w:color="auto"/>
              <w:right w:val="single" w:sz="4" w:space="0" w:color="auto"/>
            </w:tcBorders>
            <w:shd w:val="clear" w:color="000000" w:fill="BFBFBF"/>
            <w:vAlign w:val="center"/>
            <w:hideMark/>
          </w:tcPr>
          <w:p w14:paraId="797FB36D" w14:textId="77777777" w:rsidR="00D23B2D" w:rsidRPr="00D23B2D" w:rsidRDefault="00D23B2D" w:rsidP="00D23B2D">
            <w:pPr>
              <w:rPr>
                <w:rFonts w:cs="Calibri"/>
                <w:b/>
                <w:bCs/>
                <w:color w:val="000000"/>
                <w:szCs w:val="22"/>
              </w:rPr>
            </w:pPr>
            <w:r w:rsidRPr="00D23B2D">
              <w:rPr>
                <w:rFonts w:cs="Calibri"/>
                <w:b/>
                <w:bCs/>
                <w:color w:val="000000"/>
                <w:szCs w:val="22"/>
              </w:rPr>
              <w:t> </w:t>
            </w:r>
          </w:p>
        </w:tc>
      </w:tr>
      <w:tr w:rsidR="00D23B2D" w:rsidRPr="00D23B2D" w14:paraId="2A5C04AA" w14:textId="77777777" w:rsidTr="00D23B2D">
        <w:trPr>
          <w:trHeight w:val="1500"/>
        </w:trPr>
        <w:tc>
          <w:tcPr>
            <w:tcW w:w="3261" w:type="dxa"/>
            <w:tcBorders>
              <w:top w:val="nil"/>
              <w:left w:val="single" w:sz="4" w:space="0" w:color="auto"/>
              <w:bottom w:val="single" w:sz="4" w:space="0" w:color="auto"/>
              <w:right w:val="single" w:sz="4" w:space="0" w:color="auto"/>
            </w:tcBorders>
            <w:shd w:val="clear" w:color="auto" w:fill="auto"/>
            <w:hideMark/>
          </w:tcPr>
          <w:p w14:paraId="054F9F17" w14:textId="77777777" w:rsidR="00D23B2D" w:rsidRPr="00D23B2D" w:rsidRDefault="00D23B2D" w:rsidP="00D23B2D">
            <w:pPr>
              <w:rPr>
                <w:rFonts w:cs="Calibri"/>
                <w:szCs w:val="22"/>
              </w:rPr>
            </w:pPr>
            <w:r w:rsidRPr="00D23B2D">
              <w:rPr>
                <w:rFonts w:cs="Calibri"/>
                <w:szCs w:val="22"/>
              </w:rPr>
              <w:t xml:space="preserve">Systém úpravny vody bude instalován v </w:t>
            </w:r>
            <w:r w:rsidRPr="00D23B2D">
              <w:rPr>
                <w:rFonts w:cs="Calibri"/>
                <w:b/>
                <w:bCs/>
                <w:szCs w:val="22"/>
                <w:u w:val="single"/>
              </w:rPr>
              <w:t>místnosti č. 1.95 1NP (současný prostor šatny); Výkresová a další dokumentace je součástí přílohy č. 3 dokumentace zadávacího řízení</w:t>
            </w:r>
          </w:p>
        </w:tc>
        <w:tc>
          <w:tcPr>
            <w:tcW w:w="3118" w:type="dxa"/>
            <w:tcBorders>
              <w:top w:val="nil"/>
              <w:left w:val="nil"/>
              <w:bottom w:val="single" w:sz="4" w:space="0" w:color="auto"/>
              <w:right w:val="single" w:sz="4" w:space="0" w:color="auto"/>
            </w:tcBorders>
            <w:shd w:val="clear" w:color="000000" w:fill="DDEBF7"/>
            <w:vAlign w:val="center"/>
            <w:hideMark/>
          </w:tcPr>
          <w:p w14:paraId="5A96ED40" w14:textId="77777777" w:rsidR="00D23B2D" w:rsidRPr="00D23B2D" w:rsidRDefault="00D23B2D" w:rsidP="00D23B2D">
            <w:pPr>
              <w:jc w:val="center"/>
              <w:rPr>
                <w:rFonts w:cs="Calibri"/>
                <w:i/>
                <w:iCs/>
                <w:color w:val="00B050"/>
                <w:szCs w:val="22"/>
              </w:rPr>
            </w:pPr>
            <w:r w:rsidRPr="00D23B2D">
              <w:rPr>
                <w:rFonts w:cs="Calibri"/>
                <w:i/>
                <w:iCs/>
                <w:color w:val="00B050"/>
                <w:szCs w:val="22"/>
              </w:rPr>
              <w:t>ANO</w:t>
            </w:r>
          </w:p>
        </w:tc>
        <w:tc>
          <w:tcPr>
            <w:tcW w:w="2693" w:type="dxa"/>
            <w:tcBorders>
              <w:top w:val="nil"/>
              <w:left w:val="nil"/>
              <w:bottom w:val="single" w:sz="4" w:space="0" w:color="auto"/>
              <w:right w:val="single" w:sz="4" w:space="0" w:color="auto"/>
            </w:tcBorders>
            <w:shd w:val="clear" w:color="auto" w:fill="auto"/>
            <w:vAlign w:val="center"/>
            <w:hideMark/>
          </w:tcPr>
          <w:p w14:paraId="6B189D6B" w14:textId="77777777" w:rsidR="00D23B2D" w:rsidRPr="00D23B2D" w:rsidRDefault="00D23B2D" w:rsidP="00D23B2D">
            <w:pPr>
              <w:jc w:val="center"/>
              <w:rPr>
                <w:rFonts w:cs="Calibri"/>
                <w:i/>
                <w:iCs/>
                <w:color w:val="FF0000"/>
                <w:szCs w:val="22"/>
              </w:rPr>
            </w:pPr>
            <w:r w:rsidRPr="00D23B2D">
              <w:rPr>
                <w:rFonts w:cs="Calibri"/>
                <w:i/>
                <w:iCs/>
                <w:color w:val="FF0000"/>
                <w:szCs w:val="22"/>
              </w:rPr>
              <w:t>ANO, stavební připravenost dle zadání Zadavatele</w:t>
            </w:r>
          </w:p>
        </w:tc>
      </w:tr>
    </w:tbl>
    <w:p w14:paraId="0133064E" w14:textId="15688C05" w:rsidR="008D462F" w:rsidRPr="00D67D19" w:rsidRDefault="000D35BB" w:rsidP="00DB792E">
      <w:pPr>
        <w:tabs>
          <w:tab w:val="left" w:pos="0"/>
        </w:tabs>
        <w:suppressAutoHyphens/>
        <w:jc w:val="center"/>
        <w:rPr>
          <w:rFonts w:eastAsia="Calibri"/>
          <w:b/>
          <w:color w:val="000000"/>
          <w:szCs w:val="22"/>
          <w:lang w:eastAsia="en-US"/>
        </w:rPr>
      </w:pPr>
      <w:r w:rsidRPr="00D67D19">
        <w:rPr>
          <w:b/>
          <w:szCs w:val="22"/>
        </w:rPr>
        <w:br w:type="page"/>
      </w:r>
      <w:r w:rsidR="008D462F">
        <w:rPr>
          <w:b/>
          <w:szCs w:val="22"/>
        </w:rPr>
        <w:lastRenderedPageBreak/>
        <w:fldChar w:fldCharType="begin"/>
      </w:r>
      <w:r w:rsidR="008D462F">
        <w:rPr>
          <w:b/>
          <w:szCs w:val="22"/>
        </w:rPr>
        <w:instrText xml:space="preserve"> REF _Ref151550238 \r \h </w:instrText>
      </w:r>
      <w:r w:rsidR="00DB792E">
        <w:rPr>
          <w:b/>
          <w:szCs w:val="22"/>
        </w:rPr>
        <w:instrText xml:space="preserve"> \* MERGEFORMAT </w:instrText>
      </w:r>
      <w:r w:rsidR="008D462F">
        <w:rPr>
          <w:b/>
          <w:szCs w:val="22"/>
        </w:rPr>
      </w:r>
      <w:r w:rsidR="008D462F">
        <w:rPr>
          <w:b/>
          <w:szCs w:val="22"/>
        </w:rPr>
        <w:fldChar w:fldCharType="separate"/>
      </w:r>
      <w:r w:rsidR="001320A1">
        <w:rPr>
          <w:b/>
          <w:szCs w:val="22"/>
        </w:rPr>
        <w:t>Příloha č. 2</w:t>
      </w:r>
      <w:r w:rsidR="008D462F">
        <w:rPr>
          <w:b/>
          <w:szCs w:val="22"/>
        </w:rPr>
        <w:fldChar w:fldCharType="end"/>
      </w:r>
    </w:p>
    <w:p w14:paraId="1D8597BC" w14:textId="77777777" w:rsidR="008D462F" w:rsidRPr="00C847BF" w:rsidRDefault="008D462F" w:rsidP="008D462F">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291AC005" w14:textId="77777777" w:rsidR="008D462F" w:rsidRPr="00C847BF" w:rsidRDefault="008D462F" w:rsidP="008D462F">
      <w:pPr>
        <w:suppressAutoHyphens/>
        <w:jc w:val="center"/>
        <w:rPr>
          <w:rFonts w:asciiTheme="minorHAnsi" w:eastAsia="Calibri" w:hAnsiTheme="minorHAnsi" w:cstheme="minorHAnsi"/>
          <w:b/>
          <w:szCs w:val="22"/>
          <w:lang w:eastAsia="en-US"/>
        </w:rPr>
      </w:pPr>
    </w:p>
    <w:p w14:paraId="0245520E" w14:textId="77777777" w:rsidR="008D462F" w:rsidRPr="00C847BF" w:rsidRDefault="008D462F" w:rsidP="008D462F">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386990D5" w14:textId="77777777" w:rsidR="008D462F" w:rsidRPr="00C847BF" w:rsidRDefault="008D462F" w:rsidP="008D462F">
      <w:pPr>
        <w:suppressAutoHyphens/>
        <w:jc w:val="both"/>
        <w:rPr>
          <w:rFonts w:asciiTheme="minorHAnsi" w:eastAsia="Calibri" w:hAnsiTheme="minorHAnsi" w:cstheme="minorHAnsi"/>
          <w:b/>
          <w:i/>
          <w:szCs w:val="22"/>
          <w:lang w:eastAsia="en-US"/>
        </w:rPr>
      </w:pPr>
    </w:p>
    <w:p w14:paraId="44E5FDE1" w14:textId="77777777" w:rsidR="008D462F" w:rsidRPr="00C476B7" w:rsidRDefault="008D462F">
      <w:pPr>
        <w:pStyle w:val="Nadpis1"/>
        <w:numPr>
          <w:ilvl w:val="0"/>
          <w:numId w:val="6"/>
        </w:numPr>
        <w:ind w:left="360"/>
        <w:rPr>
          <w:rFonts w:asciiTheme="minorHAnsi" w:hAnsiTheme="minorHAnsi" w:cstheme="minorHAnsi"/>
          <w:szCs w:val="22"/>
        </w:rPr>
      </w:pPr>
      <w:r w:rsidRPr="00C476B7">
        <w:rPr>
          <w:rFonts w:asciiTheme="minorHAnsi" w:hAnsiTheme="minorHAnsi" w:cstheme="minorHAnsi"/>
          <w:szCs w:val="22"/>
        </w:rPr>
        <w:t>LICENCE NA SOFTWARE</w:t>
      </w:r>
    </w:p>
    <w:p w14:paraId="46498644" w14:textId="77777777" w:rsidR="008D462F" w:rsidRPr="00C847BF" w:rsidRDefault="008D462F" w:rsidP="008D462F">
      <w:pPr>
        <w:rPr>
          <w:rFonts w:asciiTheme="minorHAnsi" w:hAnsiTheme="minorHAnsi" w:cstheme="minorHAnsi"/>
          <w:szCs w:val="22"/>
          <w:lang w:eastAsia="ar-SA"/>
        </w:rPr>
      </w:pPr>
    </w:p>
    <w:p w14:paraId="0DB0BD44" w14:textId="77777777" w:rsidR="008D462F" w:rsidRPr="00C847BF" w:rsidRDefault="008D462F">
      <w:pPr>
        <w:numPr>
          <w:ilvl w:val="0"/>
          <w:numId w:val="5"/>
        </w:numPr>
        <w:ind w:left="567" w:hanging="567"/>
        <w:jc w:val="both"/>
        <w:rPr>
          <w:rFonts w:asciiTheme="minorHAnsi" w:hAnsiTheme="minorHAnsi" w:cstheme="minorHAnsi"/>
          <w:szCs w:val="22"/>
        </w:rPr>
      </w:pPr>
      <w:bookmarkStart w:id="107" w:name="_Hlk15155034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p>
    <w:p w14:paraId="50599605" w14:textId="77777777" w:rsidR="008D462F" w:rsidRPr="00C847BF" w:rsidRDefault="008D462F">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17DD2020" w14:textId="77777777" w:rsidR="008D462F" w:rsidRPr="00C847BF" w:rsidRDefault="008D462F">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19262B18" w14:textId="77777777" w:rsidR="008D462F" w:rsidRPr="00C847BF" w:rsidRDefault="008D462F">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684FE56C" w14:textId="77777777" w:rsidR="008D462F" w:rsidRPr="00C847BF" w:rsidRDefault="008D462F">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5C2158CB" w14:textId="77777777" w:rsidR="008D462F" w:rsidRPr="00C847BF" w:rsidRDefault="008D462F">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0658478E" w14:textId="77777777" w:rsidR="008D462F" w:rsidRPr="00C847BF" w:rsidRDefault="008D462F">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03BDC3F8" w14:textId="77777777" w:rsidR="008D462F" w:rsidRPr="00C847BF" w:rsidRDefault="008D462F" w:rsidP="008D462F">
      <w:pPr>
        <w:ind w:left="1134" w:hanging="567"/>
        <w:jc w:val="both"/>
        <w:rPr>
          <w:rFonts w:asciiTheme="minorHAnsi" w:hAnsiTheme="minorHAnsi" w:cstheme="minorHAnsi"/>
          <w:szCs w:val="22"/>
        </w:rPr>
      </w:pPr>
    </w:p>
    <w:p w14:paraId="2213A91C" w14:textId="77777777" w:rsidR="008D462F" w:rsidRPr="00C847BF" w:rsidRDefault="008D462F">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674B4A7F" w14:textId="77777777" w:rsidR="008D462F" w:rsidRPr="00C847BF" w:rsidRDefault="008D462F" w:rsidP="008D462F">
      <w:pPr>
        <w:pStyle w:val="Odstavecseseznamem"/>
        <w:ind w:left="567" w:hanging="567"/>
        <w:jc w:val="both"/>
        <w:rPr>
          <w:rFonts w:asciiTheme="minorHAnsi" w:hAnsiTheme="minorHAnsi" w:cstheme="minorHAnsi"/>
          <w:sz w:val="22"/>
          <w:szCs w:val="22"/>
        </w:rPr>
      </w:pPr>
    </w:p>
    <w:p w14:paraId="4E75D43C" w14:textId="77777777" w:rsidR="008D462F" w:rsidRPr="00C847BF" w:rsidRDefault="008D462F">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195BE36E" w14:textId="77777777" w:rsidR="008D462F" w:rsidRPr="00C847BF" w:rsidRDefault="008D462F" w:rsidP="008D462F">
      <w:pPr>
        <w:pStyle w:val="Odstavecseseznamem"/>
        <w:ind w:left="567" w:hanging="567"/>
        <w:jc w:val="both"/>
        <w:rPr>
          <w:rFonts w:asciiTheme="minorHAnsi" w:hAnsiTheme="minorHAnsi" w:cstheme="minorHAnsi"/>
          <w:sz w:val="22"/>
          <w:szCs w:val="22"/>
        </w:rPr>
      </w:pPr>
    </w:p>
    <w:p w14:paraId="7530C06F" w14:textId="77777777" w:rsidR="008D462F" w:rsidRPr="00FE036F" w:rsidRDefault="008D462F">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r>
        <w:rPr>
          <w:rFonts w:asciiTheme="minorHAnsi" w:hAnsiTheme="minorHAnsi" w:cstheme="minorHAnsi"/>
          <w:sz w:val="22"/>
          <w:szCs w:val="22"/>
        </w:rPr>
        <w:t xml:space="preserve"> Kupující je oprávněn poskytnout podlicenci na Licenci na software třetí osobě, </w:t>
      </w:r>
      <w:r w:rsidRPr="00FE036F">
        <w:rPr>
          <w:rFonts w:asciiTheme="minorHAnsi" w:hAnsiTheme="minorHAnsi" w:cstheme="minorHAnsi"/>
          <w:sz w:val="22"/>
          <w:szCs w:val="22"/>
        </w:rPr>
        <w:t>zejména AGEL SMN.</w:t>
      </w:r>
    </w:p>
    <w:bookmarkEnd w:id="107"/>
    <w:p w14:paraId="6A535B7B" w14:textId="77777777" w:rsidR="008D462F" w:rsidRPr="00C847BF" w:rsidRDefault="008D462F" w:rsidP="008D462F">
      <w:pPr>
        <w:rPr>
          <w:rFonts w:asciiTheme="minorHAnsi" w:hAnsiTheme="minorHAnsi" w:cstheme="minorHAnsi"/>
          <w:szCs w:val="22"/>
          <w:lang w:eastAsia="ar-SA"/>
        </w:rPr>
      </w:pPr>
    </w:p>
    <w:p w14:paraId="1AE972F3" w14:textId="77777777" w:rsidR="008D462F" w:rsidRPr="000E0468" w:rsidRDefault="008D462F">
      <w:pPr>
        <w:pStyle w:val="Nadpis1"/>
        <w:keepLines w:val="0"/>
        <w:numPr>
          <w:ilvl w:val="0"/>
          <w:numId w:val="6"/>
        </w:numPr>
        <w:ind w:left="360"/>
        <w:rPr>
          <w:rFonts w:asciiTheme="minorHAnsi" w:hAnsiTheme="minorHAnsi" w:cstheme="minorHAnsi"/>
          <w:szCs w:val="22"/>
        </w:rPr>
      </w:pPr>
      <w:r w:rsidRPr="000E0468">
        <w:rPr>
          <w:rFonts w:asciiTheme="minorHAnsi" w:hAnsiTheme="minorHAnsi" w:cstheme="minorHAnsi"/>
          <w:szCs w:val="22"/>
        </w:rPr>
        <w:t>PROŠKOLENÍ</w:t>
      </w:r>
      <w:r>
        <w:rPr>
          <w:rFonts w:asciiTheme="minorHAnsi" w:hAnsiTheme="minorHAnsi" w:cstheme="minorHAnsi"/>
          <w:szCs w:val="22"/>
        </w:rPr>
        <w:t>/INSTRUKTÁŽ</w:t>
      </w:r>
      <w:r w:rsidRPr="000E0468">
        <w:rPr>
          <w:rFonts w:asciiTheme="minorHAnsi" w:hAnsiTheme="minorHAnsi" w:cstheme="minorHAnsi"/>
          <w:szCs w:val="22"/>
        </w:rPr>
        <w:t xml:space="preserve"> PRACOVNÍKŮ</w:t>
      </w:r>
    </w:p>
    <w:p w14:paraId="08EB9206" w14:textId="77777777" w:rsidR="008D462F" w:rsidRPr="007910E1" w:rsidRDefault="008D462F" w:rsidP="008D462F">
      <w:pPr>
        <w:rPr>
          <w:lang w:eastAsia="ar-SA"/>
        </w:rPr>
      </w:pPr>
    </w:p>
    <w:p w14:paraId="504D9711" w14:textId="474FA622" w:rsidR="008D462F" w:rsidRPr="00FE036F" w:rsidRDefault="008D462F">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Pr>
          <w:rFonts w:asciiTheme="minorHAnsi" w:hAnsiTheme="minorHAnsi" w:cstheme="minorHAnsi"/>
          <w:sz w:val="22"/>
          <w:szCs w:val="22"/>
        </w:rPr>
        <w:t>/</w:t>
      </w:r>
      <w:r w:rsidRPr="00FE036F">
        <w:rPr>
          <w:rFonts w:asciiTheme="minorHAnsi" w:hAnsiTheme="minorHAnsi" w:cstheme="minorHAnsi"/>
          <w:sz w:val="22"/>
          <w:szCs w:val="22"/>
        </w:rPr>
        <w:t>instruktáž pracovníků AGEL SMN v užívání dodaného Předmětu koupě</w:t>
      </w:r>
      <w:r w:rsidR="00B25694">
        <w:rPr>
          <w:rFonts w:asciiTheme="minorHAnsi" w:hAnsiTheme="minorHAnsi" w:cstheme="minorHAnsi"/>
          <w:sz w:val="22"/>
          <w:szCs w:val="22"/>
        </w:rPr>
        <w:t xml:space="preserve"> </w:t>
      </w:r>
      <w:r w:rsidRPr="00FE036F">
        <w:rPr>
          <w:rFonts w:asciiTheme="minorHAnsi" w:hAnsiTheme="minorHAnsi" w:cstheme="minorHAnsi"/>
          <w:sz w:val="22"/>
          <w:szCs w:val="22"/>
        </w:rPr>
        <w:t>(dále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4BA94B6E" w14:textId="77777777" w:rsidR="008D462F" w:rsidRPr="001B6B85" w:rsidRDefault="008D462F" w:rsidP="008D462F">
      <w:pPr>
        <w:jc w:val="both"/>
        <w:rPr>
          <w:rFonts w:asciiTheme="minorHAnsi" w:hAnsiTheme="minorHAnsi" w:cstheme="minorHAnsi"/>
          <w:szCs w:val="22"/>
        </w:rPr>
      </w:pPr>
    </w:p>
    <w:p w14:paraId="38BF9626" w14:textId="77777777" w:rsidR="008D462F" w:rsidRPr="001B6B85" w:rsidRDefault="008D462F">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28F00BD2" w14:textId="77777777" w:rsidR="008D462F" w:rsidRPr="00FB4D1A" w:rsidRDefault="008D462F">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pracovníků AGEL SMN 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1C022CDE" w14:textId="77777777" w:rsidR="008D462F" w:rsidRPr="00FB4D1A" w:rsidRDefault="008D462F">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1A7FEF42" w14:textId="72BCC53D" w:rsidR="008D462F" w:rsidRPr="00FB4D1A" w:rsidRDefault="008D462F">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 a aktualizace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součástí plnění software);</w:t>
      </w:r>
    </w:p>
    <w:p w14:paraId="390A69B4" w14:textId="77777777" w:rsidR="008D462F" w:rsidRPr="00FB4D1A" w:rsidRDefault="008D462F">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5F85F71B" w14:textId="4EE79DC2" w:rsidR="008D462F" w:rsidRDefault="008D462F">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ovládání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součástí plnění software;</w:t>
      </w:r>
    </w:p>
    <w:p w14:paraId="3165A30C" w14:textId="247C95F4" w:rsidR="008D462F" w:rsidRPr="00FB4D1A" w:rsidRDefault="008D462F">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lastRenderedPageBreak/>
        <w:t xml:space="preserve">a v proškolení pracovníků </w:t>
      </w:r>
      <w:r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sidR="00602E8D">
        <w:rPr>
          <w:rFonts w:asciiTheme="minorHAnsi" w:hAnsiTheme="minorHAnsi" w:cstheme="minorHAnsi"/>
          <w:sz w:val="22"/>
          <w:szCs w:val="22"/>
        </w:rPr>
        <w:t>;</w:t>
      </w:r>
    </w:p>
    <w:p w14:paraId="232CCDD7" w14:textId="77777777" w:rsidR="008D462F" w:rsidRPr="001B6B85" w:rsidRDefault="008D462F">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nejméně </w:t>
      </w:r>
      <w:r>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 koupě</w:t>
      </w:r>
      <w:r>
        <w:rPr>
          <w:rFonts w:asciiTheme="minorHAnsi" w:hAnsiTheme="minorHAnsi" w:cstheme="minorHAnsi"/>
          <w:sz w:val="22"/>
          <w:szCs w:val="22"/>
        </w:rPr>
        <w:t xml:space="preserve"> (dále jen </w:t>
      </w:r>
      <w:r w:rsidRPr="00B40727">
        <w:rPr>
          <w:rFonts w:asciiTheme="minorHAnsi" w:hAnsiTheme="minorHAnsi" w:cstheme="minorHAnsi"/>
          <w:b/>
          <w:sz w:val="22"/>
          <w:szCs w:val="22"/>
        </w:rPr>
        <w:t>„Základní školení“</w:t>
      </w:r>
      <w:r>
        <w:rPr>
          <w:rFonts w:asciiTheme="minorHAnsi" w:hAnsiTheme="minorHAnsi" w:cstheme="minorHAnsi"/>
          <w:sz w:val="22"/>
          <w:szCs w:val="22"/>
        </w:rPr>
        <w:t>)</w:t>
      </w:r>
      <w:r w:rsidRPr="001B6B85">
        <w:rPr>
          <w:rFonts w:asciiTheme="minorHAnsi" w:hAnsiTheme="minorHAnsi" w:cstheme="minorHAnsi"/>
          <w:sz w:val="22"/>
          <w:szCs w:val="22"/>
        </w:rPr>
        <w:t>;</w:t>
      </w:r>
    </w:p>
    <w:p w14:paraId="31A6C6E1" w14:textId="5A918A81" w:rsidR="00E85FEF" w:rsidRDefault="008D462F">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w:t>
      </w:r>
      <w:r>
        <w:rPr>
          <w:rFonts w:asciiTheme="minorHAnsi" w:hAnsiTheme="minorHAnsi" w:cstheme="minorHAnsi"/>
          <w:sz w:val="22"/>
          <w:szCs w:val="22"/>
        </w:rPr>
        <w:t>případě aplikačním specialistou</w:t>
      </w:r>
      <w:r w:rsidR="00602E8D">
        <w:rPr>
          <w:rFonts w:asciiTheme="minorHAnsi" w:hAnsiTheme="minorHAnsi" w:cstheme="minorHAnsi"/>
          <w:sz w:val="22"/>
          <w:szCs w:val="22"/>
        </w:rPr>
        <w:t>;</w:t>
      </w:r>
    </w:p>
    <w:p w14:paraId="08E179B7" w14:textId="2325DA05" w:rsidR="008D462F" w:rsidRPr="00B25694" w:rsidRDefault="00E85FEF">
      <w:pPr>
        <w:pStyle w:val="Odstavecseseznamem"/>
        <w:numPr>
          <w:ilvl w:val="1"/>
          <w:numId w:val="7"/>
        </w:numPr>
        <w:ind w:left="1134" w:hanging="567"/>
        <w:jc w:val="both"/>
        <w:rPr>
          <w:rFonts w:asciiTheme="minorHAnsi" w:hAnsiTheme="minorHAnsi" w:cstheme="minorHAnsi"/>
          <w:sz w:val="22"/>
          <w:szCs w:val="22"/>
        </w:rPr>
      </w:pPr>
      <w:r w:rsidRPr="00B25694">
        <w:rPr>
          <w:rFonts w:asciiTheme="minorHAnsi" w:hAnsiTheme="minorHAnsi" w:cstheme="minorHAnsi"/>
          <w:sz w:val="22"/>
          <w:szCs w:val="22"/>
        </w:rPr>
        <w:t>Školení (vč Základního školení) musí být vždy provedeno v takovém rozsahu, aby vždy naplňovalo podmínky stanovené právními předpisy, a to zejména</w:t>
      </w:r>
      <w:r w:rsidRPr="00B25694">
        <w:t xml:space="preserve"> </w:t>
      </w:r>
      <w:r w:rsidRPr="00B25694">
        <w:rPr>
          <w:rFonts w:asciiTheme="minorHAnsi" w:hAnsiTheme="minorHAnsi" w:cstheme="minorHAnsi"/>
          <w:sz w:val="22"/>
          <w:szCs w:val="22"/>
        </w:rPr>
        <w:t>v souladu s § 41 Zákona o zdravotnických prostředcích podle pokynů Kupujícího, a to oprávněnou osobou v souladu s § 41 Zákona o zdravotnických prostředcích, včetně vyhotovení příslušné dokumentace, tj. zejména protokolu o provedené instruktáži (Školení), přičemž instruktáž (Školení)</w:t>
      </w:r>
      <w:r w:rsidR="00B25694">
        <w:rPr>
          <w:rFonts w:asciiTheme="minorHAnsi" w:hAnsiTheme="minorHAnsi" w:cstheme="minorHAnsi"/>
          <w:sz w:val="22"/>
          <w:szCs w:val="22"/>
        </w:rPr>
        <w:t xml:space="preserve"> nad rámec Základního školení</w:t>
      </w:r>
      <w:r w:rsidRPr="00B25694">
        <w:rPr>
          <w:rFonts w:asciiTheme="minorHAnsi" w:hAnsiTheme="minorHAnsi" w:cstheme="minorHAnsi"/>
          <w:sz w:val="22"/>
          <w:szCs w:val="22"/>
        </w:rPr>
        <w:t xml:space="preserve"> bude provedena maximálně </w:t>
      </w:r>
      <w:r w:rsidR="00B25694" w:rsidRPr="00B25694">
        <w:rPr>
          <w:rFonts w:asciiTheme="minorHAnsi" w:hAnsiTheme="minorHAnsi" w:cstheme="minorHAnsi"/>
          <w:sz w:val="22"/>
          <w:szCs w:val="22"/>
        </w:rPr>
        <w:t>dvakrát</w:t>
      </w:r>
      <w:r w:rsidRPr="00B25694">
        <w:rPr>
          <w:rFonts w:asciiTheme="minorHAnsi" w:hAnsiTheme="minorHAnsi" w:cstheme="minorHAnsi"/>
          <w:sz w:val="22"/>
          <w:szCs w:val="22"/>
        </w:rPr>
        <w:t xml:space="preserve"> v</w:t>
      </w:r>
      <w:r w:rsidR="00B25694">
        <w:rPr>
          <w:rFonts w:asciiTheme="minorHAnsi" w:hAnsiTheme="minorHAnsi" w:cstheme="minorHAnsi"/>
          <w:sz w:val="22"/>
          <w:szCs w:val="22"/>
        </w:rPr>
        <w:t> </w:t>
      </w:r>
      <w:r w:rsidRPr="00B25694">
        <w:rPr>
          <w:rFonts w:asciiTheme="minorHAnsi" w:hAnsiTheme="minorHAnsi" w:cstheme="minorHAnsi"/>
          <w:sz w:val="22"/>
          <w:szCs w:val="22"/>
        </w:rPr>
        <w:t xml:space="preserve">průběhu </w:t>
      </w:r>
      <w:r w:rsidR="00B25694" w:rsidRPr="00B25694">
        <w:rPr>
          <w:rFonts w:asciiTheme="minorHAnsi" w:hAnsiTheme="minorHAnsi" w:cstheme="minorHAnsi"/>
          <w:sz w:val="22"/>
          <w:szCs w:val="22"/>
        </w:rPr>
        <w:t>tří měsíců</w:t>
      </w:r>
      <w:r w:rsidRPr="00B25694">
        <w:rPr>
          <w:rFonts w:asciiTheme="minorHAnsi" w:hAnsiTheme="minorHAnsi" w:cstheme="minorHAnsi"/>
          <w:sz w:val="22"/>
          <w:szCs w:val="22"/>
        </w:rPr>
        <w:t>, a to na výzvu Kupujícího</w:t>
      </w:r>
      <w:r w:rsidR="008D462F" w:rsidRPr="00B25694">
        <w:rPr>
          <w:rFonts w:asciiTheme="minorHAnsi" w:hAnsiTheme="minorHAnsi" w:cstheme="minorHAnsi"/>
          <w:szCs w:val="22"/>
        </w:rPr>
        <w:t>.</w:t>
      </w:r>
    </w:p>
    <w:p w14:paraId="4D071555" w14:textId="77777777" w:rsidR="008D462F" w:rsidRDefault="008D462F" w:rsidP="008D462F">
      <w:pPr>
        <w:pStyle w:val="Odstavecseseznamem"/>
        <w:ind w:left="567"/>
        <w:jc w:val="both"/>
        <w:rPr>
          <w:rFonts w:asciiTheme="minorHAnsi" w:hAnsiTheme="minorHAnsi" w:cstheme="minorHAnsi"/>
          <w:sz w:val="22"/>
          <w:szCs w:val="22"/>
        </w:rPr>
      </w:pPr>
    </w:p>
    <w:p w14:paraId="23CA2C08" w14:textId="77777777" w:rsidR="008D462F" w:rsidRDefault="008D462F">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Pr>
          <w:rFonts w:asciiTheme="minorHAnsi" w:hAnsiTheme="minorHAnsi" w:cstheme="minorHAnsi"/>
          <w:sz w:val="22"/>
          <w:szCs w:val="22"/>
        </w:rPr>
        <w:t>Základní 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Pr>
          <w:rFonts w:asciiTheme="minorHAnsi" w:hAnsiTheme="minorHAnsi" w:cstheme="minorHAnsi"/>
          <w:sz w:val="22"/>
          <w:szCs w:val="22"/>
        </w:rPr>
        <w:t>Základní š</w:t>
      </w:r>
      <w:r w:rsidRPr="001B6B85">
        <w:rPr>
          <w:rFonts w:asciiTheme="minorHAnsi" w:hAnsiTheme="minorHAnsi" w:cstheme="minorHAnsi"/>
          <w:sz w:val="22"/>
          <w:szCs w:val="22"/>
        </w:rPr>
        <w:t>kolení.</w:t>
      </w:r>
    </w:p>
    <w:p w14:paraId="1E07F3B1" w14:textId="77777777" w:rsidR="008D462F" w:rsidRPr="00B33ACE" w:rsidRDefault="008D462F" w:rsidP="008D462F">
      <w:pPr>
        <w:jc w:val="both"/>
        <w:rPr>
          <w:rFonts w:asciiTheme="minorHAnsi" w:hAnsiTheme="minorHAnsi" w:cstheme="minorHAnsi"/>
          <w:szCs w:val="22"/>
        </w:rPr>
      </w:pPr>
    </w:p>
    <w:p w14:paraId="321C9D66" w14:textId="71C055F9" w:rsidR="008D462F" w:rsidRDefault="008D462F">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Po absolvování </w:t>
      </w:r>
      <w:r w:rsidR="00602E8D">
        <w:rPr>
          <w:rFonts w:asciiTheme="minorHAnsi" w:hAnsiTheme="minorHAnsi" w:cstheme="minorHAnsi"/>
          <w:sz w:val="22"/>
          <w:szCs w:val="22"/>
        </w:rPr>
        <w:t>Základního školení/</w:t>
      </w:r>
      <w:r w:rsidRPr="001B6B85">
        <w:rPr>
          <w:rFonts w:asciiTheme="minorHAnsi" w:hAnsiTheme="minorHAnsi" w:cstheme="minorHAnsi"/>
          <w:sz w:val="22"/>
          <w:szCs w:val="22"/>
        </w:rPr>
        <w:t>Školení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0ECF3291" w14:textId="77777777" w:rsidR="008D462F" w:rsidRPr="00D741DF" w:rsidRDefault="008D462F" w:rsidP="008D462F">
      <w:pPr>
        <w:jc w:val="both"/>
        <w:rPr>
          <w:rFonts w:asciiTheme="minorHAnsi" w:hAnsiTheme="minorHAnsi" w:cstheme="minorHAnsi"/>
          <w:szCs w:val="22"/>
        </w:rPr>
      </w:pPr>
    </w:p>
    <w:p w14:paraId="3DD3965B" w14:textId="62FA0556" w:rsidR="008D462F" w:rsidRPr="001B6B85" w:rsidRDefault="008D462F">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Š</w:t>
      </w:r>
      <w:r w:rsidRPr="001B6B85">
        <w:rPr>
          <w:rFonts w:asciiTheme="minorHAnsi" w:hAnsiTheme="minorHAnsi" w:cstheme="minorHAnsi"/>
          <w:sz w:val="22"/>
          <w:szCs w:val="22"/>
        </w:rPr>
        <w:t>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Pr="00FE036F">
        <w:rPr>
          <w:rFonts w:asciiTheme="minorHAnsi" w:hAnsiTheme="minorHAnsi" w:cstheme="minorHAnsi"/>
          <w:sz w:val="22"/>
          <w:szCs w:val="22"/>
        </w:rPr>
        <w:t xml:space="preserve">AGEL SMN </w:t>
      </w:r>
      <w:r>
        <w:rPr>
          <w:rFonts w:asciiTheme="minorHAnsi" w:hAnsiTheme="minorHAnsi" w:cstheme="minorHAnsi"/>
          <w:sz w:val="22"/>
          <w:szCs w:val="22"/>
        </w:rPr>
        <w:t xml:space="preserve">v místě plnění podle odstavce </w:t>
      </w:r>
      <w:r w:rsidR="00E85FEF">
        <w:rPr>
          <w:rFonts w:asciiTheme="minorHAnsi" w:hAnsiTheme="minorHAnsi" w:cstheme="minorHAnsi"/>
          <w:sz w:val="22"/>
          <w:szCs w:val="22"/>
        </w:rPr>
        <w:fldChar w:fldCharType="begin"/>
      </w:r>
      <w:r w:rsidR="00E85FEF">
        <w:rPr>
          <w:rFonts w:asciiTheme="minorHAnsi" w:hAnsiTheme="minorHAnsi" w:cstheme="minorHAnsi"/>
          <w:sz w:val="22"/>
          <w:szCs w:val="22"/>
        </w:rPr>
        <w:instrText xml:space="preserve"> REF _Ref55553429 \r \h </w:instrText>
      </w:r>
      <w:r w:rsidR="00E85FEF">
        <w:rPr>
          <w:rFonts w:asciiTheme="minorHAnsi" w:hAnsiTheme="minorHAnsi" w:cstheme="minorHAnsi"/>
          <w:sz w:val="22"/>
          <w:szCs w:val="22"/>
        </w:rPr>
      </w:r>
      <w:r w:rsidR="00E85FEF">
        <w:rPr>
          <w:rFonts w:asciiTheme="minorHAnsi" w:hAnsiTheme="minorHAnsi" w:cstheme="minorHAnsi"/>
          <w:sz w:val="22"/>
          <w:szCs w:val="22"/>
        </w:rPr>
        <w:fldChar w:fldCharType="separate"/>
      </w:r>
      <w:r w:rsidR="001320A1">
        <w:rPr>
          <w:rFonts w:asciiTheme="minorHAnsi" w:hAnsiTheme="minorHAnsi" w:cstheme="minorHAnsi"/>
          <w:sz w:val="22"/>
          <w:szCs w:val="22"/>
        </w:rPr>
        <w:t>31</w:t>
      </w:r>
      <w:r w:rsidR="00E85FEF">
        <w:rPr>
          <w:rFonts w:asciiTheme="minorHAnsi" w:hAnsiTheme="minorHAnsi" w:cstheme="minorHAnsi"/>
          <w:sz w:val="22"/>
          <w:szCs w:val="22"/>
        </w:rPr>
        <w:fldChar w:fldCharType="end"/>
      </w:r>
      <w:r w:rsidR="00E85FEF">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793BE4F1" w14:textId="77777777" w:rsidR="008D462F" w:rsidRPr="001B6B85" w:rsidRDefault="008D462F" w:rsidP="008D462F">
      <w:pPr>
        <w:pStyle w:val="Odstavecseseznamem"/>
        <w:ind w:left="567"/>
        <w:jc w:val="both"/>
        <w:rPr>
          <w:rFonts w:asciiTheme="minorHAnsi" w:hAnsiTheme="minorHAnsi" w:cstheme="minorHAnsi"/>
          <w:sz w:val="22"/>
          <w:szCs w:val="22"/>
        </w:rPr>
      </w:pPr>
    </w:p>
    <w:p w14:paraId="09CAE11F" w14:textId="77777777" w:rsidR="008D462F" w:rsidRDefault="008D462F">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aplikačních specialistů, popřípadě jiných specialistů určených Prodávajícím, provádějících </w:t>
      </w:r>
      <w:r>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61AE13AE" w14:textId="77777777" w:rsidR="009005F2" w:rsidRPr="00377D78" w:rsidRDefault="009005F2" w:rsidP="008D462F">
      <w:pPr>
        <w:jc w:val="both"/>
        <w:rPr>
          <w:rFonts w:asciiTheme="minorHAnsi" w:hAnsiTheme="minorHAnsi" w:cstheme="minorHAnsi"/>
          <w:szCs w:val="22"/>
        </w:rPr>
      </w:pPr>
    </w:p>
    <w:p w14:paraId="5D99E68D" w14:textId="621DBD83" w:rsidR="008D462F" w:rsidRPr="00B553D5" w:rsidRDefault="008D462F">
      <w:pPr>
        <w:pStyle w:val="Nadpis1"/>
        <w:keepLines w:val="0"/>
        <w:numPr>
          <w:ilvl w:val="0"/>
          <w:numId w:val="6"/>
        </w:numPr>
        <w:ind w:left="360"/>
        <w:rPr>
          <w:rFonts w:asciiTheme="minorHAnsi" w:hAnsiTheme="minorHAnsi" w:cstheme="minorHAnsi"/>
          <w:szCs w:val="22"/>
        </w:rPr>
      </w:pPr>
      <w:r>
        <w:rPr>
          <w:rFonts w:asciiTheme="minorHAnsi" w:hAnsiTheme="minorHAnsi" w:cstheme="minorHAnsi"/>
          <w:szCs w:val="22"/>
        </w:rPr>
        <w:t>ZÁRUČNÍ SERVIS</w:t>
      </w:r>
    </w:p>
    <w:p w14:paraId="742E993E" w14:textId="77777777" w:rsidR="008D462F" w:rsidRDefault="008D462F" w:rsidP="008D462F">
      <w:pPr>
        <w:tabs>
          <w:tab w:val="left" w:pos="0"/>
        </w:tabs>
        <w:suppressAutoHyphens/>
        <w:rPr>
          <w:rFonts w:eastAsia="Calibri"/>
          <w:color w:val="2E74B5"/>
          <w:szCs w:val="22"/>
          <w:u w:val="single"/>
          <w:lang w:eastAsia="en-US"/>
        </w:rPr>
      </w:pPr>
    </w:p>
    <w:p w14:paraId="4EFC4377" w14:textId="4F47BC1C" w:rsidR="008D462F" w:rsidRPr="00327D44" w:rsidRDefault="008D462F">
      <w:pPr>
        <w:pStyle w:val="Odstavecseseznamem"/>
        <w:numPr>
          <w:ilvl w:val="0"/>
          <w:numId w:val="8"/>
        </w:numPr>
        <w:ind w:left="567" w:hanging="567"/>
        <w:jc w:val="both"/>
        <w:rPr>
          <w:rFonts w:asciiTheme="minorHAnsi" w:eastAsia="Calibri" w:hAnsiTheme="minorHAnsi"/>
          <w:sz w:val="22"/>
          <w:szCs w:val="22"/>
          <w:lang w:eastAsia="en-US"/>
        </w:rPr>
      </w:pPr>
      <w:r w:rsidRPr="00327D44">
        <w:rPr>
          <w:rFonts w:asciiTheme="minorHAnsi" w:eastAsia="Calibri" w:hAnsiTheme="minorHAnsi"/>
          <w:sz w:val="22"/>
          <w:szCs w:val="22"/>
          <w:lang w:eastAsia="en-US"/>
        </w:rPr>
        <w:t>Prodávající se zavazuje, že bude v průběhu Záruční doby provádět pravidelné servisní prohlídky (bezpečnostně technické kontroly/revize) předepsané výrobcem a příslušnými právními předpisy, včetně aktualizace softwaru, včetně vstupní a následné validace nebo kalibrace parametrů, včetně servisních úkonů nezbytných k platnosti záruky, tyto úkony bude Prodávající provádět bez vyzvání Kupujícího, včetně dodání potřebného materiálu a náhradních dílů, a to bez nároku na další úplatu nad rámec sjednané Ceny. V případě změn v softwaru obsaženém, dodávaném či instalovaném v rámci Předmětu koupě, ke kterým dojde v Záruční době, je Prodávající povinen provést instruktáž</w:t>
      </w:r>
      <w:r w:rsidR="003972B4" w:rsidRPr="00327D44">
        <w:rPr>
          <w:rFonts w:asciiTheme="minorHAnsi" w:eastAsia="Calibri" w:hAnsiTheme="minorHAnsi"/>
          <w:sz w:val="22"/>
          <w:szCs w:val="22"/>
          <w:lang w:eastAsia="en-US"/>
        </w:rPr>
        <w:t xml:space="preserve"> (Školení)</w:t>
      </w:r>
      <w:r w:rsidRPr="00327D44">
        <w:rPr>
          <w:rFonts w:asciiTheme="minorHAnsi" w:eastAsia="Calibri" w:hAnsiTheme="minorHAnsi"/>
          <w:sz w:val="22"/>
          <w:szCs w:val="22"/>
          <w:lang w:eastAsia="en-US"/>
        </w:rPr>
        <w:t xml:space="preserve"> pracovníků </w:t>
      </w:r>
      <w:r w:rsidRPr="00327D44">
        <w:rPr>
          <w:rFonts w:asciiTheme="minorHAnsi" w:hAnsiTheme="minorHAnsi" w:cstheme="minorHAnsi"/>
          <w:sz w:val="22"/>
          <w:szCs w:val="22"/>
        </w:rPr>
        <w:t xml:space="preserve">AGEL SMN </w:t>
      </w:r>
      <w:r w:rsidRPr="00327D44">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w:t>
      </w:r>
      <w:r w:rsidR="003972B4" w:rsidRPr="00327D44">
        <w:rPr>
          <w:rFonts w:asciiTheme="minorHAnsi" w:eastAsia="Calibri" w:hAnsiTheme="minorHAnsi"/>
          <w:sz w:val="22"/>
          <w:szCs w:val="22"/>
          <w:lang w:eastAsia="en-US"/>
        </w:rPr>
        <w:t> </w:t>
      </w:r>
      <w:r w:rsidRPr="00327D44">
        <w:rPr>
          <w:rFonts w:asciiTheme="minorHAnsi" w:eastAsia="Calibri" w:hAnsiTheme="minorHAnsi"/>
          <w:sz w:val="22"/>
          <w:szCs w:val="22"/>
          <w:lang w:eastAsia="en-US"/>
        </w:rPr>
        <w:t>zjištěných vad. Bez ohledu na termíny předepsané výrobcem je Prodávající povinen v posledních 2 měsících běhu Záruční doby provést příslušnou servisní prohlídku/kontrolu/revizi. Termín určí Prodávající a oznámí jej Kupujícímu nejméně 3 pracovní dny předem.</w:t>
      </w:r>
    </w:p>
    <w:p w14:paraId="68DB18C5" w14:textId="77777777" w:rsidR="008D462F" w:rsidRPr="00327D44" w:rsidRDefault="008D462F" w:rsidP="008D462F">
      <w:pPr>
        <w:pStyle w:val="Odstavecseseznamem"/>
        <w:ind w:left="567"/>
        <w:jc w:val="both"/>
        <w:rPr>
          <w:rFonts w:asciiTheme="minorHAnsi" w:eastAsia="Calibri" w:hAnsiTheme="minorHAnsi"/>
          <w:sz w:val="22"/>
          <w:szCs w:val="22"/>
          <w:lang w:eastAsia="en-US"/>
        </w:rPr>
      </w:pPr>
    </w:p>
    <w:p w14:paraId="20A799F0" w14:textId="4DE39CE0" w:rsidR="0047369D" w:rsidRPr="00327D44" w:rsidRDefault="008D462F">
      <w:pPr>
        <w:pStyle w:val="Odstavecseseznamem"/>
        <w:numPr>
          <w:ilvl w:val="0"/>
          <w:numId w:val="8"/>
        </w:numPr>
        <w:ind w:left="567" w:hanging="567"/>
        <w:jc w:val="both"/>
        <w:rPr>
          <w:rFonts w:asciiTheme="minorHAnsi" w:eastAsia="Calibri" w:hAnsiTheme="minorHAnsi"/>
          <w:sz w:val="22"/>
          <w:szCs w:val="22"/>
          <w:lang w:eastAsia="en-US"/>
        </w:rPr>
      </w:pPr>
      <w:r w:rsidRPr="00327D44">
        <w:rPr>
          <w:rFonts w:asciiTheme="minorHAnsi" w:eastAsia="Calibri" w:hAnsiTheme="minorHAnsi"/>
          <w:sz w:val="22"/>
          <w:szCs w:val="22"/>
          <w:lang w:eastAsia="en-US"/>
        </w:rPr>
        <w:t xml:space="preserve">Prodávající se zavazuje poskytovat záruční servis v místě plnění podle odstavce </w:t>
      </w:r>
      <w:r w:rsidR="003972B4" w:rsidRPr="00327D44">
        <w:rPr>
          <w:rFonts w:asciiTheme="minorHAnsi" w:eastAsia="Calibri" w:hAnsiTheme="minorHAnsi"/>
          <w:sz w:val="22"/>
          <w:szCs w:val="22"/>
          <w:lang w:eastAsia="en-US"/>
        </w:rPr>
        <w:fldChar w:fldCharType="begin"/>
      </w:r>
      <w:r w:rsidR="003972B4" w:rsidRPr="00327D44">
        <w:rPr>
          <w:rFonts w:asciiTheme="minorHAnsi" w:eastAsia="Calibri" w:hAnsiTheme="minorHAnsi"/>
          <w:sz w:val="22"/>
          <w:szCs w:val="22"/>
          <w:lang w:eastAsia="en-US"/>
        </w:rPr>
        <w:instrText xml:space="preserve"> REF _Ref55553429 \r \h  \* MERGEFORMAT </w:instrText>
      </w:r>
      <w:r w:rsidR="003972B4" w:rsidRPr="00327D44">
        <w:rPr>
          <w:rFonts w:asciiTheme="minorHAnsi" w:eastAsia="Calibri" w:hAnsiTheme="minorHAnsi"/>
          <w:sz w:val="22"/>
          <w:szCs w:val="22"/>
          <w:lang w:eastAsia="en-US"/>
        </w:rPr>
      </w:r>
      <w:r w:rsidR="003972B4" w:rsidRPr="00327D44">
        <w:rPr>
          <w:rFonts w:asciiTheme="minorHAnsi" w:eastAsia="Calibri" w:hAnsiTheme="minorHAnsi"/>
          <w:sz w:val="22"/>
          <w:szCs w:val="22"/>
          <w:lang w:eastAsia="en-US"/>
        </w:rPr>
        <w:fldChar w:fldCharType="separate"/>
      </w:r>
      <w:r w:rsidR="001320A1">
        <w:rPr>
          <w:rFonts w:asciiTheme="minorHAnsi" w:eastAsia="Calibri" w:hAnsiTheme="minorHAnsi"/>
          <w:sz w:val="22"/>
          <w:szCs w:val="22"/>
          <w:lang w:eastAsia="en-US"/>
        </w:rPr>
        <w:t>31</w:t>
      </w:r>
      <w:r w:rsidR="003972B4" w:rsidRPr="00327D44">
        <w:rPr>
          <w:rFonts w:asciiTheme="minorHAnsi" w:eastAsia="Calibri" w:hAnsiTheme="minorHAnsi"/>
          <w:sz w:val="22"/>
          <w:szCs w:val="22"/>
          <w:lang w:eastAsia="en-US"/>
        </w:rPr>
        <w:fldChar w:fldCharType="end"/>
      </w:r>
      <w:r w:rsidR="003972B4" w:rsidRPr="00327D44">
        <w:rPr>
          <w:rFonts w:asciiTheme="minorHAnsi" w:eastAsia="Calibri" w:hAnsiTheme="minorHAnsi"/>
          <w:sz w:val="22"/>
          <w:szCs w:val="22"/>
          <w:lang w:eastAsia="en-US"/>
        </w:rPr>
        <w:t xml:space="preserve"> </w:t>
      </w:r>
      <w:r w:rsidRPr="00327D44">
        <w:rPr>
          <w:rFonts w:asciiTheme="minorHAnsi" w:eastAsia="Calibri" w:hAnsiTheme="minorHAnsi"/>
          <w:sz w:val="22"/>
          <w:szCs w:val="22"/>
          <w:lang w:eastAsia="en-US"/>
        </w:rPr>
        <w:t>Kupní smlouvy. Pokud je to technicky možné, může záruční servis Prodávající poskytovat prostřednictvím vzdáleného přístupu on-line.</w:t>
      </w:r>
    </w:p>
    <w:p w14:paraId="0559F5B9" w14:textId="77777777" w:rsidR="0047369D" w:rsidRPr="00371B7F" w:rsidRDefault="0047369D" w:rsidP="0047369D">
      <w:pPr>
        <w:ind w:left="567"/>
        <w:jc w:val="both"/>
        <w:rPr>
          <w:szCs w:val="22"/>
        </w:rPr>
      </w:pPr>
    </w:p>
    <w:p w14:paraId="31768A41" w14:textId="76B233C2" w:rsidR="00473702" w:rsidRPr="00C14F30" w:rsidRDefault="00473702" w:rsidP="00473702">
      <w:pPr>
        <w:tabs>
          <w:tab w:val="left" w:pos="0"/>
        </w:tabs>
        <w:suppressAutoHyphens/>
        <w:jc w:val="center"/>
        <w:rPr>
          <w:rFonts w:eastAsia="Calibri"/>
          <w:b/>
          <w:szCs w:val="22"/>
          <w:lang w:eastAsia="en-US"/>
        </w:rPr>
      </w:pPr>
      <w:r>
        <w:rPr>
          <w:rFonts w:eastAsia="Calibri"/>
          <w:color w:val="000000"/>
          <w:szCs w:val="22"/>
          <w:lang w:eastAsia="en-US"/>
        </w:rPr>
        <w:br w:type="page"/>
      </w:r>
      <w:r w:rsidR="001C54DE" w:rsidRPr="00C14F30">
        <w:lastRenderedPageBreak/>
        <w:fldChar w:fldCharType="begin"/>
      </w:r>
      <w:r w:rsidR="001C54DE" w:rsidRPr="00C14F30">
        <w:instrText xml:space="preserve"> REF _Ref433128944 \n \h  \* MERGEFORMAT </w:instrText>
      </w:r>
      <w:r w:rsidR="001C54DE" w:rsidRPr="00C14F30">
        <w:fldChar w:fldCharType="separate"/>
      </w:r>
      <w:r w:rsidR="001320A1" w:rsidRPr="001320A1">
        <w:rPr>
          <w:rFonts w:eastAsia="Calibri"/>
          <w:b/>
          <w:szCs w:val="22"/>
          <w:lang w:eastAsia="en-US"/>
        </w:rPr>
        <w:t>Příloha č. 3</w:t>
      </w:r>
      <w:r w:rsidR="001C54DE" w:rsidRPr="00C14F30">
        <w:fldChar w:fldCharType="end"/>
      </w:r>
    </w:p>
    <w:p w14:paraId="2BA2AB11" w14:textId="77777777" w:rsidR="00473702" w:rsidRPr="00C14F30" w:rsidRDefault="00473702" w:rsidP="00473702">
      <w:pPr>
        <w:tabs>
          <w:tab w:val="left" w:pos="0"/>
        </w:tabs>
        <w:suppressAutoHyphens/>
        <w:jc w:val="center"/>
        <w:rPr>
          <w:rFonts w:eastAsia="Calibri"/>
          <w:b/>
          <w:szCs w:val="22"/>
          <w:lang w:eastAsia="en-US"/>
        </w:rPr>
      </w:pPr>
      <w:r w:rsidRPr="00C14F30">
        <w:rPr>
          <w:rFonts w:eastAsia="Calibri"/>
          <w:b/>
          <w:szCs w:val="22"/>
          <w:lang w:eastAsia="en-US"/>
        </w:rPr>
        <w:t>Kupní smlouvy</w:t>
      </w:r>
    </w:p>
    <w:p w14:paraId="1A8981A5" w14:textId="77777777" w:rsidR="00473702" w:rsidRPr="00C14F30" w:rsidRDefault="00473702" w:rsidP="00473702">
      <w:pPr>
        <w:tabs>
          <w:tab w:val="left" w:pos="0"/>
        </w:tabs>
        <w:suppressAutoHyphens/>
        <w:jc w:val="center"/>
        <w:rPr>
          <w:rFonts w:eastAsia="Calibri"/>
          <w:b/>
          <w:szCs w:val="22"/>
          <w:lang w:eastAsia="en-US"/>
        </w:rPr>
      </w:pPr>
    </w:p>
    <w:p w14:paraId="283F61F2" w14:textId="77777777" w:rsidR="00473702" w:rsidRPr="00C14F30" w:rsidRDefault="006D10B3" w:rsidP="00473702">
      <w:pPr>
        <w:tabs>
          <w:tab w:val="left" w:pos="0"/>
        </w:tabs>
        <w:suppressAutoHyphens/>
        <w:jc w:val="center"/>
        <w:rPr>
          <w:rFonts w:eastAsia="Calibri"/>
          <w:b/>
          <w:szCs w:val="22"/>
          <w:lang w:eastAsia="en-US"/>
        </w:rPr>
      </w:pPr>
      <w:r w:rsidRPr="00C14F30">
        <w:rPr>
          <w:rFonts w:eastAsia="Calibri"/>
          <w:b/>
          <w:szCs w:val="22"/>
          <w:lang w:eastAsia="en-US"/>
        </w:rPr>
        <w:t>Seznam Pod</w:t>
      </w:r>
      <w:r w:rsidR="00473702" w:rsidRPr="00C14F30">
        <w:rPr>
          <w:rFonts w:eastAsia="Calibri"/>
          <w:b/>
          <w:szCs w:val="22"/>
          <w:lang w:eastAsia="en-US"/>
        </w:rPr>
        <w:t>dodavatelů</w:t>
      </w:r>
    </w:p>
    <w:p w14:paraId="62FD2316" w14:textId="782211D2" w:rsidR="00A77BC6" w:rsidRPr="00A77BC6" w:rsidRDefault="00A77BC6" w:rsidP="00A77BC6">
      <w:pPr>
        <w:tabs>
          <w:tab w:val="left" w:pos="0"/>
        </w:tabs>
        <w:suppressAutoHyphens/>
        <w:jc w:val="both"/>
        <w:rPr>
          <w:b/>
          <w:i/>
          <w:szCs w:val="22"/>
          <w:u w:val="single"/>
        </w:rPr>
      </w:pPr>
    </w:p>
    <w:p w14:paraId="414AB771" w14:textId="04F85FF3" w:rsidR="00473702" w:rsidRPr="00A77BC6" w:rsidRDefault="00A77BC6" w:rsidP="00A77BC6">
      <w:pPr>
        <w:tabs>
          <w:tab w:val="left" w:pos="0"/>
        </w:tabs>
        <w:suppressAutoHyphens/>
        <w:jc w:val="both"/>
        <w:rPr>
          <w:szCs w:val="22"/>
        </w:rPr>
      </w:pPr>
      <w:r>
        <w:rPr>
          <w:szCs w:val="22"/>
        </w:rPr>
        <w:t xml:space="preserve">Dodavatel </w:t>
      </w:r>
      <w:proofErr w:type="spellStart"/>
      <w:r>
        <w:rPr>
          <w:b/>
          <w:bCs/>
          <w:szCs w:val="22"/>
        </w:rPr>
        <w:t>Fresenius</w:t>
      </w:r>
      <w:proofErr w:type="spellEnd"/>
      <w:r>
        <w:rPr>
          <w:b/>
          <w:bCs/>
          <w:szCs w:val="22"/>
        </w:rPr>
        <w:t xml:space="preserve"> </w:t>
      </w:r>
      <w:proofErr w:type="spellStart"/>
      <w:r>
        <w:rPr>
          <w:b/>
          <w:bCs/>
          <w:szCs w:val="22"/>
        </w:rPr>
        <w:t>Medical</w:t>
      </w:r>
      <w:proofErr w:type="spellEnd"/>
      <w:r>
        <w:rPr>
          <w:b/>
          <w:bCs/>
          <w:szCs w:val="22"/>
        </w:rPr>
        <w:t xml:space="preserve"> Care – ČR, s.r.o.</w:t>
      </w:r>
      <w:r>
        <w:rPr>
          <w:szCs w:val="22"/>
        </w:rPr>
        <w:t xml:space="preserve">, IČO: 45790884, se sídlem Evropská 423/178, Praha 6, PSČ 160 00, jako účastník zadávacího řízení veřejné zakázky s názvem </w:t>
      </w:r>
      <w:r>
        <w:rPr>
          <w:b/>
          <w:bCs/>
          <w:szCs w:val="22"/>
        </w:rPr>
        <w:t>Modernizace pracoviště dialýzy v Nemocnici AGEL Prostějov</w:t>
      </w:r>
      <w:r>
        <w:rPr>
          <w:szCs w:val="22"/>
        </w:rPr>
        <w:t>, tímto v souladu s § 105 zákona č. 134/2016 Sb., o zadávání veřejných zakázek, ve znění pozdějších předpisů, čestně prohlašuje, že mu nejsou známi poddodavatelé, jež se budou podílet na plnění veřejné zakázky.</w:t>
      </w:r>
    </w:p>
    <w:p w14:paraId="4C1550DF" w14:textId="509FAF08" w:rsidR="00C84E33" w:rsidRPr="00302C9C" w:rsidRDefault="00110993" w:rsidP="00110993">
      <w:pPr>
        <w:tabs>
          <w:tab w:val="left" w:pos="0"/>
        </w:tabs>
        <w:suppressAutoHyphens/>
        <w:jc w:val="center"/>
        <w:rPr>
          <w:rFonts w:eastAsia="Calibri"/>
          <w:b/>
          <w:color w:val="2E74B5"/>
          <w:szCs w:val="22"/>
          <w:u w:val="single"/>
          <w:lang w:eastAsia="en-US"/>
        </w:rPr>
      </w:pPr>
      <w:r w:rsidRPr="00037AAE" w:rsidDel="00110993">
        <w:rPr>
          <w:rFonts w:eastAsia="Calibri"/>
          <w:b/>
          <w:color w:val="000000"/>
          <w:szCs w:val="22"/>
          <w:lang w:eastAsia="en-US"/>
        </w:rPr>
        <w:t xml:space="preserve"> </w:t>
      </w:r>
    </w:p>
    <w:p w14:paraId="4796D7A8" w14:textId="0FFE85DE" w:rsidR="006058F1" w:rsidRPr="00302C9C" w:rsidRDefault="006058F1" w:rsidP="00460FC0">
      <w:pPr>
        <w:tabs>
          <w:tab w:val="left" w:pos="0"/>
        </w:tabs>
        <w:suppressAutoHyphens/>
        <w:jc w:val="both"/>
        <w:rPr>
          <w:b/>
          <w:color w:val="2E74B5"/>
          <w:szCs w:val="22"/>
          <w:u w:val="single"/>
        </w:rPr>
      </w:pPr>
    </w:p>
    <w:sectPr w:rsidR="006058F1" w:rsidRPr="00302C9C" w:rsidSect="00BD2E58">
      <w:headerReference w:type="even" r:id="rId11"/>
      <w:footerReference w:type="even" r:id="rId12"/>
      <w:footerReference w:type="default" r:id="rId13"/>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5AC3" w14:textId="77777777" w:rsidR="00BD2E58" w:rsidRDefault="00BD2E58" w:rsidP="006C058C">
      <w:r>
        <w:separator/>
      </w:r>
    </w:p>
  </w:endnote>
  <w:endnote w:type="continuationSeparator" w:id="0">
    <w:p w14:paraId="5211BB8B" w14:textId="77777777" w:rsidR="00BD2E58" w:rsidRDefault="00BD2E58"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CEFE" w14:textId="77777777" w:rsidR="00FA11B0" w:rsidRDefault="00FA11B0"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D52BA31" w14:textId="77777777" w:rsidR="00FA11B0" w:rsidRDefault="00FA11B0">
    <w:pPr>
      <w:pStyle w:val="Zpat"/>
    </w:pPr>
  </w:p>
  <w:p w14:paraId="19BDD46D" w14:textId="77777777" w:rsidR="00FA11B0" w:rsidRDefault="00FA11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C405" w14:textId="77777777" w:rsidR="00FA11B0" w:rsidRPr="003D64E7" w:rsidRDefault="00FA11B0" w:rsidP="00D30A72">
    <w:pPr>
      <w:pStyle w:val="Zpat"/>
      <w:rPr>
        <w:rFonts w:ascii="Calibri" w:hAnsi="Calibri"/>
      </w:rPr>
    </w:pPr>
    <w:r>
      <w:rPr>
        <w:rFonts w:ascii="Calibri" w:hAnsi="Calibri"/>
        <w:sz w:val="22"/>
      </w:rPr>
      <w:tab/>
    </w: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22</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24</w:t>
    </w:r>
    <w:r w:rsidRPr="003D64E7">
      <w:rPr>
        <w:rFonts w:ascii="Calibri" w:hAnsi="Calibri"/>
        <w:b/>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CF4" w14:textId="77777777" w:rsidR="00694898" w:rsidRDefault="00694898"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4162ADD" w14:textId="77777777" w:rsidR="00694898" w:rsidRDefault="00694898">
    <w:pPr>
      <w:pStyle w:val="Zpat"/>
    </w:pPr>
  </w:p>
  <w:p w14:paraId="41775267" w14:textId="77777777" w:rsidR="00694898" w:rsidRDefault="0069489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D493" w14:textId="582F800B" w:rsidR="00694898" w:rsidRPr="003D64E7" w:rsidRDefault="00C030E3" w:rsidP="00D30A72">
    <w:pPr>
      <w:pStyle w:val="Zpat"/>
      <w:rPr>
        <w:rFonts w:ascii="Calibri" w:hAnsi="Calibri"/>
      </w:rPr>
    </w:pPr>
    <w:r>
      <w:rPr>
        <w:rFonts w:ascii="Calibri" w:hAnsi="Calibri"/>
        <w:sz w:val="22"/>
      </w:rPr>
      <w:tab/>
    </w:r>
    <w:r w:rsidR="00694898" w:rsidRPr="003D64E7">
      <w:rPr>
        <w:rFonts w:ascii="Calibri" w:hAnsi="Calibri"/>
        <w:b/>
        <w:sz w:val="22"/>
        <w:szCs w:val="22"/>
      </w:rPr>
      <w:tab/>
    </w:r>
    <w:r w:rsidR="00694898" w:rsidRPr="003D64E7">
      <w:rPr>
        <w:rFonts w:ascii="Calibri" w:hAnsi="Calibri"/>
        <w:sz w:val="22"/>
      </w:rPr>
      <w:t xml:space="preserve">Stránka </w:t>
    </w:r>
    <w:r w:rsidR="00694898" w:rsidRPr="003D64E7">
      <w:rPr>
        <w:rFonts w:ascii="Calibri" w:hAnsi="Calibri"/>
        <w:b/>
        <w:bCs/>
        <w:sz w:val="22"/>
      </w:rPr>
      <w:fldChar w:fldCharType="begin"/>
    </w:r>
    <w:r w:rsidR="00694898" w:rsidRPr="003D64E7">
      <w:rPr>
        <w:rFonts w:ascii="Calibri" w:hAnsi="Calibri"/>
        <w:b/>
        <w:bCs/>
        <w:sz w:val="22"/>
      </w:rPr>
      <w:instrText>PAGE</w:instrText>
    </w:r>
    <w:r w:rsidR="00694898" w:rsidRPr="003D64E7">
      <w:rPr>
        <w:rFonts w:ascii="Calibri" w:hAnsi="Calibri"/>
        <w:b/>
        <w:bCs/>
        <w:sz w:val="22"/>
      </w:rPr>
      <w:fldChar w:fldCharType="separate"/>
    </w:r>
    <w:r w:rsidR="00676288">
      <w:rPr>
        <w:rFonts w:ascii="Calibri" w:hAnsi="Calibri"/>
        <w:b/>
        <w:bCs/>
        <w:noProof/>
        <w:sz w:val="22"/>
      </w:rPr>
      <w:t>22</w:t>
    </w:r>
    <w:r w:rsidR="00694898" w:rsidRPr="003D64E7">
      <w:rPr>
        <w:rFonts w:ascii="Calibri" w:hAnsi="Calibri"/>
        <w:b/>
        <w:bCs/>
        <w:sz w:val="22"/>
      </w:rPr>
      <w:fldChar w:fldCharType="end"/>
    </w:r>
    <w:r w:rsidR="00694898" w:rsidRPr="003D64E7">
      <w:rPr>
        <w:rFonts w:ascii="Calibri" w:hAnsi="Calibri"/>
        <w:sz w:val="22"/>
      </w:rPr>
      <w:t xml:space="preserve"> z </w:t>
    </w:r>
    <w:r w:rsidR="00694898" w:rsidRPr="003D64E7">
      <w:rPr>
        <w:rFonts w:ascii="Calibri" w:hAnsi="Calibri"/>
        <w:b/>
        <w:bCs/>
        <w:sz w:val="22"/>
      </w:rPr>
      <w:fldChar w:fldCharType="begin"/>
    </w:r>
    <w:r w:rsidR="00694898" w:rsidRPr="003D64E7">
      <w:rPr>
        <w:rFonts w:ascii="Calibri" w:hAnsi="Calibri"/>
        <w:b/>
        <w:bCs/>
        <w:sz w:val="22"/>
      </w:rPr>
      <w:instrText>NUMPAGES</w:instrText>
    </w:r>
    <w:r w:rsidR="00694898" w:rsidRPr="003D64E7">
      <w:rPr>
        <w:rFonts w:ascii="Calibri" w:hAnsi="Calibri"/>
        <w:b/>
        <w:bCs/>
        <w:sz w:val="22"/>
      </w:rPr>
      <w:fldChar w:fldCharType="separate"/>
    </w:r>
    <w:r w:rsidR="00676288">
      <w:rPr>
        <w:rFonts w:ascii="Calibri" w:hAnsi="Calibri"/>
        <w:b/>
        <w:bCs/>
        <w:noProof/>
        <w:sz w:val="22"/>
      </w:rPr>
      <w:t>24</w:t>
    </w:r>
    <w:r w:rsidR="00694898"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5567" w14:textId="77777777" w:rsidR="00BD2E58" w:rsidRDefault="00BD2E58" w:rsidP="006C058C">
      <w:r>
        <w:separator/>
      </w:r>
    </w:p>
  </w:footnote>
  <w:footnote w:type="continuationSeparator" w:id="0">
    <w:p w14:paraId="2ADE231A" w14:textId="77777777" w:rsidR="00BD2E58" w:rsidRDefault="00BD2E58" w:rsidP="006C058C">
      <w:r>
        <w:continuationSeparator/>
      </w:r>
    </w:p>
  </w:footnote>
  <w:footnote w:id="1">
    <w:p w14:paraId="73C7405D" w14:textId="727F190D" w:rsidR="00C37089" w:rsidRDefault="00C37089" w:rsidP="00C37089">
      <w:pPr>
        <w:pStyle w:val="Textpoznpodarou"/>
        <w:jc w:val="both"/>
      </w:pPr>
      <w:r>
        <w:rPr>
          <w:rStyle w:val="Znakapoznpodarou"/>
        </w:rPr>
        <w:footnoteRef/>
      </w:r>
      <w:r>
        <w:t xml:space="preserve"> Nové připomínky je možné vznášet pouze k nově zpracovaným či změněným částem projektové dokumentace.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F929" w14:textId="77777777" w:rsidR="00FA11B0" w:rsidRDefault="00FA11B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567E9779" w14:textId="77777777" w:rsidR="00FA11B0" w:rsidRDefault="00FA11B0">
    <w:pPr>
      <w:pStyle w:val="Zhlav"/>
    </w:pPr>
  </w:p>
  <w:p w14:paraId="5185E748" w14:textId="77777777" w:rsidR="00FA11B0" w:rsidRDefault="00FA11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B704" w14:textId="77777777" w:rsidR="00694898" w:rsidRDefault="0069489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694898" w:rsidRDefault="00694898">
    <w:pPr>
      <w:pStyle w:val="Zhlav"/>
    </w:pPr>
  </w:p>
  <w:p w14:paraId="0E3F0570" w14:textId="77777777" w:rsidR="00694898" w:rsidRDefault="006948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3015722">
    <w:abstractNumId w:val="4"/>
  </w:num>
  <w:num w:numId="2" w16cid:durableId="525140545">
    <w:abstractNumId w:val="0"/>
  </w:num>
  <w:num w:numId="3" w16cid:durableId="1696225898">
    <w:abstractNumId w:val="2"/>
  </w:num>
  <w:num w:numId="4" w16cid:durableId="1117018745">
    <w:abstractNumId w:val="1"/>
  </w:num>
  <w:num w:numId="5" w16cid:durableId="1645349872">
    <w:abstractNumId w:val="3"/>
  </w:num>
  <w:num w:numId="6" w16cid:durableId="735394421">
    <w:abstractNumId w:val="7"/>
  </w:num>
  <w:num w:numId="7" w16cid:durableId="773673229">
    <w:abstractNumId w:val="6"/>
  </w:num>
  <w:num w:numId="8" w16cid:durableId="108306944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73F6"/>
    <w:rsid w:val="00011189"/>
    <w:rsid w:val="0001137A"/>
    <w:rsid w:val="00012A03"/>
    <w:rsid w:val="00012A09"/>
    <w:rsid w:val="00012BB3"/>
    <w:rsid w:val="0001736E"/>
    <w:rsid w:val="0002036B"/>
    <w:rsid w:val="00020C8E"/>
    <w:rsid w:val="000226A5"/>
    <w:rsid w:val="00024680"/>
    <w:rsid w:val="000247CA"/>
    <w:rsid w:val="000268F5"/>
    <w:rsid w:val="00031C5F"/>
    <w:rsid w:val="00032244"/>
    <w:rsid w:val="000342C2"/>
    <w:rsid w:val="00037938"/>
    <w:rsid w:val="00037AAE"/>
    <w:rsid w:val="00042964"/>
    <w:rsid w:val="00044CF1"/>
    <w:rsid w:val="000531D1"/>
    <w:rsid w:val="00053CB8"/>
    <w:rsid w:val="00054FB9"/>
    <w:rsid w:val="00055208"/>
    <w:rsid w:val="000573CD"/>
    <w:rsid w:val="000609EB"/>
    <w:rsid w:val="0006169A"/>
    <w:rsid w:val="00062101"/>
    <w:rsid w:val="00070AF6"/>
    <w:rsid w:val="000752D8"/>
    <w:rsid w:val="00075CF7"/>
    <w:rsid w:val="00076FA9"/>
    <w:rsid w:val="000774B8"/>
    <w:rsid w:val="00077D78"/>
    <w:rsid w:val="00080A96"/>
    <w:rsid w:val="00086736"/>
    <w:rsid w:val="00087DAF"/>
    <w:rsid w:val="000910C1"/>
    <w:rsid w:val="00091124"/>
    <w:rsid w:val="000956FD"/>
    <w:rsid w:val="00097430"/>
    <w:rsid w:val="000A1C13"/>
    <w:rsid w:val="000A31A5"/>
    <w:rsid w:val="000B0EEE"/>
    <w:rsid w:val="000B2685"/>
    <w:rsid w:val="000B5E44"/>
    <w:rsid w:val="000B64A0"/>
    <w:rsid w:val="000B71A5"/>
    <w:rsid w:val="000C096A"/>
    <w:rsid w:val="000D0A72"/>
    <w:rsid w:val="000D0D1E"/>
    <w:rsid w:val="000D2885"/>
    <w:rsid w:val="000D35BB"/>
    <w:rsid w:val="000E15CF"/>
    <w:rsid w:val="000E20B9"/>
    <w:rsid w:val="000E5856"/>
    <w:rsid w:val="000E6EB4"/>
    <w:rsid w:val="000F086F"/>
    <w:rsid w:val="000F19D7"/>
    <w:rsid w:val="000F26BD"/>
    <w:rsid w:val="000F4947"/>
    <w:rsid w:val="0010135B"/>
    <w:rsid w:val="00102790"/>
    <w:rsid w:val="001034B3"/>
    <w:rsid w:val="00104183"/>
    <w:rsid w:val="001063B3"/>
    <w:rsid w:val="00106615"/>
    <w:rsid w:val="00107611"/>
    <w:rsid w:val="001077AB"/>
    <w:rsid w:val="0011068E"/>
    <w:rsid w:val="00110993"/>
    <w:rsid w:val="001114F0"/>
    <w:rsid w:val="00111C78"/>
    <w:rsid w:val="00122719"/>
    <w:rsid w:val="00123473"/>
    <w:rsid w:val="00126F9E"/>
    <w:rsid w:val="001320A1"/>
    <w:rsid w:val="001321E8"/>
    <w:rsid w:val="00133219"/>
    <w:rsid w:val="00136588"/>
    <w:rsid w:val="00141318"/>
    <w:rsid w:val="00143271"/>
    <w:rsid w:val="00150C41"/>
    <w:rsid w:val="001523C3"/>
    <w:rsid w:val="00152A24"/>
    <w:rsid w:val="00155D13"/>
    <w:rsid w:val="00160281"/>
    <w:rsid w:val="00162264"/>
    <w:rsid w:val="0016304F"/>
    <w:rsid w:val="0016685C"/>
    <w:rsid w:val="00177C19"/>
    <w:rsid w:val="00177F42"/>
    <w:rsid w:val="00180479"/>
    <w:rsid w:val="001814AC"/>
    <w:rsid w:val="00182C5B"/>
    <w:rsid w:val="001840B9"/>
    <w:rsid w:val="001854F0"/>
    <w:rsid w:val="00186B9B"/>
    <w:rsid w:val="00191C43"/>
    <w:rsid w:val="00192160"/>
    <w:rsid w:val="00192617"/>
    <w:rsid w:val="00194190"/>
    <w:rsid w:val="0019473D"/>
    <w:rsid w:val="00195947"/>
    <w:rsid w:val="001974CB"/>
    <w:rsid w:val="001A04DC"/>
    <w:rsid w:val="001A0FD2"/>
    <w:rsid w:val="001A4BC1"/>
    <w:rsid w:val="001A5482"/>
    <w:rsid w:val="001A57A4"/>
    <w:rsid w:val="001A70CA"/>
    <w:rsid w:val="001B0072"/>
    <w:rsid w:val="001B0CD9"/>
    <w:rsid w:val="001B451E"/>
    <w:rsid w:val="001B669D"/>
    <w:rsid w:val="001B75F0"/>
    <w:rsid w:val="001B76FE"/>
    <w:rsid w:val="001B7F09"/>
    <w:rsid w:val="001C0143"/>
    <w:rsid w:val="001C2F15"/>
    <w:rsid w:val="001C4EB1"/>
    <w:rsid w:val="001C54DE"/>
    <w:rsid w:val="001C5DFE"/>
    <w:rsid w:val="001D0F7C"/>
    <w:rsid w:val="001D14F0"/>
    <w:rsid w:val="001D5FC8"/>
    <w:rsid w:val="001D7343"/>
    <w:rsid w:val="001D74CC"/>
    <w:rsid w:val="001E2419"/>
    <w:rsid w:val="001E2737"/>
    <w:rsid w:val="001E2B80"/>
    <w:rsid w:val="001E6747"/>
    <w:rsid w:val="001E6820"/>
    <w:rsid w:val="001F405B"/>
    <w:rsid w:val="001F470F"/>
    <w:rsid w:val="00201100"/>
    <w:rsid w:val="002110B5"/>
    <w:rsid w:val="00217421"/>
    <w:rsid w:val="00220756"/>
    <w:rsid w:val="0022419C"/>
    <w:rsid w:val="002248D0"/>
    <w:rsid w:val="002258A8"/>
    <w:rsid w:val="002316C9"/>
    <w:rsid w:val="002331D6"/>
    <w:rsid w:val="0023427D"/>
    <w:rsid w:val="00234655"/>
    <w:rsid w:val="00240BE3"/>
    <w:rsid w:val="00240EAF"/>
    <w:rsid w:val="00241805"/>
    <w:rsid w:val="002418A4"/>
    <w:rsid w:val="00245103"/>
    <w:rsid w:val="00251134"/>
    <w:rsid w:val="0025211C"/>
    <w:rsid w:val="002529AA"/>
    <w:rsid w:val="00254B51"/>
    <w:rsid w:val="002574C9"/>
    <w:rsid w:val="002607D7"/>
    <w:rsid w:val="00261C6A"/>
    <w:rsid w:val="00262D16"/>
    <w:rsid w:val="00263485"/>
    <w:rsid w:val="00264EA3"/>
    <w:rsid w:val="00265239"/>
    <w:rsid w:val="0026756C"/>
    <w:rsid w:val="00267ADD"/>
    <w:rsid w:val="00270EFD"/>
    <w:rsid w:val="00271773"/>
    <w:rsid w:val="002771B1"/>
    <w:rsid w:val="00282ABE"/>
    <w:rsid w:val="0028328F"/>
    <w:rsid w:val="00284869"/>
    <w:rsid w:val="0029278A"/>
    <w:rsid w:val="002973E1"/>
    <w:rsid w:val="002978F6"/>
    <w:rsid w:val="002A3ADF"/>
    <w:rsid w:val="002A4F99"/>
    <w:rsid w:val="002A5444"/>
    <w:rsid w:val="002A6A39"/>
    <w:rsid w:val="002A7915"/>
    <w:rsid w:val="002B179A"/>
    <w:rsid w:val="002B17B7"/>
    <w:rsid w:val="002B2349"/>
    <w:rsid w:val="002B2D24"/>
    <w:rsid w:val="002B310E"/>
    <w:rsid w:val="002B6AB7"/>
    <w:rsid w:val="002C0F7F"/>
    <w:rsid w:val="002C229E"/>
    <w:rsid w:val="002C4FF5"/>
    <w:rsid w:val="002C6B9F"/>
    <w:rsid w:val="002C770E"/>
    <w:rsid w:val="002D0E59"/>
    <w:rsid w:val="002D3822"/>
    <w:rsid w:val="002D399F"/>
    <w:rsid w:val="002D3F34"/>
    <w:rsid w:val="002D521D"/>
    <w:rsid w:val="002D6E26"/>
    <w:rsid w:val="002E373A"/>
    <w:rsid w:val="002E3B15"/>
    <w:rsid w:val="002E3C8F"/>
    <w:rsid w:val="002F006C"/>
    <w:rsid w:val="002F661F"/>
    <w:rsid w:val="00301B3F"/>
    <w:rsid w:val="00302329"/>
    <w:rsid w:val="00302C9C"/>
    <w:rsid w:val="00302D6B"/>
    <w:rsid w:val="0030318F"/>
    <w:rsid w:val="00303254"/>
    <w:rsid w:val="0030394F"/>
    <w:rsid w:val="00303C5A"/>
    <w:rsid w:val="0030547A"/>
    <w:rsid w:val="00306D14"/>
    <w:rsid w:val="00307D3C"/>
    <w:rsid w:val="003124B4"/>
    <w:rsid w:val="00313026"/>
    <w:rsid w:val="00313820"/>
    <w:rsid w:val="00315336"/>
    <w:rsid w:val="00317C72"/>
    <w:rsid w:val="00317FF1"/>
    <w:rsid w:val="00326C09"/>
    <w:rsid w:val="003272B3"/>
    <w:rsid w:val="003276FA"/>
    <w:rsid w:val="003279CC"/>
    <w:rsid w:val="00327A40"/>
    <w:rsid w:val="00327D44"/>
    <w:rsid w:val="00331AA0"/>
    <w:rsid w:val="003367DC"/>
    <w:rsid w:val="0033783C"/>
    <w:rsid w:val="00337F8D"/>
    <w:rsid w:val="00340A3B"/>
    <w:rsid w:val="00345131"/>
    <w:rsid w:val="003504B4"/>
    <w:rsid w:val="0035075A"/>
    <w:rsid w:val="00354F05"/>
    <w:rsid w:val="0035655D"/>
    <w:rsid w:val="003575A2"/>
    <w:rsid w:val="003579D1"/>
    <w:rsid w:val="00372F94"/>
    <w:rsid w:val="003731F9"/>
    <w:rsid w:val="00382EF0"/>
    <w:rsid w:val="00384622"/>
    <w:rsid w:val="00384C0A"/>
    <w:rsid w:val="00385CDC"/>
    <w:rsid w:val="00387815"/>
    <w:rsid w:val="00391E6E"/>
    <w:rsid w:val="00392344"/>
    <w:rsid w:val="003938AF"/>
    <w:rsid w:val="003972B4"/>
    <w:rsid w:val="00397AA7"/>
    <w:rsid w:val="003A4218"/>
    <w:rsid w:val="003A6973"/>
    <w:rsid w:val="003B2F84"/>
    <w:rsid w:val="003B39D8"/>
    <w:rsid w:val="003B4A6A"/>
    <w:rsid w:val="003B5A06"/>
    <w:rsid w:val="003B5BAE"/>
    <w:rsid w:val="003C5B47"/>
    <w:rsid w:val="003C7DAF"/>
    <w:rsid w:val="003D3828"/>
    <w:rsid w:val="003D4021"/>
    <w:rsid w:val="003D4B8C"/>
    <w:rsid w:val="003D4D08"/>
    <w:rsid w:val="003D64E7"/>
    <w:rsid w:val="003D683C"/>
    <w:rsid w:val="003E01DE"/>
    <w:rsid w:val="003E08BA"/>
    <w:rsid w:val="003E1841"/>
    <w:rsid w:val="003E2803"/>
    <w:rsid w:val="003E283D"/>
    <w:rsid w:val="003E3190"/>
    <w:rsid w:val="003E5179"/>
    <w:rsid w:val="003E53CA"/>
    <w:rsid w:val="003E5CFA"/>
    <w:rsid w:val="003E5D79"/>
    <w:rsid w:val="003F302E"/>
    <w:rsid w:val="003F35EE"/>
    <w:rsid w:val="003F412F"/>
    <w:rsid w:val="003F5744"/>
    <w:rsid w:val="004028CE"/>
    <w:rsid w:val="00403099"/>
    <w:rsid w:val="00404D20"/>
    <w:rsid w:val="00412F31"/>
    <w:rsid w:val="00414B5C"/>
    <w:rsid w:val="004150CB"/>
    <w:rsid w:val="004171F2"/>
    <w:rsid w:val="00423225"/>
    <w:rsid w:val="004265BC"/>
    <w:rsid w:val="004314ED"/>
    <w:rsid w:val="00431A37"/>
    <w:rsid w:val="0043247A"/>
    <w:rsid w:val="00432B47"/>
    <w:rsid w:val="004335A3"/>
    <w:rsid w:val="00433E0B"/>
    <w:rsid w:val="0043528D"/>
    <w:rsid w:val="00443593"/>
    <w:rsid w:val="004469A3"/>
    <w:rsid w:val="00447553"/>
    <w:rsid w:val="00447B38"/>
    <w:rsid w:val="00455754"/>
    <w:rsid w:val="00455E91"/>
    <w:rsid w:val="00460EA1"/>
    <w:rsid w:val="00460FC0"/>
    <w:rsid w:val="00463DCB"/>
    <w:rsid w:val="0047369D"/>
    <w:rsid w:val="00473702"/>
    <w:rsid w:val="00474854"/>
    <w:rsid w:val="00475393"/>
    <w:rsid w:val="00475F91"/>
    <w:rsid w:val="00476D22"/>
    <w:rsid w:val="00481114"/>
    <w:rsid w:val="00483663"/>
    <w:rsid w:val="00483D68"/>
    <w:rsid w:val="00492023"/>
    <w:rsid w:val="00493C26"/>
    <w:rsid w:val="00496A0A"/>
    <w:rsid w:val="004A030C"/>
    <w:rsid w:val="004A06BA"/>
    <w:rsid w:val="004A254A"/>
    <w:rsid w:val="004A5E3A"/>
    <w:rsid w:val="004A7C11"/>
    <w:rsid w:val="004B210C"/>
    <w:rsid w:val="004B41E8"/>
    <w:rsid w:val="004D5C30"/>
    <w:rsid w:val="004D6B4C"/>
    <w:rsid w:val="004E2C4A"/>
    <w:rsid w:val="004E44CE"/>
    <w:rsid w:val="004E51C4"/>
    <w:rsid w:val="004E5ABA"/>
    <w:rsid w:val="004E6BAB"/>
    <w:rsid w:val="004F0BA1"/>
    <w:rsid w:val="004F3DD5"/>
    <w:rsid w:val="004F4155"/>
    <w:rsid w:val="004F7C62"/>
    <w:rsid w:val="00500B52"/>
    <w:rsid w:val="00500F73"/>
    <w:rsid w:val="00510BA0"/>
    <w:rsid w:val="005114F7"/>
    <w:rsid w:val="00513B96"/>
    <w:rsid w:val="00514525"/>
    <w:rsid w:val="005151D2"/>
    <w:rsid w:val="00516042"/>
    <w:rsid w:val="005163F8"/>
    <w:rsid w:val="00517AE0"/>
    <w:rsid w:val="0052191D"/>
    <w:rsid w:val="0052363B"/>
    <w:rsid w:val="00523BE5"/>
    <w:rsid w:val="00524194"/>
    <w:rsid w:val="00527C0E"/>
    <w:rsid w:val="00533733"/>
    <w:rsid w:val="00533B64"/>
    <w:rsid w:val="00533CC1"/>
    <w:rsid w:val="0053680E"/>
    <w:rsid w:val="00536BF6"/>
    <w:rsid w:val="005370D8"/>
    <w:rsid w:val="005406FD"/>
    <w:rsid w:val="00541DFE"/>
    <w:rsid w:val="005434D9"/>
    <w:rsid w:val="00543649"/>
    <w:rsid w:val="00544912"/>
    <w:rsid w:val="00544C5D"/>
    <w:rsid w:val="0054728E"/>
    <w:rsid w:val="00553358"/>
    <w:rsid w:val="00554640"/>
    <w:rsid w:val="00567753"/>
    <w:rsid w:val="00572D7E"/>
    <w:rsid w:val="0057497B"/>
    <w:rsid w:val="0057625E"/>
    <w:rsid w:val="00576334"/>
    <w:rsid w:val="0058057A"/>
    <w:rsid w:val="005824BE"/>
    <w:rsid w:val="00583E0C"/>
    <w:rsid w:val="005851E0"/>
    <w:rsid w:val="00585CCC"/>
    <w:rsid w:val="00586C06"/>
    <w:rsid w:val="00590EE2"/>
    <w:rsid w:val="005926C9"/>
    <w:rsid w:val="00592715"/>
    <w:rsid w:val="00596542"/>
    <w:rsid w:val="005A0B69"/>
    <w:rsid w:val="005A3086"/>
    <w:rsid w:val="005A4463"/>
    <w:rsid w:val="005A630C"/>
    <w:rsid w:val="005B0B37"/>
    <w:rsid w:val="005B5548"/>
    <w:rsid w:val="005C0E92"/>
    <w:rsid w:val="005C0F0C"/>
    <w:rsid w:val="005C12FF"/>
    <w:rsid w:val="005C36A8"/>
    <w:rsid w:val="005C6B5F"/>
    <w:rsid w:val="005C7067"/>
    <w:rsid w:val="005D141D"/>
    <w:rsid w:val="005D6399"/>
    <w:rsid w:val="005E126A"/>
    <w:rsid w:val="005E1315"/>
    <w:rsid w:val="005E209F"/>
    <w:rsid w:val="005E37F9"/>
    <w:rsid w:val="005E5F82"/>
    <w:rsid w:val="005E69D4"/>
    <w:rsid w:val="005F0F42"/>
    <w:rsid w:val="005F233D"/>
    <w:rsid w:val="005F5101"/>
    <w:rsid w:val="005F69E7"/>
    <w:rsid w:val="005F6CBD"/>
    <w:rsid w:val="00602E8D"/>
    <w:rsid w:val="00604AEA"/>
    <w:rsid w:val="006058F1"/>
    <w:rsid w:val="00605A36"/>
    <w:rsid w:val="00607828"/>
    <w:rsid w:val="00610E6E"/>
    <w:rsid w:val="006168EC"/>
    <w:rsid w:val="006174F4"/>
    <w:rsid w:val="006204A7"/>
    <w:rsid w:val="00621EF2"/>
    <w:rsid w:val="006258C5"/>
    <w:rsid w:val="00625E04"/>
    <w:rsid w:val="0062741D"/>
    <w:rsid w:val="0063002F"/>
    <w:rsid w:val="00631380"/>
    <w:rsid w:val="006314AB"/>
    <w:rsid w:val="00631A98"/>
    <w:rsid w:val="006332C8"/>
    <w:rsid w:val="00634236"/>
    <w:rsid w:val="00636934"/>
    <w:rsid w:val="00641C4C"/>
    <w:rsid w:val="0064322B"/>
    <w:rsid w:val="00643AC2"/>
    <w:rsid w:val="00644528"/>
    <w:rsid w:val="0064549D"/>
    <w:rsid w:val="00647FC7"/>
    <w:rsid w:val="00651964"/>
    <w:rsid w:val="00651B69"/>
    <w:rsid w:val="00654452"/>
    <w:rsid w:val="00654F58"/>
    <w:rsid w:val="00655DAD"/>
    <w:rsid w:val="00656E9C"/>
    <w:rsid w:val="00657873"/>
    <w:rsid w:val="0066146C"/>
    <w:rsid w:val="00663BA8"/>
    <w:rsid w:val="00665837"/>
    <w:rsid w:val="006669E1"/>
    <w:rsid w:val="00666CB5"/>
    <w:rsid w:val="00666D0C"/>
    <w:rsid w:val="00672E7F"/>
    <w:rsid w:val="0067441F"/>
    <w:rsid w:val="00676288"/>
    <w:rsid w:val="0068144D"/>
    <w:rsid w:val="00684B3A"/>
    <w:rsid w:val="00685669"/>
    <w:rsid w:val="0068649B"/>
    <w:rsid w:val="00686A52"/>
    <w:rsid w:val="00687934"/>
    <w:rsid w:val="00690AD9"/>
    <w:rsid w:val="006924D5"/>
    <w:rsid w:val="00694898"/>
    <w:rsid w:val="00695FA2"/>
    <w:rsid w:val="006962B9"/>
    <w:rsid w:val="00696B9E"/>
    <w:rsid w:val="00696DE5"/>
    <w:rsid w:val="006A2AED"/>
    <w:rsid w:val="006A3B00"/>
    <w:rsid w:val="006A3BE4"/>
    <w:rsid w:val="006A760C"/>
    <w:rsid w:val="006B3D29"/>
    <w:rsid w:val="006B6606"/>
    <w:rsid w:val="006C058C"/>
    <w:rsid w:val="006C2990"/>
    <w:rsid w:val="006C3A17"/>
    <w:rsid w:val="006C6334"/>
    <w:rsid w:val="006C67BB"/>
    <w:rsid w:val="006C6B8E"/>
    <w:rsid w:val="006D0247"/>
    <w:rsid w:val="006D0AC8"/>
    <w:rsid w:val="006D10B3"/>
    <w:rsid w:val="006D227A"/>
    <w:rsid w:val="006D3D70"/>
    <w:rsid w:val="006D4F2D"/>
    <w:rsid w:val="006D54CF"/>
    <w:rsid w:val="006D5816"/>
    <w:rsid w:val="006D7464"/>
    <w:rsid w:val="006D7EA2"/>
    <w:rsid w:val="006E09CE"/>
    <w:rsid w:val="006E0FE0"/>
    <w:rsid w:val="006E5F71"/>
    <w:rsid w:val="006E64FF"/>
    <w:rsid w:val="006E7AC8"/>
    <w:rsid w:val="006F119B"/>
    <w:rsid w:val="006F3AC0"/>
    <w:rsid w:val="006F5603"/>
    <w:rsid w:val="006F6FE1"/>
    <w:rsid w:val="00701D23"/>
    <w:rsid w:val="00704243"/>
    <w:rsid w:val="00705B71"/>
    <w:rsid w:val="00714D95"/>
    <w:rsid w:val="007158B6"/>
    <w:rsid w:val="00716180"/>
    <w:rsid w:val="00716398"/>
    <w:rsid w:val="007163DA"/>
    <w:rsid w:val="007164FF"/>
    <w:rsid w:val="00716834"/>
    <w:rsid w:val="00722E15"/>
    <w:rsid w:val="00725C15"/>
    <w:rsid w:val="007358FB"/>
    <w:rsid w:val="00736A0E"/>
    <w:rsid w:val="00736D96"/>
    <w:rsid w:val="00747ECE"/>
    <w:rsid w:val="00752C75"/>
    <w:rsid w:val="00754476"/>
    <w:rsid w:val="00757904"/>
    <w:rsid w:val="007609C5"/>
    <w:rsid w:val="00762AED"/>
    <w:rsid w:val="007633AD"/>
    <w:rsid w:val="00763D21"/>
    <w:rsid w:val="0076447C"/>
    <w:rsid w:val="00764881"/>
    <w:rsid w:val="00766805"/>
    <w:rsid w:val="00767445"/>
    <w:rsid w:val="0077008E"/>
    <w:rsid w:val="00770187"/>
    <w:rsid w:val="007710D6"/>
    <w:rsid w:val="0077119F"/>
    <w:rsid w:val="0077202A"/>
    <w:rsid w:val="00780F83"/>
    <w:rsid w:val="00781F23"/>
    <w:rsid w:val="00783FCA"/>
    <w:rsid w:val="007871D1"/>
    <w:rsid w:val="00787C0B"/>
    <w:rsid w:val="0079074D"/>
    <w:rsid w:val="00793833"/>
    <w:rsid w:val="007944E9"/>
    <w:rsid w:val="00794694"/>
    <w:rsid w:val="007968C1"/>
    <w:rsid w:val="00796D04"/>
    <w:rsid w:val="00797133"/>
    <w:rsid w:val="00797E12"/>
    <w:rsid w:val="007A209B"/>
    <w:rsid w:val="007A35F8"/>
    <w:rsid w:val="007A3922"/>
    <w:rsid w:val="007A6D29"/>
    <w:rsid w:val="007A7D57"/>
    <w:rsid w:val="007B3A43"/>
    <w:rsid w:val="007B4582"/>
    <w:rsid w:val="007B7560"/>
    <w:rsid w:val="007C1AB3"/>
    <w:rsid w:val="007C60EA"/>
    <w:rsid w:val="007C65ED"/>
    <w:rsid w:val="007C68BE"/>
    <w:rsid w:val="007C78C0"/>
    <w:rsid w:val="007D0692"/>
    <w:rsid w:val="007D5905"/>
    <w:rsid w:val="007D609F"/>
    <w:rsid w:val="007E0064"/>
    <w:rsid w:val="007E1FDB"/>
    <w:rsid w:val="007E43AA"/>
    <w:rsid w:val="007E51F8"/>
    <w:rsid w:val="007E5A98"/>
    <w:rsid w:val="007E624B"/>
    <w:rsid w:val="007F1DFE"/>
    <w:rsid w:val="007F22C9"/>
    <w:rsid w:val="007F4F3B"/>
    <w:rsid w:val="007F66FF"/>
    <w:rsid w:val="007F70F0"/>
    <w:rsid w:val="007F7B76"/>
    <w:rsid w:val="00801795"/>
    <w:rsid w:val="00804FAB"/>
    <w:rsid w:val="00807F22"/>
    <w:rsid w:val="00810335"/>
    <w:rsid w:val="0081124C"/>
    <w:rsid w:val="00811F59"/>
    <w:rsid w:val="00813CC2"/>
    <w:rsid w:val="00817EB1"/>
    <w:rsid w:val="00830198"/>
    <w:rsid w:val="00833760"/>
    <w:rsid w:val="00834084"/>
    <w:rsid w:val="00842916"/>
    <w:rsid w:val="00846B49"/>
    <w:rsid w:val="008507CB"/>
    <w:rsid w:val="00852833"/>
    <w:rsid w:val="00853FD1"/>
    <w:rsid w:val="00854357"/>
    <w:rsid w:val="00854F3D"/>
    <w:rsid w:val="00854FD3"/>
    <w:rsid w:val="00860559"/>
    <w:rsid w:val="008611DC"/>
    <w:rsid w:val="00866029"/>
    <w:rsid w:val="008676C7"/>
    <w:rsid w:val="00867B5F"/>
    <w:rsid w:val="008707C1"/>
    <w:rsid w:val="0087188E"/>
    <w:rsid w:val="00871E7C"/>
    <w:rsid w:val="0087227F"/>
    <w:rsid w:val="00874E3E"/>
    <w:rsid w:val="00875B94"/>
    <w:rsid w:val="00877953"/>
    <w:rsid w:val="00877F13"/>
    <w:rsid w:val="008834C9"/>
    <w:rsid w:val="00883884"/>
    <w:rsid w:val="00885C6C"/>
    <w:rsid w:val="00885E82"/>
    <w:rsid w:val="00886EB2"/>
    <w:rsid w:val="00892546"/>
    <w:rsid w:val="00894E39"/>
    <w:rsid w:val="008956C8"/>
    <w:rsid w:val="008967EB"/>
    <w:rsid w:val="00897683"/>
    <w:rsid w:val="008A0DF2"/>
    <w:rsid w:val="008A1865"/>
    <w:rsid w:val="008A1EAD"/>
    <w:rsid w:val="008B1CBE"/>
    <w:rsid w:val="008B29E0"/>
    <w:rsid w:val="008B3ECC"/>
    <w:rsid w:val="008B55EA"/>
    <w:rsid w:val="008C2046"/>
    <w:rsid w:val="008C2314"/>
    <w:rsid w:val="008C3658"/>
    <w:rsid w:val="008C6C33"/>
    <w:rsid w:val="008D02AF"/>
    <w:rsid w:val="008D3E67"/>
    <w:rsid w:val="008D462F"/>
    <w:rsid w:val="008D67B2"/>
    <w:rsid w:val="008E132D"/>
    <w:rsid w:val="008E378E"/>
    <w:rsid w:val="008E44EE"/>
    <w:rsid w:val="008E750D"/>
    <w:rsid w:val="008E7E9A"/>
    <w:rsid w:val="008F0410"/>
    <w:rsid w:val="008F1066"/>
    <w:rsid w:val="008F1CFC"/>
    <w:rsid w:val="008F2270"/>
    <w:rsid w:val="008F34C0"/>
    <w:rsid w:val="008F3961"/>
    <w:rsid w:val="008F49A2"/>
    <w:rsid w:val="008F5BFF"/>
    <w:rsid w:val="009005F2"/>
    <w:rsid w:val="009010A7"/>
    <w:rsid w:val="0090185B"/>
    <w:rsid w:val="00902A9E"/>
    <w:rsid w:val="009032F4"/>
    <w:rsid w:val="009035BB"/>
    <w:rsid w:val="00903C74"/>
    <w:rsid w:val="00907415"/>
    <w:rsid w:val="0091241A"/>
    <w:rsid w:val="00913781"/>
    <w:rsid w:val="009142F5"/>
    <w:rsid w:val="009219D4"/>
    <w:rsid w:val="00921CD6"/>
    <w:rsid w:val="00922373"/>
    <w:rsid w:val="00923965"/>
    <w:rsid w:val="009271F4"/>
    <w:rsid w:val="009275CE"/>
    <w:rsid w:val="009346FB"/>
    <w:rsid w:val="0093534D"/>
    <w:rsid w:val="00940B8A"/>
    <w:rsid w:val="00940C59"/>
    <w:rsid w:val="00941DB3"/>
    <w:rsid w:val="00945FE4"/>
    <w:rsid w:val="00950491"/>
    <w:rsid w:val="00951249"/>
    <w:rsid w:val="00953F68"/>
    <w:rsid w:val="00955400"/>
    <w:rsid w:val="0095688C"/>
    <w:rsid w:val="009606D3"/>
    <w:rsid w:val="00964059"/>
    <w:rsid w:val="00970E17"/>
    <w:rsid w:val="009712FA"/>
    <w:rsid w:val="00973A6C"/>
    <w:rsid w:val="00976282"/>
    <w:rsid w:val="00976A48"/>
    <w:rsid w:val="00980DC9"/>
    <w:rsid w:val="0098122E"/>
    <w:rsid w:val="0098449E"/>
    <w:rsid w:val="009850B1"/>
    <w:rsid w:val="0098530D"/>
    <w:rsid w:val="00991BF8"/>
    <w:rsid w:val="0099322B"/>
    <w:rsid w:val="009945C8"/>
    <w:rsid w:val="009A246D"/>
    <w:rsid w:val="009A53DD"/>
    <w:rsid w:val="009A5E57"/>
    <w:rsid w:val="009B0843"/>
    <w:rsid w:val="009B0C10"/>
    <w:rsid w:val="009B1A44"/>
    <w:rsid w:val="009B1B97"/>
    <w:rsid w:val="009B240A"/>
    <w:rsid w:val="009B286D"/>
    <w:rsid w:val="009B3B2F"/>
    <w:rsid w:val="009B3E40"/>
    <w:rsid w:val="009B43D0"/>
    <w:rsid w:val="009C19FA"/>
    <w:rsid w:val="009C2358"/>
    <w:rsid w:val="009C2519"/>
    <w:rsid w:val="009C2F8C"/>
    <w:rsid w:val="009C31D6"/>
    <w:rsid w:val="009C4C15"/>
    <w:rsid w:val="009C5F85"/>
    <w:rsid w:val="009C5FB1"/>
    <w:rsid w:val="009C6628"/>
    <w:rsid w:val="009D227E"/>
    <w:rsid w:val="009D2790"/>
    <w:rsid w:val="009D36A1"/>
    <w:rsid w:val="009D4210"/>
    <w:rsid w:val="009D4BCF"/>
    <w:rsid w:val="009D5359"/>
    <w:rsid w:val="009D60D5"/>
    <w:rsid w:val="009E234D"/>
    <w:rsid w:val="009E2DB3"/>
    <w:rsid w:val="009E5F70"/>
    <w:rsid w:val="009E6697"/>
    <w:rsid w:val="009E6775"/>
    <w:rsid w:val="009E6A31"/>
    <w:rsid w:val="009F02EA"/>
    <w:rsid w:val="009F1DE9"/>
    <w:rsid w:val="009F36EA"/>
    <w:rsid w:val="009F5991"/>
    <w:rsid w:val="009F61B4"/>
    <w:rsid w:val="00A05191"/>
    <w:rsid w:val="00A05742"/>
    <w:rsid w:val="00A1097B"/>
    <w:rsid w:val="00A11041"/>
    <w:rsid w:val="00A13529"/>
    <w:rsid w:val="00A13ABB"/>
    <w:rsid w:val="00A1777B"/>
    <w:rsid w:val="00A20083"/>
    <w:rsid w:val="00A21A84"/>
    <w:rsid w:val="00A23493"/>
    <w:rsid w:val="00A23A07"/>
    <w:rsid w:val="00A2500C"/>
    <w:rsid w:val="00A27AF8"/>
    <w:rsid w:val="00A30146"/>
    <w:rsid w:val="00A3156E"/>
    <w:rsid w:val="00A31AA2"/>
    <w:rsid w:val="00A32FC3"/>
    <w:rsid w:val="00A3389D"/>
    <w:rsid w:val="00A33ACC"/>
    <w:rsid w:val="00A34559"/>
    <w:rsid w:val="00A3518A"/>
    <w:rsid w:val="00A374BB"/>
    <w:rsid w:val="00A37828"/>
    <w:rsid w:val="00A40838"/>
    <w:rsid w:val="00A41845"/>
    <w:rsid w:val="00A427ED"/>
    <w:rsid w:val="00A444D0"/>
    <w:rsid w:val="00A44FD8"/>
    <w:rsid w:val="00A45DEA"/>
    <w:rsid w:val="00A4664E"/>
    <w:rsid w:val="00A5074F"/>
    <w:rsid w:val="00A564FC"/>
    <w:rsid w:val="00A57DE2"/>
    <w:rsid w:val="00A60B37"/>
    <w:rsid w:val="00A66D2E"/>
    <w:rsid w:val="00A7069F"/>
    <w:rsid w:val="00A723A6"/>
    <w:rsid w:val="00A753FF"/>
    <w:rsid w:val="00A75D19"/>
    <w:rsid w:val="00A75D94"/>
    <w:rsid w:val="00A76DEA"/>
    <w:rsid w:val="00A77BC6"/>
    <w:rsid w:val="00A800FA"/>
    <w:rsid w:val="00A808A1"/>
    <w:rsid w:val="00A80DE8"/>
    <w:rsid w:val="00A8118C"/>
    <w:rsid w:val="00A8789F"/>
    <w:rsid w:val="00A90E1D"/>
    <w:rsid w:val="00A92166"/>
    <w:rsid w:val="00A94964"/>
    <w:rsid w:val="00A95CF2"/>
    <w:rsid w:val="00AA2917"/>
    <w:rsid w:val="00AA309A"/>
    <w:rsid w:val="00AB0903"/>
    <w:rsid w:val="00AB1353"/>
    <w:rsid w:val="00AB244F"/>
    <w:rsid w:val="00AB4722"/>
    <w:rsid w:val="00AB4C1B"/>
    <w:rsid w:val="00AB683A"/>
    <w:rsid w:val="00AB69F5"/>
    <w:rsid w:val="00AC2074"/>
    <w:rsid w:val="00AC36BF"/>
    <w:rsid w:val="00AC56E7"/>
    <w:rsid w:val="00AC662B"/>
    <w:rsid w:val="00AD23F2"/>
    <w:rsid w:val="00AD25F8"/>
    <w:rsid w:val="00AD30B8"/>
    <w:rsid w:val="00AD45F7"/>
    <w:rsid w:val="00AE080A"/>
    <w:rsid w:val="00AE19F1"/>
    <w:rsid w:val="00AE236E"/>
    <w:rsid w:val="00AE5A79"/>
    <w:rsid w:val="00AE73FB"/>
    <w:rsid w:val="00AE7C6D"/>
    <w:rsid w:val="00AF0D8F"/>
    <w:rsid w:val="00AF2E6C"/>
    <w:rsid w:val="00AF4C92"/>
    <w:rsid w:val="00AF6345"/>
    <w:rsid w:val="00AF7B20"/>
    <w:rsid w:val="00AF7D1D"/>
    <w:rsid w:val="00B002A2"/>
    <w:rsid w:val="00B060E8"/>
    <w:rsid w:val="00B14B23"/>
    <w:rsid w:val="00B160D3"/>
    <w:rsid w:val="00B1763A"/>
    <w:rsid w:val="00B21F2C"/>
    <w:rsid w:val="00B2266F"/>
    <w:rsid w:val="00B230F9"/>
    <w:rsid w:val="00B23A4B"/>
    <w:rsid w:val="00B25694"/>
    <w:rsid w:val="00B26CC0"/>
    <w:rsid w:val="00B3016F"/>
    <w:rsid w:val="00B30D92"/>
    <w:rsid w:val="00B32770"/>
    <w:rsid w:val="00B365AB"/>
    <w:rsid w:val="00B40C26"/>
    <w:rsid w:val="00B40F05"/>
    <w:rsid w:val="00B41EA0"/>
    <w:rsid w:val="00B45674"/>
    <w:rsid w:val="00B45E52"/>
    <w:rsid w:val="00B45EB2"/>
    <w:rsid w:val="00B50012"/>
    <w:rsid w:val="00B52F0D"/>
    <w:rsid w:val="00B53E9C"/>
    <w:rsid w:val="00B54AC7"/>
    <w:rsid w:val="00B55778"/>
    <w:rsid w:val="00B55FF9"/>
    <w:rsid w:val="00B5756F"/>
    <w:rsid w:val="00B62F3F"/>
    <w:rsid w:val="00B63108"/>
    <w:rsid w:val="00B6368C"/>
    <w:rsid w:val="00B648E6"/>
    <w:rsid w:val="00B6529D"/>
    <w:rsid w:val="00B66E8F"/>
    <w:rsid w:val="00B67482"/>
    <w:rsid w:val="00B678DB"/>
    <w:rsid w:val="00B70558"/>
    <w:rsid w:val="00B72B21"/>
    <w:rsid w:val="00B73757"/>
    <w:rsid w:val="00B74CA6"/>
    <w:rsid w:val="00B81A44"/>
    <w:rsid w:val="00B83F1D"/>
    <w:rsid w:val="00B87956"/>
    <w:rsid w:val="00B87986"/>
    <w:rsid w:val="00B94908"/>
    <w:rsid w:val="00B95E35"/>
    <w:rsid w:val="00BA1851"/>
    <w:rsid w:val="00BA3C13"/>
    <w:rsid w:val="00BA6248"/>
    <w:rsid w:val="00BA74B8"/>
    <w:rsid w:val="00BA7F38"/>
    <w:rsid w:val="00BB4066"/>
    <w:rsid w:val="00BB4105"/>
    <w:rsid w:val="00BB4B30"/>
    <w:rsid w:val="00BB6B57"/>
    <w:rsid w:val="00BC0B98"/>
    <w:rsid w:val="00BC2704"/>
    <w:rsid w:val="00BC578A"/>
    <w:rsid w:val="00BD2E58"/>
    <w:rsid w:val="00BD4E2A"/>
    <w:rsid w:val="00BD4F14"/>
    <w:rsid w:val="00BD5238"/>
    <w:rsid w:val="00BD796B"/>
    <w:rsid w:val="00BD7C0E"/>
    <w:rsid w:val="00BD7C36"/>
    <w:rsid w:val="00BE0209"/>
    <w:rsid w:val="00BE1046"/>
    <w:rsid w:val="00BE5ADF"/>
    <w:rsid w:val="00BF01D4"/>
    <w:rsid w:val="00BF0C06"/>
    <w:rsid w:val="00BF2906"/>
    <w:rsid w:val="00BF4C0F"/>
    <w:rsid w:val="00C030E3"/>
    <w:rsid w:val="00C03907"/>
    <w:rsid w:val="00C070DF"/>
    <w:rsid w:val="00C10DC7"/>
    <w:rsid w:val="00C11CD3"/>
    <w:rsid w:val="00C120EF"/>
    <w:rsid w:val="00C1313D"/>
    <w:rsid w:val="00C14D23"/>
    <w:rsid w:val="00C14F30"/>
    <w:rsid w:val="00C16DE3"/>
    <w:rsid w:val="00C17F17"/>
    <w:rsid w:val="00C20BE8"/>
    <w:rsid w:val="00C20D44"/>
    <w:rsid w:val="00C24CB5"/>
    <w:rsid w:val="00C331B6"/>
    <w:rsid w:val="00C33F6F"/>
    <w:rsid w:val="00C34932"/>
    <w:rsid w:val="00C37089"/>
    <w:rsid w:val="00C51310"/>
    <w:rsid w:val="00C52820"/>
    <w:rsid w:val="00C52AC7"/>
    <w:rsid w:val="00C52E53"/>
    <w:rsid w:val="00C53C1C"/>
    <w:rsid w:val="00C54629"/>
    <w:rsid w:val="00C609CB"/>
    <w:rsid w:val="00C617FD"/>
    <w:rsid w:val="00C61AAB"/>
    <w:rsid w:val="00C62307"/>
    <w:rsid w:val="00C638CA"/>
    <w:rsid w:val="00C67634"/>
    <w:rsid w:val="00C67C88"/>
    <w:rsid w:val="00C700B2"/>
    <w:rsid w:val="00C70284"/>
    <w:rsid w:val="00C7304A"/>
    <w:rsid w:val="00C73A89"/>
    <w:rsid w:val="00C76EA7"/>
    <w:rsid w:val="00C76EBD"/>
    <w:rsid w:val="00C8035A"/>
    <w:rsid w:val="00C82992"/>
    <w:rsid w:val="00C839C6"/>
    <w:rsid w:val="00C84E33"/>
    <w:rsid w:val="00C87238"/>
    <w:rsid w:val="00C93EEA"/>
    <w:rsid w:val="00C95C6B"/>
    <w:rsid w:val="00CA0A43"/>
    <w:rsid w:val="00CA0AC3"/>
    <w:rsid w:val="00CA0BEB"/>
    <w:rsid w:val="00CA1884"/>
    <w:rsid w:val="00CA2000"/>
    <w:rsid w:val="00CA3726"/>
    <w:rsid w:val="00CA3905"/>
    <w:rsid w:val="00CA438D"/>
    <w:rsid w:val="00CA52C2"/>
    <w:rsid w:val="00CB0495"/>
    <w:rsid w:val="00CB2144"/>
    <w:rsid w:val="00CB5FB9"/>
    <w:rsid w:val="00CC0C57"/>
    <w:rsid w:val="00CC4010"/>
    <w:rsid w:val="00CC41BB"/>
    <w:rsid w:val="00CC4FFA"/>
    <w:rsid w:val="00CD3B44"/>
    <w:rsid w:val="00CD475D"/>
    <w:rsid w:val="00CD4D23"/>
    <w:rsid w:val="00CD4F31"/>
    <w:rsid w:val="00CD586E"/>
    <w:rsid w:val="00CD5BD1"/>
    <w:rsid w:val="00CD771A"/>
    <w:rsid w:val="00CD7A1C"/>
    <w:rsid w:val="00CE3E03"/>
    <w:rsid w:val="00CE483E"/>
    <w:rsid w:val="00CE48A2"/>
    <w:rsid w:val="00CE60DF"/>
    <w:rsid w:val="00CE6512"/>
    <w:rsid w:val="00CE6C8C"/>
    <w:rsid w:val="00CF001A"/>
    <w:rsid w:val="00CF3A9D"/>
    <w:rsid w:val="00CF5F47"/>
    <w:rsid w:val="00CF7C66"/>
    <w:rsid w:val="00D000E2"/>
    <w:rsid w:val="00D04722"/>
    <w:rsid w:val="00D06800"/>
    <w:rsid w:val="00D07615"/>
    <w:rsid w:val="00D077BC"/>
    <w:rsid w:val="00D13498"/>
    <w:rsid w:val="00D14764"/>
    <w:rsid w:val="00D1779D"/>
    <w:rsid w:val="00D17802"/>
    <w:rsid w:val="00D2039F"/>
    <w:rsid w:val="00D21216"/>
    <w:rsid w:val="00D23B2D"/>
    <w:rsid w:val="00D2440F"/>
    <w:rsid w:val="00D26B71"/>
    <w:rsid w:val="00D272BF"/>
    <w:rsid w:val="00D276D6"/>
    <w:rsid w:val="00D27850"/>
    <w:rsid w:val="00D30A72"/>
    <w:rsid w:val="00D31B3B"/>
    <w:rsid w:val="00D34407"/>
    <w:rsid w:val="00D34719"/>
    <w:rsid w:val="00D37B14"/>
    <w:rsid w:val="00D40282"/>
    <w:rsid w:val="00D41747"/>
    <w:rsid w:val="00D4472B"/>
    <w:rsid w:val="00D44FF5"/>
    <w:rsid w:val="00D46DB3"/>
    <w:rsid w:val="00D47561"/>
    <w:rsid w:val="00D47CBF"/>
    <w:rsid w:val="00D50078"/>
    <w:rsid w:val="00D50767"/>
    <w:rsid w:val="00D52380"/>
    <w:rsid w:val="00D52961"/>
    <w:rsid w:val="00D5354F"/>
    <w:rsid w:val="00D56C6B"/>
    <w:rsid w:val="00D57AEB"/>
    <w:rsid w:val="00D60707"/>
    <w:rsid w:val="00D6095B"/>
    <w:rsid w:val="00D60E6A"/>
    <w:rsid w:val="00D61A87"/>
    <w:rsid w:val="00D61AEF"/>
    <w:rsid w:val="00D62BEC"/>
    <w:rsid w:val="00D64F70"/>
    <w:rsid w:val="00D67D19"/>
    <w:rsid w:val="00D70155"/>
    <w:rsid w:val="00D7227E"/>
    <w:rsid w:val="00D74D25"/>
    <w:rsid w:val="00D76501"/>
    <w:rsid w:val="00D84B45"/>
    <w:rsid w:val="00D8644A"/>
    <w:rsid w:val="00D8665D"/>
    <w:rsid w:val="00D866EB"/>
    <w:rsid w:val="00D873E6"/>
    <w:rsid w:val="00D913A8"/>
    <w:rsid w:val="00D94567"/>
    <w:rsid w:val="00D95323"/>
    <w:rsid w:val="00D95EE1"/>
    <w:rsid w:val="00D972C7"/>
    <w:rsid w:val="00DA03B3"/>
    <w:rsid w:val="00DA1241"/>
    <w:rsid w:val="00DA3C03"/>
    <w:rsid w:val="00DA497A"/>
    <w:rsid w:val="00DA6C81"/>
    <w:rsid w:val="00DA7EB4"/>
    <w:rsid w:val="00DB258D"/>
    <w:rsid w:val="00DB2FC5"/>
    <w:rsid w:val="00DB339E"/>
    <w:rsid w:val="00DB5AB3"/>
    <w:rsid w:val="00DB63A0"/>
    <w:rsid w:val="00DB7142"/>
    <w:rsid w:val="00DB792E"/>
    <w:rsid w:val="00DC24B9"/>
    <w:rsid w:val="00DC3744"/>
    <w:rsid w:val="00DC400F"/>
    <w:rsid w:val="00DC487E"/>
    <w:rsid w:val="00DC717B"/>
    <w:rsid w:val="00DD1687"/>
    <w:rsid w:val="00DD17F4"/>
    <w:rsid w:val="00DD2E3D"/>
    <w:rsid w:val="00DD4C99"/>
    <w:rsid w:val="00DE2D8C"/>
    <w:rsid w:val="00DE6685"/>
    <w:rsid w:val="00DF4D32"/>
    <w:rsid w:val="00DF5611"/>
    <w:rsid w:val="00E00545"/>
    <w:rsid w:val="00E00CFA"/>
    <w:rsid w:val="00E01758"/>
    <w:rsid w:val="00E01E03"/>
    <w:rsid w:val="00E040EB"/>
    <w:rsid w:val="00E059F3"/>
    <w:rsid w:val="00E070C1"/>
    <w:rsid w:val="00E1139E"/>
    <w:rsid w:val="00E15CC2"/>
    <w:rsid w:val="00E17D31"/>
    <w:rsid w:val="00E237F2"/>
    <w:rsid w:val="00E2385B"/>
    <w:rsid w:val="00E24E69"/>
    <w:rsid w:val="00E266A4"/>
    <w:rsid w:val="00E305F2"/>
    <w:rsid w:val="00E3283A"/>
    <w:rsid w:val="00E37186"/>
    <w:rsid w:val="00E37594"/>
    <w:rsid w:val="00E406DB"/>
    <w:rsid w:val="00E40CF8"/>
    <w:rsid w:val="00E43565"/>
    <w:rsid w:val="00E43C4A"/>
    <w:rsid w:val="00E43E6E"/>
    <w:rsid w:val="00E44CB5"/>
    <w:rsid w:val="00E45C89"/>
    <w:rsid w:val="00E556BE"/>
    <w:rsid w:val="00E56326"/>
    <w:rsid w:val="00E57B64"/>
    <w:rsid w:val="00E60EF9"/>
    <w:rsid w:val="00E61048"/>
    <w:rsid w:val="00E61782"/>
    <w:rsid w:val="00E6223B"/>
    <w:rsid w:val="00E62460"/>
    <w:rsid w:val="00E63B9A"/>
    <w:rsid w:val="00E64226"/>
    <w:rsid w:val="00E64682"/>
    <w:rsid w:val="00E64753"/>
    <w:rsid w:val="00E67470"/>
    <w:rsid w:val="00E67C4B"/>
    <w:rsid w:val="00E7029C"/>
    <w:rsid w:val="00E72A63"/>
    <w:rsid w:val="00E72C3D"/>
    <w:rsid w:val="00E75909"/>
    <w:rsid w:val="00E7710D"/>
    <w:rsid w:val="00E776C9"/>
    <w:rsid w:val="00E77887"/>
    <w:rsid w:val="00E81B55"/>
    <w:rsid w:val="00E822C2"/>
    <w:rsid w:val="00E8251B"/>
    <w:rsid w:val="00E8376C"/>
    <w:rsid w:val="00E84E55"/>
    <w:rsid w:val="00E85FEF"/>
    <w:rsid w:val="00E91585"/>
    <w:rsid w:val="00E95808"/>
    <w:rsid w:val="00E95D94"/>
    <w:rsid w:val="00E97DD0"/>
    <w:rsid w:val="00EA0D8D"/>
    <w:rsid w:val="00EA2F68"/>
    <w:rsid w:val="00EA329E"/>
    <w:rsid w:val="00EA4D71"/>
    <w:rsid w:val="00EB0402"/>
    <w:rsid w:val="00EB12E9"/>
    <w:rsid w:val="00EB18E7"/>
    <w:rsid w:val="00EB213F"/>
    <w:rsid w:val="00EB33A3"/>
    <w:rsid w:val="00EB38E6"/>
    <w:rsid w:val="00EB391B"/>
    <w:rsid w:val="00EB67E2"/>
    <w:rsid w:val="00EB79F7"/>
    <w:rsid w:val="00EC0136"/>
    <w:rsid w:val="00EC438F"/>
    <w:rsid w:val="00ED024C"/>
    <w:rsid w:val="00ED18B1"/>
    <w:rsid w:val="00ED2782"/>
    <w:rsid w:val="00ED6E7F"/>
    <w:rsid w:val="00ED751F"/>
    <w:rsid w:val="00EE0136"/>
    <w:rsid w:val="00EE2807"/>
    <w:rsid w:val="00EE3840"/>
    <w:rsid w:val="00EE78B3"/>
    <w:rsid w:val="00EF04C1"/>
    <w:rsid w:val="00EF154E"/>
    <w:rsid w:val="00EF1E9D"/>
    <w:rsid w:val="00EF22E5"/>
    <w:rsid w:val="00EF54FE"/>
    <w:rsid w:val="00EF7E03"/>
    <w:rsid w:val="00F00B53"/>
    <w:rsid w:val="00F036F9"/>
    <w:rsid w:val="00F0425B"/>
    <w:rsid w:val="00F04A2B"/>
    <w:rsid w:val="00F057D1"/>
    <w:rsid w:val="00F06F28"/>
    <w:rsid w:val="00F07B56"/>
    <w:rsid w:val="00F12D00"/>
    <w:rsid w:val="00F155CC"/>
    <w:rsid w:val="00F162C0"/>
    <w:rsid w:val="00F21A3B"/>
    <w:rsid w:val="00F220F4"/>
    <w:rsid w:val="00F370F5"/>
    <w:rsid w:val="00F41A54"/>
    <w:rsid w:val="00F430B1"/>
    <w:rsid w:val="00F45AF3"/>
    <w:rsid w:val="00F4715A"/>
    <w:rsid w:val="00F47E53"/>
    <w:rsid w:val="00F511C3"/>
    <w:rsid w:val="00F5362B"/>
    <w:rsid w:val="00F56C0F"/>
    <w:rsid w:val="00F571CF"/>
    <w:rsid w:val="00F623E4"/>
    <w:rsid w:val="00F6267A"/>
    <w:rsid w:val="00F62BDB"/>
    <w:rsid w:val="00F6482A"/>
    <w:rsid w:val="00F648B1"/>
    <w:rsid w:val="00F64EC9"/>
    <w:rsid w:val="00F709D3"/>
    <w:rsid w:val="00F73989"/>
    <w:rsid w:val="00F76197"/>
    <w:rsid w:val="00F76395"/>
    <w:rsid w:val="00F76B93"/>
    <w:rsid w:val="00F80CBE"/>
    <w:rsid w:val="00F81713"/>
    <w:rsid w:val="00F817AC"/>
    <w:rsid w:val="00F82B44"/>
    <w:rsid w:val="00F82EBA"/>
    <w:rsid w:val="00F857CD"/>
    <w:rsid w:val="00F85857"/>
    <w:rsid w:val="00F91832"/>
    <w:rsid w:val="00F9398A"/>
    <w:rsid w:val="00F9686C"/>
    <w:rsid w:val="00F97A38"/>
    <w:rsid w:val="00FA11B0"/>
    <w:rsid w:val="00FA13F8"/>
    <w:rsid w:val="00FA648C"/>
    <w:rsid w:val="00FB0936"/>
    <w:rsid w:val="00FB155B"/>
    <w:rsid w:val="00FB25D4"/>
    <w:rsid w:val="00FB7823"/>
    <w:rsid w:val="00FC06D3"/>
    <w:rsid w:val="00FC0A63"/>
    <w:rsid w:val="00FD0D3E"/>
    <w:rsid w:val="00FD72F4"/>
    <w:rsid w:val="00FE2831"/>
    <w:rsid w:val="00FE299B"/>
    <w:rsid w:val="00FE40FB"/>
    <w:rsid w:val="00FE4D2C"/>
    <w:rsid w:val="00FE4E08"/>
    <w:rsid w:val="00FF2C2A"/>
    <w:rsid w:val="00FF2CD2"/>
    <w:rsid w:val="00FF4EAE"/>
    <w:rsid w:val="00FF5B02"/>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16685C"/>
    <w:rPr>
      <w:rFonts w:ascii="Segoe UI" w:hAnsi="Segoe UI" w:cs="Segoe UI" w:hint="default"/>
      <w:sz w:val="18"/>
      <w:szCs w:val="18"/>
    </w:rPr>
  </w:style>
  <w:style w:type="character" w:customStyle="1" w:styleId="cf11">
    <w:name w:val="cf11"/>
    <w:basedOn w:val="Standardnpsmoodstavce"/>
    <w:rsid w:val="0016685C"/>
    <w:rPr>
      <w:rFonts w:ascii="Segoe UI" w:hAnsi="Segoe UI" w:cs="Segoe UI" w:hint="default"/>
      <w:b/>
      <w:bCs/>
      <w:i/>
      <w:iCs/>
      <w:sz w:val="18"/>
      <w:szCs w:val="18"/>
    </w:rPr>
  </w:style>
  <w:style w:type="paragraph" w:styleId="Textpoznpodarou">
    <w:name w:val="footnote text"/>
    <w:basedOn w:val="Normln"/>
    <w:link w:val="TextpoznpodarouChar"/>
    <w:uiPriority w:val="99"/>
    <w:semiHidden/>
    <w:unhideWhenUsed/>
    <w:rsid w:val="00C37089"/>
    <w:rPr>
      <w:sz w:val="20"/>
    </w:rPr>
  </w:style>
  <w:style w:type="character" w:customStyle="1" w:styleId="TextpoznpodarouChar">
    <w:name w:val="Text pozn. pod čarou Char"/>
    <w:basedOn w:val="Standardnpsmoodstavce"/>
    <w:link w:val="Textpoznpodarou"/>
    <w:uiPriority w:val="99"/>
    <w:semiHidden/>
    <w:rsid w:val="00C37089"/>
    <w:rPr>
      <w:rFonts w:eastAsia="Times New Roman"/>
    </w:rPr>
  </w:style>
  <w:style w:type="character" w:styleId="Znakapoznpodarou">
    <w:name w:val="footnote reference"/>
    <w:basedOn w:val="Standardnpsmoodstavce"/>
    <w:uiPriority w:val="99"/>
    <w:semiHidden/>
    <w:unhideWhenUsed/>
    <w:rsid w:val="00C37089"/>
    <w:rPr>
      <w:vertAlign w:val="superscript"/>
    </w:rPr>
  </w:style>
  <w:style w:type="paragraph" w:customStyle="1" w:styleId="Default">
    <w:name w:val="Default"/>
    <w:rsid w:val="00A77BC6"/>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196087751">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67237023">
      <w:bodyDiv w:val="1"/>
      <w:marLeft w:val="0"/>
      <w:marRight w:val="0"/>
      <w:marTop w:val="0"/>
      <w:marBottom w:val="0"/>
      <w:divBdr>
        <w:top w:val="none" w:sz="0" w:space="0" w:color="auto"/>
        <w:left w:val="none" w:sz="0" w:space="0" w:color="auto"/>
        <w:bottom w:val="none" w:sz="0" w:space="0" w:color="auto"/>
        <w:right w:val="none" w:sz="0" w:space="0" w:color="auto"/>
      </w:divBdr>
    </w:div>
    <w:div w:id="1628703640">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19143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2D6AA-AB43-4D99-9A7D-B2874699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12241</Words>
  <Characters>72226</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2024-04-30T08:30:00Z</dcterms:created>
  <dcterms:modified xsi:type="dcterms:W3CDTF">2024-04-30T08:31:00Z</dcterms:modified>
</cp:coreProperties>
</file>