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0" w:name="bookmark0"/>
      <w:r>
        <w:rPr>
          <w:rStyle w:val="CharStyle19"/>
        </w:rPr>
        <w:t>Illllllllllllllllllllllll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6920" w:right="0" w:firstLine="0"/>
        <w:jc w:val="left"/>
        <w:rPr>
          <w:sz w:val="16"/>
          <w:szCs w:val="16"/>
        </w:rPr>
      </w:pPr>
      <w:r>
        <w:rPr>
          <w:rStyle w:val="CharStyle3"/>
          <w:color w:val="000000"/>
          <w:sz w:val="16"/>
          <w:szCs w:val="16"/>
        </w:rPr>
        <w:t>2024003334</w:t>
      </w:r>
    </w:p>
    <w:p>
      <w:pPr>
        <w:pStyle w:val="Style25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26"/>
          <w:b/>
          <w:bCs/>
        </w:rPr>
        <w:t>SMLOUVA O DÍLO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center"/>
      </w:pPr>
      <w:r>
        <w:rPr>
          <w:rStyle w:val="CharStyle3"/>
        </w:rPr>
        <w:t>podle ustanovení § 2586 a násl. zákona č. 89/2012 Sb občanského zákoníku,</w:t>
        <w:br/>
        <w:t>uzavřená mezi</w:t>
        <w:br/>
        <w:t>(dále jen „smlouva")</w:t>
      </w:r>
    </w:p>
    <w:tbl>
      <w:tblPr>
        <w:tblOverlap w:val="never"/>
        <w:jc w:val="left"/>
        <w:tblLayout w:type="fixed"/>
      </w:tblPr>
      <w:tblGrid>
        <w:gridCol w:w="2674"/>
        <w:gridCol w:w="5534"/>
      </w:tblGrid>
      <w:tr>
        <w:trPr>
          <w:trHeight w:val="50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Sídlo: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Jednající: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Kamenice 798/1 d, 625 00 Brno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MUDr Hana Albrechtová, ředitelka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tabs>
                <w:tab w:pos="393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I</w:t>
            </w:r>
            <w:r>
              <w:rPr>
                <w:rStyle w:val="CharStyle32"/>
                <w:color w:val="000000"/>
                <w:shd w:val="clear" w:color="auto" w:fill="000000"/>
              </w:rPr>
              <w:t>....</w:t>
            </w:r>
            <w:r>
              <w:rPr>
                <w:rStyle w:val="CharStyle32"/>
                <w:color w:val="000000"/>
                <w:spacing w:val="1"/>
                <w:shd w:val="clear" w:color="auto" w:fill="000000"/>
              </w:rPr>
              <w:t>..</w:t>
            </w:r>
            <w:r>
              <w:rPr>
                <w:rStyle w:val="CharStyle32"/>
                <w:color w:val="000000"/>
                <w:shd w:val="clear" w:color="auto" w:fill="000000"/>
              </w:rPr>
              <w:t>​</w:t>
            </w:r>
            <w:r>
              <w:rPr>
                <w:rStyle w:val="CharStyle32"/>
                <w:color w:val="000000"/>
                <w:spacing w:val="2"/>
                <w:shd w:val="clear" w:color="auto" w:fill="000000"/>
              </w:rPr>
              <w:t>..........</w:t>
            </w:r>
            <w:r>
              <w:rPr>
                <w:rStyle w:val="CharStyle32"/>
                <w:color w:val="000000"/>
                <w:spacing w:val="3"/>
                <w:shd w:val="clear" w:color="auto" w:fill="000000"/>
              </w:rPr>
              <w:t>.</w:t>
            </w:r>
            <w:r>
              <w:rPr>
                <w:rStyle w:val="CharStyle32"/>
                <w:color w:val="000000"/>
                <w:shd w:val="clear" w:color="auto" w:fill="000000"/>
              </w:rPr>
              <w:t>​</w:t>
            </w:r>
            <w:r>
              <w:rPr>
                <w:rStyle w:val="CharStyle32"/>
                <w:color w:val="000000"/>
                <w:spacing w:val="2"/>
                <w:shd w:val="clear" w:color="auto" w:fill="000000"/>
              </w:rPr>
              <w:t>.</w:t>
            </w:r>
            <w:r>
              <w:rPr>
                <w:rStyle w:val="CharStyle32"/>
                <w:color w:val="000000"/>
                <w:spacing w:val="3"/>
                <w:shd w:val="clear" w:color="auto" w:fill="000000"/>
              </w:rPr>
              <w:t>..........</w:t>
            </w:r>
            <w:r>
              <w:rPr>
                <w:rStyle w:val="CharStyle32"/>
                <w:color w:val="000000"/>
                <w:shd w:val="clear" w:color="auto" w:fill="000000"/>
              </w:rPr>
              <w:t>​</w:t>
            </w:r>
            <w:r>
              <w:rPr>
                <w:rStyle w:val="CharStyle32"/>
                <w:color w:val="000000"/>
                <w:spacing w:val="3"/>
                <w:shd w:val="clear" w:color="auto" w:fill="000000"/>
              </w:rPr>
              <w:t>.</w:t>
            </w:r>
            <w:r>
              <w:rPr>
                <w:rStyle w:val="CharStyle32"/>
                <w:color w:val="000000"/>
                <w:spacing w:val="4"/>
                <w:shd w:val="clear" w:color="auto" w:fill="000000"/>
              </w:rPr>
              <w:t>..</w:t>
            </w:r>
            <w:r>
              <w:rPr>
                <w:rStyle w:val="CharStyle32"/>
                <w:color w:val="000000"/>
                <w:shd w:val="clear" w:color="auto" w:fill="000000"/>
              </w:rPr>
              <w:t>​</w:t>
            </w:r>
            <w:r>
              <w:rPr>
                <w:rStyle w:val="CharStyle32"/>
                <w:color w:val="000000"/>
                <w:spacing w:val="4"/>
                <w:shd w:val="clear" w:color="auto" w:fill="000000"/>
              </w:rPr>
              <w:t>....</w:t>
            </w:r>
            <w:r>
              <w:rPr>
                <w:rStyle w:val="CharStyle32"/>
                <w:color w:val="000000"/>
                <w:spacing w:val="5"/>
                <w:shd w:val="clear" w:color="auto" w:fill="000000"/>
              </w:rPr>
              <w:t>...</w:t>
            </w:r>
            <w:r>
              <w:rPr>
                <w:rStyle w:val="CharStyle32"/>
                <w:color w:val="000000"/>
                <w:shd w:val="clear" w:color="auto" w:fill="000000"/>
              </w:rPr>
              <w:t>............</w:t>
            </w:r>
            <w:r>
              <w:rPr>
                <w:rStyle w:val="CharStyle32"/>
                <w:color w:val="000000"/>
                <w:spacing w:val="1"/>
                <w:shd w:val="clear" w:color="auto" w:fill="000000"/>
              </w:rPr>
              <w:t>..............................</w:t>
            </w:r>
            <w:r>
              <w:rPr>
                <w:rStyle w:val="CharStyle32"/>
                <w:color w:val="000000"/>
                <w:shd w:val="clear" w:color="auto" w:fill="000000"/>
              </w:rPr>
              <w:t>..​</w:t>
            </w:r>
            <w:r>
              <w:rPr>
                <w:rStyle w:val="CharStyle32"/>
                <w:color w:val="000000"/>
                <w:spacing w:val="7"/>
                <w:shd w:val="clear" w:color="auto" w:fill="000000"/>
              </w:rPr>
              <w:t>.</w:t>
            </w:r>
            <w:r>
              <w:rPr>
                <w:rStyle w:val="CharStyle32"/>
                <w:color w:val="000000"/>
                <w:spacing w:val="8"/>
                <w:shd w:val="clear" w:color="auto" w:fill="000000"/>
              </w:rPr>
              <w:t>....</w:t>
            </w:r>
            <w:r>
              <w:rPr>
                <w:rStyle w:val="CharStyle32"/>
                <w:color w:val="000000"/>
                <w:shd w:val="clear" w:color="auto" w:fill="000000"/>
              </w:rPr>
              <w:t>​..</w:t>
            </w:r>
            <w:r>
              <w:rPr>
                <w:rStyle w:val="CharStyle32"/>
                <w:color w:val="000000"/>
                <w:spacing w:val="1"/>
                <w:shd w:val="clear" w:color="auto" w:fill="000000"/>
              </w:rPr>
              <w:t>..</w:t>
            </w:r>
            <w:r>
              <w:rPr>
                <w:rStyle w:val="CharStyle32"/>
                <w:color w:val="000000"/>
                <w:shd w:val="clear" w:color="auto" w:fill="000000"/>
              </w:rPr>
              <w:t>.​...</w:t>
            </w:r>
            <w:r>
              <w:rPr>
                <w:rStyle w:val="CharStyle32"/>
                <w:color w:val="000000"/>
                <w:spacing w:val="1"/>
                <w:shd w:val="clear" w:color="auto" w:fill="000000"/>
              </w:rPr>
              <w:t>...</w:t>
            </w:r>
            <w:r>
              <w:rPr>
                <w:rStyle w:val="CharStyle32"/>
                <w:color w:val="000000"/>
                <w:shd w:val="clear" w:color="auto" w:fill="000000"/>
              </w:rPr>
              <w:t>.​...</w:t>
            </w:r>
            <w:r>
              <w:rPr>
                <w:rStyle w:val="CharStyle32"/>
                <w:color w:val="000000"/>
                <w:spacing w:val="1"/>
                <w:shd w:val="clear" w:color="auto" w:fill="000000"/>
              </w:rPr>
              <w:t>...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00346292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CZ00346292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Krajský soud v Brně sp zn. Pr 1245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Bankovní spojeni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MONETA Money Bank, a.s., č. ú. 117203514/0600</w:t>
            </w:r>
          </w:p>
        </w:tc>
      </w:tr>
    </w:tbl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7"/>
          <w:szCs w:val="17"/>
        </w:rPr>
      </w:pPr>
      <w:r>
        <w:rPr>
          <w:rStyle w:val="CharStyle28"/>
          <w:rFonts w:ascii="Arial" w:eastAsia="Arial" w:hAnsi="Arial" w:cs="Arial"/>
          <w:color w:val="665058"/>
          <w:sz w:val="17"/>
          <w:szCs w:val="17"/>
        </w:rPr>
        <w:t xml:space="preserve">(dále jen </w:t>
      </w:r>
      <w:r>
        <w:rPr>
          <w:rStyle w:val="CharStyle28"/>
          <w:rFonts w:ascii="Arial" w:eastAsia="Arial" w:hAnsi="Arial" w:cs="Arial"/>
          <w:b/>
          <w:bCs/>
          <w:i/>
          <w:iCs/>
          <w:color w:val="665058"/>
          <w:sz w:val="17"/>
          <w:szCs w:val="17"/>
        </w:rPr>
        <w:t>objednatel)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674"/>
        <w:gridCol w:w="5530"/>
      </w:tblGrid>
      <w:tr>
        <w:trPr>
          <w:trHeight w:val="8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a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Jméno: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32"/>
                <w:b/>
                <w:bCs/>
                <w:color w:val="000000"/>
              </w:rPr>
              <w:t>Labona s.r.o.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Palackého nám. 152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2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Mgr Štěpán Hejda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tabs>
                <w:tab w:pos="321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Mgr. Štěpán Hejda.</w:t>
              <w:tab/>
            </w:r>
            <w:r>
              <w:rPr>
                <w:rStyle w:val="CharStyle32"/>
                <w:color w:val="000000"/>
              </w:rPr>
              <w:t xml:space="preserve">, </w:t>
            </w:r>
            <w:r>
              <w:rPr>
                <w:rStyle w:val="CharStyle32"/>
              </w:rPr>
              <w:t>608108809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IČO: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DIČ: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03898881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CZ03898881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32"/>
              </w:rPr>
              <w:t>Krajský soud v Brně sp Zn. C 87305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2"/>
                <w:color w:val="000000"/>
              </w:rPr>
              <w:t>Komerční banka, a.s 107-9801670267/0100</w:t>
            </w:r>
          </w:p>
        </w:tc>
      </w:tr>
    </w:tbl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8"/>
          <w:rFonts w:ascii="Arial" w:eastAsia="Arial" w:hAnsi="Arial" w:cs="Arial"/>
          <w:color w:val="665058"/>
          <w:sz w:val="17"/>
          <w:szCs w:val="17"/>
        </w:rPr>
        <w:t xml:space="preserve">(dále jen </w:t>
      </w:r>
      <w:r>
        <w:rPr>
          <w:rStyle w:val="CharStyle28"/>
          <w:rFonts w:ascii="Arial" w:eastAsia="Arial" w:hAnsi="Arial" w:cs="Arial"/>
          <w:b/>
          <w:bCs/>
          <w:i/>
          <w:iCs/>
          <w:color w:val="665058"/>
          <w:sz w:val="17"/>
          <w:szCs w:val="17"/>
        </w:rPr>
        <w:t>„zhotovitel)</w:t>
      </w:r>
    </w:p>
    <w:p>
      <w:pPr>
        <w:widowControl w:val="0"/>
        <w:spacing w:after="81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Zhotovitel se zavazuje, že pro objednatele provede dílo, spočívající v dodání a montáži venkovních žaluzií a rolet v objektu výjezdové základny na ul. Brněnská 41. 693 01 Hustopeče a v objektu autoservisu na ul Těžební 1a, 627 00 Brno, a to vše způsobem a v rozsahu dle soupisu prací s výkazem výměr a rozpočtem, který je jako příloha nedílnou součástí této smlouvy. Součástí díla je přitom vše. čeho je třeba provést, zapracovat či jinak vynaložit k dosažení výsledné podoby díla, jak vyplývá z této přílohy Součástí díla je rovněž ekologická likvidace suti, a průběžný a závěrečný úklid staveniště.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line="312" w:lineRule="auto"/>
        <w:ind w:left="420" w:right="0" w:hanging="420"/>
        <w:jc w:val="both"/>
      </w:pPr>
      <w:r>
        <w:rPr>
          <w:rStyle w:val="CharStyle3"/>
        </w:rPr>
        <w:t>Při provádění díla se pak zhotovitel zavazuje postupovat tak. aby nebyl narušen provoz v místech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line="307" w:lineRule="auto"/>
        <w:ind w:left="420" w:right="0" w:hanging="420"/>
        <w:jc w:val="both"/>
      </w:pPr>
      <w:r>
        <w:rPr>
          <w:rStyle w:val="CharStyle3"/>
        </w:rPr>
        <w:t xml:space="preserve">Zhotovitel se zavazuje provést dílo podle čl. 1 této smlouvy ve lhůtě nejpozději do </w:t>
      </w:r>
      <w:r>
        <w:rPr>
          <w:rStyle w:val="CharStyle3"/>
          <w:b/>
          <w:bCs/>
        </w:rPr>
        <w:t xml:space="preserve">osmi týdnů </w:t>
      </w:r>
      <w:r>
        <w:rPr>
          <w:rStyle w:val="CharStyle3"/>
        </w:rPr>
        <w:t>od účinnosti této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line="317" w:lineRule="auto"/>
        <w:ind w:left="420" w:right="0" w:hanging="420"/>
        <w:jc w:val="both"/>
      </w:pPr>
      <w:r>
        <w:rPr>
          <w:rStyle w:val="CharStyle3"/>
        </w:rPr>
        <w:t xml:space="preserve">Závazek zhotovitele k provedení díla v dohodnutém rozsahu se považuje za splněný dokončením všech prací spojených se zhotovením díla, předáním a převzetím díla formou písemného předávacího protokolu, podepsaného oběma smluvními stranami Současně s dílem je zhotovitel povinen objednateli předat dokumenty potřebné k řádnému užíváni díla Objednatel přitom není </w:t>
      </w:r>
      <w:r>
        <w:rPr>
          <w:rStyle w:val="CharStyle3"/>
        </w:rPr>
        <w:t>povinen potvrdit zhotoviteli předávací protokol, zjistí-li se na předávaném díle vada, která brání řádnému užíváni díla nebo více než 3 jiné vady a nedodělky.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line="317" w:lineRule="auto"/>
        <w:ind w:left="400" w:right="0" w:hanging="400"/>
        <w:jc w:val="both"/>
      </w:pPr>
      <w:r>
        <w:rPr>
          <w:rStyle w:val="CharStyle3"/>
        </w:rPr>
        <w:t>Pro případ prodleni se splněním svého závazku podle čl. 1 této smlouvy ve Ihútě podle čl. 3 této smlouvy se zhotovitel zavazuje zaplatit objednateli smluvní pokutu ve výši 0,1% z celkové ceny díla podle čl 6 této smlouvy za každý započatý den tohoto prodlení. Zaplacením této smluvní pokuty není dotčen nárok objednatele na připadnou náhradu škody v plné výši.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Objednatel se zavazuje zaplatit zhotoviteli za dílo podle čl. 1 této smlouvy cenu díla ve výši: 723 787,- Kč bez DPH. tj. 875 782,- Kč včetně DPH. Součástí této ceny jsou veškeré náklady zhotovitele, spojené se splněním závazku zhotovitele podle čl. 1 této smlouvy. Tato cena je stanovena podle rozpočtu dle přílohy k této smlouvě, u něhož se zaručuje úplnost.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V případě prací nad rámec díla podle čl. 1 této smlouvy, které by byly mezi oběma stranami dohodnuty formou písemného dodatku k této smlouvě, se objednatel zavazuje zaplatit zhotoviteli za tyto práce cenu ve výši ceny obvyklé.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  <w:tab w:pos="8707" w:val="left"/>
        </w:tabs>
        <w:bidi w:val="0"/>
        <w:spacing w:before="0" w:after="0"/>
        <w:ind w:left="400" w:right="0" w:hanging="400"/>
        <w:jc w:val="both"/>
      </w:pPr>
      <w:r>
        <w:rPr>
          <w:rStyle w:val="CharStyle3"/>
        </w:rPr>
        <w:t>Cena díla podle čl. 6. této smlouvy je splatná po splnění závazku k provedeni dila způsobem podle čl. 4 této smlouvy ve lhůté do 30-ti dnů od předloženi jeho písemného vyhotoveni (faktury/daňového dokladu). Faktura bude doručena elektronicky na email:</w:t>
        <w:tab/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400" w:right="0" w:firstLine="1920"/>
        <w:jc w:val="both"/>
      </w:pPr>
      <w:r>
        <w:rPr>
          <w:rStyle w:val="CharStyle3"/>
        </w:rPr>
        <w:t xml:space="preserve">. Na faktuře musí být mimo jiné uvedeno toto číslo veřejné zakázky, ke které se faktura vztahuje: </w:t>
      </w:r>
      <w:r>
        <w:rPr>
          <w:rStyle w:val="CharStyle3"/>
          <w:b/>
          <w:bCs/>
          <w:sz w:val="16"/>
          <w:szCs w:val="16"/>
        </w:rPr>
        <w:t xml:space="preserve">P24V00001141. </w:t>
      </w:r>
      <w:r>
        <w:rPr>
          <w:rStyle w:val="CharStyle3"/>
        </w:rPr>
        <w:t>Přílohou faktury bude kopie oboustranně podepsaného předávacího protokolu. Nebude-li faktura splňovat veškeré náležitosti daňového dokladu podle zákona a další náležitosti podle této smlouvy, je objednatel oprávněn vrátit takovou fakturu zhotoviteli k opravě, přičemž doba jeji splatnosti začne znovu celá běžet ode dne doručeni opravené faktury objednateli.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line="312" w:lineRule="auto"/>
        <w:ind w:left="400" w:right="0" w:hanging="400"/>
        <w:jc w:val="both"/>
      </w:pPr>
      <w:r>
        <w:rPr>
          <w:rStyle w:val="CharStyle3"/>
        </w:rPr>
        <w:t>Pro případ prodlení s úhradou ceny díla ve Ihútě podle čl 8 této smlouvy se objednatel zavazuje zaplatit zhotoviteli úrok z prodlení ve výši dle zákona.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Zhotovitel odpovídá objednateli za to, že dílo podle čl 1 této smlouvy bude odpovídat tuzemským právním předpisům, technickým, hygienickým a jiným normám, a že bude mít ty vlastnosti, které jsou u děl tohoto druhu obvyklé. V tomto smyslu se zhotovitel zavazuje bezplatně odstraňovat vady, které se na dílo podle čl. 1 této smlouvy vyskytnou v záruční době 60 měsíců ode dne splnění závazku zhotovitele k provedení díla způsobem podle čl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Zhotovitel se zavazuje rozhodovat o písemných reklamacích objednatele v období po dokončení díla písemně ve lhůté do 15-ti dnů od jejich doručeni, a ve stejné ihútě provést odstranění vad z oprávněných reklamací, nebude-ii mezi oběma stranami v jednotlivém případě dohodnuto jinak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line="310" w:lineRule="auto"/>
        <w:ind w:left="400" w:right="0" w:hanging="400"/>
        <w:jc w:val="both"/>
      </w:pPr>
      <w:r>
        <w:rPr>
          <w:rStyle w:val="CharStyle3"/>
        </w:rPr>
        <w:t>Pro případ sporu o oprávněnost reklamace se objednateli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Nepřikroči-li zhotovitel k odstranění vady ve lhůté podle čl. 11 této smlouvy nebo v něm z důvodů na své straně nepokračuje, a to ani po písemné výzvě objednatele, je objednatel oprávněn nechat provést toto odstranění třetí osobou na náklad zhotovitele.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5" w:val="left"/>
        </w:tabs>
        <w:bidi w:val="0"/>
        <w:spacing w:before="0" w:line="324" w:lineRule="auto"/>
        <w:ind w:left="700" w:right="0" w:hanging="400"/>
        <w:jc w:val="both"/>
      </w:pPr>
      <w:r>
        <w:rPr>
          <w:rStyle w:val="CharStyle3"/>
          <w:color w:val="000000"/>
        </w:rPr>
        <w:t>Pro případ prodleni zhotovitele se splněním jeho povinnosti podle čl 10 této smlouvy ve lhůtě podle čl. 11 této smlouvy se zhotovitel zavazuje zaplatit objednateli smluvní pokutu ve výši 500,- Kč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0" w:val="left"/>
        </w:tabs>
        <w:bidi w:val="0"/>
        <w:spacing w:before="0" w:line="312" w:lineRule="auto"/>
        <w:ind w:left="700" w:right="0" w:hanging="400"/>
        <w:jc w:val="both"/>
      </w:pPr>
      <w:r>
        <w:rPr>
          <w:rStyle w:val="CharStyle3"/>
          <w:color w:val="000000"/>
        </w:rPr>
        <w:t>Objednatel je oprávněn odstoupit od této smlouvy o dílo, bude-li zhotovitel v prodleni se splněním svého závazku podle čl. 1 této smlouvy ve lhůtě podle čl 3 této smlouvy o více než 2 týdny.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5" w:val="left"/>
        </w:tabs>
        <w:bidi w:val="0"/>
        <w:spacing w:before="0" w:line="319" w:lineRule="auto"/>
        <w:ind w:left="700" w:right="0" w:hanging="400"/>
        <w:jc w:val="both"/>
      </w:pPr>
      <w:r>
        <w:rPr>
          <w:rStyle w:val="CharStyle3"/>
          <w:color w:val="000000"/>
        </w:rPr>
        <w:t>Zaplacením smluvní pokuty podle této smlouvy není dotčeno právo objednatele na náhradu případné škody v plné výši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5" w:val="left"/>
        </w:tabs>
        <w:bidi w:val="0"/>
        <w:spacing w:before="0" w:line="319" w:lineRule="auto"/>
        <w:ind w:left="700" w:right="0" w:hanging="400"/>
        <w:jc w:val="both"/>
      </w:pPr>
      <w:r>
        <w:rPr>
          <w:rStyle w:val="CharStyle3"/>
          <w:color w:val="000000"/>
        </w:rPr>
        <w:t>Není-li touto smlouvou ujednáno jinak, řídí se vzájemný právní vztah mezi zhotovitelem a objednatelem ust. § 2586 a násl.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0" w:val="left"/>
        </w:tabs>
        <w:bidi w:val="0"/>
        <w:spacing w:before="0"/>
        <w:ind w:left="700" w:right="0" w:hanging="400"/>
        <w:jc w:val="both"/>
      </w:pPr>
      <w:r>
        <w:rPr>
          <w:rStyle w:val="CharStyle3"/>
        </w:rPr>
        <w:t>Tato smlouva se uzavírá na základě návrhu na její uzavřeni ze strany objednatele Předpokladem uzavření této smlouvy je její písemná forma a dohoda o jejich podstatných náležitostech, čímž se rozumí celý obsah této smlouvy, jak je uveden včl 1 až 23 této smlouvy. Objednatel přitom předem vylučuje přijeti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0" w:val="left"/>
        </w:tabs>
        <w:bidi w:val="0"/>
        <w:spacing w:before="0"/>
        <w:ind w:left="0" w:right="0" w:firstLine="260"/>
        <w:jc w:val="left"/>
      </w:pPr>
      <w:r>
        <w:rPr>
          <w:rStyle w:val="CharStyle3"/>
        </w:rPr>
        <w:t>Tuto smlouvu lze změnit nebo zrušit pouze jinou písemnou dohodu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9" w:val="left"/>
        </w:tabs>
        <w:bidi w:val="0"/>
        <w:spacing w:before="0"/>
        <w:ind w:left="700" w:right="0" w:hanging="400"/>
        <w:jc w:val="left"/>
      </w:pPr>
      <w:r>
        <w:rPr>
          <w:rStyle w:val="CharStyle3"/>
        </w:rPr>
        <w:t>Zhotovitel uděluje objednateli z opatrnosti svůj výslovný souhlas se zveřejněním podmínek této smlouvy v rozsahu a za podmínek vyplývajících z příslušných právních předpisů (zejména zák. č. 106/1999 Sb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4" w:val="left"/>
        </w:tabs>
        <w:bidi w:val="0"/>
        <w:spacing w:before="0" w:line="307" w:lineRule="auto"/>
        <w:ind w:left="700" w:right="0" w:hanging="400"/>
        <w:jc w:val="both"/>
      </w:pPr>
      <w:r>
        <w:rPr>
          <w:rStyle w:val="CharStyle3"/>
        </w:rPr>
        <w:t>Tato smlouva nabývá platnosti dnem jejího uzavřeni a účinnosti dnem jejího uveřejněni v registru smluv dle příslušných ustanoveni zákona č 340/2015 Sb o registru smluv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4" w:val="left"/>
        </w:tabs>
        <w:bidi w:val="0"/>
        <w:spacing w:before="0" w:after="40" w:line="240" w:lineRule="auto"/>
        <w:ind w:left="0" w:right="0" w:firstLine="260"/>
        <w:jc w:val="left"/>
      </w:pPr>
      <w:r>
        <w:rPr>
          <w:rStyle w:val="CharStyle3"/>
        </w:rPr>
        <w:t>Dáno ve dvou originálních písemných vyhotoveních, z nichž každá ze smluvních stran obdrží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700"/>
        <w:jc w:val="left"/>
      </w:pPr>
      <w:r>
        <w:rPr>
          <w:rStyle w:val="CharStyle3"/>
          <w:color w:val="000000"/>
        </w:rPr>
        <w:t>po jednom.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9" w:val="left"/>
        </w:tabs>
        <w:bidi w:val="0"/>
        <w:spacing w:before="0" w:after="460" w:line="312" w:lineRule="auto"/>
        <w:ind w:left="700" w:right="0" w:hanging="400"/>
        <w:jc w:val="left"/>
      </w:pPr>
      <w:r>
        <mc:AlternateContent>
          <mc:Choice Requires="wps">
            <w:drawing>
              <wp:anchor distT="0" distB="880745" distL="117475" distR="114300" simplePos="0" relativeHeight="125829378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736600</wp:posOffset>
                </wp:positionV>
                <wp:extent cx="1795145" cy="76200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762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.................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.................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​..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....................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4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5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240"/>
                              <w:jc w:val="both"/>
                            </w:pP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4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color w:val="000000"/>
                                <w:spacing w:val="5"/>
                                <w:shd w:val="clear" w:color="auto" w:fill="000000"/>
                              </w:rPr>
                              <w:t>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5.850000000000009pt;margin-top:58.pt;width:141.34999999999999pt;height:60.pt;z-index:-125829375;mso-wrap-distance-left:9.25pt;mso-wrap-distance-right:9.pt;mso-wrap-distance-bottom:69.35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color w:val="000000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5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.................</w:t>
                      </w:r>
                      <w:r>
                        <w:rPr>
                          <w:rStyle w:val="CharStyle5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.................</w:t>
                      </w:r>
                      <w:r>
                        <w:rPr>
                          <w:rStyle w:val="CharStyle5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b/>
                          <w:bCs/>
                          <w:color w:val="000000"/>
                          <w:shd w:val="clear" w:color="auto" w:fill="000000"/>
                        </w:rPr>
                        <w:t>​..</w:t>
                      </w:r>
                      <w:r>
                        <w:rPr>
                          <w:rStyle w:val="CharStyle5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.........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20"/>
                        <w:jc w:val="left"/>
                      </w:pP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....................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color w:val="000000"/>
                          <w:spacing w:val="4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color w:val="000000"/>
                          <w:spacing w:val="5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​....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240"/>
                        <w:jc w:val="both"/>
                      </w:pP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.............</w:t>
                      </w:r>
                      <w:r>
                        <w:rPr>
                          <w:rStyle w:val="CharStyle3"/>
                          <w:color w:val="000000"/>
                          <w:spacing w:val="2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​....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​...</w:t>
                      </w:r>
                      <w:r>
                        <w:rPr>
                          <w:rStyle w:val="CharStyle3"/>
                          <w:color w:val="000000"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color w:val="000000"/>
                          <w:spacing w:val="4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color w:val="000000"/>
                          <w:spacing w:val="5"/>
                          <w:shd w:val="clear" w:color="auto" w:fill="000000"/>
                        </w:rPr>
                        <w:t>...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749935" distB="490855" distL="138430" distR="699770" simplePos="0" relativeHeight="125829380" behindDoc="0" locked="0" layoutInCell="1" allowOverlap="1">
            <wp:simplePos x="0" y="0"/>
            <wp:positionH relativeFrom="page">
              <wp:posOffset>984250</wp:posOffset>
            </wp:positionH>
            <wp:positionV relativeFrom="paragraph">
              <wp:posOffset>1486535</wp:posOffset>
            </wp:positionV>
            <wp:extent cx="1188720" cy="40259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88720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1906905</wp:posOffset>
                </wp:positionV>
                <wp:extent cx="1395730" cy="14605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573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MUDr Hana Albrechtová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5.600000000000009pt;margin-top:150.15000000000001pt;width:109.90000000000001pt;height:11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MUDr Hana Albrechtová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2072005</wp:posOffset>
                </wp:positionV>
                <wp:extent cx="487680" cy="1435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600000000000009pt;margin-top:163.15000000000001pt;width:38.399999999999999pt;height:11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6"/>
                        </w:rPr>
                        <w:t>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490345" distB="0" distL="114300" distR="1040765" simplePos="0" relativeHeight="125829381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2226945</wp:posOffset>
                </wp:positionV>
                <wp:extent cx="871855" cy="15240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185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5.600000000000009pt;margin-top:175.34999999999999pt;width:68.650000000000006pt;height:12.pt;z-index:-125829372;mso-wrap-distance-left:9.pt;mso-wrap-distance-top:117.35000000000001pt;mso-wrap-distance-right:81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za objednatele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Zhotovitel je povinen po celou dobu trváni smluvního vztahu naplňovat podmínky dle Nařízení Rady (EU) 2022/576 ze dne 8 dubna 2022. kterým se měni nařízeni (EU) č. 833/2014 o omezujících opatřeních vzhledem k činnostem Ruska destabilizujicim situaci na Ukrajině.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40" w:right="0" w:firstLine="0"/>
        <w:jc w:val="left"/>
      </w:pPr>
      <w:r>
        <w:rPr>
          <w:rStyle w:val="CharStyle3"/>
        </w:rPr>
        <w:t>V Rosicích dne 22.4.2024</w:t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rStyle w:val="CharStyle47"/>
          <w:color w:val="000000"/>
          <w:shd w:val="clear" w:color="auto" w:fill="000000"/>
        </w:rPr>
        <w:t>...........</w:t>
      </w:r>
      <w:bookmarkStart w:id="4" w:name="bookmark4"/>
      <w:bookmarkEnd w:id="4"/>
    </w:p>
    <w:p>
      <w:pPr>
        <w:pStyle w:val="Style49"/>
        <w:keepNext w:val="0"/>
        <w:keepLines w:val="0"/>
        <w:widowControl w:val="0"/>
        <w:shd w:val="clear" w:color="auto" w:fill="auto"/>
        <w:tabs>
          <w:tab w:leader="dot" w:pos="3488" w:val="left"/>
        </w:tabs>
        <w:bidi w:val="0"/>
        <w:spacing w:before="0"/>
        <w:ind w:right="0" w:firstLine="0"/>
        <w:jc w:val="left"/>
      </w:pPr>
      <w:r>
        <w:rPr>
          <w:rStyle w:val="CharStyle50"/>
          <w:color w:val="000000"/>
          <w:spacing w:val="4"/>
          <w:shd w:val="clear" w:color="auto" w:fill="000000"/>
        </w:rPr>
        <w:t>..</w:t>
      </w:r>
      <w:r>
        <w:rPr>
          <w:rStyle w:val="CharStyle50"/>
          <w:color w:val="000000"/>
          <w:spacing w:val="5"/>
          <w:shd w:val="clear" w:color="auto" w:fill="000000"/>
        </w:rPr>
        <w:t>......</w:t>
      </w:r>
      <w:r>
        <w:rPr>
          <w:rStyle w:val="CharStyle50"/>
          <w:color w:val="000000"/>
          <w:spacing w:val="31"/>
          <w:shd w:val="clear" w:color="auto" w:fill="000000"/>
        </w:rPr>
        <w:t>.</w:t>
      </w:r>
      <w:r>
        <w:rPr>
          <w:rStyle w:val="CharStyle50"/>
          <w:color w:val="000000"/>
          <w:shd w:val="clear" w:color="auto" w:fill="000000"/>
        </w:rPr>
        <w:t>.​</w:t>
      </w:r>
      <w:r>
        <w:rPr>
          <w:rStyle w:val="CharStyle50"/>
          <w:color w:val="000000"/>
          <w:spacing w:val="8"/>
          <w:shd w:val="clear" w:color="auto" w:fill="000000"/>
        </w:rPr>
        <w:t>.</w:t>
      </w:r>
      <w:r>
        <w:rPr>
          <w:rStyle w:val="CharStyle50"/>
          <w:color w:val="000000"/>
          <w:spacing w:val="9"/>
          <w:shd w:val="clear" w:color="auto" w:fill="000000"/>
        </w:rPr>
        <w:t>...</w:t>
      </w:r>
      <w:r>
        <w:rPr>
          <w:rStyle w:val="CharStyle50"/>
          <w:color w:val="000000"/>
          <w:shd w:val="clear" w:color="auto" w:fill="000000"/>
        </w:rPr>
        <w:t>​..</w:t>
      </w:r>
      <w:r>
        <w:rPr>
          <w:rStyle w:val="CharStyle50"/>
        </w:rPr>
        <w:t xml:space="preserve"> </w:t>
      </w:r>
      <w:r>
        <w:rPr>
          <w:rStyle w:val="CharStyle50"/>
          <w:color w:val="000000"/>
          <w:shd w:val="clear" w:color="auto" w:fill="000000"/>
        </w:rPr>
        <w:t>​</w:t>
      </w:r>
      <w:r>
        <w:rPr>
          <w:rStyle w:val="CharStyle50"/>
          <w:color w:val="000000"/>
          <w:spacing w:val="15"/>
          <w:shd w:val="clear" w:color="auto" w:fill="000000"/>
        </w:rPr>
        <w:t>.</w:t>
      </w:r>
      <w:r>
        <w:rPr>
          <w:rStyle w:val="CharStyle50"/>
          <w:color w:val="000000"/>
          <w:spacing w:val="1"/>
          <w:shd w:val="clear" w:color="auto" w:fill="000000"/>
        </w:rPr>
        <w:t>.......</w:t>
      </w:r>
      <w:r>
        <w:rPr>
          <w:rStyle w:val="CharStyle50"/>
          <w:color w:val="000000"/>
          <w:spacing w:val="2"/>
          <w:shd w:val="clear" w:color="auto" w:fill="000000"/>
        </w:rPr>
        <w:t>.............</w:t>
      </w:r>
      <w:r>
        <w:rPr>
          <w:rStyle w:val="CharStyle50"/>
          <w:color w:val="000000"/>
          <w:shd w:val="clear" w:color="auto" w:fill="000000"/>
        </w:rPr>
        <w:t>...​</w:t>
      </w:r>
      <w:r>
        <w:rPr>
          <w:rStyle w:val="CharStyle50"/>
          <w:color w:val="000000"/>
          <w:spacing w:val="5"/>
          <w:shd w:val="clear" w:color="auto" w:fill="000000"/>
        </w:rPr>
        <w:t>.</w:t>
      </w:r>
      <w:r>
        <w:rPr>
          <w:rStyle w:val="CharStyle50"/>
          <w:color w:val="000000"/>
          <w:spacing w:val="6"/>
          <w:shd w:val="clear" w:color="auto" w:fill="000000"/>
        </w:rPr>
        <w:t>..</w:t>
      </w:r>
      <w:r>
        <w:rPr>
          <w:rStyle w:val="CharStyle50"/>
          <w:color w:val="000000"/>
          <w:shd w:val="clear" w:color="auto" w:fill="000000"/>
        </w:rPr>
        <w:t>​....​</w:t>
      </w:r>
      <w:r>
        <w:rPr>
          <w:rStyle w:val="CharStyle50"/>
          <w:color w:val="000000"/>
          <w:spacing w:val="15"/>
          <w:shd w:val="clear" w:color="auto" w:fill="00000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040" w:right="0" w:firstLine="0"/>
        <w:jc w:val="left"/>
      </w:pPr>
      <w:r>
        <w:rPr>
          <w:rStyle w:val="CharStyle3"/>
        </w:rPr>
        <w:t>Pavel Hrdlička Ing Jakub Vaněk, Ph D.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97" w:val="left"/>
        </w:tabs>
        <w:bidi w:val="0"/>
        <w:spacing w:before="0" w:after="40" w:line="240" w:lineRule="auto"/>
        <w:ind w:left="2040" w:right="0" w:firstLine="0"/>
        <w:jc w:val="left"/>
      </w:pPr>
      <w:r>
        <w:rPr>
          <w:rStyle w:val="CharStyle3"/>
        </w:rPr>
        <w:t>Jednatel</w:t>
        <w:tab/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2040" w:right="0" w:firstLine="0"/>
        <w:jc w:val="left"/>
      </w:pPr>
      <w:r>
        <w:rPr>
          <w:rStyle w:val="CharStyle3"/>
          <w:b/>
          <w:bCs/>
        </w:rPr>
        <w:t>za zhotovitele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6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556" w:right="1157" w:bottom="1549" w:left="1238" w:header="12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Příloha č. 1 Soupis prací a výkaz výměr s rozpočtem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88" w:right="0" w:firstLine="0"/>
        <w:jc w:val="left"/>
      </w:pPr>
      <w:r>
        <w:rPr>
          <w:rStyle w:val="CharStyle28"/>
          <w:b/>
          <w:bCs/>
          <w:i/>
          <w:iCs/>
        </w:rPr>
        <w:t>VŽ</w:t>
      </w:r>
      <w:r>
        <w:rPr>
          <w:rStyle w:val="CharStyle28"/>
          <w:b/>
          <w:bCs/>
        </w:rPr>
        <w:t xml:space="preserve"> ZZS JmK Hustopeče - dopracování venkovních žaluzií</w:t>
      </w:r>
    </w:p>
    <w:tbl>
      <w:tblPr>
        <w:tblOverlap w:val="never"/>
        <w:jc w:val="center"/>
        <w:tblLayout w:type="fixed"/>
      </w:tblPr>
      <w:tblGrid>
        <w:gridCol w:w="797"/>
        <w:gridCol w:w="5323"/>
        <w:gridCol w:w="552"/>
        <w:gridCol w:w="994"/>
        <w:gridCol w:w="768"/>
        <w:gridCol w:w="1070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Pol.č.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Úkon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Cena/jedn.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Počet j.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Celkem Kč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Žaluzie venkovní 2625x1750 mm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motorické ovládám dálkové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lamela ve tvaru "Z" šířka 9 cm, RAL 7048 perleťovámyší šeď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krycí plech tloušťka min. 1,5 mm, RAL 7039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18990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Žaluzie venkovní 2100x17Ó0 mm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motorické ovládání dálkové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lamela ve tvaru "Z" šířka 9 cm, RAL 7048 perleťová myší šeď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krycí plech tloušťka min. 1,5 mm, RAL 7039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33784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Žaluzie venkovní 2000x1700 mm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motorické ovládám dálkové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lamela ve tvaru "Z" šířka 9 cm, RAL 7048 perleťová myší Šeď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krycí plech tloušťka min. 1,5 mm, RAL 7039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33272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Žaluzie venkovní 1725x1700 mm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motorické ovládání dálkové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lamela ve tvaru "Z" šířka 9 cm, RAL 7048 perleťová myší šeď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krycí plech tloušťka min. 1,5 mm, RAL 7039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96312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Žaluzie venkovní 1650x1700 mm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motorické ovládání dálkové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lamela ve tyaru "Z" šířka 9 cm, RAL 7048 perleťová myší šeď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krycí plech tloušťka min. 1,5 mm, RAL 7039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94938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Žaluzie venkovní 1075x1700 mm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motorické ovládání dálkové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lamela ve tvaru "Z” šířka 9 cm, RAL 7048 perleťová myši šeď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krycí plech tloušťka min. 1,5 mm, RAL 7039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13894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13894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Žaluzie venkovní 900x2600 mm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0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motorické ovládání: dálkové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0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lamela ve tvaru "Z" šířka 9 cm, RAL 7048 perleťová myší šeď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0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krycí plech tloušťka min. 1,5 mm, RAL 7039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14604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Barva příplatková RAL 7039 Křemenná šedá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44800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36900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Práce ve výškách - plošina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18000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Eléktropříprava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57000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centrální ovladač (Iks) + dálkové ovládání pro žaluzie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15484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Instalace čidla větru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3257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3030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Práce celkem bez DPH 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484265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DPH 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101695,65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Práce celkem s DPH 21 %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585960,65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60" w:firstLine="0"/>
        <w:jc w:val="right"/>
      </w:pPr>
      <w:r>
        <w:rPr>
          <w:rStyle w:val="CharStyle65"/>
          <w:b/>
          <w:bCs/>
        </w:rPr>
        <w:t xml:space="preserve">Q Labona s.r.o. </w:t>
      </w:r>
      <w:r>
        <w:rPr>
          <w:rStyle w:val="CharStyle65"/>
          <w:b/>
          <w:bCs/>
          <w:vertAlign w:val="subscript"/>
        </w:rPr>
        <w:t>0</w:t>
      </w:r>
    </w:p>
    <w:p>
      <w:pPr>
        <w:pStyle w:val="Style66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center"/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556" w:right="1157" w:bottom="1549" w:left="1238" w:header="128" w:footer="1121" w:gutter="0"/>
          <w:cols w:space="720"/>
          <w:noEndnote/>
          <w:rtlGutter w:val="0"/>
          <w:docGrid w:linePitch="360"/>
        </w:sectPr>
      </w:pPr>
      <w:r>
        <w:rPr>
          <w:rStyle w:val="CharStyle67"/>
        </w:rPr>
        <w:t>Paladcého nám6stl 152,665 01 Roslca</w:t>
        <w:br/>
        <w:t>IČO: 038 98 881, DIČ: CZ03898881</w:t>
        <w:br/>
      </w:r>
      <w:r>
        <w:rPr>
          <w:rStyle w:val="CharStyle67"/>
          <w:lang w:val="en-US" w:eastAsia="en-US" w:bidi="en-US"/>
        </w:rPr>
        <w:t>vwwJabona.cz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38" w:right="0" w:firstLine="0"/>
        <w:jc w:val="left"/>
      </w:pPr>
      <w:r>
        <w:rPr>
          <w:rStyle w:val="CharStyle28"/>
          <w:b/>
          <w:bCs/>
        </w:rPr>
        <w:t>Autoservis ZZS JmK v Brně - Černovicíčh - venkovní rolety</w:t>
      </w:r>
    </w:p>
    <w:tbl>
      <w:tblPr>
        <w:tblOverlap w:val="never"/>
        <w:jc w:val="center"/>
        <w:tblLayout w:type="fixed"/>
      </w:tblPr>
      <w:tblGrid>
        <w:gridCol w:w="802"/>
        <w:gridCol w:w="3965"/>
        <w:gridCol w:w="869"/>
        <w:gridCol w:w="1238"/>
        <w:gridCol w:w="941"/>
        <w:gridCol w:w="1330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Pol.č.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Úkon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Cena/jedn.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Počétj.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Celkem KČ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Roleta venkovní 3417x700 mm, pozice 1 - motorické ovládání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screenová látka SLTZ.2047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krycí box 11 cm RAL 7016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06" w:val="left"/>
              </w:tabs>
              <w:bidi w:val="0"/>
              <w:spacing w:before="0" w:after="0" w:line="26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lišta, vodící RAL 7016 antracit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24597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Roleta venkovní 3816x700 mm, pozice I a - motorické ovládání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screenová látka SLTZ 2047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krycí box 11 cm RAL 7016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7016 antracit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25432</w:t>
            </w: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Roleta venkovní 3417x700 mm, pozice 1 b - motorické ovládání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screenová látka SLTZ 2047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krycí box 11 cm RAL 7016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7016 antracit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24597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Roleta venkovní 3400x700 mm, pozice 2 - motorické ovládáni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6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screenová látka SLTZ.2047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6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krycí box 11 cm RAL 7016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vodici RAL 7016 antracit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24597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Roleta venkovní 3400x700 mm, pozice 2 b - motorické ovládání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screenová látka SLTZ 2047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krycí box 11 cm RAL 7016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7016 antracit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24597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Roleta venkovní 3000x700 mm, pozice 3 - motorické ovládání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6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screenová látka SLTZ 2047 antracit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-krycíboxll cm RAL 7016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lišta vodící RAL 7016 antracit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23679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Roleta venkovní 3000x700 mm, pozice 4 - motorické ovládání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screenová látka SLTZ 2047 antracit</w:t>
            </w:r>
          </w:p>
          <w:p>
            <w:pPr>
              <w:pStyle w:val="Style31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krycí box 11 cm RAL 7016 antracit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-lišta vodící RAL 7016 antracit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23679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Roleta venkovní 3000x700 mm, pozice 4 a - motorické ovládáni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screenová látka SLTZ 2047 antracit -krycí box 11 cm RAL 7016 antracit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lišta vodící RAL 7016 antracit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23679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34030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Ovládání prb rolety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4378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Instalace čidla větru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3257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Práce celkem bez DPH 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239522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DPH 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50299,62</w:t>
            </w:r>
          </w:p>
        </w:tc>
      </w:tr>
      <w:tr>
        <w:trPr>
          <w:trHeight w:val="302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Práce celkem s DPH 21%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2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289821,62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6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r>
        <w:rPr>
          <w:rStyle w:val="CharStyle69"/>
          <w:i/>
          <w:iCs/>
        </w:rPr>
        <w:t>pozn. Elektropřipravu zajistí objednatel dle požadavku dodavatele</w:t>
      </w:r>
      <w:bookmarkEnd w:id="6"/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rStyle w:val="CharStyle65"/>
          <w:b/>
          <w:bCs/>
        </w:rPr>
        <w:t xml:space="preserve">Labona s.r.o. </w:t>
      </w:r>
      <w:r>
        <w:rPr>
          <w:rStyle w:val="CharStyle65"/>
          <w:b/>
          <w:bCs/>
          <w:vertAlign w:val="subscript"/>
        </w:rPr>
        <w:t>Q</w:t>
      </w:r>
    </w:p>
    <w:p>
      <w:pPr>
        <w:pStyle w:val="Style6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r>
        <w:rPr>
          <w:rStyle w:val="CharStyle67"/>
        </w:rPr>
        <w:t>Palackého náměstí 152,685 01 Rosica</w:t>
        <w:br/>
        <w:t>IČO: 038 98 881, DIČ: CZ03898881</w:t>
        <w:br/>
      </w:r>
      <w:r>
        <w:fldChar w:fldCharType="begin"/>
      </w:r>
      <w:r>
        <w:rPr/>
        <w:instrText> HYPERLINK "http://www.labona.cz" </w:instrText>
      </w:r>
      <w:r>
        <w:fldChar w:fldCharType="separate"/>
      </w:r>
      <w:r>
        <w:rPr>
          <w:rStyle w:val="CharStyle67"/>
          <w:lang w:val="en-US" w:eastAsia="en-US" w:bidi="en-US"/>
        </w:rPr>
        <w:t>www.labona.cz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209" w:right="1304" w:bottom="839" w:left="1183" w:header="781" w:footer="41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981710</wp:posOffset>
              </wp:positionH>
              <wp:positionV relativeFrom="page">
                <wp:posOffset>9972675</wp:posOffset>
              </wp:positionV>
              <wp:extent cx="1896110" cy="12192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611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21"/>
                              <w:rFonts w:ascii="Arial" w:eastAsia="Arial" w:hAnsi="Arial" w:cs="Arial"/>
                              <w:color w:val="665058"/>
                              <w:sz w:val="17"/>
                              <w:szCs w:val="17"/>
                            </w:rPr>
                            <w:t xml:space="preserve">\/Z </w:t>
                          </w:r>
                          <w:r>
                            <w:rPr>
                              <w:rStyle w:val="CharStyle21"/>
                              <w:rFonts w:ascii="Arial" w:eastAsia="Arial" w:hAnsi="Arial" w:cs="Arial"/>
                              <w:i/>
                              <w:iCs/>
                              <w:color w:val="665058"/>
                              <w:sz w:val="19"/>
                              <w:szCs w:val="19"/>
                            </w:rPr>
                            <w:t>18-24 Venkovní žaluzie a rolety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7.299999999999997pt;margin-top:785.25pt;width:149.30000000000001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21"/>
                        <w:rFonts w:ascii="Arial" w:eastAsia="Arial" w:hAnsi="Arial" w:cs="Arial"/>
                        <w:color w:val="665058"/>
                        <w:sz w:val="17"/>
                        <w:szCs w:val="17"/>
                      </w:rPr>
                      <w:t xml:space="preserve">\/Z </w:t>
                    </w:r>
                    <w:r>
                      <w:rPr>
                        <w:rStyle w:val="CharStyle21"/>
                        <w:rFonts w:ascii="Arial" w:eastAsia="Arial" w:hAnsi="Arial" w:cs="Arial"/>
                        <w:i/>
                        <w:iCs/>
                        <w:color w:val="665058"/>
                        <w:sz w:val="19"/>
                        <w:szCs w:val="19"/>
                      </w:rPr>
                      <w:t>18-24 Venkovní žaluzie a rolety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65058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665058"/>
      <w:sz w:val="17"/>
      <w:szCs w:val="17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4370D3"/>
      <w:w w:val="70"/>
      <w:sz w:val="24"/>
      <w:szCs w:val="24"/>
      <w:u w:val="none"/>
    </w:rPr>
  </w:style>
  <w:style w:type="character" w:customStyle="1" w:styleId="CharStyle16">
    <w:name w:val="Titulek obrázku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665058"/>
      <w:sz w:val="17"/>
      <w:szCs w:val="17"/>
      <w:u w:val="none"/>
    </w:rPr>
  </w:style>
  <w:style w:type="character" w:customStyle="1" w:styleId="CharStyle19">
    <w:name w:val="Nadpis #1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21">
    <w:name w:val="Záhlaví nebo zápatí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Nadpis #3_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color w:val="665058"/>
      <w:sz w:val="22"/>
      <w:szCs w:val="22"/>
      <w:u w:val="none"/>
    </w:rPr>
  </w:style>
  <w:style w:type="character" w:customStyle="1" w:styleId="CharStyle28">
    <w:name w:val="Titulek tabulky_"/>
    <w:basedOn w:val="DefaultParagraphFont"/>
    <w:link w:val="Styl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Jiné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665058"/>
      <w:sz w:val="17"/>
      <w:szCs w:val="17"/>
      <w:u w:val="none"/>
    </w:rPr>
  </w:style>
  <w:style w:type="character" w:customStyle="1" w:styleId="CharStyle47">
    <w:name w:val="Nadpis #2_"/>
    <w:basedOn w:val="DefaultParagraphFont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color w:val="CAA3B0"/>
      <w:sz w:val="42"/>
      <w:szCs w:val="42"/>
      <w:u w:val="none"/>
    </w:rPr>
  </w:style>
  <w:style w:type="character" w:customStyle="1" w:styleId="CharStyle50">
    <w:name w:val="Základní text (5)_"/>
    <w:basedOn w:val="DefaultParagraphFont"/>
    <w:link w:val="Styl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AA3B0"/>
      <w:sz w:val="16"/>
      <w:szCs w:val="16"/>
      <w:u w:val="none"/>
    </w:rPr>
  </w:style>
  <w:style w:type="character" w:customStyle="1" w:styleId="CharStyle65">
    <w:name w:val="Základní text (3)_"/>
    <w:basedOn w:val="DefaultParagraphFont"/>
    <w:link w:val="Style64"/>
    <w:rPr>
      <w:rFonts w:ascii="Consolas" w:eastAsia="Consolas" w:hAnsi="Consolas" w:cs="Consola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7">
    <w:name w:val="Základní text (2)_"/>
    <w:basedOn w:val="DefaultParagraphFont"/>
    <w:link w:val="Style6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9">
    <w:name w:val="Nadpis #4_"/>
    <w:basedOn w:val="DefaultParagraphFont"/>
    <w:link w:val="Styl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8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65058"/>
      <w:sz w:val="17"/>
      <w:szCs w:val="17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auto"/>
      <w:ind w:firstLine="240"/>
    </w:pPr>
    <w:rPr>
      <w:rFonts w:ascii="Arial" w:eastAsia="Arial" w:hAnsi="Arial" w:cs="Arial"/>
      <w:b/>
      <w:bCs/>
      <w:i w:val="0"/>
      <w:iCs w:val="0"/>
      <w:smallCaps w:val="0"/>
      <w:strike w:val="0"/>
      <w:color w:val="4370D3"/>
      <w:w w:val="70"/>
      <w:sz w:val="24"/>
      <w:szCs w:val="24"/>
      <w:u w:val="none"/>
    </w:rPr>
  </w:style>
  <w:style w:type="paragraph" w:customStyle="1" w:styleId="Style15">
    <w:name w:val="Titulek obrázku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65058"/>
      <w:sz w:val="17"/>
      <w:szCs w:val="17"/>
      <w:u w:val="none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auto"/>
      <w:spacing w:after="6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paragraph" w:customStyle="1" w:styleId="Style20">
    <w:name w:val="Záhlaví nebo zápatí (2)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Nadpis #3"/>
    <w:basedOn w:val="Normal"/>
    <w:link w:val="CharStyle26"/>
    <w:pPr>
      <w:widowControl w:val="0"/>
      <w:shd w:val="clear" w:color="auto" w:fill="auto"/>
      <w:spacing w:after="28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665058"/>
      <w:sz w:val="22"/>
      <w:szCs w:val="22"/>
      <w:u w:val="none"/>
    </w:rPr>
  </w:style>
  <w:style w:type="paragraph" w:customStyle="1" w:styleId="Style27">
    <w:name w:val="Titulek tabulky"/>
    <w:basedOn w:val="Normal"/>
    <w:link w:val="CharStyle28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1">
    <w:name w:val="Jiné"/>
    <w:basedOn w:val="Normal"/>
    <w:link w:val="CharStyle32"/>
    <w:pPr>
      <w:widowControl w:val="0"/>
      <w:shd w:val="clear" w:color="auto" w:fill="auto"/>
      <w:spacing w:after="28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65058"/>
      <w:sz w:val="17"/>
      <w:szCs w:val="17"/>
      <w:u w:val="none"/>
    </w:rPr>
  </w:style>
  <w:style w:type="paragraph" w:customStyle="1" w:styleId="Style46">
    <w:name w:val="Nadpis #2"/>
    <w:basedOn w:val="Normal"/>
    <w:link w:val="CharStyle47"/>
    <w:pPr>
      <w:widowControl w:val="0"/>
      <w:shd w:val="clear" w:color="auto" w:fill="auto"/>
      <w:ind w:right="1640"/>
      <w:jc w:val="right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CAA3B0"/>
      <w:sz w:val="42"/>
      <w:szCs w:val="42"/>
      <w:u w:val="none"/>
    </w:rPr>
  </w:style>
  <w:style w:type="paragraph" w:customStyle="1" w:styleId="Style49">
    <w:name w:val="Základní text (5)"/>
    <w:basedOn w:val="Normal"/>
    <w:link w:val="CharStyle50"/>
    <w:pPr>
      <w:widowControl w:val="0"/>
      <w:shd w:val="clear" w:color="auto" w:fill="auto"/>
      <w:spacing w:after="580" w:line="156" w:lineRule="auto"/>
      <w:ind w:left="26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AA3B0"/>
      <w:sz w:val="16"/>
      <w:szCs w:val="16"/>
      <w:u w:val="none"/>
    </w:rPr>
  </w:style>
  <w:style w:type="paragraph" w:customStyle="1" w:styleId="Style64">
    <w:name w:val="Základní text (3)"/>
    <w:basedOn w:val="Normal"/>
    <w:link w:val="CharStyle65"/>
    <w:pPr>
      <w:widowControl w:val="0"/>
      <w:shd w:val="clear" w:color="auto" w:fill="auto"/>
      <w:spacing w:after="20"/>
      <w:ind w:right="180"/>
      <w:jc w:val="right"/>
    </w:pPr>
    <w:rPr>
      <w:rFonts w:ascii="Consolas" w:eastAsia="Consolas" w:hAnsi="Consolas" w:cs="Consolas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66">
    <w:name w:val="Základní text (2)"/>
    <w:basedOn w:val="Normal"/>
    <w:link w:val="CharStyle67"/>
    <w:pPr>
      <w:widowControl w:val="0"/>
      <w:shd w:val="clear" w:color="auto" w:fill="auto"/>
      <w:spacing w:after="190" w:line="22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8">
    <w:name w:val="Nadpis #4"/>
    <w:basedOn w:val="Normal"/>
    <w:link w:val="CharStyle69"/>
    <w:pPr>
      <w:widowControl w:val="0"/>
      <w:shd w:val="clear" w:color="auto" w:fill="auto"/>
      <w:spacing w:after="120"/>
      <w:outlineLvl w:val="3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