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EB" w:rsidRDefault="001B02AE">
      <w:pPr>
        <w:pStyle w:val="Heading310"/>
        <w:keepNext/>
        <w:keepLines/>
        <w:spacing w:after="0" w:line="295" w:lineRule="auto"/>
      </w:pPr>
      <w:bookmarkStart w:id="0" w:name="bookmark0"/>
      <w:r>
        <w:rPr>
          <w:rStyle w:val="Heading31"/>
          <w:b/>
          <w:bCs/>
        </w:rPr>
        <w:t>DODATEK C. 3</w:t>
      </w:r>
      <w:bookmarkEnd w:id="0"/>
    </w:p>
    <w:p w:rsidR="00073DEB" w:rsidRDefault="001B02AE">
      <w:pPr>
        <w:pStyle w:val="Heading310"/>
        <w:keepNext/>
        <w:keepLines/>
        <w:spacing w:after="100" w:line="295" w:lineRule="auto"/>
      </w:pPr>
      <w:r>
        <w:rPr>
          <w:rStyle w:val="Heading31"/>
          <w:b/>
          <w:bCs/>
        </w:rPr>
        <w:t>KE SMLOUVĚ O POSKYTNUTÍ FINANČNÍHO ZVÝHODNĚNÍ</w:t>
      </w:r>
      <w:r>
        <w:rPr>
          <w:rStyle w:val="Heading31"/>
          <w:b/>
          <w:bCs/>
        </w:rPr>
        <w:br/>
        <w:t>ZE DNE 27.8.2019</w:t>
      </w:r>
    </w:p>
    <w:p w:rsidR="00073DEB" w:rsidRDefault="001B02AE">
      <w:pPr>
        <w:pStyle w:val="Heading310"/>
        <w:keepNext/>
        <w:keepLines/>
        <w:spacing w:after="840" w:line="298" w:lineRule="auto"/>
      </w:pPr>
      <w:bookmarkStart w:id="1" w:name="bookmark3"/>
      <w:r>
        <w:rPr>
          <w:rStyle w:val="Heading31"/>
          <w:rFonts w:ascii="Times New Roman" w:eastAsia="Times New Roman" w:hAnsi="Times New Roman" w:cs="Times New Roman"/>
        </w:rPr>
        <w:t xml:space="preserve">(dále jen </w:t>
      </w:r>
      <w:r>
        <w:rPr>
          <w:rStyle w:val="Heading31"/>
          <w:rFonts w:ascii="Times New Roman" w:eastAsia="Times New Roman" w:hAnsi="Times New Roman" w:cs="Times New Roman"/>
          <w:b/>
          <w:bCs/>
        </w:rPr>
        <w:t>„Dodatek“)</w:t>
      </w:r>
      <w:bookmarkEnd w:id="1"/>
    </w:p>
    <w:p w:rsidR="00073DEB" w:rsidRDefault="001B02AE">
      <w:pPr>
        <w:pStyle w:val="Heading310"/>
        <w:keepNext/>
        <w:keepLines/>
        <w:spacing w:after="0" w:line="252" w:lineRule="auto"/>
        <w:jc w:val="left"/>
      </w:pPr>
      <w:bookmarkStart w:id="2" w:name="bookmark5"/>
      <w:r>
        <w:rPr>
          <w:rStyle w:val="Heading31"/>
          <w:rFonts w:ascii="Times New Roman" w:eastAsia="Times New Roman" w:hAnsi="Times New Roman" w:cs="Times New Roman"/>
          <w:b/>
          <w:bCs/>
          <w:lang w:val="en-US" w:eastAsia="en-US" w:bidi="en-US"/>
        </w:rPr>
        <w:t xml:space="preserve">Astellas Pharma </w:t>
      </w:r>
      <w:proofErr w:type="spellStart"/>
      <w:r>
        <w:rPr>
          <w:rStyle w:val="Heading31"/>
          <w:rFonts w:ascii="Times New Roman" w:eastAsia="Times New Roman" w:hAnsi="Times New Roman" w:cs="Times New Roman"/>
          <w:b/>
          <w:bCs/>
          <w:lang w:val="en-US" w:eastAsia="en-US" w:bidi="en-US"/>
        </w:rPr>
        <w:t>s.r.o.</w:t>
      </w:r>
      <w:bookmarkEnd w:id="2"/>
      <w:proofErr w:type="spellEnd"/>
    </w:p>
    <w:p w:rsidR="00073DEB" w:rsidRDefault="001B02AE">
      <w:pPr>
        <w:pStyle w:val="Bodytext10"/>
        <w:spacing w:after="0"/>
      </w:pPr>
      <w:r>
        <w:rPr>
          <w:rStyle w:val="Bodytext1"/>
        </w:rPr>
        <w:t>se sídlem Rohanské nábřeží 678/29, Praha 8 - Karlín, 186 00</w:t>
      </w:r>
    </w:p>
    <w:p w:rsidR="00073DEB" w:rsidRDefault="001B02AE">
      <w:pPr>
        <w:pStyle w:val="Bodytext10"/>
        <w:spacing w:after="0"/>
      </w:pPr>
      <w:r>
        <w:rPr>
          <w:rStyle w:val="Bodytext1"/>
        </w:rPr>
        <w:t>IČO: 26432765</w:t>
      </w:r>
    </w:p>
    <w:p w:rsidR="00073DEB" w:rsidRDefault="001B02AE">
      <w:pPr>
        <w:pStyle w:val="Bodytext10"/>
        <w:spacing w:after="0"/>
      </w:pPr>
      <w:r>
        <w:rPr>
          <w:rStyle w:val="Bodytext1"/>
        </w:rPr>
        <w:t xml:space="preserve">zapsaná v obchodním rejstříku vedeném Městským soudem v </w:t>
      </w:r>
      <w:r>
        <w:rPr>
          <w:rStyle w:val="Bodytext1"/>
        </w:rPr>
        <w:t xml:space="preserve">Praze, </w:t>
      </w:r>
      <w:proofErr w:type="spellStart"/>
      <w:r>
        <w:rPr>
          <w:rStyle w:val="Bodytext1"/>
        </w:rPr>
        <w:t>sp</w:t>
      </w:r>
      <w:proofErr w:type="spellEnd"/>
      <w:r>
        <w:rPr>
          <w:rStyle w:val="Bodytext1"/>
        </w:rPr>
        <w:t>. zn. C 81789</w:t>
      </w:r>
    </w:p>
    <w:p w:rsidR="00073DEB" w:rsidRDefault="001B02AE">
      <w:pPr>
        <w:pStyle w:val="Bodytext10"/>
        <w:spacing w:after="0"/>
        <w:jc w:val="both"/>
      </w:pPr>
      <w:r>
        <w:rPr>
          <w:rStyle w:val="Bodytext1"/>
        </w:rPr>
        <w:t xml:space="preserve">zastoupená </w:t>
      </w:r>
      <w:proofErr w:type="spellStart"/>
      <w:r w:rsidR="00F5261D">
        <w:rPr>
          <w:rStyle w:val="Bodytext1"/>
        </w:rPr>
        <w:t>xxxxxxxxxxxxxx</w:t>
      </w:r>
      <w:proofErr w:type="spellEnd"/>
      <w:r>
        <w:rPr>
          <w:rStyle w:val="Bodytext1"/>
        </w:rPr>
        <w:t xml:space="preserve">, zmocněncem a </w:t>
      </w:r>
      <w:proofErr w:type="spellStart"/>
      <w:r w:rsidR="00F5261D">
        <w:rPr>
          <w:rStyle w:val="Bodytext1"/>
        </w:rPr>
        <w:t>xxxxxxxxxxxxxxx</w:t>
      </w:r>
      <w:proofErr w:type="spellEnd"/>
      <w:r>
        <w:rPr>
          <w:rStyle w:val="Bodytext1"/>
        </w:rPr>
        <w:t>, zmocněncem</w:t>
      </w:r>
    </w:p>
    <w:p w:rsidR="00073DEB" w:rsidRDefault="001B02AE">
      <w:pPr>
        <w:pStyle w:val="Bodytext10"/>
        <w:spacing w:after="680"/>
        <w:jc w:val="both"/>
      </w:pPr>
      <w:r>
        <w:rPr>
          <w:rStyle w:val="Bodytext1"/>
        </w:rPr>
        <w:t xml:space="preserve">(dále jen jako </w:t>
      </w:r>
      <w:r>
        <w:rPr>
          <w:rStyle w:val="Bodytext1"/>
          <w:b/>
          <w:bCs/>
        </w:rPr>
        <w:t>„Společnost“)</w:t>
      </w:r>
    </w:p>
    <w:p w:rsidR="00073DEB" w:rsidRDefault="001B02AE">
      <w:pPr>
        <w:pStyle w:val="Heading310"/>
        <w:keepNext/>
        <w:keepLines/>
        <w:spacing w:after="0" w:line="240" w:lineRule="auto"/>
        <w:jc w:val="both"/>
      </w:pPr>
      <w:bookmarkStart w:id="3" w:name="bookmark7"/>
      <w:r>
        <w:rPr>
          <w:rStyle w:val="Heading31"/>
          <w:rFonts w:ascii="Times New Roman" w:eastAsia="Times New Roman" w:hAnsi="Times New Roman" w:cs="Times New Roman"/>
          <w:b/>
          <w:bCs/>
        </w:rPr>
        <w:t>Krajská nemocnice T. Bati, a. s.</w:t>
      </w:r>
      <w:bookmarkEnd w:id="3"/>
    </w:p>
    <w:p w:rsidR="00073DEB" w:rsidRDefault="001B02AE">
      <w:pPr>
        <w:pStyle w:val="Bodytext10"/>
        <w:spacing w:after="0" w:line="240" w:lineRule="auto"/>
        <w:jc w:val="both"/>
      </w:pPr>
      <w:r>
        <w:rPr>
          <w:rStyle w:val="Bodytext1"/>
        </w:rPr>
        <w:t>se sídlem: Havlíčkovo nábřeží 600, 762 75, Zlín</w:t>
      </w:r>
    </w:p>
    <w:p w:rsidR="00073DEB" w:rsidRDefault="001B02AE">
      <w:pPr>
        <w:pStyle w:val="Bodytext10"/>
        <w:spacing w:after="0" w:line="240" w:lineRule="auto"/>
        <w:jc w:val="both"/>
      </w:pPr>
      <w:r>
        <w:rPr>
          <w:rStyle w:val="Bodytext1"/>
        </w:rPr>
        <w:t>IČ:27661989</w:t>
      </w:r>
    </w:p>
    <w:p w:rsidR="00073DEB" w:rsidRDefault="001B02AE">
      <w:pPr>
        <w:pStyle w:val="Bodytext10"/>
        <w:spacing w:after="0" w:line="240" w:lineRule="auto"/>
        <w:jc w:val="both"/>
      </w:pPr>
      <w:r>
        <w:rPr>
          <w:rStyle w:val="Bodytext1"/>
        </w:rPr>
        <w:t>zapsaná v obchodním re</w:t>
      </w:r>
      <w:r>
        <w:rPr>
          <w:rStyle w:val="Bodytext1"/>
        </w:rPr>
        <w:t>jstříku u Krajského soudu v Brně, oddíl B, vložka 4437</w:t>
      </w:r>
    </w:p>
    <w:p w:rsidR="00073DEB" w:rsidRDefault="001B02AE">
      <w:pPr>
        <w:pStyle w:val="Bodytext10"/>
        <w:spacing w:after="0" w:line="240" w:lineRule="auto"/>
        <w:jc w:val="both"/>
      </w:pPr>
      <w:r>
        <w:rPr>
          <w:rStyle w:val="Bodytext1"/>
        </w:rPr>
        <w:t xml:space="preserve">zastoupená Ing. Janem Hrdým, předsedou představenstva a Ing. Martinem </w:t>
      </w:r>
      <w:proofErr w:type="spellStart"/>
      <w:r>
        <w:rPr>
          <w:rStyle w:val="Bodytext1"/>
        </w:rPr>
        <w:t>Dévou</w:t>
      </w:r>
      <w:proofErr w:type="spellEnd"/>
      <w:r>
        <w:rPr>
          <w:rStyle w:val="Bodytext1"/>
        </w:rPr>
        <w:t>, členem představenstva</w:t>
      </w:r>
    </w:p>
    <w:p w:rsidR="00073DEB" w:rsidRDefault="001B02AE">
      <w:pPr>
        <w:pStyle w:val="Bodytext10"/>
        <w:spacing w:after="460" w:line="240" w:lineRule="auto"/>
        <w:jc w:val="both"/>
      </w:pPr>
      <w:r>
        <w:rPr>
          <w:rStyle w:val="Bodytext1"/>
        </w:rPr>
        <w:t xml:space="preserve">(dále jen jako </w:t>
      </w:r>
      <w:r>
        <w:rPr>
          <w:rStyle w:val="Bodytext1"/>
          <w:b/>
          <w:bCs/>
        </w:rPr>
        <w:t>„Odběratel“)</w:t>
      </w:r>
    </w:p>
    <w:p w:rsidR="00073DEB" w:rsidRDefault="00073DEB">
      <w:pPr>
        <w:pStyle w:val="Bodytext10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</w:p>
    <w:p w:rsidR="00073DEB" w:rsidRDefault="001B02AE">
      <w:pPr>
        <w:pStyle w:val="Heading310"/>
        <w:keepNext/>
        <w:keepLines/>
        <w:spacing w:after="200" w:line="240" w:lineRule="auto"/>
      </w:pPr>
      <w:bookmarkStart w:id="4" w:name="bookmark9"/>
      <w:r>
        <w:rPr>
          <w:rStyle w:val="Heading31"/>
          <w:rFonts w:ascii="Times New Roman" w:eastAsia="Times New Roman" w:hAnsi="Times New Roman" w:cs="Times New Roman"/>
          <w:b/>
          <w:bCs/>
        </w:rPr>
        <w:t>Předmět Dodatku</w:t>
      </w:r>
      <w:bookmarkEnd w:id="4"/>
    </w:p>
    <w:p w:rsidR="00073DEB" w:rsidRDefault="001B02AE">
      <w:pPr>
        <w:pStyle w:val="Bodytext10"/>
        <w:numPr>
          <w:ilvl w:val="0"/>
          <w:numId w:val="2"/>
        </w:numPr>
        <w:tabs>
          <w:tab w:val="left" w:pos="384"/>
        </w:tabs>
        <w:spacing w:after="200" w:line="240" w:lineRule="auto"/>
        <w:ind w:left="380" w:hanging="380"/>
        <w:jc w:val="both"/>
      </w:pPr>
      <w:r>
        <w:rPr>
          <w:rStyle w:val="Bodytext1"/>
        </w:rPr>
        <w:t xml:space="preserve">Smluvní strany uzavřely dne 27.8.2019 smlouvu o poskytnutí finančního zvýhodnění, jejímž předmětem je úprava podmínek poskytnutí finančního zvýhodnění při odběru zboží </w:t>
      </w:r>
      <w:r>
        <w:rPr>
          <w:rStyle w:val="Bodytext1"/>
          <w:lang w:val="en-US" w:eastAsia="en-US" w:bidi="en-US"/>
        </w:rPr>
        <w:t xml:space="preserve">Astellas </w:t>
      </w:r>
      <w:r>
        <w:rPr>
          <w:rStyle w:val="Bodytext1"/>
        </w:rPr>
        <w:t>uvedených v příloze č. 1 této smlouvy Odběratelem, a to z distribuční sítě v Če</w:t>
      </w:r>
      <w:r>
        <w:rPr>
          <w:rStyle w:val="Bodytext1"/>
        </w:rPr>
        <w:t xml:space="preserve">ské republice (dále jen jako </w:t>
      </w:r>
      <w:r>
        <w:rPr>
          <w:rStyle w:val="Bodytext1"/>
          <w:b/>
          <w:bCs/>
        </w:rPr>
        <w:t>„Smlouva“).</w:t>
      </w:r>
    </w:p>
    <w:p w:rsidR="00073DEB" w:rsidRDefault="001B02AE">
      <w:pPr>
        <w:pStyle w:val="Bodytext10"/>
        <w:numPr>
          <w:ilvl w:val="0"/>
          <w:numId w:val="2"/>
        </w:numPr>
        <w:tabs>
          <w:tab w:val="left" w:pos="384"/>
        </w:tabs>
        <w:spacing w:after="540" w:line="240" w:lineRule="auto"/>
        <w:ind w:left="380" w:hanging="380"/>
        <w:jc w:val="both"/>
      </w:pPr>
      <w:r>
        <w:rPr>
          <w:rStyle w:val="Bodytext1"/>
        </w:rPr>
        <w:t>Smluvní strany se tímto Dodatkem dohodly, že Příloha č. I Smlouvy se ruší a nahrazuje se v plném rozsahu novou Přílohou č. I která tvoří nedílnou součást tohoto Dodatku. Smluvní strany se současně dohodly o rozšířen</w:t>
      </w:r>
      <w:r>
        <w:rPr>
          <w:rStyle w:val="Bodytext1"/>
        </w:rPr>
        <w:t>í smlouvy o přílohu č.2 tohoto dodatku. Společnost prohlašuje, že informace obsažené v Příloze č. 1 a Příloze č.2 považuje za své obchodní tajemství v souladu s čl. III. odst. 5 Smlouvy.</w:t>
      </w:r>
    </w:p>
    <w:p w:rsidR="00073DEB" w:rsidRDefault="00073DEB">
      <w:pPr>
        <w:pStyle w:val="Bodytext10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</w:p>
    <w:p w:rsidR="00073DEB" w:rsidRDefault="001B02AE">
      <w:pPr>
        <w:pStyle w:val="Heading310"/>
        <w:keepNext/>
        <w:keepLines/>
        <w:spacing w:after="200" w:line="240" w:lineRule="auto"/>
      </w:pPr>
      <w:bookmarkStart w:id="5" w:name="bookmark11"/>
      <w:r>
        <w:rPr>
          <w:rStyle w:val="Heading31"/>
          <w:rFonts w:ascii="Times New Roman" w:eastAsia="Times New Roman" w:hAnsi="Times New Roman" w:cs="Times New Roman"/>
          <w:b/>
          <w:bCs/>
        </w:rPr>
        <w:t>Závěrečná ustanovení</w:t>
      </w:r>
      <w:bookmarkEnd w:id="5"/>
    </w:p>
    <w:p w:rsidR="00073DEB" w:rsidRDefault="001B02AE">
      <w:pPr>
        <w:pStyle w:val="Bodytext10"/>
        <w:spacing w:after="160" w:line="240" w:lineRule="auto"/>
        <w:ind w:firstLine="320"/>
        <w:sectPr w:rsidR="00073DEB">
          <w:pgSz w:w="11900" w:h="16840"/>
          <w:pgMar w:top="1402" w:right="1596" w:bottom="1402" w:left="1750" w:header="974" w:footer="974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>Ostatní ustanovení</w:t>
      </w:r>
      <w:r>
        <w:rPr>
          <w:rStyle w:val="Bodytext1"/>
        </w:rPr>
        <w:t xml:space="preserve"> Smlouvy se tímto Dodatkem nemění.</w:t>
      </w:r>
    </w:p>
    <w:p w:rsidR="00073DEB" w:rsidRDefault="001B02AE">
      <w:pPr>
        <w:pStyle w:val="Bodytext10"/>
        <w:numPr>
          <w:ilvl w:val="0"/>
          <w:numId w:val="3"/>
        </w:numPr>
        <w:tabs>
          <w:tab w:val="left" w:pos="336"/>
        </w:tabs>
        <w:spacing w:after="200" w:line="240" w:lineRule="auto"/>
        <w:ind w:left="320" w:hanging="320"/>
        <w:jc w:val="both"/>
      </w:pPr>
      <w:r>
        <w:rPr>
          <w:rStyle w:val="Bodytext1"/>
        </w:rPr>
        <w:lastRenderedPageBreak/>
        <w:t>Tento Dodatek nabývá platnosti dnem jeho podpisu poslední ze smluvních stran a účinnosti dnem uveřejnění v registru smluv v souladu se zákonem č. 340/2015 Sb., o zvláštních podmínkách účinnosti některých smluv, uveřejňová</w:t>
      </w:r>
      <w:r>
        <w:rPr>
          <w:rStyle w:val="Bodytext1"/>
        </w:rPr>
        <w:t xml:space="preserve">ní těchto smluv a o registru smluv (zákon o </w:t>
      </w:r>
      <w:proofErr w:type="spellStart"/>
      <w:r>
        <w:rPr>
          <w:rStyle w:val="Bodytext1"/>
        </w:rPr>
        <w:t>registra</w:t>
      </w:r>
      <w:proofErr w:type="spellEnd"/>
      <w:r>
        <w:rPr>
          <w:rStyle w:val="Bodytext1"/>
        </w:rPr>
        <w:t xml:space="preserve"> smluv). Dodatek v registru uveřejní Odběratel. Přílohy č. I a 2 uveřejněny nebudou.</w:t>
      </w:r>
    </w:p>
    <w:p w:rsidR="00073DEB" w:rsidRDefault="001B02AE">
      <w:pPr>
        <w:pStyle w:val="Bodytext10"/>
        <w:numPr>
          <w:ilvl w:val="0"/>
          <w:numId w:val="3"/>
        </w:numPr>
        <w:tabs>
          <w:tab w:val="left" w:pos="336"/>
        </w:tabs>
        <w:spacing w:after="200"/>
        <w:ind w:left="320" w:hanging="320"/>
        <w:jc w:val="both"/>
      </w:pPr>
      <w:r>
        <w:rPr>
          <w:rStyle w:val="Bodytext1"/>
        </w:rPr>
        <w:t>Tento dodatek je vyhotoven ve dvou stejnopisech, z nichž Odběratel a Společnost obdrží jeden stejnopis.</w:t>
      </w:r>
    </w:p>
    <w:p w:rsidR="00073DEB" w:rsidRDefault="001B02AE">
      <w:pPr>
        <w:pStyle w:val="Bodytext10"/>
        <w:numPr>
          <w:ilvl w:val="0"/>
          <w:numId w:val="3"/>
        </w:numPr>
        <w:tabs>
          <w:tab w:val="left" w:pos="336"/>
        </w:tabs>
        <w:spacing w:after="240" w:line="240" w:lineRule="auto"/>
        <w:jc w:val="both"/>
      </w:pPr>
      <w:r>
        <w:rPr>
          <w:rStyle w:val="Bodytext1"/>
        </w:rPr>
        <w:t xml:space="preserve">Smluvní strany </w:t>
      </w:r>
      <w:r>
        <w:rPr>
          <w:rStyle w:val="Bodytext1"/>
        </w:rPr>
        <w:t>si dodatek přečetly, s jeho obsahem souhlasí, což stvrzují svými podpisy.</w:t>
      </w:r>
    </w:p>
    <w:p w:rsidR="00073DEB" w:rsidRDefault="001B02AE">
      <w:pPr>
        <w:pStyle w:val="Bodytext10"/>
        <w:tabs>
          <w:tab w:val="left" w:pos="1325"/>
        </w:tabs>
        <w:spacing w:after="0" w:line="240" w:lineRule="auto"/>
      </w:pPr>
      <w:r>
        <w:rPr>
          <w:rStyle w:val="Bodytext1"/>
        </w:rPr>
        <w:t>Příloha:</w:t>
      </w:r>
      <w:r>
        <w:rPr>
          <w:rStyle w:val="Bodytext1"/>
        </w:rPr>
        <w:tab/>
        <w:t>Příloha č. 1 ke smlouvě o finančním zvýhodnění</w:t>
      </w:r>
    </w:p>
    <w:p w:rsidR="00073DEB" w:rsidRDefault="001B02AE">
      <w:pPr>
        <w:pStyle w:val="Bodytext10"/>
        <w:spacing w:line="240" w:lineRule="auto"/>
        <w:ind w:left="1340"/>
      </w:pPr>
      <w:r>
        <w:rPr>
          <w:rStyle w:val="Bodytext1"/>
        </w:rPr>
        <w:t>Příloha č. 2 ke smlouvě o finančním zvýhodnění</w:t>
      </w:r>
    </w:p>
    <w:p w:rsidR="00073DEB" w:rsidRDefault="001B02AE">
      <w:pPr>
        <w:pStyle w:val="Bodytext10"/>
        <w:spacing w:line="240" w:lineRule="auto"/>
        <w:ind w:right="1280"/>
        <w:jc w:val="right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2 </w:t>
      </w:r>
      <w:proofErr w:type="gramStart"/>
      <w:r>
        <w:rPr>
          <w:rStyle w:val="Bodytext1"/>
          <w:sz w:val="20"/>
          <w:szCs w:val="20"/>
        </w:rPr>
        <w:t>9 -04</w:t>
      </w:r>
      <w:proofErr w:type="gramEnd"/>
      <w:r>
        <w:rPr>
          <w:rStyle w:val="Bodytext1"/>
          <w:sz w:val="20"/>
          <w:szCs w:val="20"/>
        </w:rPr>
        <w:t>- 2024</w:t>
      </w:r>
    </w:p>
    <w:p w:rsidR="00073DEB" w:rsidRDefault="001B02AE">
      <w:pPr>
        <w:pStyle w:val="Bodytext10"/>
        <w:tabs>
          <w:tab w:val="left" w:leader="dot" w:pos="2698"/>
          <w:tab w:val="left" w:pos="3965"/>
          <w:tab w:val="left" w:leader="dot" w:pos="6677"/>
        </w:tabs>
        <w:spacing w:line="240" w:lineRule="auto"/>
      </w:pPr>
      <w:r>
        <w:rPr>
          <w:rStyle w:val="Bodytext1"/>
        </w:rPr>
        <w:t xml:space="preserve">V Praze dne </w:t>
      </w:r>
      <w:r w:rsidR="00F5261D">
        <w:rPr>
          <w:rStyle w:val="Bodytext1"/>
          <w:color w:val="595FA0"/>
        </w:rPr>
        <w:t>15. 4. 2024</w:t>
      </w:r>
      <w:r w:rsidR="00F5261D">
        <w:rPr>
          <w:rStyle w:val="Bodytext1"/>
        </w:rPr>
        <w:t xml:space="preserve">                         </w:t>
      </w:r>
      <w:r>
        <w:rPr>
          <w:rStyle w:val="Bodytext1"/>
        </w:rPr>
        <w:t xml:space="preserve">Ve Zlíně </w:t>
      </w:r>
      <w:r>
        <w:rPr>
          <w:rStyle w:val="Bodytext1"/>
        </w:rPr>
        <w:t>dne</w:t>
      </w:r>
    </w:p>
    <w:p w:rsidR="00F5261D" w:rsidRDefault="001B02AE">
      <w:pPr>
        <w:pStyle w:val="Bodytext10"/>
        <w:pBdr>
          <w:top w:val="single" w:sz="4" w:space="0" w:color="auto"/>
        </w:pBdr>
        <w:spacing w:before="200" w:after="0"/>
        <w:rPr>
          <w:rStyle w:val="Bodytext1"/>
        </w:rPr>
      </w:pPr>
      <w:r>
        <w:rPr>
          <w:rStyle w:val="Bodytext1"/>
          <w:lang w:val="en-US" w:eastAsia="en-US" w:bidi="en-US"/>
        </w:rPr>
        <w:t xml:space="preserve">Astellas Pharma </w:t>
      </w:r>
      <w:proofErr w:type="spellStart"/>
      <w:r>
        <w:rPr>
          <w:rStyle w:val="Bodytext1"/>
          <w:lang w:val="en-US" w:eastAsia="en-US" w:bidi="en-US"/>
        </w:rPr>
        <w:t>s.r.o.</w:t>
      </w:r>
      <w:proofErr w:type="spellEnd"/>
      <w:r>
        <w:rPr>
          <w:rStyle w:val="Bodytext1"/>
          <w:lang w:val="en-US" w:eastAsia="en-US" w:bidi="en-US"/>
        </w:rPr>
        <w:t xml:space="preserve"> </w:t>
      </w:r>
    </w:p>
    <w:p w:rsidR="00073DEB" w:rsidRDefault="00F5261D">
      <w:pPr>
        <w:pStyle w:val="Bodytext10"/>
        <w:pBdr>
          <w:top w:val="single" w:sz="4" w:space="0" w:color="auto"/>
        </w:pBdr>
        <w:spacing w:before="200"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854075</wp:posOffset>
                </wp:positionV>
                <wp:extent cx="2076450" cy="7334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261D" w:rsidRDefault="00F5261D">
                            <w:pPr>
                              <w:pStyle w:val="Picturecaption10"/>
                              <w:rPr>
                                <w:rStyle w:val="Picturecaption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>Krajská nemocnice T. Bati, a. s.</w:t>
                            </w:r>
                          </w:p>
                          <w:p w:rsidR="00F5261D" w:rsidRDefault="00F5261D">
                            <w:pPr>
                              <w:pStyle w:val="Picturecaption10"/>
                              <w:rPr>
                                <w:rStyle w:val="Picturecaption1"/>
                              </w:rPr>
                            </w:pPr>
                            <w:r>
                              <w:rPr>
                                <w:rStyle w:val="Picturecaption1"/>
                              </w:rPr>
                              <w:t>Ing. Jan Hrdý</w:t>
                            </w:r>
                          </w:p>
                          <w:p w:rsidR="00073DEB" w:rsidRDefault="001B02AE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87.25pt;margin-top:67.25pt;width:163.5pt;height:57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" filled="f" stroked="f">
                <v:textbox inset="0,0,0,0">
                  <w:txbxContent>
                    <w:p w:rsidR="00F5261D" w:rsidRDefault="00F5261D">
                      <w:pPr>
                        <w:pStyle w:val="Picturecaption10"/>
                        <w:rPr>
                          <w:rStyle w:val="Picturecaption1"/>
                        </w:rPr>
                      </w:pPr>
                      <w:r>
                        <w:rPr>
                          <w:rStyle w:val="Bodytext1"/>
                        </w:rPr>
                        <w:t>Krajská nemocnice T. Bati, a. s.</w:t>
                      </w:r>
                    </w:p>
                    <w:p w:rsidR="00F5261D" w:rsidRDefault="00F5261D">
                      <w:pPr>
                        <w:pStyle w:val="Picturecaption10"/>
                        <w:rPr>
                          <w:rStyle w:val="Picturecaption1"/>
                        </w:rPr>
                      </w:pPr>
                      <w:r>
                        <w:rPr>
                          <w:rStyle w:val="Picturecaption1"/>
                        </w:rPr>
                        <w:t>Ing. Jan Hrdý</w:t>
                      </w:r>
                    </w:p>
                    <w:p w:rsidR="00073DEB" w:rsidRDefault="001B02AE">
                      <w:pPr>
                        <w:pStyle w:val="Picturecaption10"/>
                      </w:pPr>
                      <w:r>
                        <w:rPr>
                          <w:rStyle w:val="Picturecaption1"/>
                        </w:rPr>
                        <w:t>předseda představenstva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Style w:val="Bodytext1"/>
        </w:rPr>
        <w:t>xxxxxxxxxxxx</w:t>
      </w:r>
      <w:proofErr w:type="spellEnd"/>
      <w:r w:rsidR="001B02AE">
        <w:rPr>
          <w:rStyle w:val="Bodytext1"/>
        </w:rPr>
        <w:t xml:space="preserve"> zmocněnec</w:t>
      </w:r>
    </w:p>
    <w:p w:rsidR="00073DEB" w:rsidRDefault="001B02AE">
      <w:pPr>
        <w:spacing w:line="1" w:lineRule="exact"/>
      </w:pPr>
      <w:r>
        <w:rPr>
          <w:noProof/>
        </w:rPr>
        <mc:AlternateContent>
          <mc:Choice Requires="wps">
            <w:drawing>
              <wp:anchor distT="546100" distB="0" distL="0" distR="0" simplePos="0" relativeHeight="125829380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546100</wp:posOffset>
                </wp:positionV>
                <wp:extent cx="1804670" cy="13106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310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3DEB" w:rsidRDefault="001B02AE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Astellas Pharma </w:t>
                            </w:r>
                            <w:r>
                              <w:rPr>
                                <w:rStyle w:val="Bodytext1"/>
                              </w:rPr>
                              <w:t>s.r.o.</w:t>
                            </w:r>
                          </w:p>
                          <w:p w:rsidR="00F5261D" w:rsidRDefault="00F5261D">
                            <w:pPr>
                              <w:pStyle w:val="Bodytext10"/>
                              <w:spacing w:after="0"/>
                              <w:rPr>
                                <w:rStyle w:val="Bodytext1"/>
                              </w:rPr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Xxxxxxxxxxxxx</w:t>
                            </w:r>
                            <w:proofErr w:type="spellEnd"/>
                          </w:p>
                          <w:p w:rsidR="00073DEB" w:rsidRDefault="001B02AE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 xml:space="preserve"> zmocněnec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88pt;margin-top:43pt;width:142.1pt;height:103.2pt;z-index:125829380;visibility:visible;mso-wrap-style:square;mso-wrap-distance-left:0;mso-wrap-distance-top:4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" filled="f" stroked="f">
                <v:textbox inset="0,0,0,0">
                  <w:txbxContent>
                    <w:p w:rsidR="00073DEB" w:rsidRDefault="001B02AE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  <w:lang w:val="en-US" w:eastAsia="en-US" w:bidi="en-US"/>
                        </w:rPr>
                        <w:t xml:space="preserve">Astellas Pharma </w:t>
                      </w:r>
                      <w:r>
                        <w:rPr>
                          <w:rStyle w:val="Bodytext1"/>
                        </w:rPr>
                        <w:t>s.r.o.</w:t>
                      </w:r>
                    </w:p>
                    <w:p w:rsidR="00F5261D" w:rsidRDefault="00F5261D">
                      <w:pPr>
                        <w:pStyle w:val="Bodytext10"/>
                        <w:spacing w:after="0"/>
                        <w:rPr>
                          <w:rStyle w:val="Bodytext1"/>
                        </w:rPr>
                      </w:pPr>
                      <w:proofErr w:type="spellStart"/>
                      <w:r>
                        <w:rPr>
                          <w:rStyle w:val="Bodytext1"/>
                        </w:rPr>
                        <w:t>Xxxxxxxxxxxxx</w:t>
                      </w:r>
                      <w:proofErr w:type="spellEnd"/>
                    </w:p>
                    <w:p w:rsidR="00073DEB" w:rsidRDefault="001B02AE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 xml:space="preserve"> zmocněnec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20165" distB="24765" distL="0" distR="0" simplePos="0" relativeHeight="125829383" behindDoc="0" locked="0" layoutInCell="1" allowOverlap="1">
                <wp:simplePos x="0" y="0"/>
                <wp:positionH relativeFrom="page">
                  <wp:posOffset>3613785</wp:posOffset>
                </wp:positionH>
                <wp:positionV relativeFrom="paragraph">
                  <wp:posOffset>1320165</wp:posOffset>
                </wp:positionV>
                <wp:extent cx="1871345" cy="5118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3DEB" w:rsidRDefault="001B02AE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Krajská nemocnice T. Bati, a. s. Ing. Martin Déva člen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284.55pt;margin-top:103.95pt;width:147.35pt;height:40.3pt;z-index:125829383;visibility:visible;mso-wrap-style:square;mso-wrap-distance-left:0;mso-wrap-distance-top:103.95pt;mso-wrap-distance-right:0;mso-wrap-distance-bottom: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" filled="f" stroked="f">
                <v:textbox inset="0,0,0,0">
                  <w:txbxContent>
                    <w:p w:rsidR="00073DEB" w:rsidRDefault="001B02AE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Krajská nemocnice T. Bati, a. s. Ing. Martin Déva člen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3DEB" w:rsidRDefault="001B02AE">
      <w:pPr>
        <w:pStyle w:val="Bodytext20"/>
        <w:tabs>
          <w:tab w:val="left" w:pos="3046"/>
        </w:tabs>
        <w:spacing w:after="980"/>
      </w:pPr>
      <w:r>
        <w:rPr>
          <w:rStyle w:val="Bodytext2"/>
        </w:rPr>
        <w:tab/>
        <w:t>@</w:t>
      </w:r>
    </w:p>
    <w:p w:rsidR="00073DEB" w:rsidRDefault="001B02AE">
      <w:pPr>
        <w:pStyle w:val="Heading310"/>
        <w:keepNext/>
        <w:keepLines/>
        <w:spacing w:after="180"/>
        <w:rPr>
          <w:rStyle w:val="Heading31"/>
          <w:b/>
          <w:bCs/>
          <w:color w:val="FF0000"/>
        </w:rPr>
      </w:pPr>
      <w:bookmarkStart w:id="6" w:name="bookmark17"/>
      <w:r>
        <w:rPr>
          <w:rStyle w:val="Heading31"/>
          <w:b/>
          <w:bCs/>
        </w:rPr>
        <w:t>Příloha č. 1 ke smlouvě o finančním zvýhodnění</w:t>
      </w:r>
      <w:bookmarkEnd w:id="6"/>
      <w:r w:rsidR="00F5261D">
        <w:rPr>
          <w:rStyle w:val="Heading31"/>
          <w:b/>
          <w:bCs/>
        </w:rPr>
        <w:t xml:space="preserve"> – </w:t>
      </w:r>
      <w:r w:rsidR="00F5261D" w:rsidRPr="00F5261D">
        <w:rPr>
          <w:rStyle w:val="Heading31"/>
          <w:b/>
          <w:bCs/>
          <w:color w:val="FF0000"/>
        </w:rPr>
        <w:t>obchodní tajemství</w:t>
      </w:r>
    </w:p>
    <w:p w:rsidR="00F5261D" w:rsidRPr="00F5261D" w:rsidRDefault="00F5261D">
      <w:pPr>
        <w:pStyle w:val="Heading310"/>
        <w:keepNext/>
        <w:keepLines/>
        <w:spacing w:after="180"/>
        <w:rPr>
          <w:b w:val="0"/>
        </w:rPr>
      </w:pPr>
      <w:r w:rsidRPr="00F5261D">
        <w:rPr>
          <w:b w:val="0"/>
        </w:rPr>
        <w:t>Vzor a výpočet</w:t>
      </w:r>
    </w:p>
    <w:p w:rsidR="00F5261D" w:rsidRDefault="001B02AE" w:rsidP="00F5261D">
      <w:pPr>
        <w:pStyle w:val="Heading310"/>
        <w:keepNext/>
        <w:keepLines/>
        <w:spacing w:after="180"/>
      </w:pPr>
      <w:bookmarkStart w:id="7" w:name="bookmark19"/>
      <w:r>
        <w:rPr>
          <w:rStyle w:val="Heading31"/>
          <w:b/>
          <w:bCs/>
        </w:rPr>
        <w:t xml:space="preserve">Příloha č. 2 ke smlouvě o finančním </w:t>
      </w:r>
      <w:proofErr w:type="gramStart"/>
      <w:r>
        <w:rPr>
          <w:rStyle w:val="Heading31"/>
          <w:b/>
          <w:bCs/>
        </w:rPr>
        <w:t>zvýhodnění</w:t>
      </w:r>
      <w:bookmarkEnd w:id="7"/>
      <w:r w:rsidR="00F5261D">
        <w:rPr>
          <w:rStyle w:val="Heading31"/>
          <w:b/>
          <w:bCs/>
        </w:rPr>
        <w:t xml:space="preserve"> - </w:t>
      </w:r>
      <w:r w:rsidR="00F5261D" w:rsidRPr="00F5261D">
        <w:rPr>
          <w:rStyle w:val="Heading31"/>
          <w:b/>
          <w:bCs/>
          <w:color w:val="FF0000"/>
        </w:rPr>
        <w:t>obchodní</w:t>
      </w:r>
      <w:proofErr w:type="gramEnd"/>
      <w:r w:rsidR="00F5261D" w:rsidRPr="00F5261D">
        <w:rPr>
          <w:rStyle w:val="Heading31"/>
          <w:b/>
          <w:bCs/>
          <w:color w:val="FF0000"/>
        </w:rPr>
        <w:t xml:space="preserve"> tajemství</w:t>
      </w:r>
    </w:p>
    <w:p w:rsidR="00F5261D" w:rsidRPr="00F5261D" w:rsidRDefault="00F5261D" w:rsidP="00F5261D">
      <w:pPr>
        <w:pStyle w:val="Heading310"/>
        <w:keepNext/>
        <w:keepLines/>
        <w:spacing w:after="180"/>
        <w:rPr>
          <w:b w:val="0"/>
        </w:rPr>
      </w:pPr>
      <w:r w:rsidRPr="00F5261D">
        <w:rPr>
          <w:b w:val="0"/>
        </w:rPr>
        <w:t>Vzor a výpočet</w:t>
      </w:r>
    </w:p>
    <w:p w:rsidR="00073DEB" w:rsidRDefault="00073DEB">
      <w:pPr>
        <w:pStyle w:val="Heading310"/>
        <w:keepNext/>
        <w:keepLines/>
        <w:spacing w:after="180"/>
      </w:pPr>
    </w:p>
    <w:p w:rsidR="00073DEB" w:rsidRDefault="00073DEB">
      <w:pPr>
        <w:pStyle w:val="Bodytext10"/>
        <w:spacing w:after="880" w:line="259" w:lineRule="auto"/>
      </w:pPr>
    </w:p>
    <w:p w:rsidR="001B02AE" w:rsidRDefault="001B02AE">
      <w:bookmarkStart w:id="8" w:name="_GoBack"/>
      <w:bookmarkEnd w:id="8"/>
    </w:p>
    <w:sectPr w:rsidR="001B02AE">
      <w:footerReference w:type="default" r:id="rId7"/>
      <w:pgSz w:w="11900" w:h="16840"/>
      <w:pgMar w:top="1454" w:right="1517" w:bottom="1596" w:left="1814" w:header="10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AE" w:rsidRDefault="001B02AE">
      <w:r>
        <w:separator/>
      </w:r>
    </w:p>
  </w:endnote>
  <w:endnote w:type="continuationSeparator" w:id="0">
    <w:p w:rsidR="001B02AE" w:rsidRDefault="001B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EB" w:rsidRDefault="001B02A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9479915</wp:posOffset>
              </wp:positionV>
              <wp:extent cx="45720" cy="850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3DEB" w:rsidRDefault="001B02AE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298.75pt;margin-top:746.45pt;width:3.6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" filled="f" stroked="f">
              <v:textbox style="mso-fit-shape-to-text:t" inset="0,0,0,0">
                <w:txbxContent>
                  <w:p w:rsidR="00073DEB" w:rsidRDefault="001B02AE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AE" w:rsidRDefault="001B02AE"/>
  </w:footnote>
  <w:footnote w:type="continuationSeparator" w:id="0">
    <w:p w:rsidR="001B02AE" w:rsidRDefault="001B02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4BF"/>
    <w:multiLevelType w:val="multilevel"/>
    <w:tmpl w:val="81B6B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954D6"/>
    <w:multiLevelType w:val="multilevel"/>
    <w:tmpl w:val="AC9AFB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A6949"/>
    <w:multiLevelType w:val="multilevel"/>
    <w:tmpl w:val="C15687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EB"/>
    <w:rsid w:val="00073DEB"/>
    <w:rsid w:val="001B02AE"/>
    <w:rsid w:val="00F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DE25"/>
  <w15:docId w15:val="{296230A4-4A83-43F8-B366-3AC85D41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color w:val="595FA0"/>
      <w:sz w:val="120"/>
      <w:szCs w:val="120"/>
      <w:u w:val="singl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color w:val="80B2D8"/>
      <w:sz w:val="30"/>
      <w:szCs w:val="30"/>
      <w:u w:val="singl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0B2D8"/>
      <w:sz w:val="11"/>
      <w:szCs w:val="1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5386DC"/>
      <w:w w:val="8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5386DC"/>
      <w:sz w:val="14"/>
      <w:szCs w:val="14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5386DC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310">
    <w:name w:val="Heading #3|1"/>
    <w:basedOn w:val="Normln"/>
    <w:link w:val="Heading31"/>
    <w:pPr>
      <w:spacing w:after="140" w:line="259" w:lineRule="auto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0">
    <w:name w:val="Body text|1"/>
    <w:basedOn w:val="Normln"/>
    <w:link w:val="Bodytext1"/>
    <w:pPr>
      <w:spacing w:after="120" w:line="252" w:lineRule="auto"/>
    </w:pPr>
    <w:rPr>
      <w:sz w:val="22"/>
      <w:szCs w:val="22"/>
    </w:rPr>
  </w:style>
  <w:style w:type="paragraph" w:customStyle="1" w:styleId="Picturecaption10">
    <w:name w:val="Picture caption|1"/>
    <w:basedOn w:val="Normln"/>
    <w:link w:val="Picturecaption1"/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color w:val="595FA0"/>
      <w:sz w:val="120"/>
      <w:szCs w:val="120"/>
      <w:u w:val="single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40"/>
      <w:ind w:firstLine="200"/>
      <w:outlineLvl w:val="1"/>
    </w:pPr>
    <w:rPr>
      <w:rFonts w:ascii="Arial" w:eastAsia="Arial" w:hAnsi="Arial" w:cs="Arial"/>
      <w:color w:val="80B2D8"/>
      <w:sz w:val="30"/>
      <w:szCs w:val="30"/>
      <w:u w:val="single"/>
      <w:lang w:val="en-US" w:eastAsia="en-US" w:bidi="en-US"/>
    </w:rPr>
  </w:style>
  <w:style w:type="paragraph" w:customStyle="1" w:styleId="Bodytext20">
    <w:name w:val="Body text|2"/>
    <w:basedOn w:val="Normln"/>
    <w:link w:val="Bodytext2"/>
    <w:pPr>
      <w:spacing w:after="510"/>
      <w:ind w:firstLine="200"/>
    </w:pPr>
    <w:rPr>
      <w:rFonts w:ascii="Arial" w:eastAsia="Arial" w:hAnsi="Arial" w:cs="Arial"/>
      <w:color w:val="80B2D8"/>
      <w:sz w:val="11"/>
      <w:szCs w:val="11"/>
    </w:rPr>
  </w:style>
  <w:style w:type="paragraph" w:customStyle="1" w:styleId="Bodytext30">
    <w:name w:val="Body text|3"/>
    <w:basedOn w:val="Normln"/>
    <w:link w:val="Bodytext3"/>
    <w:pPr>
      <w:spacing w:after="40"/>
      <w:jc w:val="right"/>
    </w:pPr>
    <w:rPr>
      <w:rFonts w:ascii="Arial" w:eastAsia="Arial" w:hAnsi="Arial" w:cs="Arial"/>
      <w:b/>
      <w:bCs/>
      <w:color w:val="5386DC"/>
      <w:w w:val="80"/>
      <w:sz w:val="20"/>
      <w:szCs w:val="20"/>
    </w:rPr>
  </w:style>
  <w:style w:type="paragraph" w:customStyle="1" w:styleId="Bodytext40">
    <w:name w:val="Body text|4"/>
    <w:basedOn w:val="Normln"/>
    <w:link w:val="Bodytext4"/>
    <w:pPr>
      <w:spacing w:after="40"/>
      <w:ind w:left="6360"/>
    </w:pPr>
    <w:rPr>
      <w:rFonts w:ascii="Arial" w:eastAsia="Arial" w:hAnsi="Arial" w:cs="Arial"/>
      <w:b/>
      <w:bCs/>
      <w:color w:val="5386DC"/>
      <w:sz w:val="14"/>
      <w:szCs w:val="14"/>
    </w:rPr>
  </w:style>
  <w:style w:type="paragraph" w:customStyle="1" w:styleId="Bodytext60">
    <w:name w:val="Body text|6"/>
    <w:basedOn w:val="Normln"/>
    <w:link w:val="Bodytext6"/>
    <w:pPr>
      <w:spacing w:after="40"/>
      <w:jc w:val="right"/>
    </w:pPr>
    <w:rPr>
      <w:rFonts w:ascii="Arial" w:eastAsia="Arial" w:hAnsi="Arial" w:cs="Arial"/>
      <w:color w:val="5386DC"/>
      <w:sz w:val="16"/>
      <w:szCs w:val="16"/>
    </w:rPr>
  </w:style>
  <w:style w:type="paragraph" w:customStyle="1" w:styleId="Bodytext50">
    <w:name w:val="Body text|5"/>
    <w:basedOn w:val="Normln"/>
    <w:link w:val="Bodytext5"/>
    <w:pPr>
      <w:spacing w:after="300"/>
      <w:ind w:left="3110"/>
    </w:pPr>
    <w:rPr>
      <w:rFonts w:ascii="Arial" w:eastAsia="Arial" w:hAnsi="Arial" w:cs="Arial"/>
      <w:i/>
      <w:iCs/>
      <w:sz w:val="18"/>
      <w:szCs w:val="18"/>
    </w:rPr>
  </w:style>
  <w:style w:type="paragraph" w:customStyle="1" w:styleId="Other10">
    <w:name w:val="Other|1"/>
    <w:basedOn w:val="Normln"/>
    <w:link w:val="Other1"/>
    <w:pPr>
      <w:spacing w:after="120" w:line="252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2024-04-30T06:45:00Z</dcterms:created>
  <dcterms:modified xsi:type="dcterms:W3CDTF">2024-04-30T06:45:00Z</dcterms:modified>
</cp:coreProperties>
</file>