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2F477AE" w:rsidR="004523BC" w:rsidRDefault="004523BC" w:rsidP="00B54A1D">
      <w:pPr>
        <w:widowControl w:val="0"/>
        <w:spacing w:before="120"/>
        <w:jc w:val="center"/>
        <w:rPr>
          <w:b/>
        </w:rPr>
      </w:pPr>
      <w:r>
        <w:rPr>
          <w:b/>
        </w:rPr>
        <w:t>z </w:t>
      </w:r>
      <w:r w:rsidR="00E70D10">
        <w:rPr>
          <w:b/>
        </w:rPr>
        <w:t>rozpočtu</w:t>
      </w:r>
      <w:r>
        <w:rPr>
          <w:b/>
        </w:rPr>
        <w:t xml:space="preserve"> </w:t>
      </w:r>
      <w:r w:rsidRPr="00D303EE">
        <w:rPr>
          <w:b/>
        </w:rPr>
        <w:t>Libereckého kraje</w:t>
      </w:r>
    </w:p>
    <w:p w14:paraId="594C5497" w14:textId="06DC945E" w:rsidR="004523BC" w:rsidRPr="00B141AC" w:rsidRDefault="004523BC" w:rsidP="00B54A1D">
      <w:pPr>
        <w:widowControl w:val="0"/>
        <w:spacing w:before="120" w:line="276" w:lineRule="auto"/>
        <w:jc w:val="center"/>
        <w:rPr>
          <w:b/>
        </w:rPr>
      </w:pPr>
      <w:r w:rsidRPr="00B141AC">
        <w:rPr>
          <w:b/>
        </w:rPr>
        <w:t>č. OLP</w:t>
      </w:r>
      <w:r w:rsidRPr="00D75B86">
        <w:rPr>
          <w:b/>
        </w:rPr>
        <w:t>/</w:t>
      </w:r>
      <w:r w:rsidR="002A737C" w:rsidRPr="002A737C">
        <w:rPr>
          <w:b/>
          <w:bCs/>
        </w:rPr>
        <w:t>1467</w:t>
      </w:r>
      <w:r w:rsidRPr="002A737C">
        <w:rPr>
          <w:b/>
          <w:bCs/>
        </w:rPr>
        <w:t>/</w:t>
      </w:r>
      <w:r>
        <w:rPr>
          <w:b/>
        </w:rPr>
        <w:t>20</w:t>
      </w:r>
      <w:r w:rsidR="00E70D10">
        <w:rPr>
          <w:b/>
        </w:rPr>
        <w:t>2</w:t>
      </w:r>
      <w:r w:rsidR="00280E60">
        <w:rPr>
          <w:b/>
        </w:rPr>
        <w:t>4</w:t>
      </w:r>
    </w:p>
    <w:p w14:paraId="6055FDB8" w14:textId="71403F90" w:rsidR="004523BC" w:rsidRPr="00B141AC" w:rsidRDefault="004523BC" w:rsidP="00B54A1D">
      <w:pPr>
        <w:widowControl w:val="0"/>
        <w:spacing w:before="120" w:line="276" w:lineRule="auto"/>
        <w:jc w:val="both"/>
      </w:pPr>
      <w:r w:rsidRPr="00B141AC">
        <w:t xml:space="preserve">schválená </w:t>
      </w:r>
      <w:r w:rsidR="00280E60">
        <w:t xml:space="preserve">Radou </w:t>
      </w:r>
      <w:r w:rsidRPr="00B141AC">
        <w:t xml:space="preserve">Libereckého kraje dne </w:t>
      </w:r>
      <w:r w:rsidR="00280E60">
        <w:t>16</w:t>
      </w:r>
      <w:r w:rsidR="00E70D10">
        <w:t>.</w:t>
      </w:r>
      <w:r w:rsidR="004E3AA2">
        <w:t>0</w:t>
      </w:r>
      <w:r w:rsidR="00280E60">
        <w:t>4</w:t>
      </w:r>
      <w:r w:rsidR="00E70D10">
        <w:t>.202</w:t>
      </w:r>
      <w:r w:rsidR="004E3AA2">
        <w:t>4</w:t>
      </w:r>
      <w:r w:rsidRPr="00B141AC">
        <w:t xml:space="preserve"> usnesením č. </w:t>
      </w:r>
      <w:r w:rsidR="00F6146D">
        <w:t>721</w:t>
      </w:r>
      <w:r w:rsidR="00EE3BC5">
        <w:t>/2</w:t>
      </w:r>
      <w:r w:rsidR="004E3AA2">
        <w:t>4</w:t>
      </w:r>
      <w:r w:rsidR="00EE3BC5">
        <w:t>/</w:t>
      </w:r>
      <w:r w:rsidR="00280E60">
        <w:t>R</w:t>
      </w:r>
      <w:r w:rsidR="006509E7">
        <w:t>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A570A6">
      <w:pPr>
        <w:widowControl w:val="0"/>
        <w:spacing w:before="120"/>
        <w:jc w:val="both"/>
        <w:outlineLvl w:val="0"/>
        <w:rPr>
          <w:b/>
        </w:rPr>
      </w:pPr>
      <w:r w:rsidRPr="00875E24">
        <w:rPr>
          <w:b/>
        </w:rPr>
        <w:t>Liberecký kraj</w:t>
      </w:r>
    </w:p>
    <w:p w14:paraId="6917EC38" w14:textId="77777777" w:rsidR="004523BC" w:rsidRDefault="00C93558" w:rsidP="00A570A6">
      <w:pPr>
        <w:widowControl w:val="0"/>
        <w:spacing w:before="120"/>
        <w:jc w:val="both"/>
      </w:pPr>
      <w:r w:rsidRPr="00091A09">
        <w:t xml:space="preserve">se sídlem </w:t>
      </w:r>
      <w:r w:rsidR="002B735E" w:rsidRPr="00091A09">
        <w:t>U Jezu 642/2a, Liberec</w:t>
      </w:r>
      <w:r w:rsidR="00986F9B" w:rsidRPr="00091A09">
        <w:t xml:space="preserve"> IV - Perštýn</w:t>
      </w:r>
      <w:r w:rsidR="002B735E" w:rsidRPr="00091A09">
        <w:t>, 460 01</w:t>
      </w:r>
    </w:p>
    <w:p w14:paraId="5D95D115" w14:textId="75F6C8ED" w:rsidR="004523BC" w:rsidRPr="00875E24" w:rsidRDefault="00C93558" w:rsidP="00A570A6">
      <w:pPr>
        <w:widowControl w:val="0"/>
        <w:spacing w:before="120"/>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A57446">
        <w:t>Mgr. Vladimírem Richterem</w:t>
      </w:r>
      <w:r w:rsidR="004523BC" w:rsidRPr="00875E24">
        <w:t xml:space="preserve">, členem rady kraje pověřeným vedením resortu </w:t>
      </w:r>
      <w:r w:rsidR="00A57446">
        <w:t>zdravotnictví</w:t>
      </w:r>
    </w:p>
    <w:p w14:paraId="57830438" w14:textId="77777777" w:rsidR="004523BC" w:rsidRPr="00875E24" w:rsidRDefault="004523BC" w:rsidP="00A570A6">
      <w:pPr>
        <w:widowControl w:val="0"/>
        <w:spacing w:before="120"/>
        <w:jc w:val="both"/>
      </w:pPr>
      <w:r w:rsidRPr="00875E24">
        <w:t>IČ</w:t>
      </w:r>
      <w:r w:rsidR="00C93558" w:rsidRPr="00875E24">
        <w:t xml:space="preserve">O: </w:t>
      </w:r>
      <w:r w:rsidRPr="00875E24">
        <w:t>70891508</w:t>
      </w:r>
    </w:p>
    <w:p w14:paraId="5845C045" w14:textId="77777777" w:rsidR="004523BC" w:rsidRPr="00875E24" w:rsidRDefault="00C93558" w:rsidP="00A570A6">
      <w:pPr>
        <w:widowControl w:val="0"/>
        <w:spacing w:before="120"/>
        <w:jc w:val="both"/>
      </w:pPr>
      <w:r w:rsidRPr="00875E24">
        <w:t>DIČ</w:t>
      </w:r>
      <w:r w:rsidR="004523BC" w:rsidRPr="00875E24">
        <w:t>: CZ70891508</w:t>
      </w:r>
    </w:p>
    <w:p w14:paraId="06EDEE70" w14:textId="71D5F2B8" w:rsidR="004523BC" w:rsidRPr="00875E24" w:rsidRDefault="00C93558" w:rsidP="00A570A6">
      <w:pPr>
        <w:widowControl w:val="0"/>
        <w:spacing w:before="120"/>
        <w:jc w:val="both"/>
      </w:pPr>
      <w:r w:rsidRPr="00875E24">
        <w:t>Číslo účtu</w:t>
      </w:r>
      <w:r w:rsidR="004523BC" w:rsidRPr="00875E24">
        <w:t xml:space="preserve">: </w:t>
      </w:r>
      <w:r w:rsidR="00E70D10" w:rsidRPr="00410065">
        <w:t>19-7964200287/0100</w:t>
      </w:r>
    </w:p>
    <w:p w14:paraId="70E0EA38" w14:textId="77777777" w:rsidR="004523BC" w:rsidRPr="00875E24" w:rsidRDefault="004523BC" w:rsidP="00A570A6">
      <w:pPr>
        <w:widowControl w:val="0"/>
        <w:spacing w:before="120"/>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3E6A67E3" w:rsidR="004523BC" w:rsidRPr="00875E24" w:rsidRDefault="00280E60" w:rsidP="00A570A6">
      <w:pPr>
        <w:widowControl w:val="0"/>
        <w:spacing w:before="120"/>
        <w:jc w:val="both"/>
        <w:rPr>
          <w:b/>
        </w:rPr>
      </w:pPr>
      <w:r>
        <w:rPr>
          <w:b/>
        </w:rPr>
        <w:t>M</w:t>
      </w:r>
      <w:r w:rsidR="00A75389">
        <w:rPr>
          <w:b/>
        </w:rPr>
        <w:t>C</w:t>
      </w:r>
      <w:r>
        <w:rPr>
          <w:b/>
        </w:rPr>
        <w:t>U KOLOSEUM, o.p.s.</w:t>
      </w:r>
    </w:p>
    <w:p w14:paraId="45EDB3D8" w14:textId="27939478" w:rsidR="004523BC" w:rsidRPr="00875E24" w:rsidRDefault="004523BC" w:rsidP="00A570A6">
      <w:pPr>
        <w:widowControl w:val="0"/>
        <w:spacing w:before="120"/>
        <w:jc w:val="both"/>
      </w:pPr>
      <w:r w:rsidRPr="00875E24">
        <w:t>se sídlem</w:t>
      </w:r>
      <w:r w:rsidR="00875E24" w:rsidRPr="00875E24">
        <w:t xml:space="preserve"> </w:t>
      </w:r>
      <w:r w:rsidR="00280E60">
        <w:t>Generála Svobody 83</w:t>
      </w:r>
      <w:r w:rsidR="00A75389">
        <w:t>/</w:t>
      </w:r>
      <w:r w:rsidR="00280E60">
        <w:t>47</w:t>
      </w:r>
      <w:r w:rsidR="001672FA">
        <w:t xml:space="preserve">, Liberec </w:t>
      </w:r>
      <w:r w:rsidR="00A75389">
        <w:t>X</w:t>
      </w:r>
      <w:r w:rsidR="00280E60">
        <w:t>III</w:t>
      </w:r>
      <w:r w:rsidR="001672FA">
        <w:t>-</w:t>
      </w:r>
      <w:r w:rsidR="00280E60">
        <w:t>Nové Pavlovice</w:t>
      </w:r>
      <w:r w:rsidR="001672FA">
        <w:t xml:space="preserve">, 460 </w:t>
      </w:r>
      <w:r w:rsidR="00280E60">
        <w:t>0</w:t>
      </w:r>
      <w:r w:rsidR="00A75389">
        <w:t>1</w:t>
      </w:r>
      <w:r w:rsidR="001672FA">
        <w:t xml:space="preserve"> Liberec</w:t>
      </w:r>
    </w:p>
    <w:p w14:paraId="4B194DEB" w14:textId="73523475" w:rsidR="00E164C2" w:rsidRPr="00875E24" w:rsidRDefault="006E21E4" w:rsidP="00A570A6">
      <w:pPr>
        <w:widowControl w:val="0"/>
        <w:spacing w:before="120"/>
        <w:jc w:val="both"/>
      </w:pPr>
      <w:r>
        <w:t>osoba oprávněná podepsat smlouvu</w:t>
      </w:r>
      <w:r w:rsidR="00B30EAC" w:rsidRPr="00875E24">
        <w:t>:</w:t>
      </w:r>
      <w:r w:rsidR="00E70D10">
        <w:t xml:space="preserve"> </w:t>
      </w:r>
      <w:r w:rsidR="00280E60">
        <w:t>Kamila Urbánková</w:t>
      </w:r>
      <w:r w:rsidR="001672FA">
        <w:t xml:space="preserve">, </w:t>
      </w:r>
      <w:r w:rsidR="00A75389">
        <w:t>ředitelka</w:t>
      </w:r>
      <w:r w:rsidR="00280E60">
        <w:t xml:space="preserve"> </w:t>
      </w:r>
    </w:p>
    <w:p w14:paraId="45AD0C72" w14:textId="0011BC64" w:rsidR="00974114" w:rsidRDefault="004523BC" w:rsidP="00A570A6">
      <w:pPr>
        <w:spacing w:before="120"/>
        <w:jc w:val="both"/>
      </w:pPr>
      <w:r w:rsidRPr="00875E24">
        <w:t>IČ</w:t>
      </w:r>
      <w:r w:rsidR="00C93558" w:rsidRPr="00875E24">
        <w:t>O</w:t>
      </w:r>
      <w:r w:rsidR="00B30EAC" w:rsidRPr="00875E24">
        <w:t>:</w:t>
      </w:r>
      <w:r w:rsidR="00E70D10">
        <w:t xml:space="preserve"> </w:t>
      </w:r>
      <w:r w:rsidR="00280E60">
        <w:t>25405080</w:t>
      </w:r>
    </w:p>
    <w:p w14:paraId="36F83D95" w14:textId="2AE3F064" w:rsidR="004523BC" w:rsidRPr="00875E24" w:rsidRDefault="004523BC" w:rsidP="00A570A6">
      <w:pPr>
        <w:spacing w:before="120"/>
        <w:jc w:val="both"/>
      </w:pPr>
      <w:r w:rsidRPr="00875E24">
        <w:t>DIČ</w:t>
      </w:r>
      <w:r w:rsidR="00B30EAC" w:rsidRPr="00875E24">
        <w:t>:</w:t>
      </w:r>
      <w:r w:rsidR="00EC534E">
        <w:t xml:space="preserve"> </w:t>
      </w:r>
      <w:r w:rsidR="00280E60">
        <w:t>CZ25405080</w:t>
      </w:r>
    </w:p>
    <w:p w14:paraId="6C5F47AE" w14:textId="02761E43" w:rsidR="004523BC" w:rsidRPr="00226ADC" w:rsidRDefault="004523BC" w:rsidP="00A570A6">
      <w:pPr>
        <w:widowControl w:val="0"/>
        <w:spacing w:before="120"/>
        <w:jc w:val="both"/>
      </w:pPr>
      <w:r w:rsidRPr="00226ADC">
        <w:t>Číslo účtu</w:t>
      </w:r>
      <w:r w:rsidR="00974114">
        <w:t>:</w:t>
      </w:r>
      <w:r w:rsidR="00280E60">
        <w:t xml:space="preserve"> </w:t>
      </w:r>
      <w:r w:rsidR="00A75389">
        <w:t>29</w:t>
      </w:r>
      <w:r w:rsidR="00280E60">
        <w:t>5502664</w:t>
      </w:r>
      <w:r w:rsidR="00974114">
        <w:t>/</w:t>
      </w:r>
      <w:r w:rsidR="001672FA">
        <w:t>0</w:t>
      </w:r>
      <w:r w:rsidR="00280E60">
        <w:t>3</w:t>
      </w:r>
      <w:r w:rsidR="001672FA">
        <w:t>00</w:t>
      </w:r>
    </w:p>
    <w:p w14:paraId="1D9984D3" w14:textId="77777777" w:rsidR="004523BC" w:rsidRDefault="004523BC" w:rsidP="00A570A6">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23443B89" w14:textId="77777777" w:rsidR="00CE7F1C" w:rsidRDefault="00CE7F1C" w:rsidP="00B54A1D">
      <w:pPr>
        <w:widowControl w:val="0"/>
        <w:jc w:val="center"/>
        <w:rPr>
          <w:b/>
        </w:rPr>
      </w:pPr>
    </w:p>
    <w:p w14:paraId="7A1A63E9" w14:textId="77777777" w:rsidR="00CE7F1C" w:rsidRDefault="00CE7F1C" w:rsidP="00B54A1D">
      <w:pPr>
        <w:widowControl w:val="0"/>
        <w:jc w:val="center"/>
        <w:rPr>
          <w:b/>
        </w:rPr>
      </w:pPr>
    </w:p>
    <w:p w14:paraId="23251120" w14:textId="77777777" w:rsidR="00A570A6" w:rsidRDefault="00A570A6" w:rsidP="00B54A1D">
      <w:pPr>
        <w:widowControl w:val="0"/>
        <w:jc w:val="center"/>
        <w:rPr>
          <w:b/>
        </w:rPr>
      </w:pPr>
    </w:p>
    <w:p w14:paraId="31628B49" w14:textId="77777777" w:rsidR="00A570A6" w:rsidRDefault="00A570A6" w:rsidP="00B54A1D">
      <w:pPr>
        <w:widowControl w:val="0"/>
        <w:jc w:val="center"/>
        <w:rPr>
          <w:b/>
        </w:rPr>
      </w:pPr>
    </w:p>
    <w:p w14:paraId="5D77B9D4" w14:textId="600EC32D"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53FBA16C" w:rsidR="004523BC" w:rsidRDefault="004523BC" w:rsidP="00B54A1D">
      <w:pPr>
        <w:widowControl w:val="0"/>
        <w:spacing w:before="120" w:line="276" w:lineRule="auto"/>
        <w:ind w:left="360"/>
        <w:jc w:val="center"/>
        <w:rPr>
          <w:b/>
        </w:rPr>
      </w:pPr>
      <w:r>
        <w:rPr>
          <w:b/>
        </w:rPr>
        <w:t>„</w:t>
      </w:r>
      <w:r w:rsidR="00280E60">
        <w:rPr>
          <w:b/>
        </w:rPr>
        <w:t>Světový den srdce 2024-VI. ročník</w:t>
      </w:r>
      <w:r>
        <w:rPr>
          <w:b/>
        </w:rPr>
        <w:t>“,</w:t>
      </w:r>
    </w:p>
    <w:p w14:paraId="5F41B471" w14:textId="365F89A5" w:rsidR="004523BC" w:rsidRPr="000D530F" w:rsidRDefault="004523BC" w:rsidP="00B54A1D">
      <w:pPr>
        <w:widowControl w:val="0"/>
        <w:spacing w:before="120" w:line="276" w:lineRule="auto"/>
        <w:ind w:left="284"/>
        <w:jc w:val="both"/>
      </w:pPr>
      <w:r w:rsidRPr="000D530F">
        <w:t xml:space="preserve">který byl schválen usnesením </w:t>
      </w:r>
      <w:r w:rsidR="00280E60">
        <w:t>Rady</w:t>
      </w:r>
      <w:r w:rsidRPr="008B03F9">
        <w:rPr>
          <w:color w:val="808080" w:themeColor="background1" w:themeShade="80"/>
        </w:rPr>
        <w:t xml:space="preserve"> </w:t>
      </w:r>
      <w:r w:rsidRPr="000D530F">
        <w:t>Libereckého kraje č.</w:t>
      </w:r>
      <w:r w:rsidR="00F6146D">
        <w:t>721</w:t>
      </w:r>
      <w:r w:rsidR="00EE3BC5">
        <w:t>/2</w:t>
      </w:r>
      <w:r w:rsidR="004E3AA2">
        <w:t>4</w:t>
      </w:r>
      <w:r w:rsidR="00EE3BC5">
        <w:t>/</w:t>
      </w:r>
      <w:r w:rsidR="00280E60">
        <w:t>R</w:t>
      </w:r>
      <w:r w:rsidR="00EE3BC5">
        <w:t>K</w:t>
      </w:r>
      <w:r w:rsidRPr="000D530F">
        <w:t xml:space="preserve"> ze dne </w:t>
      </w:r>
      <w:r w:rsidR="00280E60">
        <w:t>16</w:t>
      </w:r>
      <w:r w:rsidR="002C05F3">
        <w:t>.</w:t>
      </w:r>
      <w:r w:rsidR="004E3AA2">
        <w:t>0</w:t>
      </w:r>
      <w:r w:rsidR="00280E60">
        <w:t>4</w:t>
      </w:r>
      <w:r w:rsidR="006B79FC">
        <w:t>.202</w:t>
      </w:r>
      <w:r w:rsidR="004E3AA2">
        <w:t>4</w:t>
      </w:r>
      <w:r w:rsidR="006B79FC">
        <w:t>.</w:t>
      </w:r>
    </w:p>
    <w:p w14:paraId="76B4490F" w14:textId="0EF733B9"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280E60">
        <w:t>osvětová zdravotní kampaň SVĚTOVÝ DEN SRDCE 2024, která se slaví po celém světě. Hlavním posláním je sjednocení lidí v boji proti kardiovaskulárním onemocněním. Témata poskytnutí první pomoci, užití AED, zdravý životní styl, moderní kardiologie.</w:t>
      </w:r>
    </w:p>
    <w:p w14:paraId="7D63C7DF" w14:textId="77777777" w:rsidR="004523BC" w:rsidRDefault="004523BC" w:rsidP="00781A54">
      <w:pPr>
        <w:widowControl w:val="0"/>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0B22BC" w:rsidRPr="00B141AC" w14:paraId="6FAA2D49" w14:textId="77777777" w:rsidTr="00974114">
        <w:tc>
          <w:tcPr>
            <w:tcW w:w="3011"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07"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06"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0B22BC" w:rsidRPr="00620AFA" w14:paraId="777EA000" w14:textId="77777777" w:rsidTr="00974114">
        <w:tc>
          <w:tcPr>
            <w:tcW w:w="3011" w:type="dxa"/>
            <w:vAlign w:val="center"/>
          </w:tcPr>
          <w:p w14:paraId="6E984A78" w14:textId="4D1DEF9A" w:rsidR="004523BC" w:rsidRPr="00620AFA" w:rsidRDefault="00280E60" w:rsidP="00B54A1D">
            <w:pPr>
              <w:widowControl w:val="0"/>
              <w:spacing w:before="120" w:line="276" w:lineRule="auto"/>
              <w:jc w:val="center"/>
            </w:pPr>
            <w:r>
              <w:t>Uspořádání dvou osvětových akcí Světový den srdce 2024 pro širokou veřejnost VSTUP ZDRAMA</w:t>
            </w:r>
          </w:p>
        </w:tc>
        <w:tc>
          <w:tcPr>
            <w:tcW w:w="3007" w:type="dxa"/>
            <w:vAlign w:val="center"/>
          </w:tcPr>
          <w:p w14:paraId="636DCEA9" w14:textId="1DAD2449" w:rsidR="004523BC" w:rsidRPr="00620AFA" w:rsidRDefault="00280E60" w:rsidP="00B54A1D">
            <w:pPr>
              <w:widowControl w:val="0"/>
              <w:spacing w:before="120" w:line="276" w:lineRule="auto"/>
              <w:jc w:val="center"/>
            </w:pPr>
            <w:r>
              <w:t>den</w:t>
            </w:r>
          </w:p>
        </w:tc>
        <w:tc>
          <w:tcPr>
            <w:tcW w:w="3006" w:type="dxa"/>
            <w:vAlign w:val="center"/>
          </w:tcPr>
          <w:p w14:paraId="069E06FC" w14:textId="75AAF353" w:rsidR="004523BC" w:rsidRPr="00620AFA" w:rsidRDefault="00280E60" w:rsidP="00B54A1D">
            <w:pPr>
              <w:widowControl w:val="0"/>
              <w:spacing w:before="120" w:line="276" w:lineRule="auto"/>
              <w:jc w:val="center"/>
            </w:pPr>
            <w:r>
              <w:t>2</w:t>
            </w:r>
          </w:p>
        </w:tc>
      </w:tr>
    </w:tbl>
    <w:p w14:paraId="4FCD1184" w14:textId="77777777" w:rsidR="00DF4F60" w:rsidRDefault="00DF4F60" w:rsidP="00B54A1D">
      <w:pPr>
        <w:widowControl w:val="0"/>
        <w:spacing w:before="120" w:line="276" w:lineRule="auto"/>
        <w:ind w:left="357"/>
        <w:jc w:val="both"/>
      </w:pPr>
    </w:p>
    <w:p w14:paraId="5F147141" w14:textId="1451C3F9" w:rsidR="0011421C" w:rsidRPr="00091A09" w:rsidRDefault="0011421C" w:rsidP="0011421C">
      <w:pPr>
        <w:widowControl w:val="0"/>
        <w:numPr>
          <w:ilvl w:val="0"/>
          <w:numId w:val="10"/>
        </w:numPr>
        <w:spacing w:before="120" w:line="276" w:lineRule="auto"/>
        <w:ind w:left="284" w:hanging="284"/>
        <w:jc w:val="both"/>
      </w:pPr>
      <w:r w:rsidRPr="0011421C">
        <w:t xml:space="preserve">Finanční prostředky z rozpočtu poskytovatele mohou být použity </w:t>
      </w:r>
      <w:r w:rsidRPr="00091A09">
        <w:t>v souladu s účelem projektu na:</w:t>
      </w:r>
    </w:p>
    <w:p w14:paraId="2E49A85A" w14:textId="77777777" w:rsidR="0011421C" w:rsidRPr="0011421C" w:rsidRDefault="0011421C" w:rsidP="0011421C">
      <w:pPr>
        <w:widowControl w:val="0"/>
        <w:numPr>
          <w:ilvl w:val="0"/>
          <w:numId w:val="8"/>
        </w:numPr>
        <w:spacing w:before="120" w:line="276" w:lineRule="auto"/>
        <w:jc w:val="both"/>
      </w:pPr>
      <w:r w:rsidRPr="0011421C">
        <w:t xml:space="preserve">pořízení dlouhodobého hmotného majetku do vlastnictví příjemce  </w:t>
      </w:r>
    </w:p>
    <w:p w14:paraId="6D345C68" w14:textId="77777777" w:rsidR="0011421C" w:rsidRPr="0011421C" w:rsidRDefault="0011421C" w:rsidP="0011421C">
      <w:pPr>
        <w:widowControl w:val="0"/>
        <w:numPr>
          <w:ilvl w:val="0"/>
          <w:numId w:val="8"/>
        </w:numPr>
        <w:spacing w:before="120" w:line="276" w:lineRule="auto"/>
        <w:jc w:val="both"/>
      </w:pPr>
      <w:r w:rsidRPr="0011421C">
        <w:t xml:space="preserve">nákup drobného dlouhodobého hmotného majetku do vlastnictví příjemce </w:t>
      </w:r>
    </w:p>
    <w:p w14:paraId="3BEBFB9B" w14:textId="77777777" w:rsidR="0011421C" w:rsidRPr="0011421C" w:rsidRDefault="0011421C" w:rsidP="0011421C">
      <w:pPr>
        <w:widowControl w:val="0"/>
        <w:numPr>
          <w:ilvl w:val="0"/>
          <w:numId w:val="8"/>
        </w:numPr>
        <w:spacing w:before="120" w:line="276" w:lineRule="auto"/>
        <w:jc w:val="both"/>
        <w:outlineLvl w:val="0"/>
      </w:pPr>
      <w:r w:rsidRPr="0011421C">
        <w:t xml:space="preserve">nákup materiálu  </w:t>
      </w:r>
    </w:p>
    <w:p w14:paraId="67203F79" w14:textId="77777777" w:rsidR="0011421C" w:rsidRPr="0011421C" w:rsidRDefault="0011421C" w:rsidP="0011421C">
      <w:pPr>
        <w:widowControl w:val="0"/>
        <w:numPr>
          <w:ilvl w:val="0"/>
          <w:numId w:val="8"/>
        </w:numPr>
        <w:spacing w:before="120" w:line="276" w:lineRule="auto"/>
        <w:jc w:val="both"/>
      </w:pPr>
      <w:r w:rsidRPr="0011421C">
        <w:t xml:space="preserve">nákup služeb (vč. výdajů na opravu a údržbu dlouhodobého hmotného majetku ve vlastnictví příjemce)  </w:t>
      </w:r>
    </w:p>
    <w:p w14:paraId="5B3000D0" w14:textId="77777777" w:rsidR="0011421C" w:rsidRPr="0011421C" w:rsidRDefault="0011421C" w:rsidP="0011421C">
      <w:pPr>
        <w:widowControl w:val="0"/>
        <w:numPr>
          <w:ilvl w:val="0"/>
          <w:numId w:val="8"/>
        </w:numPr>
        <w:spacing w:before="120" w:line="276" w:lineRule="auto"/>
        <w:jc w:val="both"/>
      </w:pPr>
      <w:r w:rsidRPr="0011421C">
        <w:t xml:space="preserve">výdaje na mzdové náklady, zákonné sociální a zdravotní pojištění, ostatní mzdové a sociální náklady a platby za provedenou práci  </w:t>
      </w:r>
    </w:p>
    <w:p w14:paraId="419A9626" w14:textId="06C25B15"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w:t>
      </w:r>
      <w:r w:rsidR="00331730">
        <w:t>uvedené v této smlouvě</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39A1D67E"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702FAB">
        <w:rPr>
          <w:b/>
          <w:bCs/>
        </w:rPr>
        <w:t>70</w:t>
      </w:r>
      <w:r w:rsidR="0028135C">
        <w:rPr>
          <w:b/>
          <w:bCs/>
        </w:rPr>
        <w:t>.</w:t>
      </w:r>
      <w:r w:rsidR="00702FAB">
        <w:rPr>
          <w:b/>
          <w:bCs/>
        </w:rPr>
        <w:t>00</w:t>
      </w:r>
      <w:r w:rsidR="00A75389">
        <w:rPr>
          <w:b/>
          <w:bCs/>
        </w:rPr>
        <w:t>0</w:t>
      </w:r>
      <w:r w:rsidR="00363914">
        <w:t xml:space="preserve"> </w:t>
      </w:r>
      <w:r w:rsidR="001F3ADC" w:rsidRPr="00271DC3">
        <w:rPr>
          <w:b/>
          <w:bCs/>
        </w:rPr>
        <w:t>Kč</w:t>
      </w:r>
      <w:r w:rsidR="001F3ADC">
        <w:t xml:space="preserve"> (slovy: </w:t>
      </w:r>
      <w:r w:rsidR="00702FAB">
        <w:t xml:space="preserve">sedmdesát </w:t>
      </w:r>
      <w:r w:rsidR="0028135C">
        <w:t xml:space="preserve">tisíc </w:t>
      </w:r>
      <w:r w:rsidR="001F3ADC">
        <w:t>korun českých)</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w:t>
      </w:r>
      <w:r w:rsidRPr="00FB5E6F">
        <w:lastRenderedPageBreak/>
        <w:t xml:space="preserve">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5442A246" w:rsidR="004523BC" w:rsidRPr="00B37221" w:rsidRDefault="00702FAB" w:rsidP="00B54A1D">
            <w:pPr>
              <w:widowControl w:val="0"/>
              <w:spacing w:before="120" w:line="276" w:lineRule="auto"/>
              <w:jc w:val="center"/>
            </w:pPr>
            <w:r>
              <w:t>70</w:t>
            </w:r>
            <w:r w:rsidR="0028135C">
              <w:t>.</w:t>
            </w:r>
            <w:r>
              <w:t>00</w:t>
            </w:r>
            <w:r w:rsidR="00822D58">
              <w:t>0</w:t>
            </w:r>
          </w:p>
        </w:tc>
        <w:tc>
          <w:tcPr>
            <w:tcW w:w="2482" w:type="dxa"/>
            <w:vAlign w:val="center"/>
          </w:tcPr>
          <w:p w14:paraId="5CCE7952" w14:textId="5A481C2E" w:rsidR="004523BC" w:rsidRPr="00B37221" w:rsidRDefault="00271DC3" w:rsidP="00B54A1D">
            <w:pPr>
              <w:widowControl w:val="0"/>
              <w:spacing w:before="120" w:line="276" w:lineRule="auto"/>
              <w:jc w:val="center"/>
            </w:pPr>
            <w:r>
              <w:t>100</w:t>
            </w:r>
            <w:r w:rsidR="004523BC" w:rsidRPr="00B37221">
              <w:t xml:space="preserve"> %</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1E9AAF80" w:rsidR="004523BC" w:rsidRPr="00B37221" w:rsidRDefault="00702FAB" w:rsidP="00B54A1D">
            <w:pPr>
              <w:widowControl w:val="0"/>
              <w:spacing w:before="120" w:line="276" w:lineRule="auto"/>
              <w:jc w:val="center"/>
            </w:pPr>
            <w:r>
              <w:t>70</w:t>
            </w:r>
            <w:r w:rsidR="0028135C">
              <w:t>.</w:t>
            </w:r>
            <w:r>
              <w:t>00</w:t>
            </w:r>
            <w:r w:rsidR="0028135C">
              <w:t>0</w:t>
            </w:r>
          </w:p>
        </w:tc>
        <w:tc>
          <w:tcPr>
            <w:tcW w:w="2482" w:type="dxa"/>
            <w:vAlign w:val="center"/>
          </w:tcPr>
          <w:p w14:paraId="6A524EB4" w14:textId="3E17029F" w:rsidR="004523BC" w:rsidRPr="00B37221" w:rsidRDefault="00A75389" w:rsidP="00B54A1D">
            <w:pPr>
              <w:widowControl w:val="0"/>
              <w:spacing w:before="120" w:line="276" w:lineRule="auto"/>
              <w:jc w:val="center"/>
            </w:pPr>
            <w:r>
              <w:t>100</w:t>
            </w:r>
            <w:r w:rsidR="00E92A37">
              <w:t xml:space="preserve"> %</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69C66843" w:rsidR="004523BC" w:rsidRPr="00B37221" w:rsidRDefault="002F0084" w:rsidP="00B54A1D">
            <w:pPr>
              <w:widowControl w:val="0"/>
              <w:spacing w:before="120" w:line="276" w:lineRule="auto"/>
              <w:jc w:val="center"/>
            </w:pPr>
            <w:r>
              <w:t>0</w:t>
            </w:r>
          </w:p>
        </w:tc>
        <w:tc>
          <w:tcPr>
            <w:tcW w:w="2482" w:type="dxa"/>
            <w:vAlign w:val="center"/>
          </w:tcPr>
          <w:p w14:paraId="7FBD69CF" w14:textId="16CE3D8B" w:rsidR="004523BC" w:rsidRPr="00B37221" w:rsidRDefault="00A75389" w:rsidP="00B54A1D">
            <w:pPr>
              <w:widowControl w:val="0"/>
              <w:spacing w:before="120" w:line="276" w:lineRule="auto"/>
              <w:jc w:val="center"/>
            </w:pPr>
            <w:r>
              <w:t>0</w:t>
            </w:r>
            <w:r w:rsidR="00A57446" w:rsidRPr="00B37221">
              <w:t xml:space="preserve"> </w:t>
            </w:r>
            <w:r w:rsidR="00A57446">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4979EAA"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271DC3">
        <w:t xml:space="preserve">výdajů </w:t>
      </w:r>
      <w:r w:rsidR="00271DC3" w:rsidRPr="00DF3057">
        <w:t>příjemce</w:t>
      </w:r>
      <w:r w:rsidRPr="00DF3057">
        <w:t xml:space="preserve"> dotace z vlastních zdrojů</w:t>
      </w:r>
      <w:r w:rsidRPr="00FB5E6F">
        <w:t>.</w:t>
      </w:r>
    </w:p>
    <w:p w14:paraId="4ECF8BB3" w14:textId="1CD8A522" w:rsidR="004523BC" w:rsidRPr="00F84669" w:rsidRDefault="001B22C5" w:rsidP="00B54A1D">
      <w:pPr>
        <w:widowControl w:val="0"/>
        <w:numPr>
          <w:ilvl w:val="0"/>
          <w:numId w:val="2"/>
        </w:numPr>
        <w:tabs>
          <w:tab w:val="clear" w:pos="720"/>
          <w:tab w:val="num" w:pos="284"/>
        </w:tabs>
        <w:spacing w:before="120" w:line="276" w:lineRule="auto"/>
        <w:ind w:left="284" w:hanging="284"/>
        <w:jc w:val="both"/>
        <w:rPr>
          <w:color w:val="808080" w:themeColor="background1" w:themeShade="80"/>
        </w:rPr>
      </w:pPr>
      <w:r w:rsidRPr="00271DC3">
        <w:rPr>
          <w:snapToGrid w:val="0"/>
        </w:rPr>
        <w:t>Příje</w:t>
      </w:r>
      <w:r w:rsidR="005F22DA" w:rsidRPr="00271DC3">
        <w:rPr>
          <w:snapToGrid w:val="0"/>
        </w:rPr>
        <w:t xml:space="preserve">mci </w:t>
      </w:r>
      <w:r w:rsidR="004919C4" w:rsidRPr="00271DC3">
        <w:rPr>
          <w:snapToGrid w:val="0"/>
        </w:rPr>
        <w:t>bude poskytnuta</w:t>
      </w:r>
      <w:r w:rsidR="005F22DA" w:rsidRPr="00271DC3">
        <w:rPr>
          <w:snapToGrid w:val="0"/>
        </w:rPr>
        <w:t xml:space="preserve"> záloha </w:t>
      </w:r>
      <w:r w:rsidRPr="00271DC3">
        <w:rPr>
          <w:snapToGrid w:val="0"/>
        </w:rPr>
        <w:t>ve výši 100%</w:t>
      </w:r>
      <w:r w:rsidR="005F22DA" w:rsidRPr="00271DC3">
        <w:rPr>
          <w:snapToGrid w:val="0"/>
        </w:rPr>
        <w:t xml:space="preserve"> celkové přiznané dotace</w:t>
      </w:r>
      <w:r w:rsidR="004919C4" w:rsidRPr="00271DC3">
        <w:rPr>
          <w:snapToGrid w:val="0"/>
        </w:rPr>
        <w:t xml:space="preserve"> ve výši </w:t>
      </w:r>
      <w:r w:rsidR="00702FAB">
        <w:rPr>
          <w:snapToGrid w:val="0"/>
        </w:rPr>
        <w:t>70</w:t>
      </w:r>
      <w:r w:rsidR="0028135C">
        <w:t>.</w:t>
      </w:r>
      <w:r w:rsidR="00702FAB">
        <w:t>00</w:t>
      </w:r>
      <w:r w:rsidR="0028135C">
        <w:t xml:space="preserve">0 </w:t>
      </w:r>
      <w:r w:rsidR="004919C4" w:rsidRPr="00271DC3">
        <w:rPr>
          <w:snapToGrid w:val="0"/>
        </w:rPr>
        <w:t>Kč</w:t>
      </w:r>
      <w:r w:rsidR="004919C4" w:rsidRPr="00F84669">
        <w:rPr>
          <w:snapToGrid w:val="0"/>
          <w:color w:val="808080" w:themeColor="background1" w:themeShade="80"/>
        </w:rPr>
        <w:t>.</w:t>
      </w:r>
      <w:r w:rsidR="005F22DA" w:rsidRPr="00F84669">
        <w:rPr>
          <w:snapToGrid w:val="0"/>
          <w:color w:val="808080" w:themeColor="background1" w:themeShade="80"/>
        </w:rPr>
        <w:t xml:space="preserve"> </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79D8523F"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E92A37">
        <w:t>0</w:t>
      </w:r>
      <w:r w:rsidR="001F4454">
        <w:t>1</w:t>
      </w:r>
      <w:r w:rsidR="00161395">
        <w:t>. 0</w:t>
      </w:r>
      <w:r w:rsidR="00702FAB">
        <w:t>4</w:t>
      </w:r>
      <w:r w:rsidR="00161395">
        <w:t>. 202</w:t>
      </w:r>
      <w:r w:rsidR="00702FAB">
        <w:t>4</w:t>
      </w:r>
      <w:r w:rsidR="00161395">
        <w:t xml:space="preserve">. </w:t>
      </w:r>
      <w:r w:rsidR="00161395" w:rsidRPr="00161395">
        <w:t>D</w:t>
      </w:r>
      <w:r w:rsidRPr="00161395">
        <w:t>aň z přidané hodnoty (dále také jen DPH) je považována za způsobilý výdaj dle věty první v případě, kdy příjemce není plátcem DPH, resp. nemůže uplatnit v souvislosti s realizací projektu dle č</w:t>
      </w:r>
      <w:r w:rsidR="00EE66EB" w:rsidRPr="00161395">
        <w:t>l</w:t>
      </w:r>
      <w:r w:rsidRPr="00161395">
        <w:t xml:space="preserve">. I. této smlouvy nárok na odpočet DPH na vstupu. </w:t>
      </w:r>
      <w:r w:rsidR="002410C8" w:rsidRPr="00F75843">
        <w:t>Z dotace nelze hradit výdaje za alkohol a tabák a výrobky z nich</w:t>
      </w:r>
      <w:r w:rsidR="00EE66EB">
        <w:t>.</w:t>
      </w:r>
    </w:p>
    <w:p w14:paraId="420A2ACB" w14:textId="5A470FE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E92A37">
        <w:rPr>
          <w:b/>
          <w:bCs/>
        </w:rPr>
        <w:t>0</w:t>
      </w:r>
      <w:r w:rsidR="001F4454">
        <w:rPr>
          <w:b/>
          <w:bCs/>
        </w:rPr>
        <w:t>1</w:t>
      </w:r>
      <w:r w:rsidR="002640A2" w:rsidRPr="00161395">
        <w:rPr>
          <w:b/>
          <w:bCs/>
        </w:rPr>
        <w:t>.</w:t>
      </w:r>
      <w:r w:rsidR="002640A2" w:rsidRPr="00DF4F60">
        <w:rPr>
          <w:b/>
        </w:rPr>
        <w:t xml:space="preserve"> </w:t>
      </w:r>
      <w:r w:rsidR="0028135C">
        <w:rPr>
          <w:b/>
        </w:rPr>
        <w:t>0</w:t>
      </w:r>
      <w:r w:rsidR="00702FAB">
        <w:rPr>
          <w:b/>
        </w:rPr>
        <w:t>4</w:t>
      </w:r>
      <w:r w:rsidR="002640A2" w:rsidRPr="00DF4F60">
        <w:rPr>
          <w:b/>
        </w:rPr>
        <w:t xml:space="preserve">. </w:t>
      </w:r>
      <w:r w:rsidR="00161395">
        <w:rPr>
          <w:b/>
        </w:rPr>
        <w:t>202</w:t>
      </w:r>
      <w:r w:rsidR="0028135C">
        <w:rPr>
          <w:b/>
        </w:rPr>
        <w:t>4</w:t>
      </w:r>
      <w:r w:rsidR="00DA61FA">
        <w:t xml:space="preserve"> a </w:t>
      </w:r>
      <w:r w:rsidR="00B631FE">
        <w:t xml:space="preserve">termín </w:t>
      </w:r>
      <w:r w:rsidRPr="00634533">
        <w:t xml:space="preserve">ukončení realizace projektu je </w:t>
      </w:r>
      <w:r>
        <w:t>nejpozději</w:t>
      </w:r>
      <w:r w:rsidRPr="00DF4F60">
        <w:rPr>
          <w:b/>
        </w:rPr>
        <w:t xml:space="preserve"> </w:t>
      </w:r>
      <w:r w:rsidR="00E92A37">
        <w:rPr>
          <w:b/>
        </w:rPr>
        <w:t>3</w:t>
      </w:r>
      <w:r w:rsidR="0028135C">
        <w:rPr>
          <w:b/>
        </w:rPr>
        <w:t>0</w:t>
      </w:r>
      <w:r w:rsidR="00161395">
        <w:rPr>
          <w:b/>
        </w:rPr>
        <w:t xml:space="preserve">. </w:t>
      </w:r>
      <w:r w:rsidR="00702FAB">
        <w:rPr>
          <w:b/>
        </w:rPr>
        <w:t>11</w:t>
      </w:r>
      <w:r w:rsidR="00161395">
        <w:rPr>
          <w:b/>
        </w:rPr>
        <w:t>. 202</w:t>
      </w:r>
      <w:r w:rsidR="0028135C">
        <w:rPr>
          <w:b/>
        </w:rPr>
        <w:t>4</w:t>
      </w:r>
      <w:r w:rsidR="00EA21A9" w:rsidRPr="00DF4F60">
        <w:rPr>
          <w:b/>
        </w:rPr>
        <w:t>.</w:t>
      </w:r>
    </w:p>
    <w:p w14:paraId="1B1895C0" w14:textId="297E8029" w:rsidR="004523BC" w:rsidRPr="008C2D5B" w:rsidRDefault="0004229B" w:rsidP="00B54A1D">
      <w:pPr>
        <w:widowControl w:val="0"/>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D1591" w:rsidRPr="008C2D5B">
        <w:t>.</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lastRenderedPageBreak/>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17226BAD"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E92A37">
        <w:rPr>
          <w:b/>
        </w:rPr>
        <w:t>1</w:t>
      </w:r>
      <w:r w:rsidR="001F4454">
        <w:rPr>
          <w:b/>
        </w:rPr>
        <w:t>9</w:t>
      </w:r>
      <w:r w:rsidR="00D53E64" w:rsidRPr="001017E1">
        <w:rPr>
          <w:b/>
        </w:rPr>
        <w:t>.</w:t>
      </w:r>
      <w:r w:rsidR="00702FAB">
        <w:rPr>
          <w:b/>
        </w:rPr>
        <w:t>0</w:t>
      </w:r>
      <w:r w:rsidR="0028135C">
        <w:rPr>
          <w:b/>
        </w:rPr>
        <w:t>1</w:t>
      </w:r>
      <w:r w:rsidR="00D53E64" w:rsidRPr="001017E1">
        <w:rPr>
          <w:b/>
        </w:rPr>
        <w:t>.</w:t>
      </w:r>
      <w:r w:rsidR="00161395" w:rsidRPr="001017E1">
        <w:rPr>
          <w:b/>
        </w:rPr>
        <w:t>202</w:t>
      </w:r>
      <w:r w:rsidR="00702FAB">
        <w:rPr>
          <w:b/>
        </w:rPr>
        <w:t>5</w:t>
      </w:r>
      <w:r w:rsidR="00D53E64" w:rsidRPr="00DF4F60">
        <w:rPr>
          <w:b/>
        </w:rPr>
        <w:t xml:space="preserve">. </w:t>
      </w:r>
      <w:r w:rsidRPr="00DF4F60">
        <w:rPr>
          <w:b/>
        </w:rPr>
        <w:t>Pokud příjemce realizoval projekt před nabytím účinnosti této smlouvy, musí provést vyúčtování nejpozději do 50 kalendářních dnů od nabytí účinnosti této smlouvy.</w:t>
      </w:r>
      <w:r w:rsidRPr="005A6024">
        <w:rPr>
          <w:color w:val="808080" w:themeColor="background1" w:themeShade="80"/>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161395">
        <w:t>podobě</w:t>
      </w:r>
      <w:r w:rsidRPr="00161395">
        <w:t>,</w:t>
      </w:r>
      <w:r w:rsidRPr="00DF3057">
        <w:t xml:space="preserve"> který musí být v termínu pro vyúčtování předložen </w:t>
      </w:r>
      <w:r w:rsidRPr="00C60B1B">
        <w:t xml:space="preserve">odboru </w:t>
      </w:r>
      <w:r w:rsidR="00161395">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013EA005" w:rsidR="004523BC" w:rsidRPr="00C9643A" w:rsidRDefault="004523BC" w:rsidP="00376846">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2BA4281" w14:textId="08820CB9" w:rsidR="00A35185" w:rsidRPr="00D72648" w:rsidRDefault="00A57446" w:rsidP="00B54A1D">
      <w:pPr>
        <w:widowControl w:val="0"/>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p>
    <w:p w14:paraId="1E963691" w14:textId="2CCD1A22"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376846" w:rsidRPr="00410065">
        <w:t>19-7964200287/0100</w:t>
      </w:r>
      <w:r w:rsidRPr="00612775">
        <w:t xml:space="preserve">, </w:t>
      </w:r>
      <w:r w:rsidR="00DB5C73">
        <w:t>s</w:t>
      </w:r>
      <w:r w:rsidRPr="00612775">
        <w:t xml:space="preserve"> variabilním symbolem č. </w:t>
      </w:r>
      <w:r w:rsidR="00376846" w:rsidRPr="00ED75DB">
        <w:t>09</w:t>
      </w:r>
      <w:r w:rsidR="00702FAB">
        <w:t>7</w:t>
      </w:r>
      <w:r w:rsidR="00376846" w:rsidRPr="00ED75DB">
        <w:t>00</w:t>
      </w:r>
      <w:r w:rsidR="00702FAB">
        <w:t>22</w:t>
      </w:r>
      <w:r w:rsidR="00376846">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376846" w:rsidRPr="00410065">
        <w:t>19-7964200287/0100</w:t>
      </w:r>
      <w:r w:rsidRPr="00612775">
        <w:t xml:space="preserve">, </w:t>
      </w:r>
      <w:r w:rsidR="00DB5C73">
        <w:t xml:space="preserve">s </w:t>
      </w:r>
      <w:r w:rsidRPr="00612775">
        <w:t xml:space="preserve">variabilním symbolem č. </w:t>
      </w:r>
      <w:r w:rsidR="00376846" w:rsidRPr="00ED75DB">
        <w:t>09</w:t>
      </w:r>
      <w:r w:rsidR="00702FAB">
        <w:t>7</w:t>
      </w:r>
      <w:r w:rsidR="00376846" w:rsidRPr="00ED75DB">
        <w:t>00</w:t>
      </w:r>
      <w:r w:rsidR="00702FAB">
        <w:t>22</w:t>
      </w:r>
      <w:r w:rsidR="00376846">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203B5F18" w:rsidR="004523BC" w:rsidRDefault="004523BC" w:rsidP="00B54A1D">
      <w:pPr>
        <w:pStyle w:val="Odstavecseseznamem"/>
        <w:widowControl w:val="0"/>
        <w:numPr>
          <w:ilvl w:val="0"/>
          <w:numId w:val="12"/>
        </w:numPr>
        <w:spacing w:before="120" w:line="276" w:lineRule="auto"/>
        <w:ind w:left="284" w:hanging="426"/>
        <w:jc w:val="both"/>
      </w:pPr>
      <w:r w:rsidRPr="00612775">
        <w:lastRenderedPageBreak/>
        <w:t xml:space="preserve">Příjemce </w:t>
      </w:r>
      <w:r w:rsidRPr="00DF3057">
        <w:t xml:space="preserve">je povinen písemně informovat odbor </w:t>
      </w:r>
      <w:r w:rsidR="00376846">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236F61FA"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376846">
        <w:t>zdravotnictví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720D47AE"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483E40">
        <w:t xml:space="preserve">Rada </w:t>
      </w:r>
      <w:r>
        <w:t xml:space="preserve">Libereckého kraje. </w:t>
      </w:r>
    </w:p>
    <w:p w14:paraId="1E0798EB" w14:textId="6417DD04"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0283C83D" w:rsidR="00F532CA" w:rsidRPr="009A5610" w:rsidRDefault="009A5610" w:rsidP="00B54A1D">
      <w:pPr>
        <w:pStyle w:val="Odstavecseseznamem"/>
        <w:widowControl w:val="0"/>
        <w:numPr>
          <w:ilvl w:val="0"/>
          <w:numId w:val="12"/>
        </w:numPr>
        <w:spacing w:before="120" w:line="276" w:lineRule="auto"/>
        <w:ind w:left="284" w:hanging="426"/>
        <w:jc w:val="both"/>
      </w:pPr>
      <w:r w:rsidRPr="009A5610">
        <w:t>O</w:t>
      </w:r>
      <w:r w:rsidR="00F532CA" w:rsidRPr="009A5610">
        <w:t xml:space="preserve">dbor </w:t>
      </w:r>
      <w:r w:rsidRPr="009A5610">
        <w:t>zdravotnictví</w:t>
      </w:r>
      <w:r w:rsidR="00F532CA" w:rsidRPr="009A5610">
        <w:t xml:space="preserve"> Krajského úřadu Libereckého kraje</w:t>
      </w:r>
      <w:r w:rsidR="004B7337" w:rsidRPr="009A5610">
        <w:t xml:space="preserve"> posoudí, zda žádost</w:t>
      </w:r>
      <w:r w:rsidR="00F532CA" w:rsidRPr="009A5610">
        <w:t xml:space="preserve"> o změnu projektu podléhá schválení </w:t>
      </w:r>
      <w:r w:rsidR="00483E40">
        <w:t xml:space="preserve">Radou </w:t>
      </w:r>
      <w:r w:rsidR="00F532CA" w:rsidRPr="009A5610">
        <w:t>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9A5610">
        <w:t xml:space="preserve">(např. print screen webových stránek, využití loga LK, </w:t>
      </w:r>
      <w:r w:rsidR="00BE1102" w:rsidRPr="009A5610">
        <w:t xml:space="preserve">tisková zpráva, </w:t>
      </w:r>
      <w:r w:rsidR="00605C85" w:rsidRPr="009A5610">
        <w:t>ústní informace</w:t>
      </w:r>
      <w:r w:rsidR="00D21775" w:rsidRPr="009A5610">
        <w:t>...</w:t>
      </w:r>
      <w:r w:rsidR="00605C85" w:rsidRPr="009A561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w:t>
      </w:r>
      <w:r w:rsidRPr="004D0F1A">
        <w:lastRenderedPageBreak/>
        <w:t>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0286C88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lastRenderedPageBreak/>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7C6E5D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7551A91B"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lastRenderedPageBreak/>
        <w:t xml:space="preserve">krácena </w:t>
      </w:r>
      <w:r w:rsidR="00A661C7">
        <w:t>ve výši sazeb snížen</w:t>
      </w:r>
      <w:r w:rsidR="0046311F">
        <w:t>ých odvodů uvedených v čl. IV. o</w:t>
      </w:r>
      <w:r w:rsidR="00A661C7">
        <w:t>dst. 3</w:t>
      </w:r>
      <w:r w:rsidR="000D6396">
        <w:t>.</w:t>
      </w:r>
      <w:r w:rsidR="00A661C7">
        <w:t xml:space="preserve"> </w:t>
      </w:r>
    </w:p>
    <w:p w14:paraId="562051C5" w14:textId="0805B5EB"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B28F1" w:rsidRPr="00410065">
        <w:t>19-7964200287/0100</w:t>
      </w:r>
      <w:r w:rsidR="008C0EFD">
        <w:t xml:space="preserve"> s variabilním symb</w:t>
      </w:r>
      <w:r w:rsidR="00DB5C73">
        <w:t>olem č</w:t>
      </w:r>
      <w:r w:rsidR="004B7337" w:rsidRPr="00ED75DB">
        <w:t xml:space="preserve">. </w:t>
      </w:r>
      <w:r w:rsidR="00BB28F1" w:rsidRPr="00ED75DB">
        <w:t>09</w:t>
      </w:r>
      <w:r w:rsidR="00702FAB">
        <w:t>7</w:t>
      </w:r>
      <w:r w:rsidR="00BB28F1" w:rsidRPr="00ED75DB">
        <w:t>00</w:t>
      </w:r>
      <w:r w:rsidR="00702FAB">
        <w:t>22</w:t>
      </w:r>
      <w:r w:rsidR="00BB28F1">
        <w:t>.</w:t>
      </w:r>
    </w:p>
    <w:p w14:paraId="30EDCFA1" w14:textId="77777777" w:rsidR="00352841" w:rsidRDefault="00352841" w:rsidP="00B54A1D">
      <w:pPr>
        <w:widowControl w:val="0"/>
        <w:spacing w:before="120" w:line="276" w:lineRule="auto"/>
        <w:outlineLvl w:val="0"/>
        <w:rPr>
          <w:b/>
        </w:rPr>
      </w:pPr>
    </w:p>
    <w:p w14:paraId="3E4C0CFA" w14:textId="58109853" w:rsidR="004558A9" w:rsidRDefault="004558A9" w:rsidP="00B54A1D">
      <w:pPr>
        <w:widowControl w:val="0"/>
        <w:jc w:val="center"/>
        <w:outlineLvl w:val="0"/>
        <w:rPr>
          <w:b/>
        </w:rPr>
      </w:pPr>
    </w:p>
    <w:p w14:paraId="7CB5D9A9" w14:textId="77777777" w:rsidR="0028135C" w:rsidRDefault="0028135C" w:rsidP="00B54A1D">
      <w:pPr>
        <w:widowControl w:val="0"/>
        <w:jc w:val="center"/>
        <w:outlineLvl w:val="0"/>
        <w:rPr>
          <w:b/>
        </w:rPr>
      </w:pPr>
    </w:p>
    <w:p w14:paraId="3A449401" w14:textId="77777777" w:rsidR="0028135C" w:rsidRDefault="0028135C" w:rsidP="00B54A1D">
      <w:pPr>
        <w:widowControl w:val="0"/>
        <w:jc w:val="center"/>
        <w:outlineLvl w:val="0"/>
        <w:rPr>
          <w:b/>
        </w:rPr>
      </w:pPr>
    </w:p>
    <w:p w14:paraId="2E431DE5" w14:textId="62C5188F"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0B450983"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w:t>
      </w:r>
      <w:r w:rsidR="00BB28F1">
        <w:t>,</w:t>
      </w:r>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CE7F1C">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CE7F1C">
      <w:pPr>
        <w:pStyle w:val="Odstavecseseznamem"/>
        <w:widowControl w:val="0"/>
        <w:numPr>
          <w:ilvl w:val="0"/>
          <w:numId w:val="15"/>
        </w:numPr>
        <w:spacing w:before="120" w:line="276" w:lineRule="auto"/>
        <w:ind w:left="284" w:hanging="284"/>
        <w:jc w:val="both"/>
      </w:pPr>
      <w:r w:rsidRPr="0004229B">
        <w:t xml:space="preserve">Pokud příjemce na základě této smlouvy neobdrží žádné finanční prostředky, a písemně sdělí </w:t>
      </w:r>
      <w:r w:rsidRPr="0004229B">
        <w:lastRenderedPageBreak/>
        <w:t xml:space="preserve">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CE7F1C">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518A2333"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331730">
        <w:rPr>
          <w:bCs/>
        </w:rPr>
        <w:t> rozpočtu</w:t>
      </w:r>
      <w:r w:rsidR="00445BE3" w:rsidRPr="0046311F">
        <w:rPr>
          <w:bCs/>
        </w:rPr>
        <w:t xml:space="preserve">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6B2F2F38" w:rsidR="004523BC" w:rsidRDefault="0046311F" w:rsidP="00B54A1D">
      <w:pPr>
        <w:widowControl w:val="0"/>
        <w:tabs>
          <w:tab w:val="left" w:pos="5670"/>
        </w:tabs>
        <w:spacing w:before="120" w:line="276" w:lineRule="auto"/>
        <w:jc w:val="both"/>
      </w:pPr>
      <w:r>
        <w:t xml:space="preserve">V Liberci dne: </w:t>
      </w:r>
      <w:r w:rsidR="009E0343">
        <w:t>26. 4. 2024</w:t>
      </w:r>
      <w:r>
        <w:tab/>
      </w:r>
      <w:r w:rsidR="004523BC">
        <w:t xml:space="preserve">V </w:t>
      </w:r>
      <w:r w:rsidR="00F6146D">
        <w:t>Liberci</w:t>
      </w:r>
      <w:r w:rsidR="004523BC">
        <w:t xml:space="preserve"> dne: </w:t>
      </w:r>
      <w:r w:rsidR="009E0343">
        <w:t>18 .4 .2024</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368B08B9" w14:textId="3CD2614D" w:rsidR="002738E0" w:rsidRDefault="00BB28F1" w:rsidP="00B54A1D">
      <w:pPr>
        <w:widowControl w:val="0"/>
        <w:tabs>
          <w:tab w:val="left" w:pos="5670"/>
        </w:tabs>
        <w:jc w:val="both"/>
      </w:pPr>
      <w:r>
        <w:t>Mgr. Vladimír Richter</w:t>
      </w:r>
      <w:r w:rsidR="009205E7">
        <w:tab/>
      </w:r>
      <w:r w:rsidR="00702FAB">
        <w:t>Kamila Urbánková</w:t>
      </w:r>
    </w:p>
    <w:p w14:paraId="2FD487F6" w14:textId="3D388C60" w:rsidR="004523BC" w:rsidRDefault="00752653" w:rsidP="00B54A1D">
      <w:pPr>
        <w:widowControl w:val="0"/>
        <w:tabs>
          <w:tab w:val="left" w:pos="5670"/>
        </w:tabs>
        <w:jc w:val="both"/>
        <w:rPr>
          <w:bCs/>
          <w:i/>
        </w:rPr>
      </w:pPr>
      <w:r>
        <w:t xml:space="preserve">člen rady kraje, řízení resortu  </w:t>
      </w:r>
      <w:r w:rsidR="0046311F">
        <w:tab/>
      </w:r>
      <w:r w:rsidR="004328B2">
        <w:t>ředitelka</w:t>
      </w:r>
      <w:r w:rsidR="004523BC">
        <w:t xml:space="preserve">    </w:t>
      </w:r>
    </w:p>
    <w:p w14:paraId="0770B061" w14:textId="4EE855DF" w:rsidR="004523BC" w:rsidRDefault="00752653"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4E394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51EDEC9D"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w:t>
      </w:r>
      <w:r w:rsidR="00331730">
        <w:rPr>
          <w:b/>
          <w:bCs/>
          <w:sz w:val="28"/>
          <w:szCs w:val="28"/>
        </w:rPr>
        <w:t>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4D4D6CEE"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BB28F1">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22753F1" w14:textId="77777777" w:rsidR="009227AE" w:rsidRDefault="009227AE" w:rsidP="00B54A1D">
      <w:pPr>
        <w:widowControl w:val="0"/>
        <w:jc w:val="both"/>
        <w:outlineLvl w:val="0"/>
      </w:pPr>
    </w:p>
    <w:p w14:paraId="79CC0968" w14:textId="77777777" w:rsidR="009227AE" w:rsidRDefault="009227AE" w:rsidP="00B54A1D">
      <w:pPr>
        <w:widowControl w:val="0"/>
        <w:rPr>
          <w:b/>
          <w:bCs/>
          <w:u w:val="single"/>
        </w:rPr>
      </w:pPr>
    </w:p>
    <w:p w14:paraId="2391D837" w14:textId="77777777" w:rsidR="009227AE" w:rsidRDefault="009227AE" w:rsidP="00B54A1D">
      <w:pPr>
        <w:widowControl w:val="0"/>
        <w:rPr>
          <w:b/>
          <w:bCs/>
          <w:u w:val="single"/>
        </w:rPr>
      </w:pPr>
    </w:p>
    <w:p w14:paraId="2D206C28" w14:textId="77777777" w:rsidR="009227AE" w:rsidRDefault="009227AE" w:rsidP="00B54A1D">
      <w:pPr>
        <w:widowControl w:val="0"/>
        <w:rPr>
          <w:b/>
          <w:bCs/>
          <w:u w:val="single"/>
        </w:rPr>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04D3D79"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00331730">
              <w:rPr>
                <w:b/>
                <w:bCs/>
              </w:rPr>
              <w:t xml:space="preserve">rozpočtu </w:t>
            </w:r>
            <w:r>
              <w:rPr>
                <w:b/>
                <w:bCs/>
              </w:rPr>
              <w:t xml:space="preserve">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4E3943">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29E2E" w14:textId="77777777" w:rsidR="004E3943" w:rsidRDefault="004E3943">
      <w:r>
        <w:separator/>
      </w:r>
    </w:p>
  </w:endnote>
  <w:endnote w:type="continuationSeparator" w:id="0">
    <w:p w14:paraId="2D293362" w14:textId="77777777" w:rsidR="004E3943" w:rsidRDefault="004E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9273C" w14:textId="77777777" w:rsidR="004E3943" w:rsidRDefault="004E3943">
      <w:r>
        <w:separator/>
      </w:r>
    </w:p>
  </w:footnote>
  <w:footnote w:type="continuationSeparator" w:id="0">
    <w:p w14:paraId="4793181D" w14:textId="77777777" w:rsidR="004E3943" w:rsidRDefault="004E3943">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F36423"/>
    <w:multiLevelType w:val="hybridMultilevel"/>
    <w:tmpl w:val="BA6666EE"/>
    <w:lvl w:ilvl="0" w:tplc="188AD328">
      <w:start w:val="1"/>
      <w:numFmt w:val="lowerLetter"/>
      <w:lvlText w:val="%1)"/>
      <w:lvlJc w:val="left"/>
      <w:pPr>
        <w:ind w:left="720" w:hanging="360"/>
      </w:pPr>
    </w:lvl>
    <w:lvl w:ilvl="1" w:tplc="26C6E3D8">
      <w:start w:val="1"/>
      <w:numFmt w:val="lowerLetter"/>
      <w:lvlText w:val="%2)"/>
      <w:lvlJc w:val="left"/>
      <w:pPr>
        <w:ind w:left="720" w:hanging="360"/>
      </w:pPr>
    </w:lvl>
    <w:lvl w:ilvl="2" w:tplc="546623A6">
      <w:start w:val="1"/>
      <w:numFmt w:val="lowerLetter"/>
      <w:lvlText w:val="%3)"/>
      <w:lvlJc w:val="left"/>
      <w:pPr>
        <w:ind w:left="720" w:hanging="360"/>
      </w:pPr>
    </w:lvl>
    <w:lvl w:ilvl="3" w:tplc="1C507FA2">
      <w:start w:val="1"/>
      <w:numFmt w:val="lowerLetter"/>
      <w:lvlText w:val="%4)"/>
      <w:lvlJc w:val="left"/>
      <w:pPr>
        <w:ind w:left="720" w:hanging="360"/>
      </w:pPr>
    </w:lvl>
    <w:lvl w:ilvl="4" w:tplc="E9307DFC">
      <w:start w:val="1"/>
      <w:numFmt w:val="lowerLetter"/>
      <w:lvlText w:val="%5)"/>
      <w:lvlJc w:val="left"/>
      <w:pPr>
        <w:ind w:left="720" w:hanging="360"/>
      </w:pPr>
    </w:lvl>
    <w:lvl w:ilvl="5" w:tplc="ABF6951E">
      <w:start w:val="1"/>
      <w:numFmt w:val="lowerLetter"/>
      <w:lvlText w:val="%6)"/>
      <w:lvlJc w:val="left"/>
      <w:pPr>
        <w:ind w:left="720" w:hanging="360"/>
      </w:pPr>
    </w:lvl>
    <w:lvl w:ilvl="6" w:tplc="0824CD5C">
      <w:start w:val="1"/>
      <w:numFmt w:val="lowerLetter"/>
      <w:lvlText w:val="%7)"/>
      <w:lvlJc w:val="left"/>
      <w:pPr>
        <w:ind w:left="720" w:hanging="360"/>
      </w:pPr>
    </w:lvl>
    <w:lvl w:ilvl="7" w:tplc="D8E2FEDC">
      <w:start w:val="1"/>
      <w:numFmt w:val="lowerLetter"/>
      <w:lvlText w:val="%8)"/>
      <w:lvlJc w:val="left"/>
      <w:pPr>
        <w:ind w:left="720" w:hanging="360"/>
      </w:pPr>
    </w:lvl>
    <w:lvl w:ilvl="8" w:tplc="C8F85E22">
      <w:start w:val="1"/>
      <w:numFmt w:val="lowerLetter"/>
      <w:lvlText w:val="%9)"/>
      <w:lvlJc w:val="left"/>
      <w:pPr>
        <w:ind w:left="720" w:hanging="360"/>
      </w:pPr>
    </w:lvl>
  </w:abstractNum>
  <w:abstractNum w:abstractNumId="7"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CC7618"/>
    <w:multiLevelType w:val="hybridMultilevel"/>
    <w:tmpl w:val="9B54610C"/>
    <w:lvl w:ilvl="0" w:tplc="94200BC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3397775">
    <w:abstractNumId w:val="19"/>
  </w:num>
  <w:num w:numId="2" w16cid:durableId="1431775327">
    <w:abstractNumId w:val="15"/>
  </w:num>
  <w:num w:numId="3" w16cid:durableId="1403598189">
    <w:abstractNumId w:val="11"/>
  </w:num>
  <w:num w:numId="4" w16cid:durableId="1866793815">
    <w:abstractNumId w:val="17"/>
  </w:num>
  <w:num w:numId="5" w16cid:durableId="1138567166">
    <w:abstractNumId w:val="5"/>
  </w:num>
  <w:num w:numId="6" w16cid:durableId="738283868">
    <w:abstractNumId w:val="16"/>
  </w:num>
  <w:num w:numId="7" w16cid:durableId="1598244129">
    <w:abstractNumId w:val="14"/>
  </w:num>
  <w:num w:numId="8" w16cid:durableId="1540513185">
    <w:abstractNumId w:val="7"/>
  </w:num>
  <w:num w:numId="9" w16cid:durableId="899287128">
    <w:abstractNumId w:val="21"/>
  </w:num>
  <w:num w:numId="10" w16cid:durableId="297804188">
    <w:abstractNumId w:val="18"/>
  </w:num>
  <w:num w:numId="11" w16cid:durableId="373425897">
    <w:abstractNumId w:val="3"/>
  </w:num>
  <w:num w:numId="12" w16cid:durableId="1009286241">
    <w:abstractNumId w:val="8"/>
  </w:num>
  <w:num w:numId="13" w16cid:durableId="1195192023">
    <w:abstractNumId w:val="22"/>
  </w:num>
  <w:num w:numId="14" w16cid:durableId="1779376744">
    <w:abstractNumId w:val="4"/>
  </w:num>
  <w:num w:numId="15" w16cid:durableId="871461346">
    <w:abstractNumId w:val="2"/>
  </w:num>
  <w:num w:numId="16" w16cid:durableId="1220438917">
    <w:abstractNumId w:val="12"/>
  </w:num>
  <w:num w:numId="17" w16cid:durableId="916481252">
    <w:abstractNumId w:val="1"/>
  </w:num>
  <w:num w:numId="18" w16cid:durableId="2076002499">
    <w:abstractNumId w:val="10"/>
  </w:num>
  <w:num w:numId="19" w16cid:durableId="1487820686">
    <w:abstractNumId w:val="20"/>
  </w:num>
  <w:num w:numId="20" w16cid:durableId="678049394">
    <w:abstractNumId w:val="9"/>
  </w:num>
  <w:num w:numId="21" w16cid:durableId="1037777909">
    <w:abstractNumId w:val="13"/>
  </w:num>
  <w:num w:numId="22" w16cid:durableId="157713281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3EA0"/>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2BC"/>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3CE1"/>
    <w:rsid w:val="000F6B31"/>
    <w:rsid w:val="000F768D"/>
    <w:rsid w:val="001000B5"/>
    <w:rsid w:val="001017E1"/>
    <w:rsid w:val="001018DC"/>
    <w:rsid w:val="00103F4C"/>
    <w:rsid w:val="00104A46"/>
    <w:rsid w:val="001051D5"/>
    <w:rsid w:val="00107B87"/>
    <w:rsid w:val="001100D5"/>
    <w:rsid w:val="001102F4"/>
    <w:rsid w:val="001122C6"/>
    <w:rsid w:val="00112FAE"/>
    <w:rsid w:val="00113435"/>
    <w:rsid w:val="0011421C"/>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395"/>
    <w:rsid w:val="00161B0A"/>
    <w:rsid w:val="00162D22"/>
    <w:rsid w:val="00164615"/>
    <w:rsid w:val="001656CD"/>
    <w:rsid w:val="001672FA"/>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1843"/>
    <w:rsid w:val="001A74B0"/>
    <w:rsid w:val="001B22C5"/>
    <w:rsid w:val="001B3AA5"/>
    <w:rsid w:val="001B3E95"/>
    <w:rsid w:val="001B5A20"/>
    <w:rsid w:val="001B5FF8"/>
    <w:rsid w:val="001B60D2"/>
    <w:rsid w:val="001B7F8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3E6A"/>
    <w:rsid w:val="001F4454"/>
    <w:rsid w:val="001F46FD"/>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60A9"/>
    <w:rsid w:val="00257730"/>
    <w:rsid w:val="002640A2"/>
    <w:rsid w:val="002649D9"/>
    <w:rsid w:val="002652BB"/>
    <w:rsid w:val="00271132"/>
    <w:rsid w:val="00271704"/>
    <w:rsid w:val="00271A72"/>
    <w:rsid w:val="00271DC3"/>
    <w:rsid w:val="002738E0"/>
    <w:rsid w:val="00274615"/>
    <w:rsid w:val="00276952"/>
    <w:rsid w:val="00276B81"/>
    <w:rsid w:val="00276E48"/>
    <w:rsid w:val="00277C30"/>
    <w:rsid w:val="002806C2"/>
    <w:rsid w:val="00280E60"/>
    <w:rsid w:val="002812CC"/>
    <w:rsid w:val="0028135C"/>
    <w:rsid w:val="002813B7"/>
    <w:rsid w:val="00282491"/>
    <w:rsid w:val="002852C0"/>
    <w:rsid w:val="00293283"/>
    <w:rsid w:val="002947D1"/>
    <w:rsid w:val="0029657B"/>
    <w:rsid w:val="00297EDF"/>
    <w:rsid w:val="002A0291"/>
    <w:rsid w:val="002A0C9D"/>
    <w:rsid w:val="002A1998"/>
    <w:rsid w:val="002A1F30"/>
    <w:rsid w:val="002A27AE"/>
    <w:rsid w:val="002A44B0"/>
    <w:rsid w:val="002A6D7A"/>
    <w:rsid w:val="002A7185"/>
    <w:rsid w:val="002A7274"/>
    <w:rsid w:val="002A737C"/>
    <w:rsid w:val="002B121E"/>
    <w:rsid w:val="002B2D56"/>
    <w:rsid w:val="002B311B"/>
    <w:rsid w:val="002B4189"/>
    <w:rsid w:val="002B4DC6"/>
    <w:rsid w:val="002B63D9"/>
    <w:rsid w:val="002B735E"/>
    <w:rsid w:val="002B772F"/>
    <w:rsid w:val="002B7915"/>
    <w:rsid w:val="002C05F3"/>
    <w:rsid w:val="002C3CD0"/>
    <w:rsid w:val="002C4A79"/>
    <w:rsid w:val="002C5597"/>
    <w:rsid w:val="002D0BB6"/>
    <w:rsid w:val="002D1676"/>
    <w:rsid w:val="002D212B"/>
    <w:rsid w:val="002D5D92"/>
    <w:rsid w:val="002D6EE2"/>
    <w:rsid w:val="002D736F"/>
    <w:rsid w:val="002E3DF7"/>
    <w:rsid w:val="002E6617"/>
    <w:rsid w:val="002E6A02"/>
    <w:rsid w:val="002F001E"/>
    <w:rsid w:val="002F0084"/>
    <w:rsid w:val="002F150C"/>
    <w:rsid w:val="002F1DC6"/>
    <w:rsid w:val="002F4CBB"/>
    <w:rsid w:val="002F64C1"/>
    <w:rsid w:val="0030269C"/>
    <w:rsid w:val="00303177"/>
    <w:rsid w:val="00304549"/>
    <w:rsid w:val="00306646"/>
    <w:rsid w:val="00306F73"/>
    <w:rsid w:val="0030721F"/>
    <w:rsid w:val="003125FC"/>
    <w:rsid w:val="0031358B"/>
    <w:rsid w:val="003158EE"/>
    <w:rsid w:val="003163E2"/>
    <w:rsid w:val="00317672"/>
    <w:rsid w:val="0032033E"/>
    <w:rsid w:val="00320466"/>
    <w:rsid w:val="00322C2D"/>
    <w:rsid w:val="00324063"/>
    <w:rsid w:val="00324C83"/>
    <w:rsid w:val="0032534C"/>
    <w:rsid w:val="00325C5B"/>
    <w:rsid w:val="003268FA"/>
    <w:rsid w:val="00327EED"/>
    <w:rsid w:val="00330990"/>
    <w:rsid w:val="00331730"/>
    <w:rsid w:val="003357D6"/>
    <w:rsid w:val="00342BF6"/>
    <w:rsid w:val="003446DD"/>
    <w:rsid w:val="00344B6B"/>
    <w:rsid w:val="003450F0"/>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76846"/>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B1C"/>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E79F5"/>
    <w:rsid w:val="003F35AD"/>
    <w:rsid w:val="003F5765"/>
    <w:rsid w:val="003F724E"/>
    <w:rsid w:val="004000E1"/>
    <w:rsid w:val="0040083D"/>
    <w:rsid w:val="0040588B"/>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28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558A9"/>
    <w:rsid w:val="0046311F"/>
    <w:rsid w:val="004632FF"/>
    <w:rsid w:val="00464029"/>
    <w:rsid w:val="00467A0D"/>
    <w:rsid w:val="00471D2D"/>
    <w:rsid w:val="00472643"/>
    <w:rsid w:val="00473D05"/>
    <w:rsid w:val="00474530"/>
    <w:rsid w:val="00475B88"/>
    <w:rsid w:val="00476D81"/>
    <w:rsid w:val="00482852"/>
    <w:rsid w:val="00483E40"/>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43"/>
    <w:rsid w:val="004E3972"/>
    <w:rsid w:val="004E3AA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499D"/>
    <w:rsid w:val="00535CA6"/>
    <w:rsid w:val="00535F08"/>
    <w:rsid w:val="00536269"/>
    <w:rsid w:val="00536602"/>
    <w:rsid w:val="00537B33"/>
    <w:rsid w:val="0054045A"/>
    <w:rsid w:val="0054177B"/>
    <w:rsid w:val="00541C2B"/>
    <w:rsid w:val="005426B4"/>
    <w:rsid w:val="005460A6"/>
    <w:rsid w:val="00546736"/>
    <w:rsid w:val="00554676"/>
    <w:rsid w:val="005547F6"/>
    <w:rsid w:val="005578DA"/>
    <w:rsid w:val="00561327"/>
    <w:rsid w:val="00562C16"/>
    <w:rsid w:val="00563A72"/>
    <w:rsid w:val="0056537C"/>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06D3"/>
    <w:rsid w:val="005F22DA"/>
    <w:rsid w:val="005F389A"/>
    <w:rsid w:val="005F42CD"/>
    <w:rsid w:val="005F71C5"/>
    <w:rsid w:val="005F73BF"/>
    <w:rsid w:val="006030DA"/>
    <w:rsid w:val="006037F0"/>
    <w:rsid w:val="00604D56"/>
    <w:rsid w:val="0060532C"/>
    <w:rsid w:val="006054F7"/>
    <w:rsid w:val="006056B8"/>
    <w:rsid w:val="00605878"/>
    <w:rsid w:val="00605C85"/>
    <w:rsid w:val="00611265"/>
    <w:rsid w:val="00611AAF"/>
    <w:rsid w:val="00612775"/>
    <w:rsid w:val="00613E79"/>
    <w:rsid w:val="00615158"/>
    <w:rsid w:val="006160F9"/>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6DC2"/>
    <w:rsid w:val="0063728A"/>
    <w:rsid w:val="00637FF6"/>
    <w:rsid w:val="00640F00"/>
    <w:rsid w:val="0064178F"/>
    <w:rsid w:val="00643D53"/>
    <w:rsid w:val="00643DB9"/>
    <w:rsid w:val="00643F89"/>
    <w:rsid w:val="00645784"/>
    <w:rsid w:val="006470DC"/>
    <w:rsid w:val="006472F1"/>
    <w:rsid w:val="006477F3"/>
    <w:rsid w:val="006509E7"/>
    <w:rsid w:val="006512D9"/>
    <w:rsid w:val="00652609"/>
    <w:rsid w:val="006532ED"/>
    <w:rsid w:val="00653923"/>
    <w:rsid w:val="00655722"/>
    <w:rsid w:val="00657BA5"/>
    <w:rsid w:val="006611A3"/>
    <w:rsid w:val="00661C2B"/>
    <w:rsid w:val="00663787"/>
    <w:rsid w:val="00663DC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4FD7"/>
    <w:rsid w:val="006B5AE8"/>
    <w:rsid w:val="006B79FC"/>
    <w:rsid w:val="006B7F9E"/>
    <w:rsid w:val="006C19DA"/>
    <w:rsid w:val="006C2A1A"/>
    <w:rsid w:val="006C45A3"/>
    <w:rsid w:val="006C48DB"/>
    <w:rsid w:val="006C5670"/>
    <w:rsid w:val="006C6155"/>
    <w:rsid w:val="006C69F3"/>
    <w:rsid w:val="006D1D89"/>
    <w:rsid w:val="006D3411"/>
    <w:rsid w:val="006D5A75"/>
    <w:rsid w:val="006D64EF"/>
    <w:rsid w:val="006D698B"/>
    <w:rsid w:val="006E0104"/>
    <w:rsid w:val="006E1D42"/>
    <w:rsid w:val="006E21E4"/>
    <w:rsid w:val="006E2C89"/>
    <w:rsid w:val="006F0484"/>
    <w:rsid w:val="006F2AF7"/>
    <w:rsid w:val="006F36A4"/>
    <w:rsid w:val="006F3914"/>
    <w:rsid w:val="006F5CAE"/>
    <w:rsid w:val="006F6EAB"/>
    <w:rsid w:val="00702257"/>
    <w:rsid w:val="00702FAB"/>
    <w:rsid w:val="0070345E"/>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653"/>
    <w:rsid w:val="00752660"/>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1A54"/>
    <w:rsid w:val="00783017"/>
    <w:rsid w:val="0078775B"/>
    <w:rsid w:val="00787948"/>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D73"/>
    <w:rsid w:val="007B5026"/>
    <w:rsid w:val="007C357E"/>
    <w:rsid w:val="007C3DF3"/>
    <w:rsid w:val="007C421B"/>
    <w:rsid w:val="007C74BE"/>
    <w:rsid w:val="007E081F"/>
    <w:rsid w:val="007E3122"/>
    <w:rsid w:val="007E3FCE"/>
    <w:rsid w:val="007E41E5"/>
    <w:rsid w:val="007E7086"/>
    <w:rsid w:val="007F0936"/>
    <w:rsid w:val="007F19C6"/>
    <w:rsid w:val="008002BB"/>
    <w:rsid w:val="00805A8B"/>
    <w:rsid w:val="008060C5"/>
    <w:rsid w:val="00806451"/>
    <w:rsid w:val="008073F0"/>
    <w:rsid w:val="008134AB"/>
    <w:rsid w:val="008140EF"/>
    <w:rsid w:val="00816004"/>
    <w:rsid w:val="008217C5"/>
    <w:rsid w:val="00822D58"/>
    <w:rsid w:val="0082570C"/>
    <w:rsid w:val="00825747"/>
    <w:rsid w:val="00825FCB"/>
    <w:rsid w:val="00827E08"/>
    <w:rsid w:val="00831153"/>
    <w:rsid w:val="00831A5B"/>
    <w:rsid w:val="00831F05"/>
    <w:rsid w:val="0083215D"/>
    <w:rsid w:val="00832162"/>
    <w:rsid w:val="00833C86"/>
    <w:rsid w:val="00834B20"/>
    <w:rsid w:val="0083784F"/>
    <w:rsid w:val="008379EC"/>
    <w:rsid w:val="008403DB"/>
    <w:rsid w:val="0084058F"/>
    <w:rsid w:val="008416D3"/>
    <w:rsid w:val="00842CB1"/>
    <w:rsid w:val="00843045"/>
    <w:rsid w:val="008456AB"/>
    <w:rsid w:val="00846583"/>
    <w:rsid w:val="00851297"/>
    <w:rsid w:val="00854977"/>
    <w:rsid w:val="00855A96"/>
    <w:rsid w:val="008572A9"/>
    <w:rsid w:val="00857B5A"/>
    <w:rsid w:val="00860B79"/>
    <w:rsid w:val="00860CBE"/>
    <w:rsid w:val="00860FE1"/>
    <w:rsid w:val="00862108"/>
    <w:rsid w:val="00864A3C"/>
    <w:rsid w:val="00864E5E"/>
    <w:rsid w:val="008654E4"/>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5C37"/>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45F8"/>
    <w:rsid w:val="008E54A0"/>
    <w:rsid w:val="008E71C8"/>
    <w:rsid w:val="008E74FD"/>
    <w:rsid w:val="008E7657"/>
    <w:rsid w:val="008E78C5"/>
    <w:rsid w:val="008F01E4"/>
    <w:rsid w:val="008F050D"/>
    <w:rsid w:val="008F5321"/>
    <w:rsid w:val="008F72A2"/>
    <w:rsid w:val="00903916"/>
    <w:rsid w:val="0090477D"/>
    <w:rsid w:val="009072BD"/>
    <w:rsid w:val="009077C2"/>
    <w:rsid w:val="009110B9"/>
    <w:rsid w:val="0091337E"/>
    <w:rsid w:val="009133EC"/>
    <w:rsid w:val="009144D9"/>
    <w:rsid w:val="00917BF0"/>
    <w:rsid w:val="009204AD"/>
    <w:rsid w:val="009205E7"/>
    <w:rsid w:val="00920C28"/>
    <w:rsid w:val="00920D7B"/>
    <w:rsid w:val="00921786"/>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4114"/>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610"/>
    <w:rsid w:val="009A5DB1"/>
    <w:rsid w:val="009A6DE3"/>
    <w:rsid w:val="009B4BBC"/>
    <w:rsid w:val="009B73A6"/>
    <w:rsid w:val="009B7F88"/>
    <w:rsid w:val="009C035D"/>
    <w:rsid w:val="009C17DC"/>
    <w:rsid w:val="009C5903"/>
    <w:rsid w:val="009C69C0"/>
    <w:rsid w:val="009C7C06"/>
    <w:rsid w:val="009D1591"/>
    <w:rsid w:val="009D25CF"/>
    <w:rsid w:val="009D2DF6"/>
    <w:rsid w:val="009D3DD6"/>
    <w:rsid w:val="009D3EC9"/>
    <w:rsid w:val="009D4FBB"/>
    <w:rsid w:val="009D61A9"/>
    <w:rsid w:val="009E0343"/>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570A6"/>
    <w:rsid w:val="00A57446"/>
    <w:rsid w:val="00A64FDA"/>
    <w:rsid w:val="00A65A0B"/>
    <w:rsid w:val="00A661C7"/>
    <w:rsid w:val="00A74F17"/>
    <w:rsid w:val="00A75389"/>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E449A"/>
    <w:rsid w:val="00AF1B10"/>
    <w:rsid w:val="00AF29C1"/>
    <w:rsid w:val="00AF642E"/>
    <w:rsid w:val="00AF64A2"/>
    <w:rsid w:val="00AF67BE"/>
    <w:rsid w:val="00B00455"/>
    <w:rsid w:val="00B0219B"/>
    <w:rsid w:val="00B031A8"/>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43BB"/>
    <w:rsid w:val="00B35860"/>
    <w:rsid w:val="00B37221"/>
    <w:rsid w:val="00B5048A"/>
    <w:rsid w:val="00B50818"/>
    <w:rsid w:val="00B52650"/>
    <w:rsid w:val="00B54A1D"/>
    <w:rsid w:val="00B55745"/>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28F1"/>
    <w:rsid w:val="00BB5BF5"/>
    <w:rsid w:val="00BB7057"/>
    <w:rsid w:val="00BB76CE"/>
    <w:rsid w:val="00BC2760"/>
    <w:rsid w:val="00BC4CED"/>
    <w:rsid w:val="00BD125B"/>
    <w:rsid w:val="00BD1CB6"/>
    <w:rsid w:val="00BD1D81"/>
    <w:rsid w:val="00BD205D"/>
    <w:rsid w:val="00BD3344"/>
    <w:rsid w:val="00BD3D1E"/>
    <w:rsid w:val="00BD4AB9"/>
    <w:rsid w:val="00BD4D77"/>
    <w:rsid w:val="00BD51A7"/>
    <w:rsid w:val="00BD64ED"/>
    <w:rsid w:val="00BD760A"/>
    <w:rsid w:val="00BE089F"/>
    <w:rsid w:val="00BE0A6D"/>
    <w:rsid w:val="00BE1102"/>
    <w:rsid w:val="00BE290C"/>
    <w:rsid w:val="00BE5059"/>
    <w:rsid w:val="00BE549C"/>
    <w:rsid w:val="00BE591B"/>
    <w:rsid w:val="00BE6676"/>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4D12"/>
    <w:rsid w:val="00C7517A"/>
    <w:rsid w:val="00C753DE"/>
    <w:rsid w:val="00C759AC"/>
    <w:rsid w:val="00C75FB4"/>
    <w:rsid w:val="00C80344"/>
    <w:rsid w:val="00C83FC9"/>
    <w:rsid w:val="00C84BD0"/>
    <w:rsid w:val="00C871A9"/>
    <w:rsid w:val="00C87CD9"/>
    <w:rsid w:val="00C925A1"/>
    <w:rsid w:val="00C93344"/>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B78C4"/>
    <w:rsid w:val="00CC41C0"/>
    <w:rsid w:val="00CC41FB"/>
    <w:rsid w:val="00CC4A2C"/>
    <w:rsid w:val="00CC7A28"/>
    <w:rsid w:val="00CC7C6D"/>
    <w:rsid w:val="00CD16D7"/>
    <w:rsid w:val="00CD1FE8"/>
    <w:rsid w:val="00CD2BB1"/>
    <w:rsid w:val="00CD63D6"/>
    <w:rsid w:val="00CD6C48"/>
    <w:rsid w:val="00CE2E14"/>
    <w:rsid w:val="00CE62C5"/>
    <w:rsid w:val="00CE6455"/>
    <w:rsid w:val="00CE7F1C"/>
    <w:rsid w:val="00CF01D3"/>
    <w:rsid w:val="00CF2727"/>
    <w:rsid w:val="00CF49A3"/>
    <w:rsid w:val="00CF5020"/>
    <w:rsid w:val="00CF69A4"/>
    <w:rsid w:val="00D0162F"/>
    <w:rsid w:val="00D035FD"/>
    <w:rsid w:val="00D065C2"/>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99E"/>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5B86"/>
    <w:rsid w:val="00D761C2"/>
    <w:rsid w:val="00D77175"/>
    <w:rsid w:val="00D8285C"/>
    <w:rsid w:val="00D82FBC"/>
    <w:rsid w:val="00D877F0"/>
    <w:rsid w:val="00D947AC"/>
    <w:rsid w:val="00DA0B6C"/>
    <w:rsid w:val="00DA1AEF"/>
    <w:rsid w:val="00DA61FA"/>
    <w:rsid w:val="00DA682E"/>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27034"/>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676A6"/>
    <w:rsid w:val="00E707E9"/>
    <w:rsid w:val="00E70C63"/>
    <w:rsid w:val="00E70D10"/>
    <w:rsid w:val="00E72587"/>
    <w:rsid w:val="00E7439B"/>
    <w:rsid w:val="00E75E98"/>
    <w:rsid w:val="00E775CC"/>
    <w:rsid w:val="00E838EE"/>
    <w:rsid w:val="00E926F1"/>
    <w:rsid w:val="00E92A37"/>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0496"/>
    <w:rsid w:val="00EC12BB"/>
    <w:rsid w:val="00EC2E67"/>
    <w:rsid w:val="00EC3B39"/>
    <w:rsid w:val="00EC534E"/>
    <w:rsid w:val="00EC69BB"/>
    <w:rsid w:val="00ED1E64"/>
    <w:rsid w:val="00ED2A34"/>
    <w:rsid w:val="00ED2BE2"/>
    <w:rsid w:val="00ED4704"/>
    <w:rsid w:val="00ED75DB"/>
    <w:rsid w:val="00EE0805"/>
    <w:rsid w:val="00EE1277"/>
    <w:rsid w:val="00EE1E6B"/>
    <w:rsid w:val="00EE3BC5"/>
    <w:rsid w:val="00EE537D"/>
    <w:rsid w:val="00EE5DE8"/>
    <w:rsid w:val="00EE66EB"/>
    <w:rsid w:val="00EE70D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4800"/>
    <w:rsid w:val="00F1768B"/>
    <w:rsid w:val="00F2284D"/>
    <w:rsid w:val="00F27804"/>
    <w:rsid w:val="00F30239"/>
    <w:rsid w:val="00F302DF"/>
    <w:rsid w:val="00F31A48"/>
    <w:rsid w:val="00F31F3B"/>
    <w:rsid w:val="00F3508F"/>
    <w:rsid w:val="00F35730"/>
    <w:rsid w:val="00F40971"/>
    <w:rsid w:val="00F424C5"/>
    <w:rsid w:val="00F45DA4"/>
    <w:rsid w:val="00F462CF"/>
    <w:rsid w:val="00F46E62"/>
    <w:rsid w:val="00F46EAA"/>
    <w:rsid w:val="00F50354"/>
    <w:rsid w:val="00F52285"/>
    <w:rsid w:val="00F532CA"/>
    <w:rsid w:val="00F55903"/>
    <w:rsid w:val="00F56C23"/>
    <w:rsid w:val="00F602E3"/>
    <w:rsid w:val="00F60414"/>
    <w:rsid w:val="00F6146D"/>
    <w:rsid w:val="00F61A1A"/>
    <w:rsid w:val="00F64B0B"/>
    <w:rsid w:val="00F70FCF"/>
    <w:rsid w:val="00F72190"/>
    <w:rsid w:val="00F7501F"/>
    <w:rsid w:val="00F750E8"/>
    <w:rsid w:val="00F75843"/>
    <w:rsid w:val="00F80C15"/>
    <w:rsid w:val="00F80D73"/>
    <w:rsid w:val="00F817F7"/>
    <w:rsid w:val="00F84669"/>
    <w:rsid w:val="00F848DA"/>
    <w:rsid w:val="00F8505F"/>
    <w:rsid w:val="00F8688C"/>
    <w:rsid w:val="00F9067C"/>
    <w:rsid w:val="00F90B79"/>
    <w:rsid w:val="00FA0351"/>
    <w:rsid w:val="00FA06C2"/>
    <w:rsid w:val="00FA144B"/>
    <w:rsid w:val="00FA3ACB"/>
    <w:rsid w:val="00FA3BAA"/>
    <w:rsid w:val="00FA5BD7"/>
    <w:rsid w:val="00FA7EB9"/>
    <w:rsid w:val="00FB1843"/>
    <w:rsid w:val="00FB1E12"/>
    <w:rsid w:val="00FB2DDB"/>
    <w:rsid w:val="00FB3AFF"/>
    <w:rsid w:val="00FB3D33"/>
    <w:rsid w:val="00FB5E6F"/>
    <w:rsid w:val="00FB700A"/>
    <w:rsid w:val="00FB7A02"/>
    <w:rsid w:val="00FC0B55"/>
    <w:rsid w:val="00FC1121"/>
    <w:rsid w:val="00FC1C6A"/>
    <w:rsid w:val="00FC303D"/>
    <w:rsid w:val="00FC66F9"/>
    <w:rsid w:val="00FC6CF6"/>
    <w:rsid w:val="00FD18BF"/>
    <w:rsid w:val="00FD2CA8"/>
    <w:rsid w:val="00FD51BA"/>
    <w:rsid w:val="00FD53C1"/>
    <w:rsid w:val="00FE1E2B"/>
    <w:rsid w:val="00FE2307"/>
    <w:rsid w:val="00FE4C44"/>
    <w:rsid w:val="00FE6F64"/>
    <w:rsid w:val="00FE6F9B"/>
    <w:rsid w:val="00FF00CC"/>
    <w:rsid w:val="00FF32FF"/>
    <w:rsid w:val="00FF5631"/>
    <w:rsid w:val="00FF5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3545</Words>
  <Characters>20919</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3</cp:revision>
  <cp:lastPrinted>2024-04-16T05:45:00Z</cp:lastPrinted>
  <dcterms:created xsi:type="dcterms:W3CDTF">2024-04-29T11:32:00Z</dcterms:created>
  <dcterms:modified xsi:type="dcterms:W3CDTF">2024-04-29T11:33:00Z</dcterms:modified>
</cp:coreProperties>
</file>