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DE3" w14:textId="77777777" w:rsidR="002A0367" w:rsidRPr="00DA448F" w:rsidRDefault="002A0367" w:rsidP="000A132B">
      <w:pPr>
        <w:pStyle w:val="Nadpis5"/>
        <w:rPr>
          <w:sz w:val="22"/>
          <w:szCs w:val="22"/>
        </w:rPr>
      </w:pPr>
    </w:p>
    <w:p w14:paraId="1779FD32" w14:textId="77777777" w:rsidR="00302198" w:rsidRPr="00D32048" w:rsidRDefault="00CB0127">
      <w:pPr>
        <w:pStyle w:val="Zkladntext"/>
        <w:widowControl/>
        <w:spacing w:before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32048">
        <w:rPr>
          <w:rFonts w:ascii="Calibri" w:hAnsi="Calibri" w:cs="Calibri"/>
          <w:b/>
          <w:sz w:val="24"/>
          <w:szCs w:val="24"/>
        </w:rPr>
        <w:t xml:space="preserve">SERVISNÍ </w:t>
      </w:r>
      <w:r w:rsidR="00302198" w:rsidRPr="00D32048">
        <w:rPr>
          <w:rFonts w:ascii="Calibri" w:hAnsi="Calibri" w:cs="Calibri"/>
          <w:b/>
          <w:sz w:val="24"/>
          <w:szCs w:val="24"/>
        </w:rPr>
        <w:t xml:space="preserve">SMLOUVA </w:t>
      </w:r>
    </w:p>
    <w:p w14:paraId="3DF335B0" w14:textId="77777777" w:rsidR="00302198" w:rsidRPr="00DA448F" w:rsidRDefault="00302198">
      <w:pPr>
        <w:pStyle w:val="Zkladntext"/>
        <w:widowControl/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 xml:space="preserve">uzavřena podle </w:t>
      </w:r>
      <w:r w:rsidR="008025D1" w:rsidRPr="00DA448F">
        <w:rPr>
          <w:rFonts w:ascii="Calibri" w:hAnsi="Calibri" w:cs="Calibri"/>
          <w:b/>
          <w:sz w:val="22"/>
          <w:szCs w:val="22"/>
        </w:rPr>
        <w:t xml:space="preserve">§ </w:t>
      </w:r>
      <w:r w:rsidR="00DE6920">
        <w:rPr>
          <w:rFonts w:ascii="Calibri" w:hAnsi="Calibri" w:cs="Calibri"/>
          <w:b/>
          <w:sz w:val="22"/>
          <w:szCs w:val="22"/>
        </w:rPr>
        <w:t>2586</w:t>
      </w:r>
      <w:r w:rsidR="00CB0127" w:rsidRPr="00DA448F">
        <w:rPr>
          <w:rFonts w:ascii="Calibri" w:hAnsi="Calibri" w:cs="Calibri"/>
          <w:b/>
          <w:sz w:val="22"/>
          <w:szCs w:val="22"/>
        </w:rPr>
        <w:t xml:space="preserve"> </w:t>
      </w:r>
      <w:r w:rsidR="008025D1" w:rsidRPr="00DA448F">
        <w:rPr>
          <w:rFonts w:ascii="Calibri" w:hAnsi="Calibri" w:cs="Calibri"/>
          <w:b/>
          <w:sz w:val="22"/>
          <w:szCs w:val="22"/>
        </w:rPr>
        <w:t xml:space="preserve">a následujícího zákona č. 89/2012 Sb., </w:t>
      </w:r>
      <w:r w:rsidR="009D5999" w:rsidRPr="009D5999">
        <w:rPr>
          <w:rFonts w:ascii="Calibri" w:hAnsi="Calibri" w:cs="Calibri"/>
          <w:b/>
          <w:sz w:val="22"/>
          <w:szCs w:val="22"/>
        </w:rPr>
        <w:t>v</w:t>
      </w:r>
      <w:r w:rsidR="00EF059B">
        <w:rPr>
          <w:rFonts w:ascii="Calibri" w:hAnsi="Calibri" w:cs="Calibri"/>
          <w:b/>
          <w:sz w:val="22"/>
          <w:szCs w:val="22"/>
        </w:rPr>
        <w:t> platném znění</w:t>
      </w:r>
      <w:r w:rsidR="00DE6920">
        <w:rPr>
          <w:rFonts w:ascii="Calibri" w:hAnsi="Calibri" w:cs="Calibri"/>
          <w:b/>
          <w:sz w:val="22"/>
          <w:szCs w:val="22"/>
        </w:rPr>
        <w:t xml:space="preserve"> Občanského zákoníku</w:t>
      </w:r>
      <w:r w:rsidR="009D5999" w:rsidRPr="009D5999">
        <w:rPr>
          <w:rFonts w:ascii="Calibri" w:hAnsi="Calibri" w:cs="Calibri"/>
          <w:b/>
          <w:sz w:val="22"/>
          <w:szCs w:val="22"/>
        </w:rPr>
        <w:t xml:space="preserve"> (dále jen „smlouva“)</w:t>
      </w:r>
    </w:p>
    <w:p w14:paraId="365F8890" w14:textId="77777777" w:rsidR="00302198" w:rsidRPr="00DA448F" w:rsidRDefault="00302198">
      <w:pPr>
        <w:tabs>
          <w:tab w:val="left" w:pos="2552"/>
        </w:tabs>
        <w:jc w:val="both"/>
        <w:rPr>
          <w:rFonts w:ascii="Calibri" w:hAnsi="Calibri" w:cs="Calibri"/>
          <w:sz w:val="22"/>
          <w:szCs w:val="22"/>
        </w:rPr>
      </w:pPr>
    </w:p>
    <w:p w14:paraId="0A06DE2C" w14:textId="77777777" w:rsidR="00302198" w:rsidRPr="00DA448F" w:rsidRDefault="00F458EC">
      <w:pPr>
        <w:tabs>
          <w:tab w:val="left" w:pos="255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noProof/>
          <w:sz w:val="22"/>
          <w:szCs w:val="22"/>
        </w:rPr>
      </w:r>
      <w:r w:rsidRPr="00DA448F">
        <w:rPr>
          <w:rFonts w:ascii="Calibri" w:hAnsi="Calibri" w:cs="Calibri"/>
          <w:sz w:val="22"/>
          <w:szCs w:val="22"/>
        </w:rPr>
        <w:pict w14:anchorId="06564A05">
          <v:group id="_x0000_s2052" editas="canvas" alt="" style="width:414pt;height:6pt;mso-position-horizontal-relative:char;mso-position-vertical-relative:line" coordorigin="2341,3873" coordsize="7200,1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2341;top:3873;width:7200;height:105" o:preferrelative="f" filled="t" fillcolor="black">
              <v:fill color2="#00455a" rotate="t" o:detectmouseclick="t"/>
              <v:path o:extrusionok="t" o:connecttype="none"/>
              <o:lock v:ext="edit" text="t"/>
            </v:shape>
            <w10:anchorlock/>
          </v:group>
        </w:pict>
      </w:r>
    </w:p>
    <w:p w14:paraId="4485FA01" w14:textId="77777777" w:rsidR="0080736C" w:rsidRPr="00DA448F" w:rsidRDefault="0080736C">
      <w:pPr>
        <w:tabs>
          <w:tab w:val="left" w:pos="255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2D4BECB" w14:textId="77777777" w:rsidR="00FB30E7" w:rsidRPr="002E4E4B" w:rsidRDefault="001D1CC0" w:rsidP="003E7BEC">
      <w:pPr>
        <w:pStyle w:val="Zkladntext"/>
        <w:tabs>
          <w:tab w:val="left" w:pos="2127"/>
        </w:tabs>
        <w:rPr>
          <w:rFonts w:ascii="Arial" w:hAnsi="Arial" w:cs="Arial"/>
          <w:b/>
          <w:bCs/>
          <w:sz w:val="22"/>
          <w:szCs w:val="22"/>
        </w:rPr>
      </w:pPr>
      <w:r w:rsidRPr="002E4E4B">
        <w:rPr>
          <w:rFonts w:ascii="Calibri" w:hAnsi="Calibri" w:cs="Calibri"/>
          <w:sz w:val="22"/>
          <w:szCs w:val="22"/>
        </w:rPr>
        <w:t>O</w:t>
      </w:r>
      <w:r w:rsidR="007C480A" w:rsidRPr="002E4E4B">
        <w:rPr>
          <w:rFonts w:ascii="Calibri" w:hAnsi="Calibri" w:cs="Calibri"/>
          <w:sz w:val="22"/>
          <w:szCs w:val="22"/>
        </w:rPr>
        <w:t>dběratel</w:t>
      </w:r>
      <w:r w:rsidR="00302198" w:rsidRPr="002E4E4B">
        <w:rPr>
          <w:rFonts w:ascii="Calibri" w:hAnsi="Calibri" w:cs="Calibri"/>
          <w:sz w:val="22"/>
          <w:szCs w:val="22"/>
        </w:rPr>
        <w:t>:</w:t>
      </w:r>
      <w:r w:rsidR="003E7BEC">
        <w:rPr>
          <w:rFonts w:ascii="Calibri" w:hAnsi="Calibri" w:cs="Calibri"/>
          <w:sz w:val="22"/>
          <w:szCs w:val="22"/>
        </w:rPr>
        <w:tab/>
      </w:r>
      <w:r w:rsidR="003E7BEC" w:rsidRPr="003E7BEC">
        <w:rPr>
          <w:rFonts w:ascii="Calibri" w:hAnsi="Calibri" w:cs="Calibri"/>
          <w:b/>
          <w:sz w:val="22"/>
          <w:szCs w:val="22"/>
        </w:rPr>
        <w:t xml:space="preserve">Město </w:t>
      </w:r>
      <w:r w:rsidR="00F00E07">
        <w:rPr>
          <w:rFonts w:ascii="Calibri" w:hAnsi="Calibri" w:cs="Calibri"/>
          <w:b/>
          <w:sz w:val="22"/>
          <w:szCs w:val="22"/>
        </w:rPr>
        <w:t>Uničov</w:t>
      </w:r>
      <w:r w:rsidR="00FB30E7" w:rsidRPr="002E4E4B">
        <w:rPr>
          <w:rFonts w:ascii="Calibri" w:hAnsi="Calibri" w:cs="Calibri"/>
          <w:sz w:val="22"/>
          <w:szCs w:val="22"/>
        </w:rPr>
        <w:tab/>
      </w:r>
      <w:bookmarkStart w:id="0" w:name="_Hlk22028346"/>
      <w:r w:rsidR="00DA448F" w:rsidRPr="002E4E4B">
        <w:rPr>
          <w:rFonts w:ascii="Calibri" w:hAnsi="Calibri" w:cs="Calibri"/>
          <w:sz w:val="22"/>
          <w:szCs w:val="22"/>
        </w:rPr>
        <w:tab/>
      </w:r>
    </w:p>
    <w:p w14:paraId="16A86810" w14:textId="77777777" w:rsidR="00FB30E7" w:rsidRPr="00C43645" w:rsidRDefault="00FB30E7" w:rsidP="003E7BEC">
      <w:pPr>
        <w:pStyle w:val="Zkladntext"/>
        <w:tabs>
          <w:tab w:val="left" w:pos="2127"/>
        </w:tabs>
        <w:rPr>
          <w:rFonts w:ascii="Calibri" w:hAnsi="Calibri" w:cs="Calibri"/>
          <w:sz w:val="22"/>
          <w:szCs w:val="22"/>
        </w:rPr>
      </w:pPr>
      <w:r w:rsidRPr="002E4E4B">
        <w:rPr>
          <w:rFonts w:ascii="Calibri" w:hAnsi="Calibri" w:cs="Calibri"/>
          <w:sz w:val="22"/>
          <w:szCs w:val="22"/>
        </w:rPr>
        <w:t>se sídlem:</w:t>
      </w:r>
      <w:r w:rsidRPr="002E4E4B">
        <w:rPr>
          <w:rFonts w:ascii="Calibri" w:hAnsi="Calibri" w:cs="Calibri"/>
          <w:sz w:val="22"/>
          <w:szCs w:val="22"/>
        </w:rPr>
        <w:tab/>
      </w:r>
      <w:r w:rsidR="00F00E07">
        <w:rPr>
          <w:rFonts w:ascii="Calibri" w:hAnsi="Calibri" w:cs="Calibri"/>
          <w:sz w:val="22"/>
          <w:szCs w:val="22"/>
        </w:rPr>
        <w:t>Masarykovo nám. 1, 783 91 Uničov</w:t>
      </w:r>
      <w:r w:rsidRPr="002E4E4B">
        <w:rPr>
          <w:rFonts w:ascii="Calibri" w:hAnsi="Calibri" w:cs="Calibri"/>
          <w:sz w:val="22"/>
          <w:szCs w:val="22"/>
        </w:rPr>
        <w:tab/>
      </w:r>
      <w:r w:rsidRPr="002E4E4B">
        <w:rPr>
          <w:rFonts w:ascii="Calibri" w:hAnsi="Calibri" w:cs="Calibri"/>
          <w:sz w:val="22"/>
          <w:szCs w:val="22"/>
        </w:rPr>
        <w:tab/>
      </w:r>
    </w:p>
    <w:p w14:paraId="55ACDA05" w14:textId="77777777" w:rsidR="00A60414" w:rsidRDefault="00FB30E7" w:rsidP="003E7BEC">
      <w:pPr>
        <w:pStyle w:val="Zkladntext"/>
        <w:tabs>
          <w:tab w:val="left" w:pos="2127"/>
        </w:tabs>
        <w:rPr>
          <w:rFonts w:ascii="Calibri" w:hAnsi="Calibri" w:cs="Calibri"/>
          <w:bCs/>
          <w:sz w:val="22"/>
          <w:szCs w:val="22"/>
        </w:rPr>
      </w:pPr>
      <w:r w:rsidRPr="002E4E4B">
        <w:rPr>
          <w:rFonts w:ascii="Calibri" w:hAnsi="Calibri" w:cs="Calibri"/>
          <w:sz w:val="22"/>
          <w:szCs w:val="22"/>
        </w:rPr>
        <w:t>IČ</w:t>
      </w:r>
      <w:r w:rsidR="003E7BEC">
        <w:rPr>
          <w:rFonts w:ascii="Calibri" w:hAnsi="Calibri" w:cs="Calibri"/>
          <w:sz w:val="22"/>
          <w:szCs w:val="22"/>
        </w:rPr>
        <w:t>O</w:t>
      </w:r>
      <w:r w:rsidRPr="002E4E4B">
        <w:rPr>
          <w:rFonts w:ascii="Calibri" w:hAnsi="Calibri" w:cs="Calibri"/>
          <w:sz w:val="22"/>
          <w:szCs w:val="22"/>
        </w:rPr>
        <w:t xml:space="preserve">: </w:t>
      </w:r>
      <w:r w:rsidR="003E7BEC">
        <w:rPr>
          <w:rFonts w:ascii="Calibri" w:hAnsi="Calibri" w:cs="Calibri"/>
          <w:sz w:val="22"/>
          <w:szCs w:val="22"/>
        </w:rPr>
        <w:tab/>
      </w:r>
      <w:r w:rsidR="00A60414">
        <w:rPr>
          <w:rFonts w:ascii="Calibri" w:hAnsi="Calibri" w:cs="Calibri"/>
          <w:bCs/>
          <w:sz w:val="22"/>
          <w:szCs w:val="22"/>
        </w:rPr>
        <w:t>00299634</w:t>
      </w:r>
    </w:p>
    <w:p w14:paraId="6334D219" w14:textId="77777777" w:rsidR="00641C1F" w:rsidRPr="002E4E4B" w:rsidRDefault="00A60414" w:rsidP="003E7BEC">
      <w:pPr>
        <w:pStyle w:val="Zkladntext"/>
        <w:tabs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DIČ:</w:t>
      </w:r>
      <w:r w:rsidR="00FB30E7" w:rsidRPr="002E4E4B">
        <w:rPr>
          <w:rFonts w:ascii="Calibri" w:hAnsi="Calibri" w:cs="Calibri"/>
          <w:sz w:val="22"/>
          <w:szCs w:val="22"/>
        </w:rPr>
        <w:tab/>
      </w:r>
      <w:r w:rsidRPr="00A60414">
        <w:rPr>
          <w:rFonts w:ascii="Calibri" w:hAnsi="Calibri" w:cs="Calibri"/>
          <w:bCs/>
          <w:sz w:val="22"/>
          <w:szCs w:val="22"/>
        </w:rPr>
        <w:t>CZ00299634</w:t>
      </w:r>
      <w:r w:rsidR="00FB30E7" w:rsidRPr="00A60414">
        <w:rPr>
          <w:rFonts w:ascii="Calibri" w:hAnsi="Calibri" w:cs="Calibri"/>
          <w:bCs/>
          <w:sz w:val="22"/>
          <w:szCs w:val="22"/>
        </w:rPr>
        <w:t xml:space="preserve">       </w:t>
      </w:r>
      <w:r w:rsidR="00FB30E7" w:rsidRPr="002E4E4B">
        <w:rPr>
          <w:rFonts w:ascii="Calibri" w:hAnsi="Calibri" w:cs="Calibri"/>
          <w:sz w:val="22"/>
          <w:szCs w:val="22"/>
        </w:rPr>
        <w:t xml:space="preserve">       </w:t>
      </w:r>
      <w:r w:rsidR="00641C1F">
        <w:rPr>
          <w:rFonts w:ascii="Calibri" w:hAnsi="Calibri" w:cs="Calibri"/>
          <w:sz w:val="22"/>
          <w:szCs w:val="22"/>
        </w:rPr>
        <w:tab/>
      </w:r>
      <w:r w:rsidR="003E7BEC">
        <w:rPr>
          <w:rFonts w:ascii="Calibri" w:hAnsi="Calibri" w:cs="Calibri"/>
          <w:sz w:val="22"/>
          <w:szCs w:val="22"/>
        </w:rPr>
        <w:tab/>
      </w:r>
      <w:r w:rsidR="00641C1F">
        <w:rPr>
          <w:rFonts w:ascii="Calibri" w:hAnsi="Calibri" w:cs="Calibri"/>
          <w:sz w:val="22"/>
          <w:szCs w:val="22"/>
        </w:rPr>
        <w:tab/>
      </w:r>
      <w:r w:rsidR="00641C1F">
        <w:rPr>
          <w:rFonts w:ascii="Calibri" w:hAnsi="Calibri" w:cs="Calibri"/>
          <w:sz w:val="22"/>
          <w:szCs w:val="22"/>
        </w:rPr>
        <w:tab/>
      </w:r>
    </w:p>
    <w:p w14:paraId="7C6CF294" w14:textId="77777777" w:rsidR="00DA448F" w:rsidRPr="002E4E4B" w:rsidRDefault="00DA448F" w:rsidP="001010BA">
      <w:pPr>
        <w:pStyle w:val="Zkladntext"/>
        <w:widowControl/>
        <w:tabs>
          <w:tab w:val="left" w:pos="2127"/>
        </w:tabs>
        <w:rPr>
          <w:rFonts w:ascii="Calibri" w:hAnsi="Calibri" w:cs="Calibri"/>
          <w:sz w:val="22"/>
          <w:szCs w:val="22"/>
        </w:rPr>
      </w:pPr>
      <w:r w:rsidRPr="002E4E4B">
        <w:rPr>
          <w:rFonts w:ascii="Calibri" w:hAnsi="Calibri" w:cs="Calibri"/>
          <w:sz w:val="22"/>
          <w:szCs w:val="22"/>
        </w:rPr>
        <w:t>Bankovní spojení:</w:t>
      </w:r>
      <w:r w:rsidRPr="002E4E4B">
        <w:rPr>
          <w:rFonts w:ascii="Calibri" w:hAnsi="Calibri" w:cs="Calibri"/>
          <w:sz w:val="22"/>
          <w:szCs w:val="22"/>
        </w:rPr>
        <w:tab/>
      </w:r>
    </w:p>
    <w:p w14:paraId="7AA30E60" w14:textId="77777777" w:rsidR="00DA448F" w:rsidRPr="002E4E4B" w:rsidRDefault="00DA448F" w:rsidP="001010BA">
      <w:pPr>
        <w:pStyle w:val="Zkladntext"/>
        <w:widowControl/>
        <w:tabs>
          <w:tab w:val="left" w:pos="2127"/>
        </w:tabs>
        <w:rPr>
          <w:rFonts w:ascii="Calibri" w:hAnsi="Calibri" w:cs="Calibri"/>
          <w:sz w:val="22"/>
          <w:szCs w:val="22"/>
        </w:rPr>
      </w:pPr>
      <w:r w:rsidRPr="002E4E4B">
        <w:rPr>
          <w:rFonts w:ascii="Calibri" w:hAnsi="Calibri" w:cs="Calibri"/>
          <w:sz w:val="22"/>
          <w:szCs w:val="22"/>
        </w:rPr>
        <w:t>Číslo účtu:</w:t>
      </w:r>
      <w:r w:rsidRPr="002E4E4B">
        <w:rPr>
          <w:rFonts w:ascii="Calibri" w:hAnsi="Calibri" w:cs="Calibri"/>
          <w:sz w:val="22"/>
          <w:szCs w:val="22"/>
        </w:rPr>
        <w:tab/>
      </w:r>
      <w:r w:rsidRPr="00A60414">
        <w:rPr>
          <w:rFonts w:ascii="Calibri" w:hAnsi="Calibri" w:cs="Calibri"/>
          <w:bCs/>
          <w:sz w:val="22"/>
          <w:szCs w:val="22"/>
        </w:rPr>
        <w:tab/>
      </w:r>
    </w:p>
    <w:p w14:paraId="5C6B6765" w14:textId="77777777" w:rsidR="005F64E8" w:rsidRPr="002E4E4B" w:rsidRDefault="00C86C1A" w:rsidP="001010BA">
      <w:pPr>
        <w:pStyle w:val="Zkladntext"/>
        <w:widowControl/>
        <w:tabs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Zastoupena:</w:t>
      </w:r>
      <w:r w:rsidR="001010BA">
        <w:rPr>
          <w:rFonts w:ascii="Calibri" w:hAnsi="Calibri" w:cs="Calibri"/>
          <w:sz w:val="22"/>
          <w:szCs w:val="22"/>
        </w:rPr>
        <w:tab/>
      </w:r>
      <w:r w:rsidR="00181811">
        <w:rPr>
          <w:rFonts w:ascii="Calibri" w:hAnsi="Calibri" w:cs="Calibri"/>
          <w:bCs/>
          <w:sz w:val="22"/>
          <w:szCs w:val="22"/>
        </w:rPr>
        <w:t>Mgr. Radkem Vincourem, starostou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End w:id="0"/>
      <w:r w:rsidR="0062433C" w:rsidRPr="002E4E4B">
        <w:rPr>
          <w:rFonts w:ascii="Calibri" w:hAnsi="Calibri" w:cs="Calibri"/>
          <w:sz w:val="22"/>
          <w:szCs w:val="22"/>
        </w:rPr>
        <w:tab/>
      </w:r>
    </w:p>
    <w:p w14:paraId="1F6A6489" w14:textId="77777777" w:rsidR="002F4FF1" w:rsidRDefault="00C86C1A" w:rsidP="001010BA">
      <w:pPr>
        <w:pStyle w:val="Zkladntext"/>
        <w:widowControl/>
        <w:tabs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Kontaktní osoba</w:t>
      </w:r>
      <w:r w:rsidR="002F4FF1">
        <w:rPr>
          <w:rFonts w:ascii="Calibri" w:hAnsi="Calibri" w:cs="Calibri"/>
          <w:sz w:val="22"/>
          <w:szCs w:val="22"/>
        </w:rPr>
        <w:t>:</w:t>
      </w:r>
      <w:r w:rsidR="001010BA">
        <w:rPr>
          <w:rFonts w:ascii="Calibri" w:hAnsi="Calibri" w:cs="Calibri"/>
          <w:sz w:val="22"/>
          <w:szCs w:val="22"/>
        </w:rPr>
        <w:tab/>
      </w:r>
      <w:r w:rsidR="00181811">
        <w:rPr>
          <w:rFonts w:ascii="Calibri" w:hAnsi="Calibri" w:cs="Calibri"/>
          <w:bCs/>
          <w:sz w:val="22"/>
          <w:szCs w:val="22"/>
        </w:rPr>
        <w:t>Bc. Jiří Hűbner, velitel MP Uničov</w:t>
      </w:r>
    </w:p>
    <w:p w14:paraId="4F9FA340" w14:textId="77777777" w:rsidR="00D1738D" w:rsidRDefault="002F4FF1" w:rsidP="00590927">
      <w:pPr>
        <w:pStyle w:val="Zkladntext"/>
        <w:widowControl/>
        <w:tabs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</w:t>
      </w:r>
      <w:r w:rsidR="00D1738D">
        <w:rPr>
          <w:rFonts w:ascii="Calibri" w:hAnsi="Calibri" w:cs="Calibri"/>
          <w:sz w:val="22"/>
          <w:szCs w:val="22"/>
        </w:rPr>
        <w:t xml:space="preserve"> </w:t>
      </w:r>
      <w:r w:rsidR="00590927">
        <w:rPr>
          <w:rFonts w:ascii="Calibri" w:hAnsi="Calibri" w:cs="Calibri"/>
          <w:sz w:val="22"/>
          <w:szCs w:val="22"/>
        </w:rPr>
        <w:tab/>
      </w:r>
    </w:p>
    <w:p w14:paraId="3A46B307" w14:textId="77777777" w:rsidR="002F4FF1" w:rsidRDefault="002F4FF1" w:rsidP="00590927">
      <w:pPr>
        <w:pStyle w:val="Zkladntext"/>
        <w:widowControl/>
        <w:tabs>
          <w:tab w:val="left" w:pos="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 w:rsidR="00590927">
        <w:rPr>
          <w:rFonts w:ascii="Calibri" w:hAnsi="Calibri" w:cs="Calibri"/>
          <w:sz w:val="22"/>
          <w:szCs w:val="22"/>
        </w:rPr>
        <w:tab/>
      </w:r>
    </w:p>
    <w:p w14:paraId="454EF925" w14:textId="77777777" w:rsidR="00DA448F" w:rsidRDefault="00DA448F" w:rsidP="00590927">
      <w:pPr>
        <w:pStyle w:val="Zkladntext"/>
        <w:widowControl/>
        <w:tabs>
          <w:tab w:val="left" w:pos="2127"/>
        </w:tabs>
        <w:rPr>
          <w:rFonts w:ascii="Calibri" w:hAnsi="Calibri" w:cs="Calibri"/>
          <w:bCs/>
          <w:sz w:val="22"/>
          <w:szCs w:val="22"/>
        </w:rPr>
      </w:pPr>
      <w:r w:rsidRPr="002E4E4B">
        <w:rPr>
          <w:rFonts w:ascii="Calibri" w:hAnsi="Calibri" w:cs="Calibri"/>
          <w:bCs/>
          <w:sz w:val="22"/>
          <w:szCs w:val="22"/>
        </w:rPr>
        <w:t>č. smlouvy:</w:t>
      </w:r>
      <w:r w:rsidRPr="002E4E4B">
        <w:rPr>
          <w:rFonts w:ascii="Calibri" w:hAnsi="Calibri" w:cs="Calibri"/>
          <w:bCs/>
          <w:sz w:val="22"/>
          <w:szCs w:val="22"/>
        </w:rPr>
        <w:tab/>
      </w:r>
      <w:r w:rsidRPr="002E4E4B">
        <w:rPr>
          <w:rFonts w:ascii="Calibri" w:hAnsi="Calibri" w:cs="Calibri"/>
          <w:bCs/>
          <w:sz w:val="22"/>
          <w:szCs w:val="22"/>
        </w:rPr>
        <w:tab/>
      </w:r>
    </w:p>
    <w:p w14:paraId="01B8E5F9" w14:textId="77777777" w:rsidR="00F6397B" w:rsidRPr="00DA448F" w:rsidRDefault="00F6397B" w:rsidP="00DA448F">
      <w:pPr>
        <w:pStyle w:val="Zkladntext"/>
        <w:widowControl/>
        <w:rPr>
          <w:rFonts w:ascii="Calibri" w:hAnsi="Calibri" w:cs="Calibri"/>
          <w:bCs/>
          <w:sz w:val="22"/>
          <w:szCs w:val="22"/>
        </w:rPr>
      </w:pPr>
    </w:p>
    <w:p w14:paraId="2D5B39A8" w14:textId="77777777" w:rsidR="00F6397B" w:rsidRPr="00211D1C" w:rsidRDefault="00F6397B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 w:cs="Arial"/>
          <w:sz w:val="22"/>
          <w:szCs w:val="22"/>
        </w:rPr>
      </w:pPr>
      <w:r w:rsidRPr="00211D1C">
        <w:rPr>
          <w:rFonts w:ascii="Calibri" w:hAnsi="Calibri" w:cs="Arial"/>
          <w:sz w:val="22"/>
          <w:szCs w:val="22"/>
        </w:rPr>
        <w:t>dále jen „o</w:t>
      </w:r>
      <w:r>
        <w:rPr>
          <w:rFonts w:ascii="Calibri" w:hAnsi="Calibri" w:cs="Arial"/>
          <w:sz w:val="22"/>
          <w:szCs w:val="22"/>
        </w:rPr>
        <w:t>dběratel</w:t>
      </w:r>
      <w:r w:rsidRPr="00211D1C">
        <w:rPr>
          <w:rFonts w:ascii="Calibri" w:hAnsi="Calibri" w:cs="Arial"/>
          <w:sz w:val="22"/>
          <w:szCs w:val="22"/>
        </w:rPr>
        <w:t>“</w:t>
      </w:r>
    </w:p>
    <w:p w14:paraId="1FBF9E5A" w14:textId="77777777" w:rsidR="00DA448F" w:rsidRPr="00DA448F" w:rsidRDefault="00DA448F" w:rsidP="00F6397B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152AB5A5" w14:textId="77777777" w:rsidR="00B603F7" w:rsidRDefault="0062433C" w:rsidP="00B603F7">
      <w:pPr>
        <w:tabs>
          <w:tab w:val="left" w:pos="2880"/>
        </w:tabs>
        <w:rPr>
          <w:rFonts w:ascii="Calibri" w:hAnsi="Calibri" w:cs="Calibri"/>
          <w:color w:val="000000"/>
          <w:sz w:val="22"/>
          <w:szCs w:val="22"/>
        </w:rPr>
      </w:pPr>
      <w:r w:rsidRPr="00DA448F">
        <w:rPr>
          <w:rFonts w:ascii="Calibri" w:hAnsi="Calibri" w:cs="Calibri"/>
          <w:color w:val="000000"/>
          <w:sz w:val="22"/>
          <w:szCs w:val="22"/>
        </w:rPr>
        <w:t>a</w:t>
      </w:r>
    </w:p>
    <w:p w14:paraId="22873157" w14:textId="77777777" w:rsidR="00302198" w:rsidRPr="00B603F7" w:rsidRDefault="00302198" w:rsidP="00B603F7">
      <w:pPr>
        <w:tabs>
          <w:tab w:val="left" w:pos="2880"/>
        </w:tabs>
        <w:rPr>
          <w:rFonts w:ascii="Calibri" w:hAnsi="Calibri" w:cs="Calibri"/>
          <w:color w:val="000000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ab/>
      </w:r>
    </w:p>
    <w:p w14:paraId="377CAB80" w14:textId="77777777" w:rsidR="00302198" w:rsidRPr="00DA448F" w:rsidRDefault="006A0A78" w:rsidP="00DA448F">
      <w:pPr>
        <w:pStyle w:val="Zkladntext"/>
        <w:widowControl/>
        <w:ind w:left="1418" w:hanging="1418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Poskytovatel</w:t>
      </w:r>
      <w:r w:rsidR="00302198" w:rsidRPr="00DA448F">
        <w:rPr>
          <w:rFonts w:ascii="Calibri" w:hAnsi="Calibri" w:cs="Calibri"/>
          <w:sz w:val="22"/>
          <w:szCs w:val="22"/>
        </w:rPr>
        <w:t>:</w:t>
      </w:r>
      <w:r w:rsidR="00DA448F">
        <w:rPr>
          <w:rFonts w:ascii="Calibri" w:hAnsi="Calibri" w:cs="Calibri"/>
          <w:b/>
          <w:sz w:val="22"/>
          <w:szCs w:val="22"/>
        </w:rPr>
        <w:tab/>
      </w:r>
      <w:r w:rsidR="00DA448F">
        <w:rPr>
          <w:rFonts w:ascii="Calibri" w:hAnsi="Calibri" w:cs="Calibri"/>
          <w:b/>
          <w:sz w:val="22"/>
          <w:szCs w:val="22"/>
        </w:rPr>
        <w:tab/>
      </w:r>
      <w:r w:rsidR="00DA448F">
        <w:rPr>
          <w:rFonts w:ascii="Calibri" w:hAnsi="Calibri" w:cs="Calibri"/>
          <w:b/>
          <w:sz w:val="22"/>
          <w:szCs w:val="22"/>
        </w:rPr>
        <w:tab/>
      </w:r>
      <w:r w:rsidR="00C84FE8" w:rsidRPr="002E4E4B">
        <w:rPr>
          <w:rFonts w:ascii="Calibri" w:hAnsi="Calibri" w:cs="Calibri"/>
          <w:b/>
          <w:bCs/>
          <w:sz w:val="22"/>
          <w:szCs w:val="22"/>
        </w:rPr>
        <w:t>EMPE</w:t>
      </w:r>
      <w:r w:rsidR="00C84FE8">
        <w:rPr>
          <w:rFonts w:ascii="Calibri" w:hAnsi="Calibri" w:cs="Calibri"/>
          <w:b/>
          <w:bCs/>
          <w:sz w:val="22"/>
          <w:szCs w:val="22"/>
        </w:rPr>
        <w:t>MON</w:t>
      </w:r>
      <w:r w:rsidR="00C84FE8" w:rsidRPr="002E4E4B">
        <w:rPr>
          <w:rFonts w:ascii="Calibri" w:hAnsi="Calibri" w:cs="Calibri"/>
          <w:b/>
          <w:bCs/>
          <w:sz w:val="22"/>
          <w:szCs w:val="22"/>
        </w:rPr>
        <w:t>T, s.r.o.</w:t>
      </w:r>
    </w:p>
    <w:p w14:paraId="44CC1F9F" w14:textId="77777777" w:rsidR="00C84FE8" w:rsidRDefault="0077003F" w:rsidP="00C84FE8">
      <w:pPr>
        <w:pStyle w:val="Zkladntext"/>
        <w:widowControl/>
        <w:tabs>
          <w:tab w:val="left" w:pos="1843"/>
        </w:tabs>
        <w:rPr>
          <w:rFonts w:cs="Calibri"/>
          <w:sz w:val="22"/>
        </w:rPr>
      </w:pPr>
      <w:r w:rsidRPr="00DA448F">
        <w:rPr>
          <w:rFonts w:ascii="Calibri" w:hAnsi="Calibri" w:cs="Calibri"/>
          <w:sz w:val="22"/>
          <w:szCs w:val="22"/>
        </w:rPr>
        <w:t>se sídlem:</w:t>
      </w:r>
      <w:r w:rsidRPr="00DA448F">
        <w:rPr>
          <w:rFonts w:ascii="Calibri" w:hAnsi="Calibri" w:cs="Calibri"/>
          <w:sz w:val="22"/>
          <w:szCs w:val="22"/>
        </w:rPr>
        <w:tab/>
      </w:r>
      <w:r w:rsidR="0062433C" w:rsidRPr="00DA448F">
        <w:rPr>
          <w:rFonts w:ascii="Calibri" w:hAnsi="Calibri" w:cs="Calibri"/>
          <w:sz w:val="22"/>
          <w:szCs w:val="22"/>
        </w:rPr>
        <w:tab/>
      </w:r>
      <w:r w:rsidR="00C84FE8" w:rsidRPr="002E4E4B">
        <w:rPr>
          <w:rFonts w:ascii="Calibri" w:hAnsi="Calibri" w:cs="Calibri"/>
          <w:sz w:val="22"/>
          <w:szCs w:val="22"/>
        </w:rPr>
        <w:t>Železničního vojska 1472, 757 01 Valašské Meziříčí</w:t>
      </w:r>
      <w:r w:rsidR="00C84FE8" w:rsidRPr="00B603F7">
        <w:rPr>
          <w:rFonts w:cs="Calibri"/>
          <w:sz w:val="22"/>
        </w:rPr>
        <w:t xml:space="preserve"> </w:t>
      </w:r>
    </w:p>
    <w:p w14:paraId="65E5F399" w14:textId="77777777" w:rsidR="00C84FE8" w:rsidRPr="00C84FE8" w:rsidRDefault="00C84FE8" w:rsidP="00C84FE8">
      <w:pPr>
        <w:rPr>
          <w:rFonts w:ascii="Calibri" w:hAnsi="Calibri" w:cs="Calibri"/>
          <w:color w:val="000000"/>
          <w:sz w:val="22"/>
          <w:szCs w:val="22"/>
        </w:rPr>
      </w:pPr>
      <w:r w:rsidRPr="00C84FE8"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Krajským soudem v Ostravě, </w:t>
      </w:r>
    </w:p>
    <w:p w14:paraId="41BF1072" w14:textId="77777777" w:rsidR="00C84FE8" w:rsidRPr="00C84FE8" w:rsidRDefault="00C84FE8" w:rsidP="00C84FE8">
      <w:pPr>
        <w:pStyle w:val="Zkladntext"/>
        <w:widowControl/>
        <w:rPr>
          <w:rFonts w:ascii="Calibri" w:hAnsi="Calibri" w:cs="Calibri"/>
          <w:sz w:val="22"/>
          <w:szCs w:val="22"/>
        </w:rPr>
      </w:pPr>
      <w:r w:rsidRPr="00C84FE8">
        <w:rPr>
          <w:rFonts w:ascii="Calibri" w:hAnsi="Calibri" w:cs="Calibri"/>
          <w:sz w:val="22"/>
          <w:szCs w:val="22"/>
        </w:rPr>
        <w:t>oddíl C, vložka 41462</w:t>
      </w:r>
    </w:p>
    <w:p w14:paraId="59E6B36A" w14:textId="77777777" w:rsidR="00302198" w:rsidRPr="00DA448F" w:rsidRDefault="00C73A75" w:rsidP="00C84FE8">
      <w:pPr>
        <w:pStyle w:val="Zkladntext"/>
        <w:widowControl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IČ</w:t>
      </w:r>
      <w:r w:rsidR="003E7BEC">
        <w:rPr>
          <w:rFonts w:ascii="Calibri" w:hAnsi="Calibri" w:cs="Calibri"/>
          <w:sz w:val="22"/>
          <w:szCs w:val="22"/>
        </w:rPr>
        <w:t>O</w:t>
      </w:r>
      <w:r w:rsidR="00302198" w:rsidRPr="00DA448F">
        <w:rPr>
          <w:rFonts w:ascii="Calibri" w:hAnsi="Calibri" w:cs="Calibri"/>
          <w:sz w:val="22"/>
          <w:szCs w:val="22"/>
        </w:rPr>
        <w:t>:</w:t>
      </w:r>
      <w:r w:rsidR="00302198" w:rsidRPr="00DA448F">
        <w:rPr>
          <w:rFonts w:ascii="Calibri" w:hAnsi="Calibri" w:cs="Calibri"/>
          <w:sz w:val="22"/>
          <w:szCs w:val="22"/>
        </w:rPr>
        <w:tab/>
      </w:r>
      <w:r w:rsidR="0062433C" w:rsidRPr="00DA448F">
        <w:rPr>
          <w:rFonts w:ascii="Calibri" w:hAnsi="Calibri" w:cs="Calibri"/>
          <w:sz w:val="22"/>
          <w:szCs w:val="22"/>
        </w:rPr>
        <w:tab/>
      </w:r>
      <w:r w:rsidR="0062433C" w:rsidRPr="00DA448F">
        <w:rPr>
          <w:rFonts w:ascii="Calibri" w:hAnsi="Calibri" w:cs="Calibri"/>
          <w:sz w:val="22"/>
          <w:szCs w:val="22"/>
        </w:rPr>
        <w:tab/>
      </w:r>
      <w:r w:rsidR="00C84FE8" w:rsidRPr="002F4FF1">
        <w:rPr>
          <w:rFonts w:ascii="Calibri" w:hAnsi="Calibri" w:cs="Calibri"/>
          <w:sz w:val="22"/>
          <w:szCs w:val="22"/>
        </w:rPr>
        <w:t>27772179</w:t>
      </w:r>
      <w:r w:rsidR="00302198" w:rsidRPr="00DA448F">
        <w:rPr>
          <w:rFonts w:ascii="Calibri" w:hAnsi="Calibri" w:cs="Calibri"/>
          <w:sz w:val="22"/>
          <w:szCs w:val="22"/>
        </w:rPr>
        <w:tab/>
        <w:t xml:space="preserve"> </w:t>
      </w:r>
      <w:r w:rsidR="00302198" w:rsidRPr="00DA448F">
        <w:rPr>
          <w:rFonts w:ascii="Calibri" w:hAnsi="Calibri" w:cs="Calibri"/>
          <w:sz w:val="22"/>
          <w:szCs w:val="22"/>
        </w:rPr>
        <w:tab/>
      </w:r>
    </w:p>
    <w:p w14:paraId="027DC6B9" w14:textId="77777777" w:rsidR="00302198" w:rsidRPr="00DA448F" w:rsidRDefault="0077003F" w:rsidP="00DA448F">
      <w:pPr>
        <w:pStyle w:val="Zkladntext"/>
        <w:widowControl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6045"/>
        </w:tabs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DIČ:</w:t>
      </w:r>
      <w:r w:rsidRPr="00DA448F">
        <w:rPr>
          <w:rFonts w:ascii="Calibri" w:hAnsi="Calibri" w:cs="Calibri"/>
          <w:sz w:val="22"/>
          <w:szCs w:val="22"/>
        </w:rPr>
        <w:tab/>
      </w:r>
      <w:r w:rsidR="0062433C" w:rsidRPr="00DA448F">
        <w:rPr>
          <w:rFonts w:ascii="Calibri" w:hAnsi="Calibri" w:cs="Calibri"/>
          <w:sz w:val="22"/>
          <w:szCs w:val="22"/>
        </w:rPr>
        <w:tab/>
      </w:r>
      <w:r w:rsidR="00C84FE8" w:rsidRPr="002F4FF1">
        <w:rPr>
          <w:rFonts w:ascii="Calibri" w:hAnsi="Calibri" w:cs="Calibri"/>
          <w:sz w:val="22"/>
          <w:szCs w:val="22"/>
        </w:rPr>
        <w:t>CZ27772179</w:t>
      </w:r>
      <w:r w:rsidR="001406A7" w:rsidRPr="00DA448F">
        <w:rPr>
          <w:rFonts w:ascii="Calibri" w:hAnsi="Calibri" w:cs="Calibri"/>
          <w:sz w:val="22"/>
          <w:szCs w:val="22"/>
        </w:rPr>
        <w:tab/>
      </w:r>
    </w:p>
    <w:p w14:paraId="2E3D5930" w14:textId="77777777" w:rsidR="006F309E" w:rsidRPr="00DA448F" w:rsidRDefault="00302198" w:rsidP="00DA448F">
      <w:pPr>
        <w:pStyle w:val="Zkladntext"/>
        <w:widowControl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 xml:space="preserve">Bankovní spojení: </w:t>
      </w:r>
      <w:r w:rsidR="0062433C" w:rsidRPr="00DA448F">
        <w:rPr>
          <w:rFonts w:ascii="Calibri" w:hAnsi="Calibri" w:cs="Calibri"/>
          <w:sz w:val="22"/>
          <w:szCs w:val="22"/>
        </w:rPr>
        <w:tab/>
      </w:r>
    </w:p>
    <w:p w14:paraId="02933FD7" w14:textId="77777777" w:rsidR="00C84FE8" w:rsidRDefault="00DA448F" w:rsidP="00DA448F">
      <w:pPr>
        <w:pStyle w:val="Zkladntext"/>
        <w:widowControl/>
        <w:rPr>
          <w:rFonts w:cs="Calibri"/>
          <w:sz w:val="22"/>
        </w:rPr>
      </w:pPr>
      <w:r>
        <w:rPr>
          <w:rFonts w:ascii="Calibri" w:hAnsi="Calibri" w:cs="Calibri"/>
          <w:sz w:val="22"/>
          <w:szCs w:val="22"/>
        </w:rPr>
        <w:t>Číslo</w:t>
      </w:r>
      <w:r w:rsidR="0077600D" w:rsidRPr="00DA448F">
        <w:rPr>
          <w:rFonts w:ascii="Calibri" w:hAnsi="Calibri" w:cs="Calibri"/>
          <w:sz w:val="22"/>
          <w:szCs w:val="22"/>
        </w:rPr>
        <w:t xml:space="preserve"> </w:t>
      </w:r>
      <w:r w:rsidR="0062433C" w:rsidRPr="00DA448F">
        <w:rPr>
          <w:rFonts w:ascii="Calibri" w:hAnsi="Calibri" w:cs="Calibri"/>
          <w:sz w:val="22"/>
          <w:szCs w:val="22"/>
        </w:rPr>
        <w:t>ú</w:t>
      </w:r>
      <w:r>
        <w:rPr>
          <w:rFonts w:ascii="Calibri" w:hAnsi="Calibri" w:cs="Calibri"/>
          <w:sz w:val="22"/>
          <w:szCs w:val="22"/>
        </w:rPr>
        <w:t>čtu</w:t>
      </w:r>
      <w:r w:rsidR="0062433C" w:rsidRPr="00DA448F">
        <w:rPr>
          <w:rFonts w:ascii="Calibri" w:hAnsi="Calibri" w:cs="Calibri"/>
          <w:sz w:val="22"/>
          <w:szCs w:val="22"/>
        </w:rPr>
        <w:t>.</w:t>
      </w:r>
      <w:r w:rsidR="006F309E" w:rsidRPr="00DA448F">
        <w:rPr>
          <w:rFonts w:ascii="Calibri" w:hAnsi="Calibri" w:cs="Calibri"/>
          <w:sz w:val="22"/>
          <w:szCs w:val="22"/>
        </w:rPr>
        <w:t>:</w:t>
      </w:r>
      <w:r w:rsidR="0062433C" w:rsidRPr="00DA448F">
        <w:rPr>
          <w:rFonts w:ascii="Calibri" w:hAnsi="Calibri" w:cs="Calibri"/>
          <w:sz w:val="22"/>
          <w:szCs w:val="22"/>
        </w:rPr>
        <w:t xml:space="preserve"> </w:t>
      </w:r>
      <w:r w:rsidR="006F309E" w:rsidRPr="00DA448F">
        <w:rPr>
          <w:rFonts w:ascii="Calibri" w:hAnsi="Calibri" w:cs="Calibri"/>
          <w:sz w:val="22"/>
          <w:szCs w:val="22"/>
        </w:rPr>
        <w:tab/>
      </w:r>
      <w:r w:rsidR="006F309E" w:rsidRPr="00DA448F">
        <w:rPr>
          <w:rFonts w:ascii="Calibri" w:hAnsi="Calibri" w:cs="Calibri"/>
          <w:sz w:val="22"/>
          <w:szCs w:val="22"/>
        </w:rPr>
        <w:tab/>
      </w:r>
    </w:p>
    <w:p w14:paraId="6604C477" w14:textId="77777777" w:rsidR="00302198" w:rsidRDefault="00B603F7" w:rsidP="00DA448F">
      <w:pPr>
        <w:pStyle w:val="Zkladntext"/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Zastoupena</w:t>
      </w:r>
      <w:r w:rsidR="00302198" w:rsidRPr="00DA448F">
        <w:rPr>
          <w:rFonts w:ascii="Calibri" w:hAnsi="Calibri" w:cs="Calibri"/>
          <w:sz w:val="22"/>
          <w:szCs w:val="22"/>
        </w:rPr>
        <w:t xml:space="preserve">: </w:t>
      </w:r>
      <w:r w:rsidR="0062433C" w:rsidRPr="00DA448F">
        <w:rPr>
          <w:rFonts w:ascii="Calibri" w:hAnsi="Calibri" w:cs="Calibri"/>
          <w:sz w:val="22"/>
          <w:szCs w:val="22"/>
        </w:rPr>
        <w:tab/>
      </w:r>
      <w:bookmarkStart w:id="1" w:name="_Hlk12436272"/>
      <w:r>
        <w:rPr>
          <w:rFonts w:ascii="Calibri" w:hAnsi="Calibri" w:cs="Calibri"/>
          <w:sz w:val="22"/>
          <w:szCs w:val="22"/>
        </w:rPr>
        <w:tab/>
      </w:r>
      <w:bookmarkEnd w:id="1"/>
      <w:r w:rsidR="00C84FE8" w:rsidRPr="00C84FE8">
        <w:rPr>
          <w:rFonts w:ascii="Calibri" w:hAnsi="Calibri" w:cs="Calibri"/>
          <w:sz w:val="22"/>
          <w:szCs w:val="22"/>
        </w:rPr>
        <w:t>Mgr. Pavlem Kubějou, jednatelem</w:t>
      </w:r>
    </w:p>
    <w:p w14:paraId="5FF1ED43" w14:textId="77777777" w:rsidR="00C84FE8" w:rsidRDefault="00C84FE8" w:rsidP="00C84FE8">
      <w:pPr>
        <w:pStyle w:val="Zkladntext"/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Kontaktní osoba</w:t>
      </w:r>
      <w:r w:rsidRPr="002E4E4B">
        <w:rPr>
          <w:rFonts w:ascii="Calibri" w:hAnsi="Calibri" w:cs="Calibri"/>
          <w:sz w:val="22"/>
          <w:szCs w:val="22"/>
        </w:rPr>
        <w:t>:</w:t>
      </w:r>
      <w:r w:rsidRPr="002E4E4B">
        <w:rPr>
          <w:rFonts w:ascii="Calibri" w:hAnsi="Calibri" w:cs="Calibri"/>
          <w:sz w:val="22"/>
          <w:szCs w:val="22"/>
        </w:rPr>
        <w:tab/>
        <w:t xml:space="preserve">Ing. </w:t>
      </w:r>
      <w:r w:rsidR="003E5362">
        <w:rPr>
          <w:rFonts w:ascii="Calibri" w:hAnsi="Calibri" w:cs="Calibri"/>
          <w:sz w:val="22"/>
          <w:szCs w:val="22"/>
        </w:rPr>
        <w:t>Jan Honzek</w:t>
      </w:r>
      <w:r>
        <w:rPr>
          <w:rFonts w:ascii="Calibri" w:hAnsi="Calibri" w:cs="Calibri"/>
          <w:sz w:val="22"/>
          <w:szCs w:val="22"/>
        </w:rPr>
        <w:t>,</w:t>
      </w:r>
      <w:r w:rsidR="003E5362">
        <w:rPr>
          <w:rFonts w:ascii="Calibri" w:hAnsi="Calibri" w:cs="Calibri"/>
          <w:sz w:val="22"/>
          <w:szCs w:val="22"/>
        </w:rPr>
        <w:t xml:space="preserve"> dopravní inženýr</w:t>
      </w:r>
    </w:p>
    <w:p w14:paraId="5F2800A0" w14:textId="77777777" w:rsidR="00C84FE8" w:rsidRDefault="00C84FE8" w:rsidP="00C84FE8">
      <w:pPr>
        <w:pStyle w:val="Zkladntext"/>
        <w:widowControl/>
        <w:rPr>
          <w:sz w:val="22"/>
          <w:szCs w:val="22"/>
        </w:rPr>
      </w:pPr>
      <w:r w:rsidRPr="00C84FE8">
        <w:rPr>
          <w:rFonts w:ascii="Calibri" w:hAnsi="Calibri" w:cs="Calibri"/>
          <w:sz w:val="22"/>
          <w:szCs w:val="22"/>
        </w:rPr>
        <w:t>tel.: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5362">
        <w:rPr>
          <w:sz w:val="22"/>
          <w:szCs w:val="22"/>
        </w:rPr>
        <w:t xml:space="preserve"> </w:t>
      </w:r>
    </w:p>
    <w:p w14:paraId="1CACD970" w14:textId="77777777" w:rsidR="00C84FE8" w:rsidRPr="002E4E4B" w:rsidRDefault="00C84FE8" w:rsidP="00C84FE8">
      <w:pPr>
        <w:pStyle w:val="Zkladntext"/>
        <w:widowControl/>
        <w:rPr>
          <w:rFonts w:ascii="Calibri" w:hAnsi="Calibri" w:cs="Calibri"/>
          <w:sz w:val="22"/>
          <w:szCs w:val="22"/>
        </w:rPr>
      </w:pPr>
      <w:r w:rsidRPr="00C84FE8">
        <w:rPr>
          <w:rFonts w:ascii="Calibri" w:hAnsi="Calibri" w:cs="Calibri"/>
          <w:sz w:val="22"/>
          <w:szCs w:val="22"/>
        </w:rPr>
        <w:t xml:space="preserve">e-mail: </w:t>
      </w:r>
      <w:r w:rsidRPr="00C84FE8"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E1E52F7" w14:textId="77777777" w:rsidR="00DA448F" w:rsidRDefault="00DA448F" w:rsidP="00DA448F">
      <w:pPr>
        <w:pStyle w:val="Zkladntext"/>
        <w:widowControl/>
        <w:rPr>
          <w:rFonts w:ascii="Calibri" w:hAnsi="Calibri" w:cs="Calibri"/>
          <w:bCs/>
          <w:sz w:val="22"/>
          <w:szCs w:val="22"/>
        </w:rPr>
      </w:pPr>
      <w:r w:rsidRPr="00DA448F">
        <w:rPr>
          <w:rFonts w:ascii="Calibri" w:hAnsi="Calibri" w:cs="Calibri"/>
          <w:bCs/>
          <w:sz w:val="22"/>
          <w:szCs w:val="22"/>
        </w:rPr>
        <w:t>č. smlouvy:</w:t>
      </w:r>
      <w:r>
        <w:rPr>
          <w:rFonts w:ascii="Calibri" w:hAnsi="Calibri" w:cs="Calibri"/>
          <w:bCs/>
          <w:sz w:val="22"/>
          <w:szCs w:val="22"/>
        </w:rPr>
        <w:tab/>
      </w:r>
      <w:r w:rsidRPr="00DA448F">
        <w:rPr>
          <w:rFonts w:ascii="Calibri" w:hAnsi="Calibri" w:cs="Calibri"/>
          <w:bCs/>
          <w:sz w:val="22"/>
          <w:szCs w:val="22"/>
        </w:rPr>
        <w:tab/>
      </w:r>
    </w:p>
    <w:p w14:paraId="5C6186D3" w14:textId="77777777" w:rsidR="00F6397B" w:rsidRPr="00DA448F" w:rsidRDefault="00F6397B" w:rsidP="00DA448F">
      <w:pPr>
        <w:pStyle w:val="Zkladntext"/>
        <w:widowControl/>
        <w:rPr>
          <w:rFonts w:ascii="Calibri" w:hAnsi="Calibri" w:cs="Calibri"/>
          <w:bCs/>
          <w:sz w:val="22"/>
          <w:szCs w:val="22"/>
        </w:rPr>
      </w:pPr>
    </w:p>
    <w:p w14:paraId="247E363A" w14:textId="77777777" w:rsidR="00F6397B" w:rsidRDefault="00F6397B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  <w:r w:rsidRPr="00211D1C">
        <w:rPr>
          <w:rFonts w:ascii="Calibri" w:hAnsi="Calibri"/>
          <w:sz w:val="22"/>
          <w:szCs w:val="22"/>
        </w:rPr>
        <w:t>dále jen „</w:t>
      </w:r>
      <w:r>
        <w:rPr>
          <w:rFonts w:ascii="Calibri" w:hAnsi="Calibri"/>
          <w:sz w:val="22"/>
          <w:szCs w:val="22"/>
        </w:rPr>
        <w:t>poskytovate</w:t>
      </w:r>
      <w:r w:rsidRPr="00211D1C">
        <w:rPr>
          <w:rFonts w:ascii="Calibri" w:hAnsi="Calibri"/>
          <w:sz w:val="22"/>
          <w:szCs w:val="22"/>
        </w:rPr>
        <w:t>l“</w:t>
      </w:r>
    </w:p>
    <w:p w14:paraId="18F3264A" w14:textId="77777777" w:rsidR="00755579" w:rsidRDefault="00755579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4310A8D8" w14:textId="77777777" w:rsidR="00755579" w:rsidRDefault="00755579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712A36A4" w14:textId="77777777" w:rsidR="00755579" w:rsidRDefault="00755579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7B7F190D" w14:textId="77777777" w:rsidR="00755579" w:rsidRDefault="00755579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55F10214" w14:textId="77777777" w:rsidR="00A27264" w:rsidRDefault="00A27264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19E9AAEF" w14:textId="77777777" w:rsidR="00A27264" w:rsidRDefault="00A27264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344F5B5B" w14:textId="77777777" w:rsidR="00A27264" w:rsidRDefault="00A27264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6370854D" w14:textId="77777777" w:rsidR="00755579" w:rsidRDefault="00755579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6EB6D39B" w14:textId="77777777" w:rsidR="00755579" w:rsidRDefault="00755579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76E0CC14" w14:textId="77777777" w:rsidR="004F45E4" w:rsidRDefault="004F45E4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29021553" w14:textId="77777777" w:rsidR="00755579" w:rsidRPr="00211D1C" w:rsidRDefault="00755579" w:rsidP="00F6397B">
      <w:pPr>
        <w:pStyle w:val="Zhlav"/>
        <w:tabs>
          <w:tab w:val="clear" w:pos="4536"/>
          <w:tab w:val="clear" w:pos="9072"/>
          <w:tab w:val="left" w:pos="1843"/>
        </w:tabs>
        <w:rPr>
          <w:rFonts w:ascii="Calibri" w:hAnsi="Calibri"/>
          <w:sz w:val="22"/>
          <w:szCs w:val="22"/>
        </w:rPr>
      </w:pPr>
    </w:p>
    <w:p w14:paraId="4FF8E6F2" w14:textId="77777777" w:rsidR="00353F22" w:rsidRPr="00DA448F" w:rsidRDefault="00353F22" w:rsidP="005B6191">
      <w:pPr>
        <w:pStyle w:val="Zkladntext"/>
        <w:widowControl/>
        <w:spacing w:before="120"/>
        <w:rPr>
          <w:rFonts w:ascii="Calibri" w:hAnsi="Calibri" w:cs="Calibri"/>
          <w:b/>
          <w:sz w:val="22"/>
          <w:szCs w:val="22"/>
        </w:rPr>
      </w:pPr>
    </w:p>
    <w:p w14:paraId="1AC0AAEE" w14:textId="77777777" w:rsidR="00D32048" w:rsidRDefault="00F458EC" w:rsidP="00924375">
      <w:pPr>
        <w:pStyle w:val="Zkladntext"/>
        <w:widowControl/>
        <w:spacing w:before="120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noProof/>
          <w:sz w:val="22"/>
          <w:szCs w:val="22"/>
        </w:rPr>
      </w:r>
      <w:r w:rsidRPr="00DA448F">
        <w:rPr>
          <w:rFonts w:ascii="Calibri" w:hAnsi="Calibri" w:cs="Calibri"/>
          <w:b/>
          <w:sz w:val="22"/>
          <w:szCs w:val="22"/>
        </w:rPr>
        <w:pict w14:anchorId="50DF61E5">
          <v:group id="_x0000_s2050" editas="canvas" alt="" style="width:414pt;height:6pt;mso-position-horizontal-relative:char;mso-position-vertical-relative:line" coordorigin="2341,3873" coordsize="7200,105">
            <o:lock v:ext="edit" aspectratio="t"/>
            <v:shape id="_x0000_s2051" type="#_x0000_t75" style="position:absolute;left:2341;top:3873;width:7200;height:105" o:preferrelative="f" filled="t" fillcolor="black">
              <v:fill color2="#00455a" rotate="t" o:detectmouseclick="t"/>
              <v:path o:extrusionok="t" o:connecttype="none"/>
              <o:lock v:ext="edit" text="t"/>
            </v:shape>
            <w10:anchorlock/>
          </v:group>
        </w:pict>
      </w:r>
    </w:p>
    <w:p w14:paraId="6C6A3E35" w14:textId="77777777" w:rsidR="00924EFE" w:rsidRPr="00DA448F" w:rsidRDefault="00924EFE" w:rsidP="00924EFE">
      <w:pPr>
        <w:pStyle w:val="Zkladntext"/>
        <w:widowControl/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 xml:space="preserve">Čl. </w:t>
      </w:r>
      <w:r w:rsidR="00302198" w:rsidRPr="00DA448F">
        <w:rPr>
          <w:rFonts w:ascii="Calibri" w:hAnsi="Calibri" w:cs="Calibri"/>
          <w:b/>
          <w:sz w:val="22"/>
          <w:szCs w:val="22"/>
        </w:rPr>
        <w:t>1</w:t>
      </w:r>
    </w:p>
    <w:p w14:paraId="42E1579D" w14:textId="77777777" w:rsidR="00302198" w:rsidRDefault="00302198" w:rsidP="006F309E">
      <w:p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Předmět plnění</w:t>
      </w:r>
    </w:p>
    <w:p w14:paraId="59EAEC4A" w14:textId="77777777" w:rsidR="0010798A" w:rsidRPr="00A27264" w:rsidRDefault="0010798A" w:rsidP="00755579">
      <w:pPr>
        <w:rPr>
          <w:rFonts w:ascii="Calibri" w:hAnsi="Calibri" w:cs="Calibri"/>
          <w:bCs/>
          <w:sz w:val="16"/>
          <w:szCs w:val="16"/>
        </w:rPr>
      </w:pPr>
    </w:p>
    <w:p w14:paraId="2477ACF3" w14:textId="77777777" w:rsidR="00D60BAD" w:rsidRPr="00D60BAD" w:rsidRDefault="003D5F7C" w:rsidP="001F31F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60BAD">
        <w:rPr>
          <w:rFonts w:ascii="Calibri" w:hAnsi="Calibri" w:cs="Calibri"/>
          <w:sz w:val="22"/>
          <w:szCs w:val="22"/>
        </w:rPr>
        <w:t xml:space="preserve">Předmětem plnění je </w:t>
      </w:r>
      <w:r w:rsidR="00790DD1" w:rsidRPr="00D60BAD">
        <w:rPr>
          <w:rFonts w:ascii="Calibri" w:hAnsi="Calibri" w:cs="Calibri"/>
          <w:sz w:val="22"/>
          <w:szCs w:val="22"/>
        </w:rPr>
        <w:t xml:space="preserve">poskytování pravidelného </w:t>
      </w:r>
      <w:r w:rsidR="00D44267" w:rsidRPr="00D60BAD">
        <w:rPr>
          <w:rFonts w:ascii="Calibri" w:hAnsi="Calibri" w:cs="Calibri"/>
          <w:sz w:val="22"/>
          <w:szCs w:val="22"/>
        </w:rPr>
        <w:t>servis</w:t>
      </w:r>
      <w:r w:rsidR="00790DD1" w:rsidRPr="00D60BAD">
        <w:rPr>
          <w:rFonts w:ascii="Calibri" w:hAnsi="Calibri" w:cs="Calibri"/>
          <w:sz w:val="22"/>
          <w:szCs w:val="22"/>
        </w:rPr>
        <w:t>u</w:t>
      </w:r>
      <w:r w:rsidR="00D44267" w:rsidRPr="00D60BAD">
        <w:rPr>
          <w:rFonts w:ascii="Calibri" w:hAnsi="Calibri" w:cs="Calibri"/>
          <w:sz w:val="22"/>
          <w:szCs w:val="22"/>
        </w:rPr>
        <w:t xml:space="preserve"> a </w:t>
      </w:r>
      <w:r w:rsidRPr="00D60BAD">
        <w:rPr>
          <w:rFonts w:ascii="Calibri" w:hAnsi="Calibri" w:cs="Calibri"/>
          <w:sz w:val="22"/>
          <w:szCs w:val="22"/>
        </w:rPr>
        <w:t>ú</w:t>
      </w:r>
      <w:r w:rsidR="00696B17" w:rsidRPr="00D60BAD">
        <w:rPr>
          <w:rFonts w:ascii="Calibri" w:hAnsi="Calibri" w:cs="Calibri"/>
          <w:sz w:val="22"/>
          <w:szCs w:val="22"/>
        </w:rPr>
        <w:t>držb</w:t>
      </w:r>
      <w:r w:rsidR="00790DD1" w:rsidRPr="00D60BAD">
        <w:rPr>
          <w:rFonts w:ascii="Calibri" w:hAnsi="Calibri" w:cs="Calibri"/>
          <w:sz w:val="22"/>
          <w:szCs w:val="22"/>
        </w:rPr>
        <w:t>y</w:t>
      </w:r>
      <w:r w:rsidR="00696B17" w:rsidRPr="00D60BAD">
        <w:rPr>
          <w:rFonts w:ascii="Calibri" w:hAnsi="Calibri" w:cs="Calibri"/>
          <w:sz w:val="22"/>
          <w:szCs w:val="22"/>
        </w:rPr>
        <w:t xml:space="preserve"> </w:t>
      </w:r>
      <w:r w:rsidR="00F00E07" w:rsidRPr="00F00E07">
        <w:rPr>
          <w:rFonts w:ascii="Calibri" w:hAnsi="Calibri" w:cs="Calibri"/>
          <w:sz w:val="22"/>
          <w:szCs w:val="22"/>
        </w:rPr>
        <w:t xml:space="preserve">obousměrného rychloměru UnicamSPEED-R pro certifikované měření rychlosti v krátkém úseku, doplněné o měření okamžité rychlosti v obci Uničov, místní část Nová Dědina na silnici </w:t>
      </w:r>
      <w:r w:rsidR="00F00E07">
        <w:rPr>
          <w:rFonts w:ascii="Calibri" w:hAnsi="Calibri" w:cs="Calibri"/>
          <w:sz w:val="22"/>
          <w:szCs w:val="22"/>
        </w:rPr>
        <w:t>II/</w:t>
      </w:r>
      <w:r w:rsidR="00F00E07" w:rsidRPr="00F00E07">
        <w:rPr>
          <w:rFonts w:ascii="Calibri" w:hAnsi="Calibri" w:cs="Calibri"/>
          <w:sz w:val="22"/>
          <w:szCs w:val="22"/>
        </w:rPr>
        <w:t>446</w:t>
      </w:r>
      <w:r w:rsidR="00755579" w:rsidRPr="00D60BAD">
        <w:rPr>
          <w:rFonts w:ascii="Calibri" w:hAnsi="Calibri" w:cs="Calibri"/>
          <w:sz w:val="22"/>
          <w:szCs w:val="22"/>
        </w:rPr>
        <w:t xml:space="preserve">. </w:t>
      </w:r>
    </w:p>
    <w:p w14:paraId="1E32A67E" w14:textId="77777777" w:rsidR="00D260BD" w:rsidRPr="00DA448F" w:rsidRDefault="00417BC6" w:rsidP="001F31F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D260BD" w:rsidRPr="00DA448F">
        <w:rPr>
          <w:rFonts w:ascii="Calibri" w:hAnsi="Calibri" w:cs="Calibri"/>
          <w:sz w:val="22"/>
          <w:szCs w:val="22"/>
        </w:rPr>
        <w:t xml:space="preserve"> se zavazuje </w:t>
      </w:r>
      <w:r w:rsidR="006807E7" w:rsidRPr="00DA448F">
        <w:rPr>
          <w:rFonts w:ascii="Calibri" w:hAnsi="Calibri" w:cs="Calibri"/>
          <w:sz w:val="22"/>
          <w:szCs w:val="22"/>
        </w:rPr>
        <w:t>provádět plnění</w:t>
      </w:r>
      <w:r w:rsidR="00D260BD" w:rsidRPr="00DA448F">
        <w:rPr>
          <w:rFonts w:ascii="Calibri" w:hAnsi="Calibri" w:cs="Calibri"/>
          <w:sz w:val="22"/>
          <w:szCs w:val="22"/>
        </w:rPr>
        <w:t xml:space="preserve"> dle </w:t>
      </w:r>
      <w:r w:rsidR="003C400E" w:rsidRPr="00DA448F">
        <w:rPr>
          <w:rFonts w:ascii="Calibri" w:hAnsi="Calibri" w:cs="Calibri"/>
          <w:sz w:val="22"/>
          <w:szCs w:val="22"/>
        </w:rPr>
        <w:t>p</w:t>
      </w:r>
      <w:r w:rsidR="00D260BD" w:rsidRPr="00DA448F">
        <w:rPr>
          <w:rFonts w:ascii="Calibri" w:hAnsi="Calibri" w:cs="Calibri"/>
          <w:sz w:val="22"/>
          <w:szCs w:val="22"/>
        </w:rPr>
        <w:t>odrobné specifikace</w:t>
      </w:r>
      <w:r w:rsidR="006807E7" w:rsidRPr="00DA448F">
        <w:rPr>
          <w:rFonts w:ascii="Calibri" w:hAnsi="Calibri" w:cs="Calibri"/>
          <w:sz w:val="22"/>
          <w:szCs w:val="22"/>
        </w:rPr>
        <w:t xml:space="preserve"> </w:t>
      </w:r>
      <w:r w:rsidR="00436302" w:rsidRPr="00DA448F">
        <w:rPr>
          <w:rFonts w:ascii="Calibri" w:hAnsi="Calibri" w:cs="Calibri"/>
          <w:sz w:val="22"/>
          <w:szCs w:val="22"/>
        </w:rPr>
        <w:t xml:space="preserve">údržby zařízení </w:t>
      </w:r>
      <w:r w:rsidR="00D260BD" w:rsidRPr="00DA448F">
        <w:rPr>
          <w:rFonts w:ascii="Calibri" w:hAnsi="Calibri" w:cs="Calibri"/>
          <w:sz w:val="22"/>
          <w:szCs w:val="22"/>
        </w:rPr>
        <w:t>v </w:t>
      </w:r>
      <w:r w:rsidR="003C400E" w:rsidRPr="00DA448F">
        <w:rPr>
          <w:rFonts w:ascii="Calibri" w:hAnsi="Calibri" w:cs="Calibri"/>
          <w:sz w:val="22"/>
          <w:szCs w:val="22"/>
        </w:rPr>
        <w:t>p</w:t>
      </w:r>
      <w:r w:rsidR="00D260BD" w:rsidRPr="00DA448F">
        <w:rPr>
          <w:rFonts w:ascii="Calibri" w:hAnsi="Calibri" w:cs="Calibri"/>
          <w:sz w:val="22"/>
          <w:szCs w:val="22"/>
        </w:rPr>
        <w:t>říloze č. 1, která je nedílnou součástí této smlouvy.</w:t>
      </w:r>
      <w:r w:rsidR="003236A4" w:rsidRPr="00DA448F">
        <w:rPr>
          <w:rFonts w:ascii="Calibri" w:hAnsi="Calibri" w:cs="Calibri"/>
          <w:sz w:val="22"/>
          <w:szCs w:val="22"/>
        </w:rPr>
        <w:t xml:space="preserve"> </w:t>
      </w:r>
    </w:p>
    <w:p w14:paraId="1829FCCD" w14:textId="77777777" w:rsidR="00D32048" w:rsidRPr="00F6397B" w:rsidRDefault="001D1CC0" w:rsidP="00F6397B">
      <w:pPr>
        <w:pStyle w:val="Zkladntext"/>
        <w:widowControl/>
        <w:spacing w:after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O</w:t>
      </w:r>
      <w:r w:rsidR="00B330A7" w:rsidRPr="00DA448F">
        <w:rPr>
          <w:rFonts w:ascii="Calibri" w:hAnsi="Calibri" w:cs="Calibri"/>
          <w:sz w:val="22"/>
          <w:szCs w:val="22"/>
        </w:rPr>
        <w:t>dběra</w:t>
      </w:r>
      <w:r w:rsidRPr="00DA448F">
        <w:rPr>
          <w:rFonts w:ascii="Calibri" w:hAnsi="Calibri" w:cs="Calibri"/>
          <w:sz w:val="22"/>
          <w:szCs w:val="22"/>
        </w:rPr>
        <w:t xml:space="preserve">tel </w:t>
      </w:r>
      <w:r w:rsidR="001406A7" w:rsidRPr="00DA448F">
        <w:rPr>
          <w:rFonts w:ascii="Calibri" w:hAnsi="Calibri" w:cs="Calibri"/>
          <w:sz w:val="22"/>
          <w:szCs w:val="22"/>
        </w:rPr>
        <w:t xml:space="preserve">se zavazuje zaplatit </w:t>
      </w:r>
      <w:r w:rsidR="003C400E" w:rsidRPr="00DA448F">
        <w:rPr>
          <w:rFonts w:ascii="Calibri" w:hAnsi="Calibri" w:cs="Calibri"/>
          <w:sz w:val="22"/>
          <w:szCs w:val="22"/>
        </w:rPr>
        <w:t>z</w:t>
      </w:r>
      <w:r w:rsidRPr="00DA448F">
        <w:rPr>
          <w:rFonts w:ascii="Calibri" w:hAnsi="Calibri" w:cs="Calibri"/>
          <w:sz w:val="22"/>
          <w:szCs w:val="22"/>
        </w:rPr>
        <w:t xml:space="preserve">hotoviteli </w:t>
      </w:r>
      <w:r w:rsidR="001406A7" w:rsidRPr="00DA448F">
        <w:rPr>
          <w:rFonts w:ascii="Calibri" w:hAnsi="Calibri" w:cs="Calibri"/>
          <w:sz w:val="22"/>
          <w:szCs w:val="22"/>
        </w:rPr>
        <w:t>cenu ve výši a způsobem, stanoveným v čl. 2 této smlouvy.</w:t>
      </w:r>
    </w:p>
    <w:p w14:paraId="1DD413D3" w14:textId="77777777" w:rsidR="00D32048" w:rsidRPr="00DA448F" w:rsidRDefault="00D32048" w:rsidP="00D32048">
      <w:pPr>
        <w:pStyle w:val="Zkladntext"/>
        <w:widowControl/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</w:p>
    <w:p w14:paraId="6C0946D6" w14:textId="77777777" w:rsidR="00924EFE" w:rsidRPr="00DA448F" w:rsidRDefault="0030219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Čl.</w:t>
      </w:r>
      <w:r w:rsidR="00924EFE" w:rsidRPr="00DA448F">
        <w:rPr>
          <w:rFonts w:ascii="Calibri" w:hAnsi="Calibri" w:cs="Calibri"/>
          <w:b/>
          <w:sz w:val="22"/>
          <w:szCs w:val="22"/>
        </w:rPr>
        <w:t xml:space="preserve"> </w:t>
      </w:r>
      <w:r w:rsidRPr="00DA448F">
        <w:rPr>
          <w:rFonts w:ascii="Calibri" w:hAnsi="Calibri" w:cs="Calibri"/>
          <w:b/>
          <w:sz w:val="22"/>
          <w:szCs w:val="22"/>
        </w:rPr>
        <w:t>2</w:t>
      </w:r>
    </w:p>
    <w:p w14:paraId="3AEF80FE" w14:textId="77777777" w:rsidR="00302198" w:rsidRPr="00DA448F" w:rsidRDefault="0030219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 xml:space="preserve">Cena díla  </w:t>
      </w:r>
    </w:p>
    <w:p w14:paraId="113476DA" w14:textId="77777777" w:rsidR="003E1318" w:rsidRDefault="00321329" w:rsidP="0062433C">
      <w:pPr>
        <w:pStyle w:val="Zkladntext"/>
        <w:widowControl/>
        <w:numPr>
          <w:ilvl w:val="12"/>
          <w:numId w:val="0"/>
        </w:numPr>
        <w:spacing w:before="120"/>
        <w:jc w:val="both"/>
        <w:rPr>
          <w:rFonts w:ascii="Calibri" w:hAnsi="Calibri" w:cs="Calibri"/>
          <w:sz w:val="22"/>
          <w:szCs w:val="22"/>
        </w:rPr>
      </w:pPr>
      <w:bookmarkStart w:id="2" w:name="OLE_LINK1"/>
      <w:bookmarkStart w:id="3" w:name="OLE_LINK2"/>
      <w:r w:rsidRPr="00DA448F">
        <w:rPr>
          <w:rFonts w:ascii="Calibri" w:hAnsi="Calibri" w:cs="Calibri"/>
          <w:sz w:val="22"/>
          <w:szCs w:val="22"/>
        </w:rPr>
        <w:t>Dohodnut</w:t>
      </w:r>
      <w:r w:rsidR="0029363A" w:rsidRPr="00DA448F">
        <w:rPr>
          <w:rFonts w:ascii="Calibri" w:hAnsi="Calibri" w:cs="Calibri"/>
          <w:sz w:val="22"/>
          <w:szCs w:val="22"/>
        </w:rPr>
        <w:t>á</w:t>
      </w:r>
      <w:r w:rsidRPr="00DA448F">
        <w:rPr>
          <w:rFonts w:ascii="Calibri" w:hAnsi="Calibri" w:cs="Calibri"/>
          <w:sz w:val="22"/>
          <w:szCs w:val="22"/>
        </w:rPr>
        <w:t xml:space="preserve"> smluvní cen</w:t>
      </w:r>
      <w:bookmarkEnd w:id="2"/>
      <w:bookmarkEnd w:id="3"/>
      <w:r w:rsidR="0029363A" w:rsidRPr="00DA448F">
        <w:rPr>
          <w:rFonts w:ascii="Calibri" w:hAnsi="Calibri" w:cs="Calibri"/>
          <w:sz w:val="22"/>
          <w:szCs w:val="22"/>
        </w:rPr>
        <w:t>a</w:t>
      </w:r>
      <w:r w:rsidR="004C2069" w:rsidRPr="00DA448F">
        <w:rPr>
          <w:rFonts w:ascii="Calibri" w:hAnsi="Calibri" w:cs="Calibri"/>
          <w:sz w:val="22"/>
          <w:szCs w:val="22"/>
        </w:rPr>
        <w:t xml:space="preserve"> </w:t>
      </w:r>
      <w:r w:rsidR="00785EFF" w:rsidRPr="00DA448F">
        <w:rPr>
          <w:rFonts w:ascii="Calibri" w:hAnsi="Calibri" w:cs="Calibri"/>
          <w:sz w:val="22"/>
          <w:szCs w:val="22"/>
        </w:rPr>
        <w:t xml:space="preserve">pravidelného servisu </w:t>
      </w:r>
      <w:r w:rsidR="0029363A" w:rsidRPr="00DA448F">
        <w:rPr>
          <w:rFonts w:ascii="Calibri" w:hAnsi="Calibri" w:cs="Calibri"/>
          <w:sz w:val="22"/>
          <w:szCs w:val="22"/>
        </w:rPr>
        <w:t>dle článku 1 je následující</w:t>
      </w:r>
      <w:r w:rsidR="004C2069" w:rsidRPr="00DA448F">
        <w:rPr>
          <w:rFonts w:ascii="Calibri" w:hAnsi="Calibri" w:cs="Calibri"/>
          <w:sz w:val="22"/>
          <w:szCs w:val="22"/>
        </w:rPr>
        <w:t>:</w:t>
      </w:r>
    </w:p>
    <w:p w14:paraId="24C05639" w14:textId="77777777" w:rsidR="00464A30" w:rsidRDefault="00464A30" w:rsidP="0062433C">
      <w:pPr>
        <w:pStyle w:val="Zkladntext"/>
        <w:widowControl/>
        <w:numPr>
          <w:ilvl w:val="12"/>
          <w:numId w:val="0"/>
        </w:numPr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W w:w="86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840"/>
        <w:gridCol w:w="1840"/>
        <w:gridCol w:w="1840"/>
      </w:tblGrid>
      <w:tr w:rsidR="004F45E4" w:rsidRPr="004F45E4" w14:paraId="6C7407A1" w14:textId="77777777" w:rsidTr="004F45E4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80F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45E4">
              <w:rPr>
                <w:rFonts w:ascii="Calibri" w:hAnsi="Calibri" w:cs="Mangal"/>
                <w:b/>
                <w:bCs/>
                <w:color w:val="000000"/>
                <w:sz w:val="22"/>
                <w:szCs w:val="22"/>
              </w:rPr>
              <w:t>Servis zařízení UnicamSPEED-R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8A4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45E4">
              <w:rPr>
                <w:rFonts w:ascii="Calibri" w:hAnsi="Calibri" w:cs="Mangal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01B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45E4">
              <w:rPr>
                <w:rFonts w:ascii="Calibri" w:hAnsi="Calibri" w:cs="Mangal"/>
                <w:b/>
                <w:bCs/>
                <w:color w:val="000000"/>
                <w:sz w:val="22"/>
                <w:szCs w:val="22"/>
              </w:rPr>
              <w:t>DPH (21 %)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2F3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F45E4">
              <w:rPr>
                <w:rFonts w:ascii="Calibri" w:hAnsi="Calibri" w:cs="Mangal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4F45E4" w:rsidRPr="004F45E4" w14:paraId="37C7D71A" w14:textId="77777777" w:rsidTr="004F45E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626" w14:textId="77777777" w:rsidR="004F45E4" w:rsidRPr="004F45E4" w:rsidRDefault="004F45E4" w:rsidP="004F45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E4">
              <w:rPr>
                <w:rFonts w:ascii="Calibri" w:hAnsi="Calibri" w:cs="Calibri"/>
                <w:color w:val="000000"/>
                <w:sz w:val="22"/>
                <w:szCs w:val="22"/>
              </w:rPr>
              <w:t>Cena servisu a údržby za měsíc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09F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E4">
              <w:rPr>
                <w:rFonts w:ascii="Calibri" w:hAnsi="Calibri" w:cs="Mangal"/>
                <w:color w:val="000000"/>
                <w:sz w:val="22"/>
                <w:szCs w:val="22"/>
              </w:rPr>
              <w:t>10 916,66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BD0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E4">
              <w:rPr>
                <w:rFonts w:ascii="Calibri" w:hAnsi="Calibri" w:cs="Mangal"/>
                <w:color w:val="000000"/>
                <w:sz w:val="22"/>
                <w:szCs w:val="22"/>
              </w:rPr>
              <w:t>2 292,50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8F2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45E4">
              <w:rPr>
                <w:rFonts w:ascii="Calibri" w:hAnsi="Calibri" w:cs="Mangal"/>
                <w:color w:val="000000"/>
                <w:sz w:val="22"/>
                <w:szCs w:val="22"/>
              </w:rPr>
              <w:t>13 209,16 Kč</w:t>
            </w:r>
          </w:p>
        </w:tc>
      </w:tr>
      <w:tr w:rsidR="004F45E4" w:rsidRPr="004F45E4" w14:paraId="23B54900" w14:textId="77777777" w:rsidTr="00024A9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C76" w14:textId="77777777" w:rsidR="004F45E4" w:rsidRPr="004F45E4" w:rsidRDefault="004F45E4" w:rsidP="004F45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5071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406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9CE8" w14:textId="77777777" w:rsidR="004F45E4" w:rsidRPr="004F45E4" w:rsidRDefault="004F45E4" w:rsidP="004F45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CBE4656" w14:textId="77777777" w:rsidR="00464A30" w:rsidRPr="00024A94" w:rsidRDefault="00540303" w:rsidP="00785EFF">
      <w:pPr>
        <w:pStyle w:val="Zkladntext"/>
        <w:widowControl/>
        <w:numPr>
          <w:ilvl w:val="12"/>
          <w:numId w:val="0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024A94">
        <w:rPr>
          <w:rFonts w:ascii="Calibri" w:hAnsi="Calibri" w:cs="Calibri"/>
          <w:sz w:val="22"/>
          <w:szCs w:val="22"/>
        </w:rPr>
        <w:t xml:space="preserve">Hodinová sazba servisních prací nad rámec činností uvedených v příloze č. 1 této smlouvy činí </w:t>
      </w:r>
      <w:r w:rsidR="003E5362">
        <w:rPr>
          <w:rFonts w:ascii="Calibri" w:hAnsi="Calibri" w:cs="Calibri"/>
          <w:sz w:val="22"/>
          <w:szCs w:val="22"/>
        </w:rPr>
        <w:t>1 600 Kč bez DPH</w:t>
      </w:r>
    </w:p>
    <w:p w14:paraId="2A9D3A12" w14:textId="77777777" w:rsidR="00A92B09" w:rsidRPr="00DA448F" w:rsidRDefault="00A92B09" w:rsidP="00785EFF">
      <w:pPr>
        <w:pStyle w:val="Zkladntext"/>
        <w:widowControl/>
        <w:numPr>
          <w:ilvl w:val="12"/>
          <w:numId w:val="0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 xml:space="preserve">Celková cena obsahuje veškeré náklady na celý předmět </w:t>
      </w:r>
      <w:r w:rsidR="006807E7" w:rsidRPr="00DA448F">
        <w:rPr>
          <w:rFonts w:ascii="Calibri" w:hAnsi="Calibri" w:cs="Calibri"/>
          <w:sz w:val="22"/>
          <w:szCs w:val="22"/>
        </w:rPr>
        <w:t>plnění</w:t>
      </w:r>
      <w:r w:rsidR="00C03C40" w:rsidRPr="00DA448F">
        <w:rPr>
          <w:rFonts w:ascii="Calibri" w:hAnsi="Calibri" w:cs="Calibri"/>
          <w:sz w:val="22"/>
          <w:szCs w:val="22"/>
        </w:rPr>
        <w:t>.</w:t>
      </w:r>
    </w:p>
    <w:p w14:paraId="6CC97C82" w14:textId="77777777" w:rsidR="002B0A34" w:rsidRPr="00DA448F" w:rsidRDefault="002B0A34" w:rsidP="002B0A34">
      <w:pPr>
        <w:pStyle w:val="Zkladntext"/>
        <w:spacing w:after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K uvedené ceně díla bude připočtena DPH v zákonné sazbě platné v době fakturace, ke dni podpisu smlouvy činí tato sazba 21 %.</w:t>
      </w:r>
    </w:p>
    <w:p w14:paraId="08BA7B5E" w14:textId="77777777" w:rsidR="00A92B09" w:rsidRPr="00DA448F" w:rsidRDefault="00A92B09" w:rsidP="00276E40">
      <w:pPr>
        <w:pStyle w:val="Zkladntext"/>
        <w:widowControl/>
        <w:numPr>
          <w:ilvl w:val="12"/>
          <w:numId w:val="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 xml:space="preserve">Cena může být </w:t>
      </w:r>
      <w:r w:rsidR="00666C2E" w:rsidRPr="00DA448F">
        <w:rPr>
          <w:rFonts w:ascii="Calibri" w:hAnsi="Calibri" w:cs="Calibri"/>
          <w:sz w:val="22"/>
          <w:szCs w:val="22"/>
        </w:rPr>
        <w:t>měněna</w:t>
      </w:r>
      <w:r w:rsidRPr="00DA448F">
        <w:rPr>
          <w:rFonts w:ascii="Calibri" w:hAnsi="Calibri" w:cs="Calibri"/>
          <w:sz w:val="22"/>
          <w:szCs w:val="22"/>
        </w:rPr>
        <w:t xml:space="preserve"> v případě dalších požadavků </w:t>
      </w:r>
      <w:r w:rsidR="00B330A7" w:rsidRPr="00DA448F">
        <w:rPr>
          <w:rFonts w:ascii="Calibri" w:hAnsi="Calibri" w:cs="Calibri"/>
          <w:sz w:val="22"/>
          <w:szCs w:val="22"/>
        </w:rPr>
        <w:t>odběra</w:t>
      </w:r>
      <w:r w:rsidR="001D1CC0" w:rsidRPr="00DA448F">
        <w:rPr>
          <w:rFonts w:ascii="Calibri" w:hAnsi="Calibri" w:cs="Calibri"/>
          <w:sz w:val="22"/>
          <w:szCs w:val="22"/>
        </w:rPr>
        <w:t>tele.</w:t>
      </w:r>
      <w:r w:rsidR="00666C2E" w:rsidRPr="00DA448F">
        <w:rPr>
          <w:rFonts w:ascii="Calibri" w:hAnsi="Calibri" w:cs="Calibri"/>
          <w:sz w:val="22"/>
          <w:szCs w:val="22"/>
        </w:rPr>
        <w:t xml:space="preserve"> </w:t>
      </w:r>
    </w:p>
    <w:p w14:paraId="751B8D9A" w14:textId="77777777" w:rsidR="00695049" w:rsidRDefault="00417BC6" w:rsidP="00785EFF">
      <w:pPr>
        <w:pStyle w:val="Zkladntex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695049" w:rsidRPr="00695049">
        <w:rPr>
          <w:rFonts w:ascii="Calibri" w:hAnsi="Calibri" w:cs="Calibri"/>
          <w:sz w:val="22"/>
          <w:szCs w:val="22"/>
        </w:rPr>
        <w:t xml:space="preserve"> je oprávněn každoročně jednostranně navýšit cenu pravidelného servisu o roční míru inflace vyjádřenou přírůstkem průměrného indexu spotřebitelských cen za uplynulý kalendářní rok vykázanou Českým statistickým úřadem. Toto navýšení </w:t>
      </w:r>
      <w:r>
        <w:rPr>
          <w:rFonts w:ascii="Calibri" w:hAnsi="Calibri" w:cs="Calibri"/>
          <w:sz w:val="22"/>
          <w:szCs w:val="22"/>
        </w:rPr>
        <w:t>poskytovatel</w:t>
      </w:r>
      <w:r w:rsidR="00695049" w:rsidRPr="00695049">
        <w:rPr>
          <w:rFonts w:ascii="Calibri" w:hAnsi="Calibri" w:cs="Calibri"/>
          <w:sz w:val="22"/>
          <w:szCs w:val="22"/>
        </w:rPr>
        <w:t xml:space="preserve"> písemně oznamuje </w:t>
      </w:r>
      <w:r>
        <w:rPr>
          <w:rFonts w:ascii="Calibri" w:hAnsi="Calibri" w:cs="Calibri"/>
          <w:sz w:val="22"/>
          <w:szCs w:val="22"/>
        </w:rPr>
        <w:t>o</w:t>
      </w:r>
      <w:r w:rsidR="00695049" w:rsidRPr="00695049">
        <w:rPr>
          <w:rFonts w:ascii="Calibri" w:hAnsi="Calibri" w:cs="Calibri"/>
          <w:sz w:val="22"/>
          <w:szCs w:val="22"/>
        </w:rPr>
        <w:t>dběrateli nejpozději do dvou měsíců po skončení kalendářního roku, přičemž ke zvýšení dochází vždy zpětně od 1. ledna kalendářního roku, ve kterém bylo zvýšení Odběrateli oznámeno.</w:t>
      </w:r>
    </w:p>
    <w:p w14:paraId="3D143F96" w14:textId="77777777" w:rsidR="00A92B09" w:rsidRPr="00DA448F" w:rsidRDefault="00A92B09" w:rsidP="00785EFF">
      <w:pPr>
        <w:pStyle w:val="Zkladntext"/>
        <w:spacing w:after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Z jakýchkoliv jiných důvodů nesmí být cena měněna.</w:t>
      </w:r>
    </w:p>
    <w:p w14:paraId="4CD83409" w14:textId="77777777" w:rsidR="00A92B09" w:rsidRPr="00DA448F" w:rsidRDefault="00A92B09" w:rsidP="00276E40">
      <w:pPr>
        <w:pStyle w:val="Zkladntext"/>
        <w:widowControl/>
        <w:numPr>
          <w:ilvl w:val="12"/>
          <w:numId w:val="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Podrobná specifikac</w:t>
      </w:r>
      <w:r w:rsidR="00826D91" w:rsidRPr="00DA448F">
        <w:rPr>
          <w:rFonts w:ascii="Calibri" w:hAnsi="Calibri" w:cs="Calibri"/>
          <w:sz w:val="22"/>
          <w:szCs w:val="22"/>
        </w:rPr>
        <w:t xml:space="preserve">e </w:t>
      </w:r>
      <w:r w:rsidR="006D323D" w:rsidRPr="00DA448F">
        <w:rPr>
          <w:rFonts w:ascii="Calibri" w:hAnsi="Calibri" w:cs="Calibri"/>
          <w:sz w:val="22"/>
          <w:szCs w:val="22"/>
        </w:rPr>
        <w:t xml:space="preserve">údržby zařízení </w:t>
      </w:r>
      <w:r w:rsidR="00826D91" w:rsidRPr="00DA448F">
        <w:rPr>
          <w:rFonts w:ascii="Calibri" w:hAnsi="Calibri" w:cs="Calibri"/>
          <w:sz w:val="22"/>
          <w:szCs w:val="22"/>
        </w:rPr>
        <w:t>je uvedena v </w:t>
      </w:r>
      <w:r w:rsidR="003C400E" w:rsidRPr="00DA448F">
        <w:rPr>
          <w:rFonts w:ascii="Calibri" w:hAnsi="Calibri" w:cs="Calibri"/>
          <w:sz w:val="22"/>
          <w:szCs w:val="22"/>
        </w:rPr>
        <w:t>p</w:t>
      </w:r>
      <w:r w:rsidR="00826D91" w:rsidRPr="00DA448F">
        <w:rPr>
          <w:rFonts w:ascii="Calibri" w:hAnsi="Calibri" w:cs="Calibri"/>
          <w:sz w:val="22"/>
          <w:szCs w:val="22"/>
        </w:rPr>
        <w:t xml:space="preserve">říloze </w:t>
      </w:r>
      <w:r w:rsidR="003F64E6" w:rsidRPr="00DA448F">
        <w:rPr>
          <w:rFonts w:ascii="Calibri" w:hAnsi="Calibri" w:cs="Calibri"/>
          <w:sz w:val="22"/>
          <w:szCs w:val="22"/>
        </w:rPr>
        <w:t>č. 1, která</w:t>
      </w:r>
      <w:r w:rsidRPr="00DA448F">
        <w:rPr>
          <w:rFonts w:ascii="Calibri" w:hAnsi="Calibri" w:cs="Calibri"/>
          <w:sz w:val="22"/>
          <w:szCs w:val="22"/>
        </w:rPr>
        <w:t xml:space="preserve"> je nedílnou součástí této smlouvy.</w:t>
      </w:r>
    </w:p>
    <w:p w14:paraId="1D510F3E" w14:textId="77777777" w:rsidR="00085D65" w:rsidRPr="00DA448F" w:rsidRDefault="00085D65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</w:p>
    <w:p w14:paraId="49C28C6C" w14:textId="77777777" w:rsidR="00302198" w:rsidRPr="00DA448F" w:rsidRDefault="0030219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Čl.</w:t>
      </w:r>
      <w:r w:rsidR="00924EFE" w:rsidRPr="00DA448F">
        <w:rPr>
          <w:rFonts w:ascii="Calibri" w:hAnsi="Calibri" w:cs="Calibri"/>
          <w:b/>
          <w:sz w:val="22"/>
          <w:szCs w:val="22"/>
        </w:rPr>
        <w:t xml:space="preserve"> </w:t>
      </w:r>
      <w:r w:rsidRPr="00DA448F">
        <w:rPr>
          <w:rFonts w:ascii="Calibri" w:hAnsi="Calibri" w:cs="Calibri"/>
          <w:b/>
          <w:sz w:val="22"/>
          <w:szCs w:val="22"/>
        </w:rPr>
        <w:t>3</w:t>
      </w:r>
    </w:p>
    <w:p w14:paraId="4791EF57" w14:textId="77777777" w:rsidR="00302198" w:rsidRPr="00DA448F" w:rsidRDefault="0030219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Doba plnění</w:t>
      </w:r>
    </w:p>
    <w:p w14:paraId="4497A9DB" w14:textId="77777777" w:rsidR="002820E8" w:rsidRPr="00A27264" w:rsidRDefault="002820E8" w:rsidP="002820E8">
      <w:pPr>
        <w:pStyle w:val="Zkladntext"/>
        <w:jc w:val="both"/>
        <w:rPr>
          <w:rFonts w:ascii="Calibri" w:hAnsi="Calibri" w:cs="Calibri"/>
          <w:sz w:val="16"/>
          <w:szCs w:val="16"/>
        </w:rPr>
      </w:pPr>
    </w:p>
    <w:p w14:paraId="095C1AD1" w14:textId="77777777" w:rsidR="002820E8" w:rsidRPr="00DA448F" w:rsidRDefault="00EA1683" w:rsidP="002820E8">
      <w:pPr>
        <w:pStyle w:val="Zklad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2820E8" w:rsidRPr="00DA448F">
        <w:rPr>
          <w:rFonts w:ascii="Calibri" w:hAnsi="Calibri" w:cs="Calibri"/>
          <w:sz w:val="22"/>
          <w:szCs w:val="22"/>
        </w:rPr>
        <w:t xml:space="preserve"> se zavazuje </w:t>
      </w:r>
      <w:r w:rsidR="00696B17" w:rsidRPr="00DA448F">
        <w:rPr>
          <w:rFonts w:ascii="Calibri" w:hAnsi="Calibri" w:cs="Calibri"/>
          <w:sz w:val="22"/>
          <w:szCs w:val="22"/>
        </w:rPr>
        <w:t>poskytovat</w:t>
      </w:r>
      <w:r w:rsidR="002820E8" w:rsidRPr="00DA448F">
        <w:rPr>
          <w:rFonts w:ascii="Calibri" w:hAnsi="Calibri" w:cs="Calibri"/>
          <w:sz w:val="22"/>
          <w:szCs w:val="22"/>
        </w:rPr>
        <w:t xml:space="preserve"> </w:t>
      </w:r>
      <w:r w:rsidR="003C400E" w:rsidRPr="00DA448F">
        <w:rPr>
          <w:rFonts w:ascii="Calibri" w:hAnsi="Calibri" w:cs="Calibri"/>
          <w:sz w:val="22"/>
          <w:szCs w:val="22"/>
        </w:rPr>
        <w:t>o</w:t>
      </w:r>
      <w:r w:rsidR="00B330A7" w:rsidRPr="00DA448F">
        <w:rPr>
          <w:rFonts w:ascii="Calibri" w:hAnsi="Calibri" w:cs="Calibri"/>
          <w:sz w:val="22"/>
          <w:szCs w:val="22"/>
        </w:rPr>
        <w:t>dběra</w:t>
      </w:r>
      <w:r w:rsidR="00DC23DF" w:rsidRPr="00DA448F">
        <w:rPr>
          <w:rFonts w:ascii="Calibri" w:hAnsi="Calibri" w:cs="Calibri"/>
          <w:sz w:val="22"/>
          <w:szCs w:val="22"/>
        </w:rPr>
        <w:t>tel</w:t>
      </w:r>
      <w:r w:rsidR="002820E8" w:rsidRPr="00DA448F">
        <w:rPr>
          <w:rFonts w:ascii="Calibri" w:hAnsi="Calibri" w:cs="Calibri"/>
          <w:sz w:val="22"/>
          <w:szCs w:val="22"/>
        </w:rPr>
        <w:t xml:space="preserve">i předmět plnění podle </w:t>
      </w:r>
      <w:r w:rsidR="003F64E6" w:rsidRPr="00DA448F">
        <w:rPr>
          <w:rFonts w:ascii="Calibri" w:hAnsi="Calibri" w:cs="Calibri"/>
          <w:sz w:val="22"/>
          <w:szCs w:val="22"/>
        </w:rPr>
        <w:t>čl. 1 této</w:t>
      </w:r>
      <w:r w:rsidR="002820E8" w:rsidRPr="00DA448F">
        <w:rPr>
          <w:rFonts w:ascii="Calibri" w:hAnsi="Calibri" w:cs="Calibri"/>
          <w:sz w:val="22"/>
          <w:szCs w:val="22"/>
        </w:rPr>
        <w:t xml:space="preserve"> smlouvy následovně:</w:t>
      </w:r>
    </w:p>
    <w:p w14:paraId="2D7D78C0" w14:textId="77777777" w:rsidR="00B834F1" w:rsidRPr="00DA448F" w:rsidRDefault="00B834F1" w:rsidP="002820E8">
      <w:pPr>
        <w:pStyle w:val="Zkladntext"/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418E39C3" w14:textId="77777777" w:rsidR="005007B9" w:rsidRPr="00FD2A50" w:rsidRDefault="007679A1" w:rsidP="000C0D04">
      <w:pPr>
        <w:pStyle w:val="Zkladntext"/>
        <w:numPr>
          <w:ilvl w:val="0"/>
          <w:numId w:val="27"/>
        </w:numPr>
        <w:jc w:val="both"/>
        <w:rPr>
          <w:rFonts w:ascii="Calibri" w:hAnsi="Calibri" w:cs="Calibri"/>
          <w:bCs/>
          <w:sz w:val="22"/>
          <w:szCs w:val="22"/>
        </w:rPr>
      </w:pPr>
      <w:r w:rsidRPr="002855E5">
        <w:rPr>
          <w:rFonts w:ascii="Calibri" w:hAnsi="Calibri" w:cs="Calibri"/>
          <w:b/>
          <w:sz w:val="22"/>
          <w:szCs w:val="22"/>
        </w:rPr>
        <w:t xml:space="preserve">Smlouva se uzavírá </w:t>
      </w:r>
      <w:r w:rsidR="00BE35DC" w:rsidRPr="002855E5">
        <w:rPr>
          <w:rFonts w:ascii="Calibri" w:hAnsi="Calibri" w:cs="Calibri"/>
          <w:b/>
          <w:sz w:val="22"/>
          <w:szCs w:val="22"/>
        </w:rPr>
        <w:t>na dobu neurčitou</w:t>
      </w:r>
      <w:r w:rsidR="0073222A" w:rsidRPr="002855E5">
        <w:rPr>
          <w:rFonts w:ascii="Calibri" w:hAnsi="Calibri" w:cs="Calibri"/>
          <w:bCs/>
          <w:sz w:val="22"/>
          <w:szCs w:val="22"/>
        </w:rPr>
        <w:t xml:space="preserve">. Lhůta začíná běžet </w:t>
      </w:r>
      <w:r w:rsidR="00181811" w:rsidRPr="00FD2A50">
        <w:rPr>
          <w:rFonts w:ascii="Calibri" w:hAnsi="Calibri" w:cs="Calibri"/>
          <w:bCs/>
          <w:sz w:val="22"/>
          <w:szCs w:val="22"/>
        </w:rPr>
        <w:t xml:space="preserve">dnem </w:t>
      </w:r>
      <w:r w:rsidR="003E5362" w:rsidRPr="00FD2A50">
        <w:rPr>
          <w:rFonts w:ascii="Calibri" w:hAnsi="Calibri" w:cs="Calibri"/>
          <w:bCs/>
          <w:sz w:val="22"/>
          <w:szCs w:val="22"/>
        </w:rPr>
        <w:t>předání díla</w:t>
      </w:r>
      <w:r w:rsidR="004F45E4" w:rsidRPr="00FD2A50">
        <w:rPr>
          <w:rFonts w:ascii="Calibri" w:hAnsi="Calibri" w:cs="Calibri"/>
          <w:bCs/>
          <w:sz w:val="22"/>
          <w:szCs w:val="22"/>
        </w:rPr>
        <w:t>-</w:t>
      </w:r>
      <w:r w:rsidR="00415452" w:rsidRPr="00FD2A50">
        <w:rPr>
          <w:rFonts w:ascii="Calibri" w:hAnsi="Calibri" w:cs="Calibri"/>
          <w:bCs/>
          <w:sz w:val="22"/>
          <w:szCs w:val="22"/>
        </w:rPr>
        <w:t>.</w:t>
      </w:r>
      <w:r w:rsidR="000A72F4" w:rsidRPr="00FD2A50">
        <w:rPr>
          <w:rFonts w:ascii="Calibri" w:hAnsi="Calibri" w:cs="Calibri"/>
          <w:bCs/>
          <w:sz w:val="22"/>
          <w:szCs w:val="22"/>
        </w:rPr>
        <w:t xml:space="preserve"> </w:t>
      </w:r>
    </w:p>
    <w:p w14:paraId="084AC9C8" w14:textId="77777777" w:rsidR="00F9181D" w:rsidRDefault="00F9181D" w:rsidP="002820E8">
      <w:pPr>
        <w:pStyle w:val="Zkladntext"/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14:paraId="382BAC43" w14:textId="77777777" w:rsidR="00F9181D" w:rsidRDefault="00F9181D" w:rsidP="002820E8">
      <w:pPr>
        <w:pStyle w:val="Zkladntext"/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14:paraId="7E7C5F6D" w14:textId="77777777" w:rsidR="00310295" w:rsidRDefault="00310295" w:rsidP="002820E8">
      <w:pPr>
        <w:pStyle w:val="Zkladntext"/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14:paraId="0465D7AE" w14:textId="77777777" w:rsidR="00310295" w:rsidRDefault="00310295" w:rsidP="002820E8">
      <w:pPr>
        <w:pStyle w:val="Zkladntext"/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14:paraId="520FE415" w14:textId="77777777" w:rsidR="00310295" w:rsidRPr="00DA448F" w:rsidRDefault="00310295" w:rsidP="002820E8">
      <w:pPr>
        <w:pStyle w:val="Zkladntext"/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14:paraId="46ADEA79" w14:textId="77777777" w:rsidR="00302198" w:rsidRPr="00DA448F" w:rsidRDefault="00302198" w:rsidP="008025D1">
      <w:pPr>
        <w:pStyle w:val="Zkladntext"/>
        <w:widowControl/>
        <w:tabs>
          <w:tab w:val="left" w:pos="720"/>
        </w:tabs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Čl.</w:t>
      </w:r>
      <w:r w:rsidR="00924EFE" w:rsidRPr="00DA448F">
        <w:rPr>
          <w:rFonts w:ascii="Calibri" w:hAnsi="Calibri" w:cs="Calibri"/>
          <w:b/>
          <w:sz w:val="22"/>
          <w:szCs w:val="22"/>
        </w:rPr>
        <w:t xml:space="preserve"> </w:t>
      </w:r>
      <w:r w:rsidRPr="00DA448F">
        <w:rPr>
          <w:rFonts w:ascii="Calibri" w:hAnsi="Calibri" w:cs="Calibri"/>
          <w:b/>
          <w:sz w:val="22"/>
          <w:szCs w:val="22"/>
        </w:rPr>
        <w:t>4</w:t>
      </w:r>
    </w:p>
    <w:p w14:paraId="1908EC91" w14:textId="77777777" w:rsidR="00302198" w:rsidRDefault="0030219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Místo plnění</w:t>
      </w:r>
    </w:p>
    <w:p w14:paraId="06682A88" w14:textId="77777777" w:rsidR="00C7182A" w:rsidRPr="00A27264" w:rsidRDefault="00C7182A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16"/>
          <w:szCs w:val="16"/>
        </w:rPr>
      </w:pPr>
    </w:p>
    <w:p w14:paraId="65344B31" w14:textId="77777777" w:rsidR="00AC13C8" w:rsidRDefault="00181E8B" w:rsidP="008D5B87">
      <w:pPr>
        <w:pStyle w:val="Default"/>
        <w:rPr>
          <w:sz w:val="22"/>
          <w:szCs w:val="22"/>
        </w:rPr>
      </w:pPr>
      <w:r w:rsidRPr="00DA448F">
        <w:rPr>
          <w:sz w:val="22"/>
          <w:szCs w:val="22"/>
        </w:rPr>
        <w:t xml:space="preserve">Místem plnění </w:t>
      </w:r>
      <w:r w:rsidR="007C480A" w:rsidRPr="00DA448F">
        <w:rPr>
          <w:sz w:val="22"/>
          <w:szCs w:val="22"/>
        </w:rPr>
        <w:t xml:space="preserve">je </w:t>
      </w:r>
      <w:r w:rsidR="00C7182A">
        <w:rPr>
          <w:sz w:val="22"/>
          <w:szCs w:val="22"/>
        </w:rPr>
        <w:t xml:space="preserve">město </w:t>
      </w:r>
      <w:r w:rsidR="004F45E4">
        <w:rPr>
          <w:sz w:val="22"/>
          <w:szCs w:val="22"/>
        </w:rPr>
        <w:t>Uničov</w:t>
      </w:r>
      <w:r w:rsidR="008D5B87">
        <w:rPr>
          <w:sz w:val="22"/>
          <w:szCs w:val="22"/>
        </w:rPr>
        <w:t>,</w:t>
      </w:r>
      <w:r w:rsidR="00C7182A">
        <w:rPr>
          <w:sz w:val="22"/>
          <w:szCs w:val="22"/>
        </w:rPr>
        <w:t xml:space="preserve"> místní část </w:t>
      </w:r>
      <w:r w:rsidR="004F45E4">
        <w:rPr>
          <w:sz w:val="22"/>
          <w:szCs w:val="22"/>
        </w:rPr>
        <w:t>Nová Dědina</w:t>
      </w:r>
      <w:r w:rsidR="00F9181D">
        <w:rPr>
          <w:sz w:val="22"/>
          <w:szCs w:val="22"/>
        </w:rPr>
        <w:t>:</w:t>
      </w:r>
    </w:p>
    <w:p w14:paraId="223581F3" w14:textId="77777777" w:rsidR="00F9181D" w:rsidRDefault="00F9181D" w:rsidP="008D5B87">
      <w:pPr>
        <w:pStyle w:val="Default"/>
        <w:rPr>
          <w:sz w:val="22"/>
          <w:szCs w:val="22"/>
        </w:rPr>
      </w:pPr>
    </w:p>
    <w:p w14:paraId="79C7175F" w14:textId="77777777" w:rsidR="00077CE6" w:rsidRPr="004F45E4" w:rsidRDefault="004F45E4" w:rsidP="004F45E4">
      <w:pPr>
        <w:pStyle w:val="Zkladntext"/>
        <w:widowControl/>
        <w:numPr>
          <w:ilvl w:val="0"/>
          <w:numId w:val="3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silnici II/</w:t>
      </w:r>
      <w:r w:rsidRPr="00F00E07">
        <w:rPr>
          <w:rFonts w:ascii="Calibri" w:hAnsi="Calibri" w:cs="Calibri"/>
          <w:sz w:val="22"/>
          <w:szCs w:val="22"/>
        </w:rPr>
        <w:t>446 u přechodu pro chodce</w:t>
      </w:r>
      <w:r>
        <w:rPr>
          <w:rFonts w:ascii="Calibri" w:hAnsi="Calibri" w:cs="Calibri"/>
          <w:sz w:val="22"/>
          <w:szCs w:val="22"/>
        </w:rPr>
        <w:t xml:space="preserve"> a autobusové zastávky</w:t>
      </w:r>
    </w:p>
    <w:p w14:paraId="65D89E61" w14:textId="77777777" w:rsidR="004F45E4" w:rsidRDefault="004F45E4" w:rsidP="004F45E4">
      <w:pPr>
        <w:pStyle w:val="Zkladntext"/>
        <w:widowControl/>
        <w:ind w:left="720"/>
        <w:rPr>
          <w:rFonts w:ascii="Calibri" w:hAnsi="Calibri" w:cs="Calibri"/>
          <w:sz w:val="22"/>
          <w:szCs w:val="22"/>
        </w:rPr>
      </w:pPr>
    </w:p>
    <w:p w14:paraId="4240EDA4" w14:textId="77777777" w:rsidR="004F45E4" w:rsidRPr="00DA448F" w:rsidRDefault="004F45E4" w:rsidP="004F45E4">
      <w:pPr>
        <w:pStyle w:val="Zkladntext"/>
        <w:widowControl/>
        <w:ind w:left="720"/>
        <w:rPr>
          <w:rFonts w:ascii="Calibri" w:hAnsi="Calibri" w:cs="Calibri"/>
          <w:b/>
          <w:sz w:val="22"/>
          <w:szCs w:val="22"/>
        </w:rPr>
      </w:pPr>
    </w:p>
    <w:p w14:paraId="4FE996D3" w14:textId="77777777" w:rsidR="00077CE6" w:rsidRPr="00DA448F" w:rsidRDefault="00077CE6" w:rsidP="00077CE6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Čl. 5</w:t>
      </w:r>
    </w:p>
    <w:p w14:paraId="4F4C0C38" w14:textId="77777777" w:rsidR="00077CE6" w:rsidRPr="00DA448F" w:rsidRDefault="00077CE6" w:rsidP="00077CE6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Poruchy zařízení</w:t>
      </w:r>
    </w:p>
    <w:p w14:paraId="337DABF1" w14:textId="77777777" w:rsidR="00077CE6" w:rsidRPr="00A27264" w:rsidRDefault="00077CE6" w:rsidP="00077CE6">
      <w:pPr>
        <w:rPr>
          <w:rFonts w:ascii="Calibri" w:hAnsi="Calibri" w:cs="Calibri"/>
          <w:color w:val="000000"/>
          <w:sz w:val="16"/>
          <w:szCs w:val="16"/>
        </w:rPr>
      </w:pPr>
    </w:p>
    <w:p w14:paraId="773A1018" w14:textId="77777777" w:rsidR="00391129" w:rsidRPr="00D800EE" w:rsidRDefault="003236A4" w:rsidP="00D800EE">
      <w:pPr>
        <w:pStyle w:val="Prosttext"/>
        <w:jc w:val="both"/>
        <w:rPr>
          <w:szCs w:val="22"/>
        </w:rPr>
      </w:pPr>
      <w:r w:rsidRPr="00DA448F">
        <w:rPr>
          <w:szCs w:val="22"/>
        </w:rPr>
        <w:t xml:space="preserve">Jakékoliv vady nebo nedodělky plnění poskytovaného </w:t>
      </w:r>
      <w:r w:rsidR="00EA1683">
        <w:rPr>
          <w:szCs w:val="22"/>
        </w:rPr>
        <w:t>poskytovatelem</w:t>
      </w:r>
      <w:r w:rsidRPr="00DA448F">
        <w:rPr>
          <w:szCs w:val="22"/>
        </w:rPr>
        <w:t xml:space="preserve"> dle této smlouvy spočívající v poruše nebo nefunkčnosti předmětných zařízení měření </w:t>
      </w:r>
      <w:r w:rsidR="003102A3">
        <w:rPr>
          <w:szCs w:val="22"/>
        </w:rPr>
        <w:t>okamžité</w:t>
      </w:r>
      <w:r w:rsidRPr="00DA448F">
        <w:rPr>
          <w:szCs w:val="22"/>
        </w:rPr>
        <w:t xml:space="preserve"> rychlosti, je </w:t>
      </w:r>
      <w:r w:rsidR="00B330A7" w:rsidRPr="00DA448F">
        <w:rPr>
          <w:szCs w:val="22"/>
        </w:rPr>
        <w:t>odběra</w:t>
      </w:r>
      <w:r w:rsidRPr="00DA448F">
        <w:rPr>
          <w:szCs w:val="22"/>
        </w:rPr>
        <w:t xml:space="preserve">tel povinen oznámit </w:t>
      </w:r>
      <w:r w:rsidR="00EA1683">
        <w:rPr>
          <w:szCs w:val="22"/>
        </w:rPr>
        <w:t>poskytovateli</w:t>
      </w:r>
      <w:r w:rsidRPr="00DA448F">
        <w:rPr>
          <w:szCs w:val="22"/>
        </w:rPr>
        <w:t xml:space="preserve"> e-mailem na adresu </w:t>
      </w:r>
      <w:hyperlink r:id="rId7" w:history="1">
        <w:r w:rsidRPr="00A3144D">
          <w:rPr>
            <w:rStyle w:val="Hypertextovodkaz"/>
            <w:color w:val="auto"/>
            <w:szCs w:val="22"/>
            <w:u w:val="none"/>
          </w:rPr>
          <w:t>helpdesk@camea.cz</w:t>
        </w:r>
      </w:hyperlink>
      <w:r w:rsidRPr="00DA448F">
        <w:rPr>
          <w:szCs w:val="22"/>
        </w:rPr>
        <w:t xml:space="preserve"> nebo telefonicky v pracovní době 8.00 až 17.00 hod. na čísle</w:t>
      </w:r>
      <w:r w:rsidR="009D6023">
        <w:rPr>
          <w:szCs w:val="22"/>
        </w:rPr>
        <w:tab/>
      </w:r>
      <w:r w:rsidRPr="00DA448F">
        <w:rPr>
          <w:szCs w:val="22"/>
        </w:rPr>
        <w:t xml:space="preserve">. </w:t>
      </w:r>
      <w:r w:rsidR="00EA1683">
        <w:rPr>
          <w:szCs w:val="22"/>
        </w:rPr>
        <w:t>Poskytovatel</w:t>
      </w:r>
      <w:r w:rsidRPr="00DA448F">
        <w:rPr>
          <w:szCs w:val="22"/>
        </w:rPr>
        <w:t xml:space="preserve"> se zavazuje k odstranění vady nebo nedodělku nastoupit do 48</w:t>
      </w:r>
      <w:r w:rsidR="00445AD5" w:rsidRPr="00DA448F">
        <w:rPr>
          <w:szCs w:val="22"/>
        </w:rPr>
        <w:t> </w:t>
      </w:r>
      <w:r w:rsidRPr="00DA448F">
        <w:rPr>
          <w:szCs w:val="22"/>
        </w:rPr>
        <w:t xml:space="preserve">hodin od oznámení vady nebo nedodělku. </w:t>
      </w:r>
      <w:r w:rsidR="00EA1683">
        <w:rPr>
          <w:szCs w:val="22"/>
        </w:rPr>
        <w:t>Poskytovatel</w:t>
      </w:r>
      <w:r w:rsidRPr="00DA448F">
        <w:rPr>
          <w:szCs w:val="22"/>
        </w:rPr>
        <w:t xml:space="preserve"> se zavazuje vadu nebo nedodělek odstranit do </w:t>
      </w:r>
      <w:r w:rsidR="00142D7E" w:rsidRPr="00DA448F">
        <w:rPr>
          <w:szCs w:val="22"/>
        </w:rPr>
        <w:t>5</w:t>
      </w:r>
      <w:r w:rsidR="00445AD5" w:rsidRPr="00DA448F">
        <w:rPr>
          <w:szCs w:val="22"/>
        </w:rPr>
        <w:t> </w:t>
      </w:r>
      <w:r w:rsidRPr="00DA448F">
        <w:rPr>
          <w:szCs w:val="22"/>
        </w:rPr>
        <w:t xml:space="preserve">pracovních dní ode dne jeho oznámení. Za okamžik oznámení vady nebo nedodělku prostřednictvím shora uvedeného e-mailu se považuje konec pracovní doby daného dne, tj. 17.00 hod., pro případ odeslání e-mailu mimo pracovní dobu se za okamžik oznámení vady nebo nedodělku považuje konec pracovní doby, tj. 17.00 hod. nejbližšího následujícího dne. </w:t>
      </w:r>
    </w:p>
    <w:p w14:paraId="098856DE" w14:textId="77777777" w:rsidR="00391129" w:rsidRPr="00DA448F" w:rsidRDefault="00391129" w:rsidP="000C243C">
      <w:pPr>
        <w:pStyle w:val="Zkladntext"/>
        <w:widowControl/>
        <w:numPr>
          <w:ilvl w:val="12"/>
          <w:numId w:val="0"/>
        </w:numPr>
        <w:spacing w:before="120"/>
        <w:jc w:val="center"/>
        <w:rPr>
          <w:rFonts w:ascii="Calibri" w:hAnsi="Calibri" w:cs="Calibri"/>
          <w:b/>
          <w:sz w:val="22"/>
          <w:szCs w:val="22"/>
        </w:rPr>
      </w:pPr>
    </w:p>
    <w:p w14:paraId="4E7936B9" w14:textId="77777777" w:rsidR="00302198" w:rsidRPr="00DA448F" w:rsidRDefault="00B15E16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Čl.</w:t>
      </w:r>
      <w:r w:rsidR="00924EFE" w:rsidRPr="00DA448F">
        <w:rPr>
          <w:rFonts w:ascii="Calibri" w:hAnsi="Calibri" w:cs="Calibri"/>
          <w:b/>
          <w:sz w:val="22"/>
          <w:szCs w:val="22"/>
        </w:rPr>
        <w:t xml:space="preserve"> </w:t>
      </w:r>
      <w:r w:rsidR="00077CE6" w:rsidRPr="00DA448F">
        <w:rPr>
          <w:rFonts w:ascii="Calibri" w:hAnsi="Calibri" w:cs="Calibri"/>
          <w:b/>
          <w:sz w:val="22"/>
          <w:szCs w:val="22"/>
        </w:rPr>
        <w:t>6</w:t>
      </w:r>
    </w:p>
    <w:p w14:paraId="1B353A44" w14:textId="77777777" w:rsidR="00302198" w:rsidRPr="00DA448F" w:rsidRDefault="0030219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Platební podmínky</w:t>
      </w:r>
    </w:p>
    <w:p w14:paraId="6408FB1F" w14:textId="77777777" w:rsidR="00321329" w:rsidRPr="00DA448F" w:rsidRDefault="00321329" w:rsidP="002A0367">
      <w:pPr>
        <w:pStyle w:val="Zkladntext"/>
        <w:widowControl/>
        <w:numPr>
          <w:ilvl w:val="12"/>
          <w:numId w:val="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 xml:space="preserve">Podkladem pro placení je faktura. </w:t>
      </w:r>
    </w:p>
    <w:p w14:paraId="4796CBD9" w14:textId="77777777" w:rsidR="00F02CA9" w:rsidRPr="00DA448F" w:rsidRDefault="00E14028" w:rsidP="0060697F">
      <w:pPr>
        <w:pStyle w:val="Zkladntext"/>
        <w:widowControl/>
        <w:numPr>
          <w:ilvl w:val="12"/>
          <w:numId w:val="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Faktur</w:t>
      </w:r>
      <w:r w:rsidR="00F02CA9" w:rsidRPr="00DA448F">
        <w:rPr>
          <w:rFonts w:ascii="Calibri" w:hAnsi="Calibri" w:cs="Calibri"/>
          <w:sz w:val="22"/>
          <w:szCs w:val="22"/>
        </w:rPr>
        <w:t>y</w:t>
      </w:r>
      <w:r w:rsidR="00785EFF" w:rsidRPr="00DA448F">
        <w:rPr>
          <w:rFonts w:ascii="Calibri" w:hAnsi="Calibri" w:cs="Calibri"/>
          <w:sz w:val="22"/>
          <w:szCs w:val="22"/>
        </w:rPr>
        <w:t xml:space="preserve"> za pravidelný servis</w:t>
      </w:r>
      <w:r w:rsidRPr="00DA448F">
        <w:rPr>
          <w:rFonts w:ascii="Calibri" w:hAnsi="Calibri" w:cs="Calibri"/>
          <w:sz w:val="22"/>
          <w:szCs w:val="22"/>
        </w:rPr>
        <w:t xml:space="preserve"> budou </w:t>
      </w:r>
      <w:r w:rsidR="00EA1683">
        <w:rPr>
          <w:rFonts w:ascii="Calibri" w:hAnsi="Calibri" w:cs="Calibri"/>
          <w:sz w:val="22"/>
          <w:szCs w:val="22"/>
        </w:rPr>
        <w:t>posk</w:t>
      </w:r>
      <w:r w:rsidR="00590927">
        <w:rPr>
          <w:rFonts w:ascii="Calibri" w:hAnsi="Calibri" w:cs="Calibri"/>
          <w:sz w:val="22"/>
          <w:szCs w:val="22"/>
        </w:rPr>
        <w:t>y</w:t>
      </w:r>
      <w:r w:rsidR="00EA1683">
        <w:rPr>
          <w:rFonts w:ascii="Calibri" w:hAnsi="Calibri" w:cs="Calibri"/>
          <w:sz w:val="22"/>
          <w:szCs w:val="22"/>
        </w:rPr>
        <w:t>tovatelem</w:t>
      </w:r>
      <w:r w:rsidRPr="00DA448F">
        <w:rPr>
          <w:rFonts w:ascii="Calibri" w:hAnsi="Calibri" w:cs="Calibri"/>
          <w:sz w:val="22"/>
          <w:szCs w:val="22"/>
        </w:rPr>
        <w:t xml:space="preserve"> vystavovány</w:t>
      </w:r>
      <w:r w:rsidR="007B7452" w:rsidRPr="00DA448F">
        <w:rPr>
          <w:rFonts w:ascii="Calibri" w:hAnsi="Calibri" w:cs="Calibri"/>
          <w:sz w:val="22"/>
          <w:szCs w:val="22"/>
        </w:rPr>
        <w:t xml:space="preserve"> měsíčně</w:t>
      </w:r>
      <w:r w:rsidRPr="00DA448F">
        <w:rPr>
          <w:rFonts w:ascii="Calibri" w:hAnsi="Calibri" w:cs="Calibri"/>
          <w:sz w:val="22"/>
          <w:szCs w:val="22"/>
        </w:rPr>
        <w:t xml:space="preserve"> </w:t>
      </w:r>
      <w:r w:rsidR="003F64E6" w:rsidRPr="00DA448F">
        <w:rPr>
          <w:rFonts w:ascii="Calibri" w:hAnsi="Calibri" w:cs="Calibri"/>
          <w:sz w:val="22"/>
          <w:szCs w:val="22"/>
        </w:rPr>
        <w:t>v částce dle</w:t>
      </w:r>
      <w:r w:rsidRPr="00DA448F">
        <w:rPr>
          <w:rFonts w:ascii="Calibri" w:hAnsi="Calibri" w:cs="Calibri"/>
          <w:sz w:val="22"/>
          <w:szCs w:val="22"/>
        </w:rPr>
        <w:t xml:space="preserve"> </w:t>
      </w:r>
      <w:r w:rsidR="003F64E6" w:rsidRPr="00DA448F">
        <w:rPr>
          <w:rFonts w:ascii="Calibri" w:hAnsi="Calibri" w:cs="Calibri"/>
          <w:sz w:val="22"/>
          <w:szCs w:val="22"/>
        </w:rPr>
        <w:t>Čl. 2 této smlouvy.</w:t>
      </w:r>
      <w:r w:rsidR="007A3366" w:rsidRPr="00DA448F">
        <w:rPr>
          <w:rFonts w:ascii="Calibri" w:hAnsi="Calibri" w:cs="Calibri"/>
          <w:sz w:val="22"/>
          <w:szCs w:val="22"/>
        </w:rPr>
        <w:t xml:space="preserve"> </w:t>
      </w:r>
    </w:p>
    <w:p w14:paraId="7F1719C5" w14:textId="77777777" w:rsidR="00F02CA9" w:rsidRPr="003F44EC" w:rsidRDefault="00F02CA9" w:rsidP="00F02CA9">
      <w:pPr>
        <w:pStyle w:val="Zkladntext"/>
        <w:widowControl/>
        <w:numPr>
          <w:ilvl w:val="12"/>
          <w:numId w:val="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 xml:space="preserve">Faktura bude mít </w:t>
      </w:r>
      <w:r w:rsidRPr="002E4E4B">
        <w:rPr>
          <w:rFonts w:ascii="Calibri" w:hAnsi="Calibri" w:cs="Calibri"/>
          <w:b/>
          <w:sz w:val="22"/>
          <w:szCs w:val="22"/>
        </w:rPr>
        <w:t xml:space="preserve">splatnost </w:t>
      </w:r>
      <w:r w:rsidR="00DA448F" w:rsidRPr="002E4E4B">
        <w:rPr>
          <w:rFonts w:ascii="Calibri" w:hAnsi="Calibri" w:cs="Calibri"/>
          <w:b/>
          <w:sz w:val="22"/>
          <w:szCs w:val="22"/>
        </w:rPr>
        <w:t>30</w:t>
      </w:r>
      <w:r w:rsidRPr="002E4E4B">
        <w:rPr>
          <w:rFonts w:ascii="Calibri" w:hAnsi="Calibri" w:cs="Calibri"/>
          <w:b/>
          <w:sz w:val="22"/>
          <w:szCs w:val="22"/>
        </w:rPr>
        <w:t xml:space="preserve"> dnů</w:t>
      </w:r>
      <w:r w:rsidRPr="002E4E4B">
        <w:rPr>
          <w:rFonts w:ascii="Calibri" w:hAnsi="Calibri" w:cs="Calibri"/>
          <w:sz w:val="22"/>
          <w:szCs w:val="22"/>
        </w:rPr>
        <w:t xml:space="preserve"> od</w:t>
      </w:r>
      <w:r w:rsidRPr="00DA448F">
        <w:rPr>
          <w:rFonts w:ascii="Calibri" w:hAnsi="Calibri" w:cs="Calibri"/>
          <w:sz w:val="22"/>
          <w:szCs w:val="22"/>
        </w:rPr>
        <w:t xml:space="preserve"> jejího vystavení, přičemž bude odběrateli doručena do 10 - ti dnů od jejího vystavení elektronicky na e-mail </w:t>
      </w:r>
      <w:r w:rsidRPr="003F44EC">
        <w:rPr>
          <w:rFonts w:ascii="Calibri" w:hAnsi="Calibri" w:cs="Calibri"/>
          <w:sz w:val="22"/>
          <w:szCs w:val="22"/>
        </w:rPr>
        <w:t>odběratele</w:t>
      </w:r>
      <w:r w:rsidR="00A37ED5" w:rsidRPr="003F44EC">
        <w:rPr>
          <w:rFonts w:ascii="Calibri" w:hAnsi="Calibri" w:cs="Calibri"/>
          <w:sz w:val="22"/>
          <w:szCs w:val="22"/>
        </w:rPr>
        <w:t xml:space="preserve">: </w:t>
      </w:r>
    </w:p>
    <w:p w14:paraId="3444A7E2" w14:textId="77777777" w:rsidR="00F8280E" w:rsidRPr="00DA448F" w:rsidRDefault="0062433C" w:rsidP="00F10FD9">
      <w:pPr>
        <w:pStyle w:val="Zkladntext"/>
        <w:widowControl/>
        <w:numPr>
          <w:ilvl w:val="12"/>
          <w:numId w:val="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 xml:space="preserve">Faktura vystavená </w:t>
      </w:r>
      <w:r w:rsidR="00EA1683">
        <w:rPr>
          <w:rFonts w:ascii="Calibri" w:hAnsi="Calibri" w:cs="Calibri"/>
          <w:sz w:val="22"/>
          <w:szCs w:val="22"/>
        </w:rPr>
        <w:t>poskytovatelem</w:t>
      </w:r>
      <w:r w:rsidR="00D73B0B" w:rsidRPr="00DA448F">
        <w:rPr>
          <w:rFonts w:ascii="Calibri" w:hAnsi="Calibri" w:cs="Calibri"/>
          <w:sz w:val="22"/>
          <w:szCs w:val="22"/>
        </w:rPr>
        <w:t xml:space="preserve"> </w:t>
      </w:r>
      <w:r w:rsidR="0072268A" w:rsidRPr="00DA448F">
        <w:rPr>
          <w:rFonts w:ascii="Calibri" w:hAnsi="Calibri" w:cs="Calibri"/>
          <w:sz w:val="22"/>
          <w:szCs w:val="22"/>
        </w:rPr>
        <w:t xml:space="preserve">bude </w:t>
      </w:r>
      <w:r w:rsidRPr="00DA448F">
        <w:rPr>
          <w:rFonts w:ascii="Calibri" w:hAnsi="Calibri" w:cs="Calibri"/>
          <w:sz w:val="22"/>
          <w:szCs w:val="22"/>
        </w:rPr>
        <w:t>obsahovat veškeré náležitosti stanovené zákonem č.</w:t>
      </w:r>
      <w:r w:rsidR="00B35A6F" w:rsidRPr="00DA448F">
        <w:rPr>
          <w:rFonts w:ascii="Calibri" w:hAnsi="Calibri" w:cs="Calibri"/>
          <w:sz w:val="22"/>
          <w:szCs w:val="22"/>
        </w:rPr>
        <w:t> </w:t>
      </w:r>
      <w:r w:rsidRPr="00DA448F">
        <w:rPr>
          <w:rFonts w:ascii="Calibri" w:hAnsi="Calibri" w:cs="Calibri"/>
          <w:sz w:val="22"/>
          <w:szCs w:val="22"/>
        </w:rPr>
        <w:t xml:space="preserve">235/2004 Sb., o dani z přidané hodnoty, ve znění pozdějších předpisů. V případě, že faktura doručená </w:t>
      </w:r>
      <w:r w:rsidR="00B330A7" w:rsidRPr="00DA448F">
        <w:rPr>
          <w:rFonts w:ascii="Calibri" w:hAnsi="Calibri" w:cs="Calibri"/>
          <w:sz w:val="22"/>
          <w:szCs w:val="22"/>
        </w:rPr>
        <w:t>odběra</w:t>
      </w:r>
      <w:r w:rsidR="001D1CC0" w:rsidRPr="00DA448F">
        <w:rPr>
          <w:rFonts w:ascii="Calibri" w:hAnsi="Calibri" w:cs="Calibri"/>
          <w:sz w:val="22"/>
          <w:szCs w:val="22"/>
        </w:rPr>
        <w:t xml:space="preserve">teli </w:t>
      </w:r>
      <w:r w:rsidRPr="00DA448F">
        <w:rPr>
          <w:rFonts w:ascii="Calibri" w:hAnsi="Calibri" w:cs="Calibri"/>
          <w:sz w:val="22"/>
          <w:szCs w:val="22"/>
        </w:rPr>
        <w:t>nebude obsahovat některou z předepsaných náležitostí</w:t>
      </w:r>
      <w:r w:rsidR="008E2E6F" w:rsidRPr="00DA448F">
        <w:rPr>
          <w:rFonts w:ascii="Calibri" w:hAnsi="Calibri" w:cs="Calibri"/>
          <w:sz w:val="22"/>
          <w:szCs w:val="22"/>
        </w:rPr>
        <w:t xml:space="preserve"> nebo ji bude obsahovat chybně, </w:t>
      </w:r>
      <w:r w:rsidRPr="00DA448F">
        <w:rPr>
          <w:rFonts w:ascii="Calibri" w:hAnsi="Calibri" w:cs="Calibri"/>
          <w:sz w:val="22"/>
          <w:szCs w:val="22"/>
        </w:rPr>
        <w:t xml:space="preserve">je </w:t>
      </w:r>
      <w:r w:rsidR="003C400E" w:rsidRPr="00DA448F">
        <w:rPr>
          <w:rFonts w:ascii="Calibri" w:hAnsi="Calibri" w:cs="Calibri"/>
          <w:sz w:val="22"/>
          <w:szCs w:val="22"/>
        </w:rPr>
        <w:t>o</w:t>
      </w:r>
      <w:r w:rsidR="00B330A7" w:rsidRPr="00DA448F">
        <w:rPr>
          <w:rFonts w:ascii="Calibri" w:hAnsi="Calibri" w:cs="Calibri"/>
          <w:sz w:val="22"/>
          <w:szCs w:val="22"/>
        </w:rPr>
        <w:t>dběr</w:t>
      </w:r>
      <w:r w:rsidR="001D1CC0" w:rsidRPr="00DA448F">
        <w:rPr>
          <w:rFonts w:ascii="Calibri" w:hAnsi="Calibri" w:cs="Calibri"/>
          <w:sz w:val="22"/>
          <w:szCs w:val="22"/>
        </w:rPr>
        <w:t xml:space="preserve">atel </w:t>
      </w:r>
      <w:r w:rsidRPr="00DA448F">
        <w:rPr>
          <w:rFonts w:ascii="Calibri" w:hAnsi="Calibri" w:cs="Calibri"/>
          <w:sz w:val="22"/>
          <w:szCs w:val="22"/>
        </w:rPr>
        <w:t xml:space="preserve">oprávněn vrátit takovouto fakturu </w:t>
      </w:r>
      <w:r w:rsidR="00EA1683">
        <w:rPr>
          <w:rFonts w:ascii="Calibri" w:hAnsi="Calibri" w:cs="Calibri"/>
          <w:sz w:val="22"/>
          <w:szCs w:val="22"/>
        </w:rPr>
        <w:t>poskytovateli</w:t>
      </w:r>
      <w:r w:rsidRPr="00DA448F">
        <w:rPr>
          <w:rFonts w:ascii="Calibri" w:hAnsi="Calibri" w:cs="Calibri"/>
          <w:sz w:val="22"/>
          <w:szCs w:val="22"/>
        </w:rPr>
        <w:t>. Lhůta splatnosti v takovémto případě neběží, přičemž nová lhůta splatnosti počíná běžet až od vystavení opravené či doplněné faktury.</w:t>
      </w:r>
    </w:p>
    <w:p w14:paraId="48E952C1" w14:textId="77777777" w:rsidR="00F10FD9" w:rsidRPr="00DA448F" w:rsidRDefault="00F10FD9" w:rsidP="00F10FD9">
      <w:pPr>
        <w:pStyle w:val="Zkladntext"/>
        <w:widowControl/>
        <w:numPr>
          <w:ilvl w:val="12"/>
          <w:numId w:val="0"/>
        </w:num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3A18A528" w14:textId="77777777" w:rsidR="003F0407" w:rsidRPr="00DA448F" w:rsidRDefault="003F0407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 xml:space="preserve">Čl. </w:t>
      </w:r>
      <w:r w:rsidR="00077CE6" w:rsidRPr="00DA448F">
        <w:rPr>
          <w:rFonts w:ascii="Calibri" w:hAnsi="Calibri" w:cs="Calibri"/>
          <w:b/>
          <w:sz w:val="22"/>
          <w:szCs w:val="22"/>
        </w:rPr>
        <w:t>7</w:t>
      </w:r>
    </w:p>
    <w:p w14:paraId="5E84D0B6" w14:textId="77777777" w:rsidR="003F0407" w:rsidRPr="00DA448F" w:rsidRDefault="003F0407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9302A7">
        <w:rPr>
          <w:rFonts w:ascii="Calibri" w:hAnsi="Calibri" w:cs="Calibri"/>
          <w:b/>
          <w:sz w:val="22"/>
          <w:szCs w:val="22"/>
        </w:rPr>
        <w:t>Záruka</w:t>
      </w:r>
    </w:p>
    <w:p w14:paraId="2847C683" w14:textId="77777777" w:rsidR="003F0407" w:rsidRPr="00A27264" w:rsidRDefault="003F0407" w:rsidP="003F0407">
      <w:pPr>
        <w:pStyle w:val="Zkladntext"/>
        <w:numPr>
          <w:ilvl w:val="12"/>
          <w:numId w:val="0"/>
        </w:numPr>
        <w:rPr>
          <w:rFonts w:ascii="Calibri" w:hAnsi="Calibri" w:cs="Calibri"/>
          <w:sz w:val="16"/>
          <w:szCs w:val="16"/>
        </w:rPr>
      </w:pPr>
    </w:p>
    <w:p w14:paraId="649754BF" w14:textId="77777777" w:rsidR="003F0407" w:rsidRPr="00DA448F" w:rsidRDefault="003F0407" w:rsidP="003F0407">
      <w:pPr>
        <w:pStyle w:val="Zkladntext"/>
        <w:numPr>
          <w:ilvl w:val="12"/>
          <w:numId w:val="0"/>
        </w:numPr>
        <w:rPr>
          <w:rFonts w:ascii="Calibri" w:hAnsi="Calibri" w:cs="Calibri"/>
          <w:color w:val="auto"/>
          <w:sz w:val="22"/>
          <w:szCs w:val="22"/>
        </w:rPr>
      </w:pPr>
      <w:r w:rsidRPr="00DA448F">
        <w:rPr>
          <w:rFonts w:ascii="Calibri" w:hAnsi="Calibri" w:cs="Calibri"/>
          <w:color w:val="auto"/>
          <w:sz w:val="22"/>
          <w:szCs w:val="22"/>
        </w:rPr>
        <w:t>Záruční lhůta</w:t>
      </w:r>
      <w:r w:rsidR="00F73A0F" w:rsidRPr="00DA448F">
        <w:rPr>
          <w:rFonts w:ascii="Calibri" w:hAnsi="Calibri" w:cs="Calibri"/>
          <w:color w:val="auto"/>
          <w:sz w:val="22"/>
          <w:szCs w:val="22"/>
        </w:rPr>
        <w:t xml:space="preserve"> na předmět této smlouvy činí 12</w:t>
      </w:r>
      <w:r w:rsidRPr="00DA448F">
        <w:rPr>
          <w:rFonts w:ascii="Calibri" w:hAnsi="Calibri" w:cs="Calibri"/>
          <w:color w:val="auto"/>
          <w:sz w:val="22"/>
          <w:szCs w:val="22"/>
        </w:rPr>
        <w:t xml:space="preserve"> měsíců od</w:t>
      </w:r>
      <w:r w:rsidR="001C7494" w:rsidRPr="00DA448F">
        <w:rPr>
          <w:rFonts w:ascii="Calibri" w:hAnsi="Calibri" w:cs="Calibri"/>
          <w:color w:val="auto"/>
          <w:sz w:val="22"/>
          <w:szCs w:val="22"/>
        </w:rPr>
        <w:t>e dne předání</w:t>
      </w:r>
      <w:r w:rsidR="00F73A0F" w:rsidRPr="00DA448F">
        <w:rPr>
          <w:rFonts w:ascii="Calibri" w:hAnsi="Calibri" w:cs="Calibri"/>
          <w:color w:val="auto"/>
          <w:sz w:val="22"/>
          <w:szCs w:val="22"/>
        </w:rPr>
        <w:t xml:space="preserve"> servisního úkonu</w:t>
      </w:r>
      <w:r w:rsidR="001C7494" w:rsidRPr="00DA448F">
        <w:rPr>
          <w:rFonts w:ascii="Calibri" w:hAnsi="Calibri" w:cs="Calibri"/>
          <w:color w:val="auto"/>
          <w:sz w:val="22"/>
          <w:szCs w:val="22"/>
        </w:rPr>
        <w:t>.</w:t>
      </w:r>
    </w:p>
    <w:p w14:paraId="1C9B1654" w14:textId="77777777" w:rsidR="002522F0" w:rsidRDefault="002522F0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</w:p>
    <w:p w14:paraId="04B4606C" w14:textId="77777777" w:rsidR="00A27264" w:rsidRPr="00DA448F" w:rsidRDefault="00A27264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</w:p>
    <w:p w14:paraId="16E3C2CA" w14:textId="77777777" w:rsidR="00302198" w:rsidRPr="00DA448F" w:rsidRDefault="00B15E16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 xml:space="preserve">Čl. </w:t>
      </w:r>
      <w:r w:rsidR="00077CE6" w:rsidRPr="00DA448F">
        <w:rPr>
          <w:rFonts w:ascii="Calibri" w:hAnsi="Calibri" w:cs="Calibri"/>
          <w:b/>
          <w:sz w:val="22"/>
          <w:szCs w:val="22"/>
        </w:rPr>
        <w:t>8</w:t>
      </w:r>
    </w:p>
    <w:p w14:paraId="3AB471A9" w14:textId="77777777" w:rsidR="00302198" w:rsidRPr="00DA448F" w:rsidRDefault="0030219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Smluvní pokuty</w:t>
      </w:r>
    </w:p>
    <w:p w14:paraId="377935AA" w14:textId="77777777" w:rsidR="00F8280E" w:rsidRPr="00DA448F" w:rsidRDefault="0045449D" w:rsidP="000D188A">
      <w:pPr>
        <w:pStyle w:val="Zkladntext"/>
        <w:widowControl/>
        <w:numPr>
          <w:ilvl w:val="12"/>
          <w:numId w:val="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Smluvní pokuta může být uplatněna v těchto případech</w:t>
      </w:r>
      <w:r w:rsidR="00362281" w:rsidRPr="00DA448F">
        <w:rPr>
          <w:rFonts w:ascii="Calibri" w:hAnsi="Calibri" w:cs="Calibri"/>
          <w:sz w:val="22"/>
          <w:szCs w:val="22"/>
        </w:rPr>
        <w:t>:</w:t>
      </w:r>
    </w:p>
    <w:p w14:paraId="400C895C" w14:textId="77777777" w:rsidR="00097749" w:rsidRPr="00DA448F" w:rsidRDefault="00097749" w:rsidP="000D188A">
      <w:pPr>
        <w:pStyle w:val="Zkladntext"/>
        <w:widowControl/>
        <w:numPr>
          <w:ilvl w:val="0"/>
          <w:numId w:val="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lastRenderedPageBreak/>
        <w:t>smluvní pokuta za prodlení</w:t>
      </w:r>
      <w:r w:rsidR="004A1113" w:rsidRPr="00DA448F">
        <w:rPr>
          <w:rFonts w:ascii="Calibri" w:hAnsi="Calibri" w:cs="Calibri"/>
          <w:sz w:val="22"/>
          <w:szCs w:val="22"/>
        </w:rPr>
        <w:t xml:space="preserve"> </w:t>
      </w:r>
      <w:r w:rsidR="00EA1683">
        <w:rPr>
          <w:rFonts w:ascii="Calibri" w:hAnsi="Calibri" w:cs="Calibri"/>
          <w:sz w:val="22"/>
          <w:szCs w:val="22"/>
        </w:rPr>
        <w:t>poskytovatele</w:t>
      </w:r>
      <w:r w:rsidRPr="00DA448F">
        <w:rPr>
          <w:rFonts w:ascii="Calibri" w:hAnsi="Calibri" w:cs="Calibri"/>
          <w:sz w:val="22"/>
          <w:szCs w:val="22"/>
        </w:rPr>
        <w:t xml:space="preserve"> </w:t>
      </w:r>
      <w:r w:rsidR="0072268A" w:rsidRPr="00DA448F">
        <w:rPr>
          <w:rFonts w:ascii="Calibri" w:hAnsi="Calibri" w:cs="Calibri"/>
          <w:sz w:val="22"/>
          <w:szCs w:val="22"/>
        </w:rPr>
        <w:t xml:space="preserve">s plněním </w:t>
      </w:r>
      <w:r w:rsidRPr="00DA448F">
        <w:rPr>
          <w:rFonts w:ascii="Calibri" w:hAnsi="Calibri" w:cs="Calibri"/>
          <w:sz w:val="22"/>
          <w:szCs w:val="22"/>
        </w:rPr>
        <w:t xml:space="preserve">sjednaného termínu </w:t>
      </w:r>
      <w:r w:rsidR="0072268A" w:rsidRPr="00DA448F">
        <w:rPr>
          <w:rFonts w:ascii="Calibri" w:hAnsi="Calibri" w:cs="Calibri"/>
          <w:sz w:val="22"/>
          <w:szCs w:val="22"/>
        </w:rPr>
        <w:t>pro odstranění vad a</w:t>
      </w:r>
      <w:r w:rsidR="00B666A3" w:rsidRPr="00DA448F">
        <w:rPr>
          <w:rFonts w:ascii="Calibri" w:hAnsi="Calibri" w:cs="Calibri"/>
          <w:sz w:val="22"/>
          <w:szCs w:val="22"/>
        </w:rPr>
        <w:t> </w:t>
      </w:r>
      <w:r w:rsidR="0072268A" w:rsidRPr="00DA448F">
        <w:rPr>
          <w:rFonts w:ascii="Calibri" w:hAnsi="Calibri" w:cs="Calibri"/>
          <w:sz w:val="22"/>
          <w:szCs w:val="22"/>
        </w:rPr>
        <w:t>nedodělků při o</w:t>
      </w:r>
      <w:r w:rsidR="00F73A0F" w:rsidRPr="00DA448F">
        <w:rPr>
          <w:rFonts w:ascii="Calibri" w:hAnsi="Calibri" w:cs="Calibri"/>
          <w:sz w:val="22"/>
          <w:szCs w:val="22"/>
        </w:rPr>
        <w:t>pravách zařízení, a to ve výši 1</w:t>
      </w:r>
      <w:r w:rsidR="00331C5F" w:rsidRPr="00DA448F">
        <w:rPr>
          <w:rFonts w:ascii="Calibri" w:hAnsi="Calibri" w:cs="Calibri"/>
          <w:sz w:val="22"/>
          <w:szCs w:val="22"/>
        </w:rPr>
        <w:t xml:space="preserve"> </w:t>
      </w:r>
      <w:r w:rsidR="0072268A" w:rsidRPr="00DA448F">
        <w:rPr>
          <w:rFonts w:ascii="Calibri" w:hAnsi="Calibri" w:cs="Calibri"/>
          <w:sz w:val="22"/>
          <w:szCs w:val="22"/>
        </w:rPr>
        <w:t>000 Kč za každý jednotlivý případ</w:t>
      </w:r>
      <w:r w:rsidR="004A1113" w:rsidRPr="00DA448F">
        <w:rPr>
          <w:rFonts w:ascii="Calibri" w:hAnsi="Calibri" w:cs="Calibri"/>
          <w:sz w:val="22"/>
          <w:szCs w:val="22"/>
        </w:rPr>
        <w:t xml:space="preserve"> a den prodlení</w:t>
      </w:r>
    </w:p>
    <w:p w14:paraId="3BFE56A7" w14:textId="77777777" w:rsidR="00366344" w:rsidRPr="00DA448F" w:rsidRDefault="000C27AE" w:rsidP="00366344">
      <w:pPr>
        <w:pStyle w:val="Zkladntext"/>
        <w:widowControl/>
        <w:numPr>
          <w:ilvl w:val="0"/>
          <w:numId w:val="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 xml:space="preserve">smluvní pokuta za </w:t>
      </w:r>
      <w:r w:rsidR="001F6F0A" w:rsidRPr="00DA448F">
        <w:rPr>
          <w:rFonts w:ascii="Calibri" w:hAnsi="Calibri" w:cs="Calibri"/>
          <w:sz w:val="22"/>
          <w:szCs w:val="22"/>
        </w:rPr>
        <w:t>prodlení</w:t>
      </w:r>
      <w:r w:rsidRPr="00DA448F">
        <w:rPr>
          <w:rFonts w:ascii="Calibri" w:hAnsi="Calibri" w:cs="Calibri"/>
          <w:sz w:val="22"/>
          <w:szCs w:val="22"/>
        </w:rPr>
        <w:t xml:space="preserve"> </w:t>
      </w:r>
      <w:r w:rsidR="003C400E" w:rsidRPr="00DA448F">
        <w:rPr>
          <w:rFonts w:ascii="Calibri" w:hAnsi="Calibri" w:cs="Calibri"/>
          <w:sz w:val="22"/>
          <w:szCs w:val="22"/>
        </w:rPr>
        <w:t>o</w:t>
      </w:r>
      <w:r w:rsidR="00B330A7" w:rsidRPr="00DA448F">
        <w:rPr>
          <w:rFonts w:ascii="Calibri" w:hAnsi="Calibri" w:cs="Calibri"/>
          <w:sz w:val="22"/>
          <w:szCs w:val="22"/>
        </w:rPr>
        <w:t>dběra</w:t>
      </w:r>
      <w:r w:rsidRPr="00DA448F">
        <w:rPr>
          <w:rFonts w:ascii="Calibri" w:hAnsi="Calibri" w:cs="Calibri"/>
          <w:sz w:val="22"/>
          <w:szCs w:val="22"/>
        </w:rPr>
        <w:t>tele</w:t>
      </w:r>
      <w:r w:rsidR="001F6F0A" w:rsidRPr="00DA448F">
        <w:rPr>
          <w:rFonts w:ascii="Calibri" w:hAnsi="Calibri" w:cs="Calibri"/>
          <w:sz w:val="22"/>
          <w:szCs w:val="22"/>
        </w:rPr>
        <w:t xml:space="preserve"> s úhradou faktury nebo její části v dohodnutých termínech ve výši 0,01 % </w:t>
      </w:r>
      <w:r w:rsidR="00540303" w:rsidRPr="00DA448F">
        <w:rPr>
          <w:rFonts w:ascii="Calibri" w:hAnsi="Calibri" w:cs="Calibri"/>
          <w:sz w:val="22"/>
          <w:szCs w:val="22"/>
        </w:rPr>
        <w:t xml:space="preserve">z dlužné částky </w:t>
      </w:r>
      <w:r w:rsidR="001F6F0A" w:rsidRPr="00DA448F">
        <w:rPr>
          <w:rFonts w:ascii="Calibri" w:hAnsi="Calibri" w:cs="Calibri"/>
          <w:sz w:val="22"/>
          <w:szCs w:val="22"/>
        </w:rPr>
        <w:t>za každý den prodlení.</w:t>
      </w:r>
    </w:p>
    <w:p w14:paraId="274F2268" w14:textId="77777777" w:rsidR="00F33727" w:rsidRPr="00DA448F" w:rsidRDefault="00F33727" w:rsidP="00F33727">
      <w:pPr>
        <w:pStyle w:val="Zkladntext"/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Smluvní pokuta je splatná do 21 dnů od doručení výzvy oprávněné smluvní strany druhé smluvní straně k</w:t>
      </w:r>
      <w:r w:rsidR="00B666A3" w:rsidRPr="00DA448F">
        <w:rPr>
          <w:rFonts w:ascii="Calibri" w:hAnsi="Calibri" w:cs="Calibri"/>
          <w:sz w:val="22"/>
          <w:szCs w:val="22"/>
        </w:rPr>
        <w:t> </w:t>
      </w:r>
      <w:r w:rsidRPr="00DA448F">
        <w:rPr>
          <w:rFonts w:ascii="Calibri" w:hAnsi="Calibri" w:cs="Calibri"/>
          <w:sz w:val="22"/>
          <w:szCs w:val="22"/>
        </w:rPr>
        <w:t xml:space="preserve">její úhradě. Výzva musí vždy obsahovat popis a časové určení události, která v souladu s uzavřenou smlouvou zakládá právo účtovat smluvní pokutu. Na případnou pokutu, jak je uvedeno výše, bude </w:t>
      </w:r>
      <w:r w:rsidR="00EA1683">
        <w:rPr>
          <w:rFonts w:ascii="Calibri" w:hAnsi="Calibri" w:cs="Calibri"/>
          <w:sz w:val="22"/>
          <w:szCs w:val="22"/>
        </w:rPr>
        <w:t>poskytovatelem</w:t>
      </w:r>
      <w:r w:rsidR="00991FF2" w:rsidRPr="00DA448F">
        <w:rPr>
          <w:rFonts w:ascii="Calibri" w:hAnsi="Calibri" w:cs="Calibri"/>
          <w:sz w:val="22"/>
          <w:szCs w:val="22"/>
        </w:rPr>
        <w:t xml:space="preserve"> </w:t>
      </w:r>
      <w:r w:rsidRPr="00DA448F">
        <w:rPr>
          <w:rFonts w:ascii="Calibri" w:hAnsi="Calibri" w:cs="Calibri"/>
          <w:sz w:val="22"/>
          <w:szCs w:val="22"/>
        </w:rPr>
        <w:t>vystaven samostatný doklad.</w:t>
      </w:r>
    </w:p>
    <w:p w14:paraId="21E7AC2D" w14:textId="77777777" w:rsidR="005D7483" w:rsidRDefault="00F33727" w:rsidP="00F33727">
      <w:pPr>
        <w:pStyle w:val="Zkladntext"/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Sjednané smluvní pokuty mají výlučně sankční charakter a jejich zaplacení se nedotýká nároku jedné ze</w:t>
      </w:r>
      <w:r w:rsidR="00B666A3" w:rsidRPr="00DA448F">
        <w:rPr>
          <w:rFonts w:ascii="Calibri" w:hAnsi="Calibri" w:cs="Calibri"/>
          <w:sz w:val="22"/>
          <w:szCs w:val="22"/>
        </w:rPr>
        <w:t> </w:t>
      </w:r>
      <w:r w:rsidRPr="00DA448F">
        <w:rPr>
          <w:rFonts w:ascii="Calibri" w:hAnsi="Calibri" w:cs="Calibri"/>
          <w:sz w:val="22"/>
          <w:szCs w:val="22"/>
        </w:rPr>
        <w:t>smluvních stran na náhradu škody v plné výši</w:t>
      </w:r>
      <w:r w:rsidR="00CE5406" w:rsidRPr="00DA448F">
        <w:rPr>
          <w:rFonts w:ascii="Calibri" w:hAnsi="Calibri" w:cs="Calibri"/>
          <w:sz w:val="22"/>
          <w:szCs w:val="22"/>
        </w:rPr>
        <w:t>.</w:t>
      </w:r>
    </w:p>
    <w:p w14:paraId="4FC4FD42" w14:textId="77777777" w:rsidR="004F45E4" w:rsidRDefault="004F45E4" w:rsidP="00F33727">
      <w:pPr>
        <w:pStyle w:val="Zkladntext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334AEAF" w14:textId="77777777" w:rsidR="00FA362E" w:rsidRDefault="00FA362E" w:rsidP="00FA362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 xml:space="preserve">Čl. 9 </w:t>
      </w:r>
    </w:p>
    <w:p w14:paraId="271E4405" w14:textId="77777777" w:rsidR="00FA362E" w:rsidRPr="00DA448F" w:rsidRDefault="00FA362E" w:rsidP="00FA362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Ukončení smlouvy</w:t>
      </w:r>
    </w:p>
    <w:p w14:paraId="4F24427E" w14:textId="77777777" w:rsidR="00FA362E" w:rsidRDefault="00FA362E" w:rsidP="00F33727">
      <w:pPr>
        <w:pStyle w:val="Zkladntext"/>
        <w:spacing w:before="120"/>
        <w:jc w:val="both"/>
        <w:rPr>
          <w:rFonts w:ascii="Calibri" w:hAnsi="Calibri" w:cs="Calibri"/>
          <w:sz w:val="22"/>
          <w:szCs w:val="22"/>
        </w:rPr>
      </w:pPr>
      <w:r w:rsidRPr="00FA362E">
        <w:rPr>
          <w:rFonts w:ascii="Calibri" w:hAnsi="Calibri" w:cs="Calibri"/>
          <w:sz w:val="22"/>
          <w:szCs w:val="22"/>
        </w:rPr>
        <w:t>Smluvní vztah založený touto Smlouvou lze ukončit na základě výpovědí kterékoliv ze smluvních stran, a to i bez udání důvodu, s výpovědní dobou dvou (2) měsíců, která začíná běžet prvním dnem kalendářního měsíce následujícího po doručení výpovědi druhé smluvní straně a končí uplynutím posledního dne příslušného kalendářního měsíce.</w:t>
      </w:r>
    </w:p>
    <w:p w14:paraId="3D17AAF9" w14:textId="77777777" w:rsidR="00463B05" w:rsidRPr="00DA448F" w:rsidRDefault="00463B05" w:rsidP="00F33727">
      <w:pPr>
        <w:pStyle w:val="Zkladntext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006EC12" w14:textId="77777777" w:rsidR="00302198" w:rsidRPr="00DA448F" w:rsidRDefault="005007B9" w:rsidP="004C6235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 xml:space="preserve">Čl. </w:t>
      </w:r>
      <w:r w:rsidR="00463B05">
        <w:rPr>
          <w:rFonts w:ascii="Calibri" w:hAnsi="Calibri" w:cs="Calibri"/>
          <w:b/>
          <w:sz w:val="22"/>
          <w:szCs w:val="22"/>
        </w:rPr>
        <w:t>10</w:t>
      </w:r>
      <w:r w:rsidRPr="00DA448F">
        <w:rPr>
          <w:rFonts w:ascii="Calibri" w:hAnsi="Calibri" w:cs="Calibri"/>
          <w:b/>
          <w:sz w:val="22"/>
          <w:szCs w:val="22"/>
        </w:rPr>
        <w:t xml:space="preserve"> </w:t>
      </w:r>
    </w:p>
    <w:p w14:paraId="349B51AC" w14:textId="77777777" w:rsidR="00302198" w:rsidRPr="00DA448F" w:rsidRDefault="0030219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t>Závěrečná ustanovení</w:t>
      </w:r>
    </w:p>
    <w:p w14:paraId="4598F2E0" w14:textId="77777777" w:rsidR="00AC13C8" w:rsidRPr="00A27264" w:rsidRDefault="00AC13C8" w:rsidP="00924EFE">
      <w:pPr>
        <w:pStyle w:val="Zkladntext"/>
        <w:widowControl/>
        <w:numPr>
          <w:ilvl w:val="12"/>
          <w:numId w:val="0"/>
        </w:numPr>
        <w:jc w:val="center"/>
        <w:rPr>
          <w:rFonts w:ascii="Calibri" w:hAnsi="Calibri" w:cs="Calibri"/>
          <w:b/>
          <w:sz w:val="16"/>
          <w:szCs w:val="16"/>
        </w:rPr>
      </w:pPr>
    </w:p>
    <w:p w14:paraId="17AA487B" w14:textId="77777777" w:rsidR="006C4C64" w:rsidRPr="00DA448F" w:rsidRDefault="006C4C64" w:rsidP="00DE4209">
      <w:pPr>
        <w:pStyle w:val="Zkladntext"/>
        <w:widowControl/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S</w:t>
      </w:r>
      <w:r w:rsidR="006A5FBB" w:rsidRPr="00DA448F">
        <w:rPr>
          <w:rFonts w:ascii="Calibri" w:hAnsi="Calibri" w:cs="Calibri"/>
          <w:sz w:val="22"/>
          <w:szCs w:val="22"/>
        </w:rPr>
        <w:t xml:space="preserve">mlouva je vyhotovena </w:t>
      </w:r>
      <w:r w:rsidRPr="00DA448F">
        <w:rPr>
          <w:rFonts w:ascii="Calibri" w:hAnsi="Calibri" w:cs="Calibri"/>
          <w:sz w:val="22"/>
          <w:szCs w:val="22"/>
        </w:rPr>
        <w:t xml:space="preserve">ve </w:t>
      </w:r>
      <w:r w:rsidR="00B617EE">
        <w:rPr>
          <w:rFonts w:ascii="Calibri" w:hAnsi="Calibri" w:cs="Calibri"/>
          <w:sz w:val="22"/>
          <w:szCs w:val="22"/>
        </w:rPr>
        <w:t>dvou</w:t>
      </w:r>
      <w:r w:rsidRPr="00DA448F">
        <w:rPr>
          <w:rFonts w:ascii="Calibri" w:hAnsi="Calibri" w:cs="Calibri"/>
          <w:sz w:val="22"/>
          <w:szCs w:val="22"/>
        </w:rPr>
        <w:t xml:space="preserve"> stejnopisech</w:t>
      </w:r>
      <w:r w:rsidR="00391129" w:rsidRPr="00DA448F">
        <w:rPr>
          <w:rFonts w:ascii="Calibri" w:hAnsi="Calibri" w:cs="Calibri"/>
          <w:sz w:val="22"/>
          <w:szCs w:val="22"/>
        </w:rPr>
        <w:t xml:space="preserve"> s platností originálu</w:t>
      </w:r>
      <w:r w:rsidRPr="00DA448F">
        <w:rPr>
          <w:rFonts w:ascii="Calibri" w:hAnsi="Calibri" w:cs="Calibri"/>
          <w:sz w:val="22"/>
          <w:szCs w:val="22"/>
        </w:rPr>
        <w:t xml:space="preserve">, </w:t>
      </w:r>
      <w:r w:rsidR="00391129" w:rsidRPr="00DA448F">
        <w:rPr>
          <w:rFonts w:ascii="Calibri" w:hAnsi="Calibri" w:cs="Calibri"/>
          <w:sz w:val="22"/>
          <w:szCs w:val="22"/>
        </w:rPr>
        <w:t xml:space="preserve">přičemž </w:t>
      </w:r>
      <w:r w:rsidR="00B617EE">
        <w:rPr>
          <w:rFonts w:ascii="Calibri" w:hAnsi="Calibri" w:cs="Calibri"/>
          <w:sz w:val="22"/>
          <w:szCs w:val="22"/>
        </w:rPr>
        <w:t>odběratel</w:t>
      </w:r>
      <w:r w:rsidR="00391129" w:rsidRPr="00DA448F">
        <w:rPr>
          <w:rFonts w:ascii="Calibri" w:hAnsi="Calibri" w:cs="Calibri"/>
          <w:sz w:val="22"/>
          <w:szCs w:val="22"/>
        </w:rPr>
        <w:t xml:space="preserve"> obdrží </w:t>
      </w:r>
      <w:r w:rsidR="00B617EE">
        <w:rPr>
          <w:rFonts w:ascii="Calibri" w:hAnsi="Calibri" w:cs="Calibri"/>
          <w:sz w:val="22"/>
          <w:szCs w:val="22"/>
        </w:rPr>
        <w:t>jedno</w:t>
      </w:r>
      <w:r w:rsidR="00391129" w:rsidRPr="00DA448F">
        <w:rPr>
          <w:rFonts w:ascii="Calibri" w:hAnsi="Calibri" w:cs="Calibri"/>
          <w:sz w:val="22"/>
          <w:szCs w:val="22"/>
        </w:rPr>
        <w:t xml:space="preserve"> vyhotovení a </w:t>
      </w:r>
      <w:r w:rsidR="00B617EE">
        <w:rPr>
          <w:rFonts w:ascii="Calibri" w:hAnsi="Calibri" w:cs="Calibri"/>
          <w:sz w:val="22"/>
          <w:szCs w:val="22"/>
        </w:rPr>
        <w:t>poskytovatel</w:t>
      </w:r>
      <w:r w:rsidR="00391129" w:rsidRPr="00DA448F">
        <w:rPr>
          <w:rFonts w:ascii="Calibri" w:hAnsi="Calibri" w:cs="Calibri"/>
          <w:sz w:val="22"/>
          <w:szCs w:val="22"/>
        </w:rPr>
        <w:t xml:space="preserve"> obdrží jedno vyhotovení</w:t>
      </w:r>
      <w:r w:rsidRPr="00DA448F">
        <w:rPr>
          <w:rFonts w:ascii="Calibri" w:hAnsi="Calibri" w:cs="Calibri"/>
          <w:sz w:val="22"/>
          <w:szCs w:val="22"/>
        </w:rPr>
        <w:t xml:space="preserve">. </w:t>
      </w:r>
    </w:p>
    <w:p w14:paraId="7AAB46A2" w14:textId="77777777" w:rsidR="00302198" w:rsidRPr="00DA448F" w:rsidRDefault="006C4C64" w:rsidP="00DE4209">
      <w:pPr>
        <w:pStyle w:val="Zkladntext"/>
        <w:widowControl/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P</w:t>
      </w:r>
      <w:r w:rsidR="00302198" w:rsidRPr="00DA448F">
        <w:rPr>
          <w:rFonts w:ascii="Calibri" w:hAnsi="Calibri" w:cs="Calibri"/>
          <w:sz w:val="22"/>
          <w:szCs w:val="22"/>
        </w:rPr>
        <w:t xml:space="preserve">okud v této smlouvě není ujednáno jinak, řídí se </w:t>
      </w:r>
      <w:r w:rsidR="001B1F77" w:rsidRPr="00DA448F">
        <w:rPr>
          <w:rFonts w:ascii="Calibri" w:hAnsi="Calibri" w:cs="Calibri"/>
          <w:sz w:val="22"/>
          <w:szCs w:val="22"/>
        </w:rPr>
        <w:t>právem České republiky.</w:t>
      </w:r>
    </w:p>
    <w:p w14:paraId="17C1BEA6" w14:textId="77777777" w:rsidR="009F24F1" w:rsidRPr="00DA448F" w:rsidRDefault="009F24F1" w:rsidP="00DE4209">
      <w:pPr>
        <w:pStyle w:val="Zkladntext"/>
        <w:widowControl/>
        <w:spacing w:before="120"/>
        <w:jc w:val="both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Tuto smlouvu lze měnit, nebo zrušit pouze výslovným oboustranným písemným ujednáním, podepsaným oprávněnými zástupci obou smluvních stran.</w:t>
      </w:r>
    </w:p>
    <w:p w14:paraId="7EBB9B47" w14:textId="77777777" w:rsidR="001C1117" w:rsidRPr="00DA448F" w:rsidRDefault="00EA1683" w:rsidP="001C1117">
      <w:pPr>
        <w:pStyle w:val="Zkladntext"/>
        <w:widowControl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1D1CC0" w:rsidRPr="00DA448F">
        <w:rPr>
          <w:rFonts w:ascii="Calibri" w:hAnsi="Calibri" w:cs="Calibri"/>
          <w:sz w:val="22"/>
          <w:szCs w:val="22"/>
        </w:rPr>
        <w:t xml:space="preserve"> </w:t>
      </w:r>
      <w:r w:rsidR="001C1117" w:rsidRPr="00DA448F">
        <w:rPr>
          <w:rFonts w:ascii="Calibri" w:hAnsi="Calibri" w:cs="Calibri"/>
          <w:sz w:val="22"/>
          <w:szCs w:val="22"/>
        </w:rPr>
        <w:t xml:space="preserve">se zavazuje po dobu trvání této </w:t>
      </w:r>
      <w:r w:rsidR="00D42E13" w:rsidRPr="00DA448F">
        <w:rPr>
          <w:rFonts w:ascii="Calibri" w:hAnsi="Calibri" w:cs="Calibri"/>
          <w:sz w:val="22"/>
          <w:szCs w:val="22"/>
        </w:rPr>
        <w:t>s</w:t>
      </w:r>
      <w:r w:rsidR="001C1117" w:rsidRPr="00DA448F">
        <w:rPr>
          <w:rFonts w:ascii="Calibri" w:hAnsi="Calibri" w:cs="Calibri"/>
          <w:sz w:val="22"/>
          <w:szCs w:val="22"/>
        </w:rPr>
        <w:t>mlouvy udržovat pojištění své odpovědnosti za škodu způsobenou třetí osobě, a to tak, aby limit pojistného plnění, resp. pojistná částka,</w:t>
      </w:r>
      <w:r w:rsidR="00F33727" w:rsidRPr="00DA448F">
        <w:rPr>
          <w:rFonts w:ascii="Calibri" w:hAnsi="Calibri" w:cs="Calibri"/>
          <w:sz w:val="22"/>
          <w:szCs w:val="22"/>
        </w:rPr>
        <w:t xml:space="preserve"> </w:t>
      </w:r>
      <w:r w:rsidR="001C1117" w:rsidRPr="00DA448F">
        <w:rPr>
          <w:rFonts w:ascii="Calibri" w:hAnsi="Calibri" w:cs="Calibri"/>
          <w:sz w:val="22"/>
          <w:szCs w:val="22"/>
        </w:rPr>
        <w:t xml:space="preserve">sjednaný </w:t>
      </w:r>
      <w:r>
        <w:rPr>
          <w:rFonts w:ascii="Calibri" w:hAnsi="Calibri" w:cs="Calibri"/>
          <w:sz w:val="22"/>
          <w:szCs w:val="22"/>
        </w:rPr>
        <w:t>poskytovatelem</w:t>
      </w:r>
      <w:r w:rsidR="001C1117" w:rsidRPr="00DA448F">
        <w:rPr>
          <w:rFonts w:ascii="Calibri" w:hAnsi="Calibri" w:cs="Calibri"/>
          <w:sz w:val="22"/>
          <w:szCs w:val="22"/>
        </w:rPr>
        <w:t xml:space="preserve"> na základě takové pojistné smlouvy, činil pro jednu škodnou událost minimálně </w:t>
      </w:r>
      <w:r w:rsidR="005D7483" w:rsidRPr="00DA448F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 </w:t>
      </w:r>
      <w:r w:rsidR="001C1117" w:rsidRPr="00DA448F">
        <w:rPr>
          <w:rFonts w:ascii="Calibri" w:hAnsi="Calibri" w:cs="Calibri"/>
          <w:b/>
          <w:sz w:val="22"/>
          <w:szCs w:val="22"/>
        </w:rPr>
        <w:t>000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1C1117" w:rsidRPr="00DA448F">
        <w:rPr>
          <w:rFonts w:ascii="Calibri" w:hAnsi="Calibri" w:cs="Calibri"/>
          <w:b/>
          <w:sz w:val="22"/>
          <w:szCs w:val="22"/>
        </w:rPr>
        <w:t xml:space="preserve">000 Kč. </w:t>
      </w:r>
      <w:r w:rsidR="001C1117" w:rsidRPr="00DA448F">
        <w:rPr>
          <w:rFonts w:ascii="Calibri" w:hAnsi="Calibri" w:cs="Calibri"/>
          <w:sz w:val="22"/>
          <w:szCs w:val="22"/>
        </w:rPr>
        <w:t xml:space="preserve">Tento limit nelze nahradit kumulací pojistných plnění na základě více pojistných smluv. </w:t>
      </w:r>
    </w:p>
    <w:p w14:paraId="7E40DCBD" w14:textId="77777777" w:rsidR="001C1117" w:rsidRPr="00DA448F" w:rsidRDefault="00EA1683" w:rsidP="00052DCC">
      <w:pPr>
        <w:pStyle w:val="Zkladntext"/>
        <w:widowControl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1D1CC0" w:rsidRPr="00DA448F">
        <w:rPr>
          <w:rFonts w:ascii="Calibri" w:hAnsi="Calibri" w:cs="Calibri"/>
          <w:sz w:val="22"/>
          <w:szCs w:val="22"/>
        </w:rPr>
        <w:t xml:space="preserve"> </w:t>
      </w:r>
      <w:r w:rsidR="001C1117" w:rsidRPr="00DA448F">
        <w:rPr>
          <w:rFonts w:ascii="Calibri" w:hAnsi="Calibri" w:cs="Calibri"/>
          <w:sz w:val="22"/>
          <w:szCs w:val="22"/>
        </w:rPr>
        <w:t xml:space="preserve">je povinen předložit kdykoli po dobu trvání této </w:t>
      </w:r>
      <w:r w:rsidR="00D42E13" w:rsidRPr="00DA448F">
        <w:rPr>
          <w:rFonts w:ascii="Calibri" w:hAnsi="Calibri" w:cs="Calibri"/>
          <w:sz w:val="22"/>
          <w:szCs w:val="22"/>
        </w:rPr>
        <w:t>s</w:t>
      </w:r>
      <w:r w:rsidR="001C1117" w:rsidRPr="00DA448F">
        <w:rPr>
          <w:rFonts w:ascii="Calibri" w:hAnsi="Calibri" w:cs="Calibri"/>
          <w:sz w:val="22"/>
          <w:szCs w:val="22"/>
        </w:rPr>
        <w:t xml:space="preserve">mlouvy na předchozí žádost </w:t>
      </w:r>
      <w:r w:rsidR="00D42E13" w:rsidRPr="00DA448F">
        <w:rPr>
          <w:rFonts w:ascii="Calibri" w:hAnsi="Calibri" w:cs="Calibri"/>
          <w:sz w:val="22"/>
          <w:szCs w:val="22"/>
        </w:rPr>
        <w:t>o</w:t>
      </w:r>
      <w:r w:rsidR="00B330A7" w:rsidRPr="00DA448F">
        <w:rPr>
          <w:rFonts w:ascii="Calibri" w:hAnsi="Calibri" w:cs="Calibri"/>
          <w:sz w:val="22"/>
          <w:szCs w:val="22"/>
        </w:rPr>
        <w:t>dběra</w:t>
      </w:r>
      <w:r w:rsidR="001D1CC0" w:rsidRPr="00DA448F">
        <w:rPr>
          <w:rFonts w:ascii="Calibri" w:hAnsi="Calibri" w:cs="Calibri"/>
          <w:sz w:val="22"/>
          <w:szCs w:val="22"/>
        </w:rPr>
        <w:t xml:space="preserve">tele </w:t>
      </w:r>
      <w:r w:rsidR="001C1117" w:rsidRPr="00DA448F">
        <w:rPr>
          <w:rFonts w:ascii="Calibri" w:hAnsi="Calibri" w:cs="Calibri"/>
          <w:sz w:val="22"/>
          <w:szCs w:val="22"/>
        </w:rPr>
        <w:t>uzavřenou pojistnou smlouvu, pojistku nebo potvrzení příslušné pojišťovny, příp. potvrzení pojišťovacího zprostředkovatele (insurance broker), prokazující pojištění v rozsahu požadovaném v předchozím odstavci.</w:t>
      </w:r>
    </w:p>
    <w:p w14:paraId="196138DF" w14:textId="77777777" w:rsidR="00D42E13" w:rsidRDefault="00D42E13" w:rsidP="00D42E13">
      <w:pPr>
        <w:widowControl w:val="0"/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Smluvní strany souhlasí s tím, že obsah smlouvy není obchodním tajemstvím a smluvní strany mohou smlouvu zveřejnit v rozsahu a za podmínek, jež vyplývají z obecně závazných právních předpisů.</w:t>
      </w:r>
    </w:p>
    <w:p w14:paraId="41CF8061" w14:textId="77777777" w:rsidR="00486D50" w:rsidRPr="00486D50" w:rsidRDefault="00486D50" w:rsidP="00D42E13">
      <w:pPr>
        <w:widowControl w:val="0"/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hAnsi="Calibri" w:cs="Calibri"/>
          <w:sz w:val="16"/>
          <w:szCs w:val="16"/>
        </w:rPr>
      </w:pPr>
    </w:p>
    <w:p w14:paraId="507CDA03" w14:textId="77777777" w:rsidR="00486D50" w:rsidRPr="00486D50" w:rsidRDefault="00486D50" w:rsidP="00486D50">
      <w:pPr>
        <w:jc w:val="both"/>
        <w:rPr>
          <w:rFonts w:ascii="Calibri" w:hAnsi="Calibri" w:cs="Calibri"/>
          <w:sz w:val="22"/>
          <w:szCs w:val="22"/>
        </w:rPr>
      </w:pPr>
      <w:r w:rsidRPr="00486D50">
        <w:rPr>
          <w:rFonts w:ascii="Calibri" w:hAnsi="Calibri" w:cs="Calibri"/>
          <w:sz w:val="22"/>
          <w:szCs w:val="22"/>
        </w:rPr>
        <w:t xml:space="preserve">Smluvní strany souhlasí s tím, že smlouva bude zveřejněna v registru smluv dle příslušných ustanovení zákona č. 340/2015 Sb., o zvláštních podmínkách účinnosti některých smluv, uveřejňování těchto smluv a o registru smluv (zákon o registru smluv). Smluvní strany se dohodly, že zákonnou povinnost dle § 5 odst. 2 zákona o registru smluv splní </w:t>
      </w:r>
      <w:r w:rsidR="00EA1683">
        <w:rPr>
          <w:rFonts w:ascii="Calibri" w:hAnsi="Calibri" w:cs="Calibri"/>
          <w:sz w:val="22"/>
          <w:szCs w:val="22"/>
        </w:rPr>
        <w:t>odběratel</w:t>
      </w:r>
      <w:r w:rsidRPr="00486D50">
        <w:rPr>
          <w:rFonts w:ascii="Calibri" w:hAnsi="Calibri" w:cs="Calibri"/>
          <w:sz w:val="22"/>
          <w:szCs w:val="22"/>
        </w:rPr>
        <w:t xml:space="preserve">. </w:t>
      </w:r>
      <w:r w:rsidR="00EA1683">
        <w:rPr>
          <w:rFonts w:ascii="Calibri" w:hAnsi="Calibri" w:cs="Calibri"/>
          <w:sz w:val="22"/>
          <w:szCs w:val="22"/>
        </w:rPr>
        <w:t>Poskytovatel</w:t>
      </w:r>
      <w:r w:rsidRPr="00486D50">
        <w:rPr>
          <w:rFonts w:ascii="Calibri" w:hAnsi="Calibri" w:cs="Calibri"/>
          <w:sz w:val="22"/>
          <w:szCs w:val="22"/>
        </w:rPr>
        <w:t xml:space="preserve"> je povinen spolupůsobit při výkonu finanční kontroly ve smyslu § 2 písm. e) zákona č. 320/2001 Sb., o finanční kontrole.</w:t>
      </w:r>
    </w:p>
    <w:p w14:paraId="60C47796" w14:textId="77777777" w:rsidR="00927557" w:rsidRDefault="00927557" w:rsidP="00D42E13">
      <w:pPr>
        <w:widowControl w:val="0"/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Právní jednání města schválila Rada města </w:t>
      </w:r>
      <w:r w:rsidRPr="00A469EC">
        <w:rPr>
          <w:rFonts w:ascii="Calibri" w:hAnsi="Calibri" w:cs="Calibri"/>
          <w:sz w:val="22"/>
          <w:szCs w:val="22"/>
        </w:rPr>
        <w:t>Uničova usnesením</w:t>
      </w:r>
      <w:r w:rsidR="00A469EC">
        <w:rPr>
          <w:rFonts w:ascii="Calibri" w:hAnsi="Calibri" w:cs="Calibri"/>
          <w:sz w:val="22"/>
          <w:szCs w:val="22"/>
        </w:rPr>
        <w:t xml:space="preserve"> UR10/39/2024</w:t>
      </w:r>
      <w:r w:rsidRPr="00A469EC">
        <w:rPr>
          <w:rFonts w:ascii="Calibri" w:hAnsi="Calibri" w:cs="Calibri"/>
          <w:sz w:val="22"/>
          <w:szCs w:val="22"/>
        </w:rPr>
        <w:t xml:space="preserve"> ze dne</w:t>
      </w:r>
      <w:r w:rsidR="00A469EC">
        <w:rPr>
          <w:rFonts w:ascii="Calibri" w:hAnsi="Calibri" w:cs="Calibri"/>
          <w:sz w:val="22"/>
          <w:szCs w:val="22"/>
        </w:rPr>
        <w:t>16.04.2024</w:t>
      </w:r>
      <w:r w:rsidRPr="00A469EC">
        <w:rPr>
          <w:rFonts w:ascii="Calibri" w:hAnsi="Calibri" w:cs="Calibri"/>
          <w:sz w:val="22"/>
          <w:szCs w:val="22"/>
        </w:rPr>
        <w:t>.</w:t>
      </w:r>
    </w:p>
    <w:p w14:paraId="6C2C8ECE" w14:textId="77777777" w:rsidR="00D42E13" w:rsidRPr="00DA448F" w:rsidRDefault="00F537DF" w:rsidP="00D42E13">
      <w:pPr>
        <w:widowControl w:val="0"/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A469EC">
        <w:rPr>
          <w:rFonts w:ascii="Calibri" w:hAnsi="Calibri" w:cs="Calibri"/>
          <w:sz w:val="22"/>
          <w:szCs w:val="22"/>
        </w:rPr>
        <w:lastRenderedPageBreak/>
        <w:t>Servisní s</w:t>
      </w:r>
      <w:r w:rsidR="00D42E13" w:rsidRPr="00A469EC">
        <w:rPr>
          <w:rFonts w:ascii="Calibri" w:hAnsi="Calibri" w:cs="Calibri"/>
          <w:sz w:val="22"/>
          <w:szCs w:val="22"/>
        </w:rPr>
        <w:t>mlouva nabývá platnosti</w:t>
      </w:r>
      <w:r w:rsidRPr="00A469EC">
        <w:rPr>
          <w:rFonts w:ascii="Calibri" w:hAnsi="Calibri" w:cs="Calibri"/>
          <w:sz w:val="22"/>
          <w:szCs w:val="22"/>
        </w:rPr>
        <w:t xml:space="preserve"> </w:t>
      </w:r>
      <w:r w:rsidR="00181811" w:rsidRPr="00A469EC">
        <w:rPr>
          <w:rFonts w:ascii="Calibri" w:hAnsi="Calibri" w:cs="Calibri"/>
          <w:sz w:val="22"/>
          <w:szCs w:val="22"/>
        </w:rPr>
        <w:t xml:space="preserve">dnem </w:t>
      </w:r>
      <w:r w:rsidR="00540303" w:rsidRPr="00A469EC">
        <w:rPr>
          <w:rFonts w:ascii="Calibri" w:hAnsi="Calibri" w:cs="Calibri"/>
          <w:sz w:val="22"/>
          <w:szCs w:val="22"/>
        </w:rPr>
        <w:t>podpisu smlouvy smluvními stranami</w:t>
      </w:r>
      <w:r w:rsidR="000422D6" w:rsidRPr="00A469EC">
        <w:rPr>
          <w:rFonts w:ascii="Calibri" w:hAnsi="Calibri" w:cs="Calibri"/>
          <w:sz w:val="22"/>
          <w:szCs w:val="22"/>
        </w:rPr>
        <w:t xml:space="preserve"> účinnosti</w:t>
      </w:r>
      <w:r w:rsidRPr="00A469EC">
        <w:rPr>
          <w:rFonts w:ascii="Calibri" w:hAnsi="Calibri" w:cs="Calibri"/>
          <w:sz w:val="22"/>
          <w:szCs w:val="22"/>
        </w:rPr>
        <w:t xml:space="preserve"> </w:t>
      </w:r>
      <w:r w:rsidR="00181811" w:rsidRPr="00A469EC">
        <w:rPr>
          <w:rFonts w:ascii="Calibri" w:hAnsi="Calibri" w:cs="Calibri"/>
          <w:sz w:val="22"/>
          <w:szCs w:val="22"/>
        </w:rPr>
        <w:t xml:space="preserve">dnem </w:t>
      </w:r>
      <w:r w:rsidR="00A469EC">
        <w:rPr>
          <w:rFonts w:ascii="Calibri" w:hAnsi="Calibri" w:cs="Calibri"/>
          <w:sz w:val="22"/>
          <w:szCs w:val="22"/>
        </w:rPr>
        <w:t>18.01.2024</w:t>
      </w:r>
      <w:r w:rsidRPr="00A469EC">
        <w:rPr>
          <w:rFonts w:ascii="Calibri" w:hAnsi="Calibri" w:cs="Calibri"/>
          <w:sz w:val="22"/>
          <w:szCs w:val="22"/>
        </w:rPr>
        <w:t>.</w:t>
      </w:r>
    </w:p>
    <w:p w14:paraId="046F6276" w14:textId="77777777" w:rsidR="006C2382" w:rsidRDefault="006C2382" w:rsidP="00A36212">
      <w:pPr>
        <w:jc w:val="both"/>
        <w:rPr>
          <w:rFonts w:ascii="Calibri" w:hAnsi="Calibri" w:cs="Calibri"/>
          <w:sz w:val="22"/>
          <w:szCs w:val="22"/>
        </w:rPr>
      </w:pPr>
    </w:p>
    <w:p w14:paraId="4020F274" w14:textId="77777777" w:rsidR="00463B05" w:rsidRDefault="00463B05" w:rsidP="00A36212">
      <w:pPr>
        <w:jc w:val="both"/>
        <w:rPr>
          <w:rFonts w:ascii="Calibri" w:hAnsi="Calibri" w:cs="Calibri"/>
          <w:sz w:val="22"/>
          <w:szCs w:val="22"/>
        </w:rPr>
      </w:pPr>
    </w:p>
    <w:p w14:paraId="4B021EB6" w14:textId="77777777" w:rsidR="00463B05" w:rsidRPr="00DA448F" w:rsidRDefault="00463B05" w:rsidP="00A36212">
      <w:pPr>
        <w:jc w:val="both"/>
        <w:rPr>
          <w:rFonts w:ascii="Calibri" w:hAnsi="Calibri" w:cs="Calibri"/>
          <w:sz w:val="22"/>
          <w:szCs w:val="22"/>
        </w:rPr>
      </w:pPr>
    </w:p>
    <w:p w14:paraId="2B610C67" w14:textId="77777777" w:rsidR="00136FD4" w:rsidRPr="00DA448F" w:rsidRDefault="00136FD4" w:rsidP="00A36212">
      <w:pPr>
        <w:pStyle w:val="Zkladntext"/>
        <w:spacing w:before="120"/>
        <w:rPr>
          <w:rFonts w:ascii="Calibri" w:hAnsi="Calibri" w:cs="Calibri"/>
          <w:sz w:val="22"/>
          <w:szCs w:val="22"/>
          <w:u w:val="single"/>
        </w:rPr>
      </w:pPr>
      <w:r w:rsidRPr="00DA448F">
        <w:rPr>
          <w:rFonts w:ascii="Calibri" w:hAnsi="Calibri" w:cs="Calibri"/>
          <w:sz w:val="22"/>
          <w:szCs w:val="22"/>
          <w:u w:val="single"/>
        </w:rPr>
        <w:t>Přílohy smlouvy:</w:t>
      </w:r>
    </w:p>
    <w:p w14:paraId="45258E8E" w14:textId="77777777" w:rsidR="008D5B87" w:rsidRPr="00DA448F" w:rsidRDefault="008D5B87" w:rsidP="008D5B87">
      <w:pPr>
        <w:pStyle w:val="Zkladntext"/>
        <w:spacing w:before="120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 xml:space="preserve">Příloha č. </w:t>
      </w:r>
      <w:r w:rsidR="00AC72F0">
        <w:rPr>
          <w:rFonts w:ascii="Calibri" w:hAnsi="Calibri" w:cs="Calibri"/>
          <w:sz w:val="22"/>
          <w:szCs w:val="22"/>
        </w:rPr>
        <w:t>1</w:t>
      </w:r>
      <w:r w:rsidRPr="00DA448F">
        <w:rPr>
          <w:rFonts w:ascii="Calibri" w:hAnsi="Calibri" w:cs="Calibri"/>
          <w:sz w:val="22"/>
          <w:szCs w:val="22"/>
        </w:rPr>
        <w:t xml:space="preserve"> - Podrobná specifikace údržby zařízení</w:t>
      </w:r>
      <w:r>
        <w:rPr>
          <w:rFonts w:ascii="Calibri" w:hAnsi="Calibri" w:cs="Calibri"/>
          <w:sz w:val="22"/>
          <w:szCs w:val="22"/>
        </w:rPr>
        <w:t xml:space="preserve"> UnicamSPEED-R</w:t>
      </w:r>
    </w:p>
    <w:p w14:paraId="4CDAADD5" w14:textId="77777777" w:rsidR="006C2382" w:rsidRPr="00DA448F" w:rsidRDefault="006C2382" w:rsidP="00A36212">
      <w:pPr>
        <w:pStyle w:val="Zkladntext"/>
        <w:spacing w:before="120"/>
        <w:rPr>
          <w:rFonts w:ascii="Calibri" w:hAnsi="Calibri" w:cs="Calibri"/>
          <w:sz w:val="22"/>
          <w:szCs w:val="22"/>
        </w:rPr>
      </w:pPr>
    </w:p>
    <w:p w14:paraId="7C4BB2D2" w14:textId="77777777" w:rsidR="00F10FD9" w:rsidRDefault="00F10FD9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7F181873" w14:textId="77777777" w:rsidR="00463B05" w:rsidRDefault="00463B05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5A6EDED9" w14:textId="77777777" w:rsidR="00463B05" w:rsidRDefault="00463B05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6A681A66" w14:textId="77777777" w:rsidR="00463B05" w:rsidRPr="00DA448F" w:rsidRDefault="00463B05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36C9A6A7" w14:textId="77777777" w:rsidR="00302198" w:rsidRPr="00DA448F" w:rsidRDefault="00E71A0D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V</w:t>
      </w:r>
      <w:r w:rsidR="00310295">
        <w:rPr>
          <w:rFonts w:ascii="Calibri" w:hAnsi="Calibri" w:cs="Calibri"/>
          <w:sz w:val="22"/>
          <w:szCs w:val="22"/>
        </w:rPr>
        <w:t xml:space="preserve"> Uničově</w:t>
      </w:r>
      <w:r w:rsidR="00AB619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CB5474" w:rsidRPr="00DA448F">
        <w:rPr>
          <w:rFonts w:ascii="Calibri" w:hAnsi="Calibri" w:cs="Calibri"/>
          <w:sz w:val="22"/>
          <w:szCs w:val="22"/>
        </w:rPr>
        <w:t>dne:</w:t>
      </w:r>
      <w:r w:rsidR="005537FF" w:rsidRPr="00DA448F">
        <w:rPr>
          <w:rFonts w:ascii="Calibri" w:hAnsi="Calibri" w:cs="Calibri"/>
          <w:sz w:val="22"/>
          <w:szCs w:val="22"/>
        </w:rPr>
        <w:t xml:space="preserve">  </w:t>
      </w:r>
      <w:r w:rsidR="005537FF" w:rsidRPr="00DA448F">
        <w:rPr>
          <w:rFonts w:ascii="Calibri" w:hAnsi="Calibri" w:cs="Calibri"/>
          <w:sz w:val="22"/>
          <w:szCs w:val="22"/>
        </w:rPr>
        <w:tab/>
      </w:r>
      <w:proofErr w:type="gramEnd"/>
      <w:r w:rsidR="00F67190" w:rsidRPr="00DA448F">
        <w:rPr>
          <w:rFonts w:ascii="Calibri" w:hAnsi="Calibri" w:cs="Calibri"/>
          <w:sz w:val="22"/>
          <w:szCs w:val="22"/>
        </w:rPr>
        <w:tab/>
      </w:r>
      <w:r w:rsidR="00AB6196">
        <w:rPr>
          <w:rFonts w:ascii="Calibri" w:hAnsi="Calibri" w:cs="Calibri"/>
          <w:sz w:val="22"/>
          <w:szCs w:val="22"/>
        </w:rPr>
        <w:tab/>
      </w:r>
      <w:r w:rsidR="00AB6196">
        <w:rPr>
          <w:rFonts w:ascii="Calibri" w:hAnsi="Calibri" w:cs="Calibri"/>
          <w:sz w:val="22"/>
          <w:szCs w:val="22"/>
        </w:rPr>
        <w:tab/>
      </w:r>
      <w:r w:rsidRPr="00DA448F">
        <w:rPr>
          <w:rFonts w:ascii="Calibri" w:hAnsi="Calibri" w:cs="Calibri"/>
          <w:sz w:val="22"/>
          <w:szCs w:val="22"/>
        </w:rPr>
        <w:t>V</w:t>
      </w:r>
      <w:r w:rsidR="00296607">
        <w:rPr>
          <w:rFonts w:ascii="Calibri" w:hAnsi="Calibri" w:cs="Calibri"/>
          <w:sz w:val="22"/>
          <w:szCs w:val="22"/>
        </w:rPr>
        <w:t>e Valašském Meziříčí</w:t>
      </w:r>
      <w:r w:rsidR="001E54CF" w:rsidRPr="00DA448F">
        <w:rPr>
          <w:rFonts w:ascii="Calibri" w:hAnsi="Calibri" w:cs="Calibri"/>
          <w:sz w:val="22"/>
          <w:szCs w:val="22"/>
        </w:rPr>
        <w:t xml:space="preserve"> </w:t>
      </w:r>
      <w:r w:rsidR="00CB5474" w:rsidRPr="00DA448F">
        <w:rPr>
          <w:rFonts w:ascii="Calibri" w:hAnsi="Calibri" w:cs="Calibri"/>
          <w:sz w:val="22"/>
          <w:szCs w:val="22"/>
        </w:rPr>
        <w:t>dne:</w:t>
      </w:r>
      <w:r w:rsidR="00253CF4" w:rsidRPr="00DA448F">
        <w:rPr>
          <w:rFonts w:ascii="Calibri" w:hAnsi="Calibri" w:cs="Calibri"/>
          <w:sz w:val="22"/>
          <w:szCs w:val="22"/>
        </w:rPr>
        <w:t xml:space="preserve"> </w:t>
      </w:r>
    </w:p>
    <w:p w14:paraId="710B2836" w14:textId="77777777" w:rsidR="00F10FD9" w:rsidRPr="00DA448F" w:rsidRDefault="00F10FD9" w:rsidP="00875551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54128DC3" w14:textId="77777777" w:rsidR="009A1EDD" w:rsidRPr="00DA448F" w:rsidRDefault="009A1EDD" w:rsidP="00875551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66D54C47" w14:textId="77777777" w:rsidR="00F10FD9" w:rsidRPr="00DA448F" w:rsidRDefault="00F10FD9" w:rsidP="00875551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1FDC22DA" w14:textId="77777777" w:rsidR="007679A1" w:rsidRPr="00DA448F" w:rsidRDefault="00F10FD9" w:rsidP="007679A1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>z</w:t>
      </w:r>
      <w:r w:rsidR="009D1083" w:rsidRPr="00DA448F">
        <w:rPr>
          <w:rFonts w:ascii="Calibri" w:hAnsi="Calibri" w:cs="Calibri"/>
          <w:sz w:val="22"/>
          <w:szCs w:val="22"/>
        </w:rPr>
        <w:t xml:space="preserve">a </w:t>
      </w:r>
      <w:r w:rsidR="003C400E" w:rsidRPr="00DA448F">
        <w:rPr>
          <w:rFonts w:ascii="Calibri" w:hAnsi="Calibri" w:cs="Calibri"/>
          <w:sz w:val="22"/>
          <w:szCs w:val="22"/>
        </w:rPr>
        <w:t>o</w:t>
      </w:r>
      <w:r w:rsidR="00B330A7" w:rsidRPr="00DA448F">
        <w:rPr>
          <w:rFonts w:ascii="Calibri" w:hAnsi="Calibri" w:cs="Calibri"/>
          <w:sz w:val="22"/>
          <w:szCs w:val="22"/>
        </w:rPr>
        <w:t>dběra</w:t>
      </w:r>
      <w:r w:rsidR="001D1CC0" w:rsidRPr="00DA448F">
        <w:rPr>
          <w:rFonts w:ascii="Calibri" w:hAnsi="Calibri" w:cs="Calibri"/>
          <w:sz w:val="22"/>
          <w:szCs w:val="22"/>
        </w:rPr>
        <w:t>tele</w:t>
      </w:r>
      <w:r w:rsidR="00302198" w:rsidRPr="00DA448F">
        <w:rPr>
          <w:rFonts w:ascii="Calibri" w:hAnsi="Calibri" w:cs="Calibri"/>
          <w:sz w:val="22"/>
          <w:szCs w:val="22"/>
        </w:rPr>
        <w:tab/>
      </w:r>
      <w:r w:rsidR="00302198" w:rsidRPr="00DA448F">
        <w:rPr>
          <w:rFonts w:ascii="Calibri" w:hAnsi="Calibri" w:cs="Calibri"/>
          <w:sz w:val="22"/>
          <w:szCs w:val="22"/>
        </w:rPr>
        <w:tab/>
      </w:r>
      <w:r w:rsidR="00302198" w:rsidRPr="00DA448F">
        <w:rPr>
          <w:rFonts w:ascii="Calibri" w:hAnsi="Calibri" w:cs="Calibri"/>
          <w:sz w:val="22"/>
          <w:szCs w:val="22"/>
        </w:rPr>
        <w:tab/>
      </w:r>
      <w:r w:rsidR="00302198" w:rsidRPr="00DA448F">
        <w:rPr>
          <w:rFonts w:ascii="Calibri" w:hAnsi="Calibri" w:cs="Calibri"/>
          <w:sz w:val="22"/>
          <w:szCs w:val="22"/>
        </w:rPr>
        <w:tab/>
      </w:r>
      <w:r w:rsidR="001D1CC0" w:rsidRPr="00DA448F">
        <w:rPr>
          <w:rFonts w:ascii="Calibri" w:hAnsi="Calibri" w:cs="Calibri"/>
          <w:sz w:val="22"/>
          <w:szCs w:val="22"/>
        </w:rPr>
        <w:tab/>
      </w:r>
      <w:r w:rsidR="001D1CC0" w:rsidRPr="00DA448F">
        <w:rPr>
          <w:rFonts w:ascii="Calibri" w:hAnsi="Calibri" w:cs="Calibri"/>
          <w:sz w:val="22"/>
          <w:szCs w:val="22"/>
        </w:rPr>
        <w:tab/>
      </w:r>
      <w:r w:rsidR="009D1083" w:rsidRPr="00DA448F">
        <w:rPr>
          <w:rFonts w:ascii="Calibri" w:hAnsi="Calibri" w:cs="Calibri"/>
          <w:sz w:val="22"/>
          <w:szCs w:val="22"/>
        </w:rPr>
        <w:t xml:space="preserve">za </w:t>
      </w:r>
      <w:r w:rsidR="00D32048">
        <w:rPr>
          <w:rFonts w:ascii="Calibri" w:hAnsi="Calibri" w:cs="Calibri"/>
          <w:sz w:val="22"/>
          <w:szCs w:val="22"/>
        </w:rPr>
        <w:t>poskytovatele</w:t>
      </w:r>
    </w:p>
    <w:p w14:paraId="5B31BD9D" w14:textId="77777777" w:rsidR="00D53DAF" w:rsidRPr="00DA448F" w:rsidRDefault="00D53DAF" w:rsidP="007679A1">
      <w:pPr>
        <w:pStyle w:val="Zkladntext"/>
        <w:widowControl/>
        <w:spacing w:before="120"/>
        <w:rPr>
          <w:rFonts w:ascii="Calibri" w:hAnsi="Calibri" w:cs="Calibri"/>
          <w:sz w:val="22"/>
          <w:szCs w:val="22"/>
        </w:rPr>
      </w:pPr>
    </w:p>
    <w:p w14:paraId="1E4427A0" w14:textId="77777777" w:rsidR="00331C5F" w:rsidRPr="002E4E4B" w:rsidRDefault="00540303" w:rsidP="00167E50">
      <w:pPr>
        <w:pStyle w:val="Zkladntext"/>
        <w:widowControl/>
        <w:ind w:left="5040" w:hanging="50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Radek Vincour</w:t>
      </w:r>
      <w:r w:rsidR="0086114C" w:rsidRPr="002E4E4B">
        <w:rPr>
          <w:rFonts w:ascii="Calibri" w:hAnsi="Calibri" w:cs="Calibri"/>
          <w:sz w:val="22"/>
          <w:szCs w:val="22"/>
        </w:rPr>
        <w:tab/>
      </w:r>
      <w:r w:rsidR="00AB6196" w:rsidRPr="002E4E4B">
        <w:rPr>
          <w:rFonts w:ascii="Calibri" w:hAnsi="Calibri" w:cs="Calibri"/>
          <w:sz w:val="22"/>
          <w:szCs w:val="22"/>
        </w:rPr>
        <w:t>Mgr. Pavel Kuběja</w:t>
      </w:r>
      <w:r w:rsidR="00331C5F" w:rsidRPr="002E4E4B">
        <w:rPr>
          <w:rFonts w:ascii="Calibri" w:hAnsi="Calibri" w:cs="Calibri"/>
          <w:sz w:val="22"/>
          <w:szCs w:val="22"/>
        </w:rPr>
        <w:t xml:space="preserve">, </w:t>
      </w:r>
    </w:p>
    <w:p w14:paraId="37B0D4B5" w14:textId="77777777" w:rsidR="009D1083" w:rsidRPr="002E4E4B" w:rsidRDefault="00590927" w:rsidP="00167E50">
      <w:pPr>
        <w:pStyle w:val="Zkladntext"/>
        <w:widowControl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města</w:t>
      </w:r>
      <w:r w:rsidR="00A60414">
        <w:rPr>
          <w:rFonts w:ascii="Calibri" w:hAnsi="Calibri" w:cs="Calibri"/>
          <w:sz w:val="22"/>
          <w:szCs w:val="22"/>
        </w:rPr>
        <w:t xml:space="preserve"> Uničov</w:t>
      </w:r>
      <w:r w:rsidR="00331C5F" w:rsidRPr="002E4E4B">
        <w:rPr>
          <w:rFonts w:ascii="Calibri" w:hAnsi="Calibri" w:cs="Calibri"/>
          <w:sz w:val="22"/>
          <w:szCs w:val="22"/>
        </w:rPr>
        <w:tab/>
      </w:r>
      <w:r w:rsidR="00331C5F" w:rsidRPr="002E4E4B">
        <w:rPr>
          <w:rFonts w:ascii="Calibri" w:hAnsi="Calibri" w:cs="Calibri"/>
          <w:sz w:val="22"/>
          <w:szCs w:val="22"/>
        </w:rPr>
        <w:tab/>
      </w:r>
      <w:r w:rsidR="00331C5F" w:rsidRPr="002E4E4B">
        <w:rPr>
          <w:rFonts w:ascii="Calibri" w:hAnsi="Calibri" w:cs="Calibri"/>
          <w:sz w:val="22"/>
          <w:szCs w:val="22"/>
        </w:rPr>
        <w:tab/>
      </w:r>
      <w:r w:rsidR="00AB6196">
        <w:rPr>
          <w:rFonts w:ascii="Calibri" w:hAnsi="Calibri" w:cs="Calibri"/>
          <w:sz w:val="22"/>
          <w:szCs w:val="22"/>
        </w:rPr>
        <w:tab/>
      </w:r>
      <w:r w:rsidR="00AB6196">
        <w:rPr>
          <w:rFonts w:ascii="Calibri" w:hAnsi="Calibri" w:cs="Calibri"/>
          <w:sz w:val="22"/>
          <w:szCs w:val="22"/>
        </w:rPr>
        <w:tab/>
      </w:r>
      <w:r w:rsidR="00AB6196" w:rsidRPr="002E4E4B">
        <w:rPr>
          <w:rFonts w:ascii="Calibri" w:hAnsi="Calibri" w:cs="Calibri"/>
          <w:sz w:val="22"/>
          <w:szCs w:val="22"/>
        </w:rPr>
        <w:t>jednatel společnosti</w:t>
      </w:r>
      <w:r w:rsidR="001406A7" w:rsidRPr="002E4E4B">
        <w:rPr>
          <w:rFonts w:ascii="Calibri" w:hAnsi="Calibri" w:cs="Calibri"/>
          <w:sz w:val="22"/>
          <w:szCs w:val="22"/>
        </w:rPr>
        <w:tab/>
      </w:r>
      <w:r w:rsidR="0045449D" w:rsidRPr="002E4E4B">
        <w:rPr>
          <w:rFonts w:ascii="Calibri" w:hAnsi="Calibri" w:cs="Calibri"/>
          <w:sz w:val="22"/>
          <w:szCs w:val="22"/>
        </w:rPr>
        <w:tab/>
      </w:r>
      <w:r w:rsidR="0045449D" w:rsidRPr="002E4E4B">
        <w:rPr>
          <w:rFonts w:ascii="Calibri" w:hAnsi="Calibri" w:cs="Calibri"/>
          <w:sz w:val="22"/>
          <w:szCs w:val="22"/>
        </w:rPr>
        <w:tab/>
      </w:r>
    </w:p>
    <w:p w14:paraId="15DCE458" w14:textId="77777777" w:rsidR="00A27264" w:rsidRDefault="00331C5F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sz w:val="22"/>
          <w:szCs w:val="22"/>
        </w:rPr>
        <w:tab/>
      </w:r>
      <w:r w:rsidR="001406A7" w:rsidRPr="00DA448F">
        <w:rPr>
          <w:rFonts w:ascii="Calibri" w:hAnsi="Calibri" w:cs="Calibri"/>
          <w:sz w:val="22"/>
          <w:szCs w:val="22"/>
        </w:rPr>
        <w:tab/>
      </w:r>
      <w:r w:rsidR="001406A7" w:rsidRPr="00DA448F">
        <w:rPr>
          <w:rFonts w:ascii="Calibri" w:hAnsi="Calibri" w:cs="Calibri"/>
          <w:sz w:val="22"/>
          <w:szCs w:val="22"/>
        </w:rPr>
        <w:tab/>
      </w:r>
      <w:r w:rsidR="001406A7" w:rsidRPr="00DA448F">
        <w:rPr>
          <w:rFonts w:ascii="Calibri" w:hAnsi="Calibri" w:cs="Calibri"/>
          <w:sz w:val="22"/>
          <w:szCs w:val="22"/>
        </w:rPr>
        <w:tab/>
      </w:r>
      <w:r w:rsidR="0045449D" w:rsidRPr="00DA448F">
        <w:rPr>
          <w:rFonts w:ascii="Calibri" w:hAnsi="Calibri" w:cs="Calibri"/>
          <w:sz w:val="22"/>
          <w:szCs w:val="22"/>
        </w:rPr>
        <w:tab/>
      </w:r>
      <w:r w:rsidR="00AB6196">
        <w:rPr>
          <w:rFonts w:ascii="Calibri" w:hAnsi="Calibri" w:cs="Calibri"/>
          <w:sz w:val="22"/>
          <w:szCs w:val="22"/>
        </w:rPr>
        <w:tab/>
      </w:r>
      <w:r w:rsidR="00AB6196">
        <w:rPr>
          <w:rFonts w:ascii="Calibri" w:hAnsi="Calibri" w:cs="Calibri"/>
          <w:sz w:val="22"/>
          <w:szCs w:val="22"/>
        </w:rPr>
        <w:tab/>
      </w:r>
      <w:r w:rsidR="00AB6196" w:rsidRPr="002E4E4B">
        <w:rPr>
          <w:rFonts w:ascii="Calibri" w:hAnsi="Calibri" w:cs="Calibri"/>
          <w:sz w:val="22"/>
          <w:szCs w:val="22"/>
        </w:rPr>
        <w:t>EMPE</w:t>
      </w:r>
      <w:r w:rsidR="00AB6196">
        <w:rPr>
          <w:rFonts w:ascii="Calibri" w:hAnsi="Calibri" w:cs="Calibri"/>
          <w:sz w:val="22"/>
          <w:szCs w:val="22"/>
        </w:rPr>
        <w:t>MON</w:t>
      </w:r>
      <w:r w:rsidR="00AB6196" w:rsidRPr="002E4E4B">
        <w:rPr>
          <w:rFonts w:ascii="Calibri" w:hAnsi="Calibri" w:cs="Calibri"/>
          <w:sz w:val="22"/>
          <w:szCs w:val="22"/>
        </w:rPr>
        <w:t>T, s.</w:t>
      </w:r>
      <w:r w:rsidR="00AB6196">
        <w:rPr>
          <w:rFonts w:ascii="Calibri" w:hAnsi="Calibri" w:cs="Calibri"/>
          <w:sz w:val="22"/>
          <w:szCs w:val="22"/>
        </w:rPr>
        <w:t xml:space="preserve"> </w:t>
      </w:r>
      <w:r w:rsidR="00AB6196" w:rsidRPr="002E4E4B">
        <w:rPr>
          <w:rFonts w:ascii="Calibri" w:hAnsi="Calibri" w:cs="Calibri"/>
          <w:sz w:val="22"/>
          <w:szCs w:val="22"/>
        </w:rPr>
        <w:t>r.</w:t>
      </w:r>
      <w:r w:rsidR="00AB6196">
        <w:rPr>
          <w:rFonts w:ascii="Calibri" w:hAnsi="Calibri" w:cs="Calibri"/>
          <w:sz w:val="22"/>
          <w:szCs w:val="22"/>
        </w:rPr>
        <w:t xml:space="preserve"> </w:t>
      </w:r>
      <w:r w:rsidR="00AB6196" w:rsidRPr="002E4E4B">
        <w:rPr>
          <w:rFonts w:ascii="Calibri" w:hAnsi="Calibri" w:cs="Calibri"/>
          <w:sz w:val="22"/>
          <w:szCs w:val="22"/>
        </w:rPr>
        <w:t>o</w:t>
      </w:r>
      <w:r w:rsidR="00DE4209" w:rsidRPr="00DA448F">
        <w:rPr>
          <w:rFonts w:ascii="Calibri" w:hAnsi="Calibri" w:cs="Calibri"/>
          <w:sz w:val="22"/>
          <w:szCs w:val="22"/>
        </w:rPr>
        <w:tab/>
      </w:r>
    </w:p>
    <w:p w14:paraId="5630CD79" w14:textId="77777777" w:rsidR="003E7BEC" w:rsidRDefault="003E7BEC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29477C11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66F5B3D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690BFC70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0BE04742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61A580A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2BB03FCA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238BFF27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4CC83BAE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8A66B1C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6367F666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2664901B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7AF9289B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4397C97B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119413C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0E87490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60CC8304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20CB0DF7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28E38A95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C484567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B9B6100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52E51C02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A705EDB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03F3C124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94543CA" w14:textId="77777777" w:rsidR="00463B05" w:rsidRDefault="00463B05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314681B0" w14:textId="77777777" w:rsidR="00A60414" w:rsidRDefault="00A60414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</w:p>
    <w:p w14:paraId="78EA0697" w14:textId="77777777" w:rsidR="00766C37" w:rsidRPr="00A27264" w:rsidRDefault="00766C37" w:rsidP="00A27264">
      <w:pPr>
        <w:pStyle w:val="Zkladntext"/>
        <w:widowControl/>
        <w:rPr>
          <w:rFonts w:ascii="Calibri" w:hAnsi="Calibri" w:cs="Calibri"/>
          <w:sz w:val="22"/>
          <w:szCs w:val="22"/>
        </w:rPr>
      </w:pPr>
      <w:r w:rsidRPr="00DA448F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 w:rsidR="00AC72F0">
        <w:rPr>
          <w:rFonts w:ascii="Calibri" w:hAnsi="Calibri" w:cs="Calibri"/>
          <w:b/>
          <w:sz w:val="22"/>
          <w:szCs w:val="22"/>
        </w:rPr>
        <w:t>1</w:t>
      </w:r>
      <w:r w:rsidRPr="00DA448F">
        <w:rPr>
          <w:rFonts w:ascii="Calibri" w:hAnsi="Calibri" w:cs="Calibri"/>
          <w:b/>
          <w:sz w:val="22"/>
          <w:szCs w:val="22"/>
        </w:rPr>
        <w:t xml:space="preserve"> - Podrobná specifikace údržby zařízení</w:t>
      </w:r>
      <w:r w:rsidR="008D5B87">
        <w:rPr>
          <w:rFonts w:ascii="Calibri" w:hAnsi="Calibri" w:cs="Calibri"/>
          <w:b/>
          <w:sz w:val="22"/>
          <w:szCs w:val="22"/>
        </w:rPr>
        <w:t xml:space="preserve"> UnicamSPEED-R</w:t>
      </w:r>
    </w:p>
    <w:p w14:paraId="450BBDE6" w14:textId="77777777" w:rsidR="00E84362" w:rsidRPr="0063399D" w:rsidRDefault="00E84362" w:rsidP="00E84362">
      <w:pPr>
        <w:pStyle w:val="Zkladntext"/>
        <w:spacing w:before="120"/>
        <w:rPr>
          <w:rFonts w:ascii="Calibri" w:hAnsi="Calibri" w:cs="Calibri"/>
          <w:b/>
        </w:rPr>
      </w:pPr>
    </w:p>
    <w:p w14:paraId="6E8101E2" w14:textId="77777777" w:rsidR="00E84362" w:rsidRPr="00894ABE" w:rsidRDefault="00E84362" w:rsidP="00E84362">
      <w:pPr>
        <w:pStyle w:val="Zkladntext"/>
        <w:spacing w:before="120"/>
        <w:jc w:val="both"/>
        <w:rPr>
          <w:rFonts w:ascii="Calibri Light" w:eastAsia="Calibri" w:hAnsi="Calibri Light" w:cs="Calibri Light"/>
          <w:noProof/>
          <w:color w:val="auto"/>
          <w:lang w:eastAsia="en-US"/>
        </w:rPr>
      </w:pPr>
      <w:r w:rsidRPr="00894ABE">
        <w:rPr>
          <w:rFonts w:ascii="Calibri Light" w:eastAsia="Calibri" w:hAnsi="Calibri Light" w:cs="Calibri Light"/>
          <w:noProof/>
          <w:color w:val="auto"/>
          <w:lang w:eastAsia="en-US"/>
        </w:rPr>
        <w:t>Údržba měřidla UnicamSPEED-R probíhá v souladu se servisním předpisem zařízení:</w:t>
      </w:r>
    </w:p>
    <w:p w14:paraId="6632396E" w14:textId="77777777" w:rsidR="00E84362" w:rsidRPr="00894ABE" w:rsidRDefault="00E84362" w:rsidP="00E84362">
      <w:pPr>
        <w:pStyle w:val="Zkladntext"/>
        <w:spacing w:before="120"/>
        <w:jc w:val="both"/>
        <w:rPr>
          <w:rFonts w:ascii="Calibri Light" w:eastAsia="Calibri" w:hAnsi="Calibri Light" w:cs="Calibri Light"/>
          <w:noProof/>
          <w:color w:val="auto"/>
          <w:lang w:eastAsia="en-US"/>
        </w:rPr>
      </w:pPr>
      <w:r w:rsidRPr="00894ABE">
        <w:rPr>
          <w:rFonts w:ascii="Calibri Light" w:eastAsia="Calibri" w:hAnsi="Calibri Light" w:cs="Calibri Light"/>
          <w:noProof/>
          <w:color w:val="auto"/>
          <w:lang w:eastAsia="en-US"/>
        </w:rPr>
        <w:t>Měřidlo UnicamSPEED-R vyžaduje provádění pravidelné údržby. Pro provádění údržby se využívá automatizovaný sběr diagnostických dat, který umožňuje rychlé zjištění závady a možnost zpětné analýzy stavu systému. Tato činnost napomáhá poskytování služeb požadované jakosti a dodržování požadovaných SLA parametrů, protože aktivně upozorní servisní organizaci, případně i klienta na možný problém (například výpadek napájení). Komentovaný plán údržby je uveden v následující tabulce. Při sběru diagnostických dat neodchází ke zpracování osobních údajů, jedná se například o data o napětí baterie, počty detekcí, počty spárování, záznamy o chodu jednotlivých modulů systémů, velikosti datového toku, využití systémových prostředků, využití síťové komunikace, záznamy/potvrzení o předávání dat, stavové informace jednotlivých komponent apod.</w:t>
      </w:r>
    </w:p>
    <w:p w14:paraId="2FD21464" w14:textId="77777777" w:rsidR="00E84362" w:rsidRPr="00782C74" w:rsidRDefault="00E84362" w:rsidP="00E84362">
      <w:pPr>
        <w:pStyle w:val="Zkladntext"/>
        <w:spacing w:before="120"/>
        <w:rPr>
          <w:rFonts w:ascii="Calibri Light" w:eastAsia="Calibri" w:hAnsi="Calibri Light" w:cs="Calibri Light"/>
          <w:noProof/>
          <w:color w:val="auto"/>
          <w:sz w:val="22"/>
          <w:szCs w:val="22"/>
          <w:lang w:eastAsia="en-US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4543"/>
      </w:tblGrid>
      <w:tr w:rsidR="00E84362" w:rsidRPr="00F35440" w14:paraId="06D6B390" w14:textId="77777777" w:rsidTr="000B1D5A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9651B98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jc w:val="center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Činnost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6E052D6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jc w:val="center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Vysvětlení</w:t>
            </w:r>
          </w:p>
        </w:tc>
      </w:tr>
      <w:tr w:rsidR="00E84362" w:rsidRPr="00F35440" w14:paraId="1D671416" w14:textId="77777777" w:rsidTr="000B1D5A">
        <w:trPr>
          <w:cantSplit/>
          <w:trHeight w:val="28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4A4A" w14:textId="77777777" w:rsidR="00E84362" w:rsidRPr="00CF6E62" w:rsidRDefault="00E84362" w:rsidP="000B1D5A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1x za 1 týden </w:t>
            </w:r>
          </w:p>
          <w:p w14:paraId="7A35F4D0" w14:textId="77777777" w:rsidR="00E84362" w:rsidRPr="00CF6E62" w:rsidRDefault="00E84362" w:rsidP="000B1D5A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2FDBA31" w14:textId="77777777" w:rsidR="00E84362" w:rsidRPr="00CF6E62" w:rsidRDefault="00E84362" w:rsidP="000B1D5A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Kontrola funkčnosti detekčních stanic a jejich senzorů: </w:t>
            </w:r>
          </w:p>
          <w:p w14:paraId="5ADC8932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Dostupnost vyhodnocovacích jednotek </w:t>
            </w:r>
          </w:p>
          <w:p w14:paraId="59882120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Dostupnost jednotlivých detektorů (kamera, radar) </w:t>
            </w:r>
          </w:p>
          <w:p w14:paraId="566BB0ED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Kontrola IR přisvětlení </w:t>
            </w:r>
          </w:p>
          <w:p w14:paraId="7C6F47F0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SW pro detekci/čtení RZ </w:t>
            </w:r>
          </w:p>
          <w:p w14:paraId="5427CC34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before="240"/>
              <w:textAlignment w:val="auto"/>
            </w:pPr>
            <w:r w:rsidRPr="00CF6E62">
              <w:rPr>
                <w:rFonts w:ascii="Calibri" w:eastAsia="Calibri" w:hAnsi="Calibri" w:cs="Calibri Light"/>
                <w:lang w:eastAsia="en-US"/>
              </w:rPr>
              <w:t>SW pro MOR</w:t>
            </w:r>
            <w:r>
              <w:rPr>
                <w:rFonts w:ascii="Calibri" w:eastAsia="Calibri" w:hAnsi="Calibri" w:cs="Calibri Light"/>
                <w:lang w:eastAsia="en-US"/>
              </w:rPr>
              <w:t>/MÚR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D736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Preventivní činnost. </w:t>
            </w:r>
          </w:p>
          <w:p w14:paraId="2E39F0CF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FD805E5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Jednou týdně technik provede ruční kontrolu diagnostických dat. Tím se prověří dostupnost samotných dat, dostupnost a funkce jednotlivých komponent. </w:t>
            </w:r>
          </w:p>
        </w:tc>
      </w:tr>
      <w:tr w:rsidR="00E84362" w:rsidRPr="00F35440" w14:paraId="5475ED40" w14:textId="77777777" w:rsidTr="000B1D5A">
        <w:trPr>
          <w:cantSplit/>
          <w:trHeight w:val="28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4711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1x za 1 týden </w:t>
            </w:r>
          </w:p>
          <w:p w14:paraId="6C051E0E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Kontrola funkčnosti systému distribuce přesného času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F8D9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Preventivní činnost.</w:t>
            </w:r>
          </w:p>
          <w:p w14:paraId="257D56C1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Jednou týdně technik provede ruční kontrolu záznamů o fungování distribuce přesného času. </w:t>
            </w:r>
          </w:p>
        </w:tc>
      </w:tr>
      <w:tr w:rsidR="00E84362" w:rsidRPr="00F35440" w14:paraId="2C567D31" w14:textId="77777777" w:rsidTr="000B1D5A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807F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1x za 1 týden</w:t>
            </w:r>
          </w:p>
          <w:p w14:paraId="791D7694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Kontrola předávání přestupků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01ED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Preventivní činnost. </w:t>
            </w:r>
          </w:p>
          <w:p w14:paraId="1065CC2C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Jednou týdně technik provede ruční kontrolu záznamů o předávání přestupků. </w:t>
            </w:r>
          </w:p>
        </w:tc>
      </w:tr>
      <w:tr w:rsidR="00E84362" w:rsidRPr="00F35440" w14:paraId="2960301E" w14:textId="77777777" w:rsidTr="000B1D5A">
        <w:trPr>
          <w:cantSplit/>
          <w:trHeight w:val="28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860A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1x ročně</w:t>
            </w:r>
          </w:p>
          <w:p w14:paraId="5ADBDAD0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Roční servisní prohlídka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BB5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Preventivní činnost. </w:t>
            </w:r>
          </w:p>
          <w:p w14:paraId="5273390B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Podrobná kontrola všech funkcí a komponent, obvykle předchozí metrologickému ověření. </w:t>
            </w:r>
          </w:p>
        </w:tc>
      </w:tr>
      <w:tr w:rsidR="00E84362" w:rsidRPr="00F35440" w14:paraId="40839004" w14:textId="77777777" w:rsidTr="000B1D5A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F8F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min. 5x ročně </w:t>
            </w:r>
          </w:p>
          <w:p w14:paraId="4FB5F7C9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Profylaxe detekčních kamer vč. IR přisvětlení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B702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Servisní činnost. </w:t>
            </w:r>
          </w:p>
          <w:p w14:paraId="114C8B2A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Čištění kamer a světel. Znečištěný systém nemůže kvalitně detekovat registrační značky- </w:t>
            </w:r>
          </w:p>
        </w:tc>
      </w:tr>
      <w:tr w:rsidR="00E84362" w:rsidRPr="00F35440" w14:paraId="25BA7E55" w14:textId="77777777" w:rsidTr="000B1D5A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C76B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lastRenderedPageBreak/>
              <w:t>1x za měsíc</w:t>
            </w:r>
          </w:p>
          <w:p w14:paraId="2746FECF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Zabezpečení provozu detekčních stanic:</w:t>
            </w:r>
          </w:p>
          <w:p w14:paraId="69AA01BF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V případě výpadku diagnostika na místě</w:t>
            </w:r>
          </w:p>
          <w:p w14:paraId="3A11DF38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Případná aktivace jističe</w:t>
            </w:r>
          </w:p>
          <w:p w14:paraId="5AAD3139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Případná výměna přepěťových ochran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354B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Servisní činnost dle potřeby. </w:t>
            </w:r>
          </w:p>
          <w:p w14:paraId="3D775311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Četnost je zde spíše předpokládaná maximální, nemusí být využita. Jedná se o zajištění základního servisního výjezdu v případě nedostupnosti zařízení. </w:t>
            </w:r>
          </w:p>
        </w:tc>
      </w:tr>
      <w:tr w:rsidR="00E84362" w:rsidRPr="00F35440" w14:paraId="2752A1F0" w14:textId="77777777" w:rsidTr="000B1D5A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3D78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Dle potřeby</w:t>
            </w:r>
          </w:p>
          <w:p w14:paraId="0B7C2673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Zabezpečení provozu IR jednotek pro přisvětlení obličeje</w:t>
            </w:r>
          </w:p>
          <w:p w14:paraId="34DBB503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Výměna výbojek/LED dle potřeby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682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Servisní činnost dle potřeby. Četnost je zde spíše předpokládaná maximální, nemusí být využita</w:t>
            </w:r>
            <w:r w:rsidR="00181811">
              <w:rPr>
                <w:rFonts w:ascii="Calibri" w:eastAsia="Calibri" w:hAnsi="Calibri" w:cs="Calibri Light"/>
                <w:lang w:eastAsia="en-US"/>
              </w:rPr>
              <w:t xml:space="preserve">. </w:t>
            </w:r>
            <w:r w:rsidRPr="00CF6E62">
              <w:rPr>
                <w:rFonts w:ascii="Calibri" w:eastAsia="Calibri" w:hAnsi="Calibri" w:cs="Calibri Light"/>
                <w:lang w:eastAsia="en-US"/>
              </w:rPr>
              <w:t xml:space="preserve">V případě potřeby je v ceně oprava/výměna spotřebního materiálu jako je LED nebo výbojka dle typu světla (Všechny systémy měření úsekové rychlosti v ČR používají výbojkové nebo LED světla). </w:t>
            </w:r>
          </w:p>
        </w:tc>
      </w:tr>
      <w:tr w:rsidR="00E84362" w:rsidRPr="00F35440" w14:paraId="1E3412CF" w14:textId="77777777" w:rsidTr="000B1D5A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FA4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1x za 4 roky</w:t>
            </w:r>
          </w:p>
          <w:p w14:paraId="38654D0C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Revize elektrického zařízení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05D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Revize podle předpisů. </w:t>
            </w:r>
          </w:p>
        </w:tc>
      </w:tr>
      <w:tr w:rsidR="00E84362" w:rsidRPr="00F35440" w14:paraId="68000BBE" w14:textId="77777777" w:rsidTr="000B1D5A">
        <w:trPr>
          <w:cantSplit/>
          <w:trHeight w:val="64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4C91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Cca 1x ročně</w:t>
            </w:r>
          </w:p>
          <w:p w14:paraId="0F002774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Roční update software rozpoznání značek RZ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3947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Aktualizace SW balíku rychloměru obsahující případné vylepšení nebo i nové typy RZ, jsou-li zavedeny. Je prováděno dle dostupnosti aktualizace.  </w:t>
            </w:r>
          </w:p>
        </w:tc>
      </w:tr>
      <w:tr w:rsidR="00E84362" w:rsidRPr="00F35440" w14:paraId="02083273" w14:textId="77777777" w:rsidTr="000B1D5A">
        <w:trPr>
          <w:cantSplit/>
          <w:trHeight w:val="775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5A4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1x ročně</w:t>
            </w:r>
          </w:p>
          <w:p w14:paraId="037B3AD2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>Metrologické ověření MOR</w:t>
            </w:r>
            <w:r>
              <w:rPr>
                <w:rFonts w:ascii="Calibri" w:eastAsia="Calibri" w:hAnsi="Calibri" w:cs="Calibri Light"/>
                <w:lang w:eastAsia="en-US"/>
              </w:rPr>
              <w:t>, MÚR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F88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Pravidelné metrologické ověření stanoveného měřidla v souladu s předpisy. Provádí se jednou ročně. </w:t>
            </w:r>
          </w:p>
        </w:tc>
      </w:tr>
      <w:tr w:rsidR="00E84362" w:rsidRPr="00F35440" w14:paraId="75FB4492" w14:textId="77777777" w:rsidTr="000B1D5A">
        <w:trPr>
          <w:cantSplit/>
          <w:trHeight w:val="87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288B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>1x za měsíc</w:t>
            </w:r>
          </w:p>
          <w:p w14:paraId="5C1409E7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7CCD69C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>Zabezpečení a údržba komunikačních tras</w:t>
            </w:r>
          </w:p>
          <w:p w14:paraId="5851E388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5892AF79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>Platba za datové přenosy</w:t>
            </w:r>
          </w:p>
          <w:p w14:paraId="0E629159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66EB562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>V případě výpadku diagnostika na místě</w:t>
            </w:r>
          </w:p>
          <w:p w14:paraId="10315755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4FF00C8E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>Kontrola datových tras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71A9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  <w:r w:rsidRPr="00CF6E62">
              <w:rPr>
                <w:rFonts w:ascii="Calibri" w:eastAsia="Calibri" w:hAnsi="Calibri" w:cs="Calibri Light"/>
                <w:lang w:eastAsia="en-US"/>
              </w:rPr>
              <w:t xml:space="preserve">Platba za datové přenosy se provádí jen tehdy, je-li předmětem smlouvy také poskytnutí datové SIM. Obvykle se jedná o SIM zákazníka. Kontrola a případná diagnostika spojení se provádí vždy, i když je využita jiná technologie než mobilní datové připojení. </w:t>
            </w:r>
          </w:p>
        </w:tc>
      </w:tr>
      <w:tr w:rsidR="00E84362" w:rsidRPr="00F35440" w14:paraId="482C5CC7" w14:textId="77777777" w:rsidTr="000B1D5A">
        <w:trPr>
          <w:cantSplit/>
          <w:trHeight w:val="873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F9F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>1x za měsíc</w:t>
            </w:r>
          </w:p>
          <w:p w14:paraId="02CCA6E6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002B7AC2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>Údržba baterií</w:t>
            </w:r>
          </w:p>
          <w:p w14:paraId="1F11169C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D9D16A3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>Kontrola stavu baterií</w:t>
            </w:r>
          </w:p>
          <w:p w14:paraId="3E7A4F18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75392A80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</w:pPr>
            <w:r w:rsidRPr="00CF6E62">
              <w:rPr>
                <w:rFonts w:ascii="Calibri" w:eastAsia="Calibri" w:hAnsi="Calibri" w:cs="Calibri Light"/>
                <w:lang w:eastAsia="en-US"/>
              </w:rPr>
              <w:t>V případě potřeby výměna baterií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6816" w14:textId="77777777" w:rsidR="00E84362" w:rsidRPr="00CF6E62" w:rsidRDefault="00E84362" w:rsidP="000B1D5A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F6E62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Jsou-li použity baterie, přibližně po roce je potřeba provést jejich výměnu. </w:t>
            </w:r>
          </w:p>
          <w:p w14:paraId="4F45E9EF" w14:textId="77777777" w:rsidR="00E84362" w:rsidRPr="00CF6E62" w:rsidRDefault="00E84362" w:rsidP="000B1D5A">
            <w:pPr>
              <w:overflowPunct/>
              <w:autoSpaceDE/>
              <w:autoSpaceDN/>
              <w:adjustRightInd/>
              <w:spacing w:after="284"/>
              <w:textAlignment w:val="auto"/>
              <w:rPr>
                <w:rFonts w:ascii="Calibri" w:eastAsia="Calibri" w:hAnsi="Calibri" w:cs="Calibri Light"/>
                <w:lang w:eastAsia="en-US"/>
              </w:rPr>
            </w:pPr>
          </w:p>
        </w:tc>
      </w:tr>
    </w:tbl>
    <w:p w14:paraId="68F007CC" w14:textId="77777777" w:rsidR="00E84362" w:rsidRDefault="00E84362" w:rsidP="00E84362">
      <w:pPr>
        <w:pStyle w:val="Zkladntext"/>
        <w:spacing w:before="120"/>
        <w:rPr>
          <w:rFonts w:ascii="Calibri Light" w:eastAsia="Calibri" w:hAnsi="Calibri Light" w:cs="Calibri Light"/>
          <w:noProof/>
          <w:color w:val="auto"/>
          <w:lang w:eastAsia="en-US"/>
        </w:rPr>
      </w:pPr>
    </w:p>
    <w:p w14:paraId="5B67FE37" w14:textId="77777777" w:rsidR="00E84362" w:rsidRPr="00CF6E62" w:rsidRDefault="00E84362" w:rsidP="00E84362">
      <w:pPr>
        <w:pStyle w:val="Zkladntext"/>
        <w:spacing w:before="120"/>
        <w:rPr>
          <w:rFonts w:ascii="Calibri Light" w:eastAsia="Calibri" w:hAnsi="Calibri Light" w:cs="Calibri Light"/>
          <w:noProof/>
          <w:color w:val="auto"/>
          <w:lang w:eastAsia="en-US"/>
        </w:rPr>
      </w:pPr>
      <w:r w:rsidRPr="00894ABE">
        <w:rPr>
          <w:rFonts w:ascii="Calibri Light" w:eastAsia="Calibri" w:hAnsi="Calibri Light" w:cs="Calibri Light"/>
          <w:noProof/>
          <w:color w:val="auto"/>
          <w:lang w:eastAsia="en-US"/>
        </w:rPr>
        <w:t>Plán údržby zařízení UnicamSPEED-R slouží k zabezpečení bezvadné funkce zařízení tak, aby po celou dobu provozu mělo zařízení požadované vlastnosti, tj. zejména dostupnost zařízení v požadovaném rozsahu, dokumentace přestupků v souladu s legislativou, a detekce vozidel v požadované kvalitě. Spotřební díly (LED, výbojky, baterie) jsou v ceně servisních služeb.</w:t>
      </w:r>
    </w:p>
    <w:p w14:paraId="3F906D68" w14:textId="77777777" w:rsidR="00766C37" w:rsidRDefault="00766C37" w:rsidP="00E84362">
      <w:pPr>
        <w:pStyle w:val="Zkladntext"/>
        <w:spacing w:before="120"/>
      </w:pPr>
    </w:p>
    <w:sectPr w:rsidR="00766C37" w:rsidSect="005A6703">
      <w:footerReference w:type="default" r:id="rId8"/>
      <w:pgSz w:w="11907" w:h="16840"/>
      <w:pgMar w:top="1134" w:right="1275" w:bottom="1440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F71A" w14:textId="77777777" w:rsidR="00444241" w:rsidRDefault="00444241">
      <w:r>
        <w:separator/>
      </w:r>
    </w:p>
  </w:endnote>
  <w:endnote w:type="continuationSeparator" w:id="0">
    <w:p w14:paraId="3C7BEAB2" w14:textId="77777777" w:rsidR="00444241" w:rsidRDefault="0044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E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kuratLightProRegular">
    <w:altName w:val="Calibri"/>
    <w:charset w:val="00"/>
    <w:family w:val="modern"/>
    <w:pitch w:val="variable"/>
    <w:sig w:usb0="800000AF" w:usb1="5000206A" w:usb2="00000000" w:usb3="00000000" w:csb0="0000000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23BE" w14:textId="77777777" w:rsidR="00136FD4" w:rsidRDefault="00136FD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3144D">
      <w:rPr>
        <w:noProof/>
      </w:rPr>
      <w:t>2</w:t>
    </w:r>
    <w:r>
      <w:fldChar w:fldCharType="end"/>
    </w:r>
  </w:p>
  <w:p w14:paraId="6B89213D" w14:textId="77777777" w:rsidR="00B418C0" w:rsidRDefault="00B418C0">
    <w:pPr>
      <w:pStyle w:val="Zpat"/>
      <w:tabs>
        <w:tab w:val="clear" w:pos="9072"/>
        <w:tab w:val="right" w:pos="793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64F6" w14:textId="77777777" w:rsidR="00444241" w:rsidRDefault="00444241">
      <w:r>
        <w:separator/>
      </w:r>
    </w:p>
  </w:footnote>
  <w:footnote w:type="continuationSeparator" w:id="0">
    <w:p w14:paraId="25782DA4" w14:textId="77777777" w:rsidR="00444241" w:rsidRDefault="0044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4A97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D6487D0"/>
    <w:lvl w:ilvl="0">
      <w:numFmt w:val="bullet"/>
      <w:lvlText w:val="*"/>
      <w:lvlJc w:val="left"/>
    </w:lvl>
  </w:abstractNum>
  <w:abstractNum w:abstractNumId="2" w15:restartNumberingAfterBreak="0">
    <w:nsid w:val="028315C0"/>
    <w:multiLevelType w:val="hybridMultilevel"/>
    <w:tmpl w:val="A6DEF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CF0"/>
    <w:multiLevelType w:val="hybridMultilevel"/>
    <w:tmpl w:val="F3C20082"/>
    <w:lvl w:ilvl="0" w:tplc="1F08D9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F2EC0"/>
    <w:multiLevelType w:val="hybridMultilevel"/>
    <w:tmpl w:val="7F1273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C2290"/>
    <w:multiLevelType w:val="hybridMultilevel"/>
    <w:tmpl w:val="6A48B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01E1A"/>
    <w:multiLevelType w:val="hybridMultilevel"/>
    <w:tmpl w:val="E876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569"/>
    <w:multiLevelType w:val="hybridMultilevel"/>
    <w:tmpl w:val="6A90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D1C50"/>
    <w:multiLevelType w:val="hybridMultilevel"/>
    <w:tmpl w:val="B904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7F33"/>
    <w:multiLevelType w:val="hybridMultilevel"/>
    <w:tmpl w:val="3D7AD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68E5"/>
    <w:multiLevelType w:val="hybridMultilevel"/>
    <w:tmpl w:val="42D071AE"/>
    <w:lvl w:ilvl="0" w:tplc="7CFAE8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5BCF"/>
    <w:multiLevelType w:val="hybridMultilevel"/>
    <w:tmpl w:val="9A042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26F5C"/>
    <w:multiLevelType w:val="hybridMultilevel"/>
    <w:tmpl w:val="EEDAD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1F2"/>
    <w:multiLevelType w:val="hybridMultilevel"/>
    <w:tmpl w:val="13B6960C"/>
    <w:lvl w:ilvl="0" w:tplc="94144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D6FA6"/>
    <w:multiLevelType w:val="hybridMultilevel"/>
    <w:tmpl w:val="28AA6C1E"/>
    <w:lvl w:ilvl="0" w:tplc="4888EC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709B3"/>
    <w:multiLevelType w:val="hybridMultilevel"/>
    <w:tmpl w:val="99DCF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903B7"/>
    <w:multiLevelType w:val="hybridMultilevel"/>
    <w:tmpl w:val="23A6E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4990"/>
    <w:multiLevelType w:val="hybridMultilevel"/>
    <w:tmpl w:val="CA00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E392E"/>
    <w:multiLevelType w:val="hybridMultilevel"/>
    <w:tmpl w:val="CB12F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704EC"/>
    <w:multiLevelType w:val="hybridMultilevel"/>
    <w:tmpl w:val="E76A8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636F"/>
    <w:multiLevelType w:val="hybridMultilevel"/>
    <w:tmpl w:val="E4EA9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F2732"/>
    <w:multiLevelType w:val="hybridMultilevel"/>
    <w:tmpl w:val="6DB2E8D6"/>
    <w:lvl w:ilvl="0" w:tplc="B77A4520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4722BB8"/>
    <w:multiLevelType w:val="hybridMultilevel"/>
    <w:tmpl w:val="B656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F28A6"/>
    <w:multiLevelType w:val="hybridMultilevel"/>
    <w:tmpl w:val="E020A530"/>
    <w:lvl w:ilvl="0" w:tplc="A6F201E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97AAA"/>
    <w:multiLevelType w:val="singleLevel"/>
    <w:tmpl w:val="E5D6E5D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18"/>
      </w:rPr>
    </w:lvl>
  </w:abstractNum>
  <w:abstractNum w:abstractNumId="25" w15:restartNumberingAfterBreak="0">
    <w:nsid w:val="721C741F"/>
    <w:multiLevelType w:val="hybridMultilevel"/>
    <w:tmpl w:val="1EDC4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F7932"/>
    <w:multiLevelType w:val="hybridMultilevel"/>
    <w:tmpl w:val="14AA45D2"/>
    <w:lvl w:ilvl="0" w:tplc="98F44BC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23702">
    <w:abstractNumId w:val="24"/>
  </w:num>
  <w:num w:numId="2" w16cid:durableId="1911425543">
    <w:abstractNumId w:val="1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3" w16cid:durableId="1342858076">
    <w:abstractNumId w:val="20"/>
  </w:num>
  <w:num w:numId="4" w16cid:durableId="462307467">
    <w:abstractNumId w:val="12"/>
  </w:num>
  <w:num w:numId="5" w16cid:durableId="1595045142">
    <w:abstractNumId w:val="11"/>
  </w:num>
  <w:num w:numId="6" w16cid:durableId="570966289">
    <w:abstractNumId w:val="4"/>
  </w:num>
  <w:num w:numId="7" w16cid:durableId="1680623949">
    <w:abstractNumId w:val="0"/>
  </w:num>
  <w:num w:numId="8" w16cid:durableId="1552383431">
    <w:abstractNumId w:val="14"/>
  </w:num>
  <w:num w:numId="9" w16cid:durableId="47076772">
    <w:abstractNumId w:val="16"/>
  </w:num>
  <w:num w:numId="10" w16cid:durableId="1028332904">
    <w:abstractNumId w:val="21"/>
  </w:num>
  <w:num w:numId="11" w16cid:durableId="1406414737">
    <w:abstractNumId w:val="9"/>
  </w:num>
  <w:num w:numId="12" w16cid:durableId="44088190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5920889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3102596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5736524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6939518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10588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22208897">
    <w:abstractNumId w:val="23"/>
  </w:num>
  <w:num w:numId="19" w16cid:durableId="912155916">
    <w:abstractNumId w:val="19"/>
  </w:num>
  <w:num w:numId="20" w16cid:durableId="939409709">
    <w:abstractNumId w:val="8"/>
  </w:num>
  <w:num w:numId="21" w16cid:durableId="712577860">
    <w:abstractNumId w:val="17"/>
  </w:num>
  <w:num w:numId="22" w16cid:durableId="1387483530">
    <w:abstractNumId w:val="18"/>
  </w:num>
  <w:num w:numId="23" w16cid:durableId="1811631392">
    <w:abstractNumId w:val="6"/>
  </w:num>
  <w:num w:numId="24" w16cid:durableId="2027098369">
    <w:abstractNumId w:val="22"/>
  </w:num>
  <w:num w:numId="25" w16cid:durableId="2049988168">
    <w:abstractNumId w:val="2"/>
  </w:num>
  <w:num w:numId="26" w16cid:durableId="1203788275">
    <w:abstractNumId w:val="15"/>
  </w:num>
  <w:num w:numId="27" w16cid:durableId="236982223">
    <w:abstractNumId w:val="7"/>
  </w:num>
  <w:num w:numId="28" w16cid:durableId="518666719">
    <w:abstractNumId w:val="10"/>
  </w:num>
  <w:num w:numId="29" w16cid:durableId="1634169930">
    <w:abstractNumId w:val="26"/>
  </w:num>
  <w:num w:numId="30" w16cid:durableId="389696693">
    <w:abstractNumId w:val="13"/>
  </w:num>
  <w:num w:numId="31" w16cid:durableId="216477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43C"/>
    <w:rsid w:val="00000C22"/>
    <w:rsid w:val="00001BF0"/>
    <w:rsid w:val="00002D32"/>
    <w:rsid w:val="0000677F"/>
    <w:rsid w:val="000122AF"/>
    <w:rsid w:val="0001404F"/>
    <w:rsid w:val="00014B18"/>
    <w:rsid w:val="0001528E"/>
    <w:rsid w:val="00016527"/>
    <w:rsid w:val="000170B2"/>
    <w:rsid w:val="000229FA"/>
    <w:rsid w:val="00022DBE"/>
    <w:rsid w:val="00024A94"/>
    <w:rsid w:val="0002755C"/>
    <w:rsid w:val="000347DD"/>
    <w:rsid w:val="0003562A"/>
    <w:rsid w:val="00035A42"/>
    <w:rsid w:val="00040E9D"/>
    <w:rsid w:val="00041424"/>
    <w:rsid w:val="000422D6"/>
    <w:rsid w:val="00043B9B"/>
    <w:rsid w:val="00043C3E"/>
    <w:rsid w:val="000502B2"/>
    <w:rsid w:val="00051F1C"/>
    <w:rsid w:val="00052DCC"/>
    <w:rsid w:val="000626F0"/>
    <w:rsid w:val="00063593"/>
    <w:rsid w:val="00065B57"/>
    <w:rsid w:val="0007058A"/>
    <w:rsid w:val="00072372"/>
    <w:rsid w:val="000748E9"/>
    <w:rsid w:val="000766FD"/>
    <w:rsid w:val="00077CE6"/>
    <w:rsid w:val="00077E4F"/>
    <w:rsid w:val="00080D08"/>
    <w:rsid w:val="000814B7"/>
    <w:rsid w:val="00085D65"/>
    <w:rsid w:val="00086AA0"/>
    <w:rsid w:val="00087A69"/>
    <w:rsid w:val="00087FF5"/>
    <w:rsid w:val="000901F1"/>
    <w:rsid w:val="000916FD"/>
    <w:rsid w:val="0009320D"/>
    <w:rsid w:val="00093CD0"/>
    <w:rsid w:val="000940F3"/>
    <w:rsid w:val="0009728F"/>
    <w:rsid w:val="00097749"/>
    <w:rsid w:val="000A132B"/>
    <w:rsid w:val="000A72F4"/>
    <w:rsid w:val="000B0B4A"/>
    <w:rsid w:val="000B1D5A"/>
    <w:rsid w:val="000B270D"/>
    <w:rsid w:val="000B42FE"/>
    <w:rsid w:val="000B5ED6"/>
    <w:rsid w:val="000C0D04"/>
    <w:rsid w:val="000C243C"/>
    <w:rsid w:val="000C27AE"/>
    <w:rsid w:val="000C43E5"/>
    <w:rsid w:val="000C4B65"/>
    <w:rsid w:val="000D188A"/>
    <w:rsid w:val="000D6711"/>
    <w:rsid w:val="000D73B4"/>
    <w:rsid w:val="000E72D7"/>
    <w:rsid w:val="000F0833"/>
    <w:rsid w:val="000F7758"/>
    <w:rsid w:val="001010BA"/>
    <w:rsid w:val="001027C5"/>
    <w:rsid w:val="001052A7"/>
    <w:rsid w:val="0010679C"/>
    <w:rsid w:val="0010798A"/>
    <w:rsid w:val="0012093F"/>
    <w:rsid w:val="00121E18"/>
    <w:rsid w:val="0012329A"/>
    <w:rsid w:val="00124F04"/>
    <w:rsid w:val="00126716"/>
    <w:rsid w:val="0012776E"/>
    <w:rsid w:val="00127F90"/>
    <w:rsid w:val="00136328"/>
    <w:rsid w:val="00136FD4"/>
    <w:rsid w:val="001406A7"/>
    <w:rsid w:val="00140FE7"/>
    <w:rsid w:val="00142D7E"/>
    <w:rsid w:val="00144912"/>
    <w:rsid w:val="00150E6D"/>
    <w:rsid w:val="001521C6"/>
    <w:rsid w:val="001543C3"/>
    <w:rsid w:val="0015524C"/>
    <w:rsid w:val="00156FAA"/>
    <w:rsid w:val="00157718"/>
    <w:rsid w:val="00166CA4"/>
    <w:rsid w:val="00167E50"/>
    <w:rsid w:val="00170CEC"/>
    <w:rsid w:val="0017244F"/>
    <w:rsid w:val="00172E58"/>
    <w:rsid w:val="00176B1A"/>
    <w:rsid w:val="00181364"/>
    <w:rsid w:val="00181811"/>
    <w:rsid w:val="001818E3"/>
    <w:rsid w:val="00181E8B"/>
    <w:rsid w:val="00185A0F"/>
    <w:rsid w:val="00186FE3"/>
    <w:rsid w:val="00194788"/>
    <w:rsid w:val="00194B2C"/>
    <w:rsid w:val="001A755E"/>
    <w:rsid w:val="001B14FB"/>
    <w:rsid w:val="001B1F77"/>
    <w:rsid w:val="001B3689"/>
    <w:rsid w:val="001B482E"/>
    <w:rsid w:val="001B65AB"/>
    <w:rsid w:val="001B69D9"/>
    <w:rsid w:val="001C1117"/>
    <w:rsid w:val="001C1791"/>
    <w:rsid w:val="001C2CAE"/>
    <w:rsid w:val="001C36F7"/>
    <w:rsid w:val="001C3AD5"/>
    <w:rsid w:val="001C677D"/>
    <w:rsid w:val="001C7494"/>
    <w:rsid w:val="001C7D7E"/>
    <w:rsid w:val="001D1CC0"/>
    <w:rsid w:val="001D5EDF"/>
    <w:rsid w:val="001E02C4"/>
    <w:rsid w:val="001E04ED"/>
    <w:rsid w:val="001E2633"/>
    <w:rsid w:val="001E34D2"/>
    <w:rsid w:val="001E54CF"/>
    <w:rsid w:val="001F056B"/>
    <w:rsid w:val="001F1AAC"/>
    <w:rsid w:val="001F26E3"/>
    <w:rsid w:val="001F31F8"/>
    <w:rsid w:val="001F6F0A"/>
    <w:rsid w:val="00201BFF"/>
    <w:rsid w:val="00207BC2"/>
    <w:rsid w:val="00211ACB"/>
    <w:rsid w:val="002135A6"/>
    <w:rsid w:val="002135B9"/>
    <w:rsid w:val="00222C45"/>
    <w:rsid w:val="00225175"/>
    <w:rsid w:val="002311C3"/>
    <w:rsid w:val="00232509"/>
    <w:rsid w:val="0023487C"/>
    <w:rsid w:val="002374AD"/>
    <w:rsid w:val="00242892"/>
    <w:rsid w:val="002431F2"/>
    <w:rsid w:val="00245937"/>
    <w:rsid w:val="002469FB"/>
    <w:rsid w:val="002514E1"/>
    <w:rsid w:val="002520F0"/>
    <w:rsid w:val="002522F0"/>
    <w:rsid w:val="00253CF4"/>
    <w:rsid w:val="00255F04"/>
    <w:rsid w:val="00256B22"/>
    <w:rsid w:val="00267AE8"/>
    <w:rsid w:val="00271FF5"/>
    <w:rsid w:val="002757AB"/>
    <w:rsid w:val="00276E40"/>
    <w:rsid w:val="00281BD1"/>
    <w:rsid w:val="002820E8"/>
    <w:rsid w:val="00282E50"/>
    <w:rsid w:val="00284F8C"/>
    <w:rsid w:val="002855E5"/>
    <w:rsid w:val="00290DE5"/>
    <w:rsid w:val="0029363A"/>
    <w:rsid w:val="00296607"/>
    <w:rsid w:val="002A0367"/>
    <w:rsid w:val="002A3032"/>
    <w:rsid w:val="002A4AD7"/>
    <w:rsid w:val="002A6DDD"/>
    <w:rsid w:val="002B081F"/>
    <w:rsid w:val="002B0A34"/>
    <w:rsid w:val="002B1F01"/>
    <w:rsid w:val="002B235F"/>
    <w:rsid w:val="002B27B6"/>
    <w:rsid w:val="002B2A5F"/>
    <w:rsid w:val="002B514B"/>
    <w:rsid w:val="002C3CB5"/>
    <w:rsid w:val="002C5C6B"/>
    <w:rsid w:val="002C67C1"/>
    <w:rsid w:val="002D138A"/>
    <w:rsid w:val="002D1EA9"/>
    <w:rsid w:val="002D26C8"/>
    <w:rsid w:val="002D5716"/>
    <w:rsid w:val="002D67F7"/>
    <w:rsid w:val="002D71B0"/>
    <w:rsid w:val="002E2FA3"/>
    <w:rsid w:val="002E3D31"/>
    <w:rsid w:val="002E3D3A"/>
    <w:rsid w:val="002E4C53"/>
    <w:rsid w:val="002E4E4B"/>
    <w:rsid w:val="002F164D"/>
    <w:rsid w:val="002F400D"/>
    <w:rsid w:val="002F4FF1"/>
    <w:rsid w:val="002F61B0"/>
    <w:rsid w:val="002F6B43"/>
    <w:rsid w:val="002F6F70"/>
    <w:rsid w:val="002F7355"/>
    <w:rsid w:val="00302198"/>
    <w:rsid w:val="00302927"/>
    <w:rsid w:val="00304595"/>
    <w:rsid w:val="00307231"/>
    <w:rsid w:val="00310295"/>
    <w:rsid w:val="003102A3"/>
    <w:rsid w:val="00312EDA"/>
    <w:rsid w:val="00313D96"/>
    <w:rsid w:val="00314657"/>
    <w:rsid w:val="0031796C"/>
    <w:rsid w:val="00317A0A"/>
    <w:rsid w:val="00321329"/>
    <w:rsid w:val="003236A4"/>
    <w:rsid w:val="00326A4E"/>
    <w:rsid w:val="00331C5F"/>
    <w:rsid w:val="00333042"/>
    <w:rsid w:val="00337DA8"/>
    <w:rsid w:val="0034014D"/>
    <w:rsid w:val="003403F8"/>
    <w:rsid w:val="0034106C"/>
    <w:rsid w:val="00353165"/>
    <w:rsid w:val="00353F22"/>
    <w:rsid w:val="003553E8"/>
    <w:rsid w:val="0036109D"/>
    <w:rsid w:val="00362281"/>
    <w:rsid w:val="00366344"/>
    <w:rsid w:val="0036758C"/>
    <w:rsid w:val="00367E8D"/>
    <w:rsid w:val="00370D96"/>
    <w:rsid w:val="00375B3A"/>
    <w:rsid w:val="00381493"/>
    <w:rsid w:val="00383273"/>
    <w:rsid w:val="0038431D"/>
    <w:rsid w:val="00386C4F"/>
    <w:rsid w:val="00386DD8"/>
    <w:rsid w:val="0038750A"/>
    <w:rsid w:val="0038787B"/>
    <w:rsid w:val="00387C14"/>
    <w:rsid w:val="00391129"/>
    <w:rsid w:val="00393A7D"/>
    <w:rsid w:val="00397D1C"/>
    <w:rsid w:val="003A67D6"/>
    <w:rsid w:val="003B0E1B"/>
    <w:rsid w:val="003B122E"/>
    <w:rsid w:val="003B297F"/>
    <w:rsid w:val="003C400E"/>
    <w:rsid w:val="003C463B"/>
    <w:rsid w:val="003D104F"/>
    <w:rsid w:val="003D1279"/>
    <w:rsid w:val="003D2A2A"/>
    <w:rsid w:val="003D413C"/>
    <w:rsid w:val="003D5F7C"/>
    <w:rsid w:val="003E1318"/>
    <w:rsid w:val="003E17D0"/>
    <w:rsid w:val="003E5362"/>
    <w:rsid w:val="003E642D"/>
    <w:rsid w:val="003E7BEC"/>
    <w:rsid w:val="003F0407"/>
    <w:rsid w:val="003F44EC"/>
    <w:rsid w:val="003F58C1"/>
    <w:rsid w:val="003F64E6"/>
    <w:rsid w:val="00400573"/>
    <w:rsid w:val="00400EE7"/>
    <w:rsid w:val="00402B9D"/>
    <w:rsid w:val="0041380A"/>
    <w:rsid w:val="0041455D"/>
    <w:rsid w:val="00415452"/>
    <w:rsid w:val="004157D6"/>
    <w:rsid w:val="00417BC6"/>
    <w:rsid w:val="00417D25"/>
    <w:rsid w:val="00420156"/>
    <w:rsid w:val="004223B6"/>
    <w:rsid w:val="00423C89"/>
    <w:rsid w:val="004254A0"/>
    <w:rsid w:val="00427A61"/>
    <w:rsid w:val="004308FA"/>
    <w:rsid w:val="004330C2"/>
    <w:rsid w:val="00436302"/>
    <w:rsid w:val="00441B52"/>
    <w:rsid w:val="00442BAB"/>
    <w:rsid w:val="00444241"/>
    <w:rsid w:val="00445AD5"/>
    <w:rsid w:val="00446439"/>
    <w:rsid w:val="00452842"/>
    <w:rsid w:val="0045320E"/>
    <w:rsid w:val="0045449D"/>
    <w:rsid w:val="00457394"/>
    <w:rsid w:val="00460514"/>
    <w:rsid w:val="00463B05"/>
    <w:rsid w:val="00464A30"/>
    <w:rsid w:val="00472F13"/>
    <w:rsid w:val="00474846"/>
    <w:rsid w:val="00474B84"/>
    <w:rsid w:val="00476D6E"/>
    <w:rsid w:val="00482D72"/>
    <w:rsid w:val="004834C3"/>
    <w:rsid w:val="00486D50"/>
    <w:rsid w:val="0048712D"/>
    <w:rsid w:val="00490A2F"/>
    <w:rsid w:val="00492297"/>
    <w:rsid w:val="00494139"/>
    <w:rsid w:val="004979EB"/>
    <w:rsid w:val="00497F97"/>
    <w:rsid w:val="004A1113"/>
    <w:rsid w:val="004A1CFC"/>
    <w:rsid w:val="004A2E9F"/>
    <w:rsid w:val="004A53FE"/>
    <w:rsid w:val="004A665C"/>
    <w:rsid w:val="004B301A"/>
    <w:rsid w:val="004B3E51"/>
    <w:rsid w:val="004C2069"/>
    <w:rsid w:val="004C5701"/>
    <w:rsid w:val="004C6235"/>
    <w:rsid w:val="004D1F6C"/>
    <w:rsid w:val="004D3C53"/>
    <w:rsid w:val="004E03A5"/>
    <w:rsid w:val="004E3D9E"/>
    <w:rsid w:val="004E554E"/>
    <w:rsid w:val="004F41C8"/>
    <w:rsid w:val="004F45E4"/>
    <w:rsid w:val="004F47D0"/>
    <w:rsid w:val="005007B9"/>
    <w:rsid w:val="0050545F"/>
    <w:rsid w:val="00506010"/>
    <w:rsid w:val="00506F7D"/>
    <w:rsid w:val="00510470"/>
    <w:rsid w:val="005113D2"/>
    <w:rsid w:val="00516163"/>
    <w:rsid w:val="0051714A"/>
    <w:rsid w:val="00524BFE"/>
    <w:rsid w:val="00525F17"/>
    <w:rsid w:val="00527DC4"/>
    <w:rsid w:val="00533271"/>
    <w:rsid w:val="00537D20"/>
    <w:rsid w:val="00540303"/>
    <w:rsid w:val="00551AC6"/>
    <w:rsid w:val="005537FF"/>
    <w:rsid w:val="00554761"/>
    <w:rsid w:val="005606CF"/>
    <w:rsid w:val="00560D14"/>
    <w:rsid w:val="00562F76"/>
    <w:rsid w:val="00563D41"/>
    <w:rsid w:val="005706D4"/>
    <w:rsid w:val="00572225"/>
    <w:rsid w:val="00575BA8"/>
    <w:rsid w:val="00575E97"/>
    <w:rsid w:val="005817EB"/>
    <w:rsid w:val="00581852"/>
    <w:rsid w:val="00581D94"/>
    <w:rsid w:val="00585462"/>
    <w:rsid w:val="00587BDE"/>
    <w:rsid w:val="00590927"/>
    <w:rsid w:val="005913AD"/>
    <w:rsid w:val="005956AD"/>
    <w:rsid w:val="005A0301"/>
    <w:rsid w:val="005A6703"/>
    <w:rsid w:val="005B06F1"/>
    <w:rsid w:val="005B29A4"/>
    <w:rsid w:val="005B436D"/>
    <w:rsid w:val="005B5A4B"/>
    <w:rsid w:val="005B6191"/>
    <w:rsid w:val="005B7A56"/>
    <w:rsid w:val="005C230A"/>
    <w:rsid w:val="005C3ED4"/>
    <w:rsid w:val="005C5F97"/>
    <w:rsid w:val="005D160E"/>
    <w:rsid w:val="005D21C9"/>
    <w:rsid w:val="005D7483"/>
    <w:rsid w:val="005E0542"/>
    <w:rsid w:val="005E5E99"/>
    <w:rsid w:val="005F1AA8"/>
    <w:rsid w:val="005F26BF"/>
    <w:rsid w:val="005F3186"/>
    <w:rsid w:val="005F341A"/>
    <w:rsid w:val="005F4803"/>
    <w:rsid w:val="005F4CDB"/>
    <w:rsid w:val="005F64E8"/>
    <w:rsid w:val="00602541"/>
    <w:rsid w:val="00602688"/>
    <w:rsid w:val="0060697F"/>
    <w:rsid w:val="00607158"/>
    <w:rsid w:val="006140F3"/>
    <w:rsid w:val="00614C53"/>
    <w:rsid w:val="0061535C"/>
    <w:rsid w:val="00616F8B"/>
    <w:rsid w:val="0062347B"/>
    <w:rsid w:val="0062433C"/>
    <w:rsid w:val="0063026E"/>
    <w:rsid w:val="00635F03"/>
    <w:rsid w:val="00641C1F"/>
    <w:rsid w:val="006436A5"/>
    <w:rsid w:val="00647C33"/>
    <w:rsid w:val="00647F22"/>
    <w:rsid w:val="0065326C"/>
    <w:rsid w:val="0065473F"/>
    <w:rsid w:val="00655430"/>
    <w:rsid w:val="00660197"/>
    <w:rsid w:val="00665425"/>
    <w:rsid w:val="00666C2E"/>
    <w:rsid w:val="00667D20"/>
    <w:rsid w:val="00674245"/>
    <w:rsid w:val="006807E7"/>
    <w:rsid w:val="00681B7B"/>
    <w:rsid w:val="00681F95"/>
    <w:rsid w:val="00684213"/>
    <w:rsid w:val="00695049"/>
    <w:rsid w:val="00696B17"/>
    <w:rsid w:val="00697BFF"/>
    <w:rsid w:val="006A0166"/>
    <w:rsid w:val="006A0A78"/>
    <w:rsid w:val="006A51CD"/>
    <w:rsid w:val="006A5FBB"/>
    <w:rsid w:val="006A6D78"/>
    <w:rsid w:val="006B5AC7"/>
    <w:rsid w:val="006B70CC"/>
    <w:rsid w:val="006C2382"/>
    <w:rsid w:val="006C4C64"/>
    <w:rsid w:val="006C4CAD"/>
    <w:rsid w:val="006C6096"/>
    <w:rsid w:val="006C6A8F"/>
    <w:rsid w:val="006C70D7"/>
    <w:rsid w:val="006D323D"/>
    <w:rsid w:val="006D4548"/>
    <w:rsid w:val="006D733B"/>
    <w:rsid w:val="006D7756"/>
    <w:rsid w:val="006E0B33"/>
    <w:rsid w:val="006F10ED"/>
    <w:rsid w:val="006F1C9D"/>
    <w:rsid w:val="006F3051"/>
    <w:rsid w:val="006F309E"/>
    <w:rsid w:val="006F523C"/>
    <w:rsid w:val="006F556A"/>
    <w:rsid w:val="006F7F5A"/>
    <w:rsid w:val="00701534"/>
    <w:rsid w:val="00705175"/>
    <w:rsid w:val="00705A26"/>
    <w:rsid w:val="00705D8B"/>
    <w:rsid w:val="00711D92"/>
    <w:rsid w:val="00716108"/>
    <w:rsid w:val="0072268A"/>
    <w:rsid w:val="00725689"/>
    <w:rsid w:val="00725E27"/>
    <w:rsid w:val="0072774A"/>
    <w:rsid w:val="00730681"/>
    <w:rsid w:val="00731555"/>
    <w:rsid w:val="0073222A"/>
    <w:rsid w:val="007355C0"/>
    <w:rsid w:val="007369FB"/>
    <w:rsid w:val="00737A3D"/>
    <w:rsid w:val="00737AA2"/>
    <w:rsid w:val="0074525E"/>
    <w:rsid w:val="00746F27"/>
    <w:rsid w:val="00755579"/>
    <w:rsid w:val="007566ED"/>
    <w:rsid w:val="0075670D"/>
    <w:rsid w:val="007604FC"/>
    <w:rsid w:val="00762BDB"/>
    <w:rsid w:val="00766C37"/>
    <w:rsid w:val="007679A1"/>
    <w:rsid w:val="00767E43"/>
    <w:rsid w:val="0077003F"/>
    <w:rsid w:val="00774B7D"/>
    <w:rsid w:val="0077600D"/>
    <w:rsid w:val="007764E3"/>
    <w:rsid w:val="0077656C"/>
    <w:rsid w:val="00781827"/>
    <w:rsid w:val="0078332E"/>
    <w:rsid w:val="00785EFF"/>
    <w:rsid w:val="0078731B"/>
    <w:rsid w:val="00790BF1"/>
    <w:rsid w:val="00790DD1"/>
    <w:rsid w:val="007A3366"/>
    <w:rsid w:val="007A4094"/>
    <w:rsid w:val="007A5CD8"/>
    <w:rsid w:val="007A77DB"/>
    <w:rsid w:val="007B01A8"/>
    <w:rsid w:val="007B0215"/>
    <w:rsid w:val="007B1F9D"/>
    <w:rsid w:val="007B30B8"/>
    <w:rsid w:val="007B7452"/>
    <w:rsid w:val="007B79B2"/>
    <w:rsid w:val="007C480A"/>
    <w:rsid w:val="007C4F27"/>
    <w:rsid w:val="007C50A6"/>
    <w:rsid w:val="007C6EFD"/>
    <w:rsid w:val="007D20B4"/>
    <w:rsid w:val="007D5D0C"/>
    <w:rsid w:val="007D725A"/>
    <w:rsid w:val="007D7A3E"/>
    <w:rsid w:val="007D7E17"/>
    <w:rsid w:val="007E0082"/>
    <w:rsid w:val="007E3F05"/>
    <w:rsid w:val="007F7E3A"/>
    <w:rsid w:val="008025D1"/>
    <w:rsid w:val="0080736C"/>
    <w:rsid w:val="00810D3C"/>
    <w:rsid w:val="00811637"/>
    <w:rsid w:val="00812D53"/>
    <w:rsid w:val="008159E6"/>
    <w:rsid w:val="00821BEF"/>
    <w:rsid w:val="00822113"/>
    <w:rsid w:val="00822A2E"/>
    <w:rsid w:val="00822FC6"/>
    <w:rsid w:val="00825BC1"/>
    <w:rsid w:val="00825CB4"/>
    <w:rsid w:val="00825D56"/>
    <w:rsid w:val="00826D91"/>
    <w:rsid w:val="00826EF4"/>
    <w:rsid w:val="0083233E"/>
    <w:rsid w:val="00835C98"/>
    <w:rsid w:val="0083636F"/>
    <w:rsid w:val="00844185"/>
    <w:rsid w:val="008520A3"/>
    <w:rsid w:val="0085535E"/>
    <w:rsid w:val="0085564A"/>
    <w:rsid w:val="00856089"/>
    <w:rsid w:val="0086114C"/>
    <w:rsid w:val="00862DC9"/>
    <w:rsid w:val="00866E3A"/>
    <w:rsid w:val="0087043E"/>
    <w:rsid w:val="00871424"/>
    <w:rsid w:val="0087467C"/>
    <w:rsid w:val="00875551"/>
    <w:rsid w:val="00880003"/>
    <w:rsid w:val="00881E40"/>
    <w:rsid w:val="00882113"/>
    <w:rsid w:val="00883712"/>
    <w:rsid w:val="008877BB"/>
    <w:rsid w:val="00890190"/>
    <w:rsid w:val="0089219C"/>
    <w:rsid w:val="00894487"/>
    <w:rsid w:val="00894ED9"/>
    <w:rsid w:val="008971E2"/>
    <w:rsid w:val="008A2312"/>
    <w:rsid w:val="008A364B"/>
    <w:rsid w:val="008A5A1F"/>
    <w:rsid w:val="008A6541"/>
    <w:rsid w:val="008A7789"/>
    <w:rsid w:val="008B27D3"/>
    <w:rsid w:val="008B373A"/>
    <w:rsid w:val="008B4C4D"/>
    <w:rsid w:val="008C6BAB"/>
    <w:rsid w:val="008D39DF"/>
    <w:rsid w:val="008D4E0D"/>
    <w:rsid w:val="008D5B87"/>
    <w:rsid w:val="008D753D"/>
    <w:rsid w:val="008E2E6F"/>
    <w:rsid w:val="008E4B9D"/>
    <w:rsid w:val="008E5671"/>
    <w:rsid w:val="008F4B32"/>
    <w:rsid w:val="008F7F63"/>
    <w:rsid w:val="00901360"/>
    <w:rsid w:val="009013CA"/>
    <w:rsid w:val="00903D02"/>
    <w:rsid w:val="009060C5"/>
    <w:rsid w:val="00910300"/>
    <w:rsid w:val="00917057"/>
    <w:rsid w:val="00917D18"/>
    <w:rsid w:val="00921E42"/>
    <w:rsid w:val="0092366B"/>
    <w:rsid w:val="00924375"/>
    <w:rsid w:val="00924EFE"/>
    <w:rsid w:val="00925A14"/>
    <w:rsid w:val="00927557"/>
    <w:rsid w:val="009275DE"/>
    <w:rsid w:val="009302A7"/>
    <w:rsid w:val="00931BB8"/>
    <w:rsid w:val="00935C03"/>
    <w:rsid w:val="00935F95"/>
    <w:rsid w:val="00937204"/>
    <w:rsid w:val="00944127"/>
    <w:rsid w:val="00945393"/>
    <w:rsid w:val="0094639A"/>
    <w:rsid w:val="00952D31"/>
    <w:rsid w:val="00952DDC"/>
    <w:rsid w:val="00956D63"/>
    <w:rsid w:val="00957D4B"/>
    <w:rsid w:val="00961E2A"/>
    <w:rsid w:val="0096323B"/>
    <w:rsid w:val="00963911"/>
    <w:rsid w:val="0096466B"/>
    <w:rsid w:val="00970283"/>
    <w:rsid w:val="009755B9"/>
    <w:rsid w:val="00976F4B"/>
    <w:rsid w:val="00983447"/>
    <w:rsid w:val="009839F1"/>
    <w:rsid w:val="0098476C"/>
    <w:rsid w:val="00991FF2"/>
    <w:rsid w:val="00993C2D"/>
    <w:rsid w:val="009941FA"/>
    <w:rsid w:val="009A1EDD"/>
    <w:rsid w:val="009A6AA1"/>
    <w:rsid w:val="009A713D"/>
    <w:rsid w:val="009B1F40"/>
    <w:rsid w:val="009B61DF"/>
    <w:rsid w:val="009C31EB"/>
    <w:rsid w:val="009C478D"/>
    <w:rsid w:val="009C6F6E"/>
    <w:rsid w:val="009D1083"/>
    <w:rsid w:val="009D27F5"/>
    <w:rsid w:val="009D41FA"/>
    <w:rsid w:val="009D5999"/>
    <w:rsid w:val="009D6023"/>
    <w:rsid w:val="009E3058"/>
    <w:rsid w:val="009E4122"/>
    <w:rsid w:val="009F079A"/>
    <w:rsid w:val="009F24F1"/>
    <w:rsid w:val="009F2684"/>
    <w:rsid w:val="009F2BB8"/>
    <w:rsid w:val="009F2C4D"/>
    <w:rsid w:val="00A00590"/>
    <w:rsid w:val="00A02C54"/>
    <w:rsid w:val="00A06DF3"/>
    <w:rsid w:val="00A11CB5"/>
    <w:rsid w:val="00A12158"/>
    <w:rsid w:val="00A13189"/>
    <w:rsid w:val="00A1414F"/>
    <w:rsid w:val="00A14B8D"/>
    <w:rsid w:val="00A17731"/>
    <w:rsid w:val="00A22A90"/>
    <w:rsid w:val="00A23475"/>
    <w:rsid w:val="00A23716"/>
    <w:rsid w:val="00A23989"/>
    <w:rsid w:val="00A249CA"/>
    <w:rsid w:val="00A27264"/>
    <w:rsid w:val="00A3144D"/>
    <w:rsid w:val="00A3160B"/>
    <w:rsid w:val="00A350F9"/>
    <w:rsid w:val="00A36212"/>
    <w:rsid w:val="00A37ED5"/>
    <w:rsid w:val="00A414DE"/>
    <w:rsid w:val="00A4592B"/>
    <w:rsid w:val="00A469EC"/>
    <w:rsid w:val="00A51905"/>
    <w:rsid w:val="00A54225"/>
    <w:rsid w:val="00A54D0D"/>
    <w:rsid w:val="00A55115"/>
    <w:rsid w:val="00A5673E"/>
    <w:rsid w:val="00A57589"/>
    <w:rsid w:val="00A60414"/>
    <w:rsid w:val="00A740F7"/>
    <w:rsid w:val="00A77F7F"/>
    <w:rsid w:val="00A845D6"/>
    <w:rsid w:val="00A84B35"/>
    <w:rsid w:val="00A870C9"/>
    <w:rsid w:val="00A92B09"/>
    <w:rsid w:val="00AA1B9B"/>
    <w:rsid w:val="00AA42F6"/>
    <w:rsid w:val="00AB03BE"/>
    <w:rsid w:val="00AB1158"/>
    <w:rsid w:val="00AB45B0"/>
    <w:rsid w:val="00AB6196"/>
    <w:rsid w:val="00AC13C8"/>
    <w:rsid w:val="00AC377B"/>
    <w:rsid w:val="00AC4377"/>
    <w:rsid w:val="00AC4973"/>
    <w:rsid w:val="00AC6468"/>
    <w:rsid w:val="00AC72F0"/>
    <w:rsid w:val="00AD363D"/>
    <w:rsid w:val="00AD60B8"/>
    <w:rsid w:val="00AD72A4"/>
    <w:rsid w:val="00AE08D5"/>
    <w:rsid w:val="00AE0EDC"/>
    <w:rsid w:val="00AE28C3"/>
    <w:rsid w:val="00AE3328"/>
    <w:rsid w:val="00AE42AB"/>
    <w:rsid w:val="00AE4308"/>
    <w:rsid w:val="00AE7407"/>
    <w:rsid w:val="00AF0CF3"/>
    <w:rsid w:val="00AF2057"/>
    <w:rsid w:val="00AF3212"/>
    <w:rsid w:val="00AF66ED"/>
    <w:rsid w:val="00B06087"/>
    <w:rsid w:val="00B109B0"/>
    <w:rsid w:val="00B13EE6"/>
    <w:rsid w:val="00B15E16"/>
    <w:rsid w:val="00B16E37"/>
    <w:rsid w:val="00B2129F"/>
    <w:rsid w:val="00B222FD"/>
    <w:rsid w:val="00B33085"/>
    <w:rsid w:val="00B330A7"/>
    <w:rsid w:val="00B336AF"/>
    <w:rsid w:val="00B35A6F"/>
    <w:rsid w:val="00B418C0"/>
    <w:rsid w:val="00B424A8"/>
    <w:rsid w:val="00B44B18"/>
    <w:rsid w:val="00B4647D"/>
    <w:rsid w:val="00B4666B"/>
    <w:rsid w:val="00B51CE0"/>
    <w:rsid w:val="00B53B43"/>
    <w:rsid w:val="00B56B92"/>
    <w:rsid w:val="00B603F7"/>
    <w:rsid w:val="00B617EE"/>
    <w:rsid w:val="00B64B07"/>
    <w:rsid w:val="00B666A3"/>
    <w:rsid w:val="00B66F9C"/>
    <w:rsid w:val="00B70632"/>
    <w:rsid w:val="00B714D5"/>
    <w:rsid w:val="00B74C92"/>
    <w:rsid w:val="00B834F1"/>
    <w:rsid w:val="00B84849"/>
    <w:rsid w:val="00B86531"/>
    <w:rsid w:val="00B87FE1"/>
    <w:rsid w:val="00B9000D"/>
    <w:rsid w:val="00B94CFC"/>
    <w:rsid w:val="00B97564"/>
    <w:rsid w:val="00BA68A2"/>
    <w:rsid w:val="00BA7D8E"/>
    <w:rsid w:val="00BB1201"/>
    <w:rsid w:val="00BB2350"/>
    <w:rsid w:val="00BC3370"/>
    <w:rsid w:val="00BD287E"/>
    <w:rsid w:val="00BE0875"/>
    <w:rsid w:val="00BE11B5"/>
    <w:rsid w:val="00BE35DC"/>
    <w:rsid w:val="00BE6755"/>
    <w:rsid w:val="00BF1487"/>
    <w:rsid w:val="00BF57A6"/>
    <w:rsid w:val="00C02BC3"/>
    <w:rsid w:val="00C03C40"/>
    <w:rsid w:val="00C05938"/>
    <w:rsid w:val="00C07391"/>
    <w:rsid w:val="00C10351"/>
    <w:rsid w:val="00C10955"/>
    <w:rsid w:val="00C11069"/>
    <w:rsid w:val="00C137A8"/>
    <w:rsid w:val="00C16980"/>
    <w:rsid w:val="00C170BB"/>
    <w:rsid w:val="00C171A0"/>
    <w:rsid w:val="00C17B51"/>
    <w:rsid w:val="00C22755"/>
    <w:rsid w:val="00C37118"/>
    <w:rsid w:val="00C41A73"/>
    <w:rsid w:val="00C43645"/>
    <w:rsid w:val="00C50903"/>
    <w:rsid w:val="00C51202"/>
    <w:rsid w:val="00C53870"/>
    <w:rsid w:val="00C56B1D"/>
    <w:rsid w:val="00C60737"/>
    <w:rsid w:val="00C6216E"/>
    <w:rsid w:val="00C66EF5"/>
    <w:rsid w:val="00C7182A"/>
    <w:rsid w:val="00C73A75"/>
    <w:rsid w:val="00C80D47"/>
    <w:rsid w:val="00C82E19"/>
    <w:rsid w:val="00C82EE3"/>
    <w:rsid w:val="00C84FE8"/>
    <w:rsid w:val="00C86C1A"/>
    <w:rsid w:val="00C93289"/>
    <w:rsid w:val="00C95E51"/>
    <w:rsid w:val="00CA1000"/>
    <w:rsid w:val="00CA3AAE"/>
    <w:rsid w:val="00CA7842"/>
    <w:rsid w:val="00CB0127"/>
    <w:rsid w:val="00CB3EE4"/>
    <w:rsid w:val="00CB5235"/>
    <w:rsid w:val="00CB532C"/>
    <w:rsid w:val="00CB5474"/>
    <w:rsid w:val="00CB60C0"/>
    <w:rsid w:val="00CB66E5"/>
    <w:rsid w:val="00CB6ECB"/>
    <w:rsid w:val="00CC4BD3"/>
    <w:rsid w:val="00CC4D61"/>
    <w:rsid w:val="00CC6D09"/>
    <w:rsid w:val="00CC6D88"/>
    <w:rsid w:val="00CD08A3"/>
    <w:rsid w:val="00CE0AD8"/>
    <w:rsid w:val="00CE1DD5"/>
    <w:rsid w:val="00CE5406"/>
    <w:rsid w:val="00CF067A"/>
    <w:rsid w:val="00CF6A1E"/>
    <w:rsid w:val="00D00A0A"/>
    <w:rsid w:val="00D013D9"/>
    <w:rsid w:val="00D0340F"/>
    <w:rsid w:val="00D12C94"/>
    <w:rsid w:val="00D1338D"/>
    <w:rsid w:val="00D1738D"/>
    <w:rsid w:val="00D22DE9"/>
    <w:rsid w:val="00D260BD"/>
    <w:rsid w:val="00D263E2"/>
    <w:rsid w:val="00D30B92"/>
    <w:rsid w:val="00D32048"/>
    <w:rsid w:val="00D337DC"/>
    <w:rsid w:val="00D34905"/>
    <w:rsid w:val="00D40E1D"/>
    <w:rsid w:val="00D42E13"/>
    <w:rsid w:val="00D44005"/>
    <w:rsid w:val="00D44267"/>
    <w:rsid w:val="00D46812"/>
    <w:rsid w:val="00D47C71"/>
    <w:rsid w:val="00D51686"/>
    <w:rsid w:val="00D53DAF"/>
    <w:rsid w:val="00D5474E"/>
    <w:rsid w:val="00D552C1"/>
    <w:rsid w:val="00D563B1"/>
    <w:rsid w:val="00D60BAD"/>
    <w:rsid w:val="00D64515"/>
    <w:rsid w:val="00D648B6"/>
    <w:rsid w:val="00D6620D"/>
    <w:rsid w:val="00D73B0B"/>
    <w:rsid w:val="00D800EE"/>
    <w:rsid w:val="00D8015D"/>
    <w:rsid w:val="00D8108A"/>
    <w:rsid w:val="00D83B60"/>
    <w:rsid w:val="00D84870"/>
    <w:rsid w:val="00D85206"/>
    <w:rsid w:val="00D85BEB"/>
    <w:rsid w:val="00D87E88"/>
    <w:rsid w:val="00DA2D23"/>
    <w:rsid w:val="00DA448F"/>
    <w:rsid w:val="00DA7EAC"/>
    <w:rsid w:val="00DB165D"/>
    <w:rsid w:val="00DB38DC"/>
    <w:rsid w:val="00DB3B2A"/>
    <w:rsid w:val="00DC0D4E"/>
    <w:rsid w:val="00DC1401"/>
    <w:rsid w:val="00DC23DF"/>
    <w:rsid w:val="00DC3808"/>
    <w:rsid w:val="00DD293C"/>
    <w:rsid w:val="00DD6390"/>
    <w:rsid w:val="00DD75F2"/>
    <w:rsid w:val="00DD775E"/>
    <w:rsid w:val="00DE1A83"/>
    <w:rsid w:val="00DE36BD"/>
    <w:rsid w:val="00DE3EE9"/>
    <w:rsid w:val="00DE4209"/>
    <w:rsid w:val="00DE6920"/>
    <w:rsid w:val="00DF192C"/>
    <w:rsid w:val="00DF29BE"/>
    <w:rsid w:val="00DF35DE"/>
    <w:rsid w:val="00DF38A7"/>
    <w:rsid w:val="00DF68D2"/>
    <w:rsid w:val="00DF7984"/>
    <w:rsid w:val="00DF7DF3"/>
    <w:rsid w:val="00DF7E3E"/>
    <w:rsid w:val="00E00919"/>
    <w:rsid w:val="00E0314D"/>
    <w:rsid w:val="00E0634D"/>
    <w:rsid w:val="00E063F5"/>
    <w:rsid w:val="00E107A6"/>
    <w:rsid w:val="00E14028"/>
    <w:rsid w:val="00E15202"/>
    <w:rsid w:val="00E15FE4"/>
    <w:rsid w:val="00E16827"/>
    <w:rsid w:val="00E1710A"/>
    <w:rsid w:val="00E3171D"/>
    <w:rsid w:val="00E35B75"/>
    <w:rsid w:val="00E35DD1"/>
    <w:rsid w:val="00E41557"/>
    <w:rsid w:val="00E43950"/>
    <w:rsid w:val="00E45DB1"/>
    <w:rsid w:val="00E467AE"/>
    <w:rsid w:val="00E526B1"/>
    <w:rsid w:val="00E554DB"/>
    <w:rsid w:val="00E56F26"/>
    <w:rsid w:val="00E63636"/>
    <w:rsid w:val="00E63C93"/>
    <w:rsid w:val="00E6434D"/>
    <w:rsid w:val="00E67F0B"/>
    <w:rsid w:val="00E71A0D"/>
    <w:rsid w:val="00E740BB"/>
    <w:rsid w:val="00E84362"/>
    <w:rsid w:val="00E8650D"/>
    <w:rsid w:val="00E87918"/>
    <w:rsid w:val="00E90E7E"/>
    <w:rsid w:val="00E912AC"/>
    <w:rsid w:val="00E93075"/>
    <w:rsid w:val="00E932CA"/>
    <w:rsid w:val="00EA1683"/>
    <w:rsid w:val="00EA17E4"/>
    <w:rsid w:val="00EA7FA8"/>
    <w:rsid w:val="00EB137E"/>
    <w:rsid w:val="00EB2D3A"/>
    <w:rsid w:val="00EB4FDC"/>
    <w:rsid w:val="00EC5142"/>
    <w:rsid w:val="00EC703E"/>
    <w:rsid w:val="00ED3F94"/>
    <w:rsid w:val="00ED4A6A"/>
    <w:rsid w:val="00EE342E"/>
    <w:rsid w:val="00EE3BDE"/>
    <w:rsid w:val="00EE713C"/>
    <w:rsid w:val="00EF059B"/>
    <w:rsid w:val="00EF16B0"/>
    <w:rsid w:val="00EF1A9F"/>
    <w:rsid w:val="00EF2207"/>
    <w:rsid w:val="00EF238E"/>
    <w:rsid w:val="00F0021F"/>
    <w:rsid w:val="00F00E07"/>
    <w:rsid w:val="00F02CA9"/>
    <w:rsid w:val="00F03A1F"/>
    <w:rsid w:val="00F0605E"/>
    <w:rsid w:val="00F0708E"/>
    <w:rsid w:val="00F10FD9"/>
    <w:rsid w:val="00F17BC5"/>
    <w:rsid w:val="00F23A94"/>
    <w:rsid w:val="00F23E08"/>
    <w:rsid w:val="00F2790E"/>
    <w:rsid w:val="00F33727"/>
    <w:rsid w:val="00F3538A"/>
    <w:rsid w:val="00F43CCC"/>
    <w:rsid w:val="00F43E58"/>
    <w:rsid w:val="00F44D91"/>
    <w:rsid w:val="00F458EC"/>
    <w:rsid w:val="00F46165"/>
    <w:rsid w:val="00F50EC8"/>
    <w:rsid w:val="00F51152"/>
    <w:rsid w:val="00F52B8C"/>
    <w:rsid w:val="00F537DF"/>
    <w:rsid w:val="00F56BA1"/>
    <w:rsid w:val="00F62311"/>
    <w:rsid w:val="00F63056"/>
    <w:rsid w:val="00F6397B"/>
    <w:rsid w:val="00F67190"/>
    <w:rsid w:val="00F720FE"/>
    <w:rsid w:val="00F73A0F"/>
    <w:rsid w:val="00F80211"/>
    <w:rsid w:val="00F8280E"/>
    <w:rsid w:val="00F85E64"/>
    <w:rsid w:val="00F905B5"/>
    <w:rsid w:val="00F9181D"/>
    <w:rsid w:val="00F94444"/>
    <w:rsid w:val="00F953F7"/>
    <w:rsid w:val="00F97B26"/>
    <w:rsid w:val="00FA23C7"/>
    <w:rsid w:val="00FA362E"/>
    <w:rsid w:val="00FA3AE2"/>
    <w:rsid w:val="00FA760F"/>
    <w:rsid w:val="00FB0E33"/>
    <w:rsid w:val="00FB1F5F"/>
    <w:rsid w:val="00FB30E7"/>
    <w:rsid w:val="00FB313C"/>
    <w:rsid w:val="00FB317C"/>
    <w:rsid w:val="00FB5642"/>
    <w:rsid w:val="00FB7015"/>
    <w:rsid w:val="00FB76FD"/>
    <w:rsid w:val="00FB7D55"/>
    <w:rsid w:val="00FB7EAA"/>
    <w:rsid w:val="00FC62E4"/>
    <w:rsid w:val="00FC67E2"/>
    <w:rsid w:val="00FD1CE7"/>
    <w:rsid w:val="00FD2214"/>
    <w:rsid w:val="00FD2758"/>
    <w:rsid w:val="00FD2A50"/>
    <w:rsid w:val="00FE17D3"/>
    <w:rsid w:val="00FE3ABC"/>
    <w:rsid w:val="00FF4F8F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E09608"/>
  <w15:chartTrackingRefBased/>
  <w15:docId w15:val="{037AEE80-D430-4763-BA9C-5D68846A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FB30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7CE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widowControl w:val="0"/>
    </w:pPr>
    <w:rPr>
      <w:color w:val="000000"/>
    </w:rPr>
  </w:style>
  <w:style w:type="paragraph" w:customStyle="1" w:styleId="Rdka">
    <w:name w:val="Rádk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E" w:hAnsi="TimesE"/>
      <w:color w:val="000000"/>
      <w:sz w:val="24"/>
    </w:rPr>
  </w:style>
  <w:style w:type="paragraph" w:customStyle="1" w:styleId="Znacka1">
    <w:name w:val="Znacka 1"/>
    <w:pPr>
      <w:widowControl w:val="0"/>
      <w:overflowPunct w:val="0"/>
      <w:autoSpaceDE w:val="0"/>
      <w:autoSpaceDN w:val="0"/>
      <w:adjustRightInd w:val="0"/>
      <w:ind w:left="1048"/>
      <w:textAlignment w:val="baseline"/>
    </w:pPr>
    <w:rPr>
      <w:rFonts w:ascii="TimesE" w:hAnsi="TimesE"/>
      <w:color w:val="000000"/>
      <w:sz w:val="24"/>
    </w:rPr>
  </w:style>
  <w:style w:type="paragraph" w:customStyle="1" w:styleId="Znacka2">
    <w:name w:val="Znacka 2"/>
    <w:pPr>
      <w:widowControl w:val="0"/>
      <w:overflowPunct w:val="0"/>
      <w:autoSpaceDE w:val="0"/>
      <w:autoSpaceDN w:val="0"/>
      <w:adjustRightInd w:val="0"/>
      <w:ind w:left="1417"/>
      <w:textAlignment w:val="baseline"/>
    </w:pPr>
    <w:rPr>
      <w:rFonts w:ascii="TimesE" w:hAnsi="TimesE"/>
      <w:color w:val="000000"/>
      <w:sz w:val="24"/>
    </w:rPr>
  </w:style>
  <w:style w:type="paragraph" w:customStyle="1" w:styleId="Odsazen1">
    <w:name w:val="Odsazení 1"/>
    <w:pPr>
      <w:widowControl w:val="0"/>
      <w:overflowPunct w:val="0"/>
      <w:autoSpaceDE w:val="0"/>
      <w:autoSpaceDN w:val="0"/>
      <w:adjustRightInd w:val="0"/>
      <w:ind w:left="1134"/>
      <w:textAlignment w:val="baseline"/>
    </w:pPr>
    <w:rPr>
      <w:rFonts w:ascii="TimesE" w:hAnsi="TimesE"/>
      <w:color w:val="000000"/>
    </w:rPr>
  </w:style>
  <w:style w:type="paragraph" w:customStyle="1" w:styleId="Odsazen2">
    <w:name w:val="Odsazení 2"/>
    <w:pPr>
      <w:widowControl w:val="0"/>
      <w:overflowPunct w:val="0"/>
      <w:autoSpaceDE w:val="0"/>
      <w:autoSpaceDN w:val="0"/>
      <w:adjustRightInd w:val="0"/>
      <w:ind w:left="1417"/>
      <w:textAlignment w:val="baseline"/>
    </w:pPr>
    <w:rPr>
      <w:rFonts w:ascii="TimesE" w:hAnsi="TimesE"/>
      <w:color w:val="000000"/>
    </w:rPr>
  </w:style>
  <w:style w:type="paragraph" w:customStyle="1" w:styleId="Csloseznamu">
    <w:name w:val="Císlo seznamu"/>
    <w:pPr>
      <w:widowControl w:val="0"/>
      <w:overflowPunct w:val="0"/>
      <w:autoSpaceDE w:val="0"/>
      <w:autoSpaceDN w:val="0"/>
      <w:adjustRightInd w:val="0"/>
      <w:ind w:left="1077" w:hanging="17"/>
      <w:textAlignment w:val="baseline"/>
    </w:pPr>
    <w:rPr>
      <w:rFonts w:ascii="TimesE" w:hAnsi="TimesE"/>
      <w:color w:val="000000"/>
      <w:sz w:val="24"/>
    </w:rPr>
  </w:style>
  <w:style w:type="paragraph" w:customStyle="1" w:styleId="Tucnestred">
    <w:name w:val="Tucne stre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E" w:hAnsi="TimesE"/>
      <w:b/>
      <w:color w:val="000000"/>
      <w:sz w:val="24"/>
    </w:rPr>
  </w:style>
  <w:style w:type="paragraph" w:customStyle="1" w:styleId="Prvnodsadit">
    <w:name w:val="První odsadit"/>
    <w:pPr>
      <w:widowControl w:val="0"/>
      <w:overflowPunct w:val="0"/>
      <w:autoSpaceDE w:val="0"/>
      <w:autoSpaceDN w:val="0"/>
      <w:adjustRightInd w:val="0"/>
      <w:ind w:firstLine="567"/>
      <w:textAlignment w:val="baseline"/>
    </w:pPr>
    <w:rPr>
      <w:rFonts w:ascii="TimesE" w:hAnsi="TimesE"/>
      <w:color w:val="000000"/>
      <w:sz w:val="24"/>
    </w:rPr>
  </w:style>
  <w:style w:type="paragraph" w:customStyle="1" w:styleId="Cranahore">
    <w:name w:val="Cára nahor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E" w:hAnsi="TimesE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tabs>
        <w:tab w:val="left" w:pos="4536"/>
        <w:tab w:val="left" w:pos="6804"/>
      </w:tabs>
      <w:ind w:left="680" w:hanging="680"/>
      <w:jc w:val="both"/>
    </w:pPr>
    <w:rPr>
      <w:rFonts w:ascii="Courier New" w:hAnsi="Courier New"/>
      <w:sz w:val="24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odyText21">
    <w:name w:val="Body Text 21"/>
    <w:basedOn w:val="Normln"/>
    <w:pPr>
      <w:jc w:val="both"/>
    </w:pPr>
    <w:rPr>
      <w:rFonts w:ascii="Courier New" w:hAnsi="Courier New"/>
    </w:rPr>
  </w:style>
  <w:style w:type="paragraph" w:styleId="Nzev">
    <w:name w:val="Title"/>
    <w:basedOn w:val="Normln"/>
    <w:qFormat/>
    <w:rsid w:val="00DB165D"/>
    <w:pPr>
      <w:overflowPunct/>
      <w:autoSpaceDE/>
      <w:autoSpaceDN/>
      <w:adjustRightInd/>
      <w:spacing w:after="60"/>
      <w:jc w:val="center"/>
      <w:textAlignment w:val="auto"/>
    </w:pPr>
    <w:rPr>
      <w:rFonts w:ascii="Arial" w:hAnsi="Arial"/>
      <w:b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03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C6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6A8F"/>
  </w:style>
  <w:style w:type="character" w:customStyle="1" w:styleId="TextkomenteChar">
    <w:name w:val="Text komentáře Char"/>
    <w:basedOn w:val="Standardnpsmoodstavce"/>
    <w:link w:val="Textkomente"/>
    <w:uiPriority w:val="99"/>
    <w:rsid w:val="006C6A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A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6A8F"/>
    <w:rPr>
      <w:b/>
      <w:bCs/>
    </w:rPr>
  </w:style>
  <w:style w:type="character" w:styleId="Hypertextovodkaz">
    <w:name w:val="Hyperlink"/>
    <w:uiPriority w:val="99"/>
    <w:unhideWhenUsed/>
    <w:rsid w:val="006C4C64"/>
    <w:rPr>
      <w:color w:val="0000FF"/>
      <w:u w:val="single"/>
    </w:rPr>
  </w:style>
  <w:style w:type="table" w:styleId="Mkatabulky">
    <w:name w:val="Table Grid"/>
    <w:basedOn w:val="Normlntabulka"/>
    <w:uiPriority w:val="59"/>
    <w:rsid w:val="00DF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link w:val="Nadpis8"/>
    <w:uiPriority w:val="9"/>
    <w:semiHidden/>
    <w:rsid w:val="00077C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ab-obsahChar">
    <w:name w:val="Tab - obsah Char"/>
    <w:link w:val="Tab-obsah"/>
    <w:locked/>
    <w:rsid w:val="00077CE6"/>
    <w:rPr>
      <w:rFonts w:ascii="Calibri" w:eastAsia="Calibri" w:hAnsi="Calibri" w:cs="Calibri"/>
      <w:sz w:val="22"/>
      <w:szCs w:val="18"/>
      <w:lang w:eastAsia="en-US"/>
    </w:rPr>
  </w:style>
  <w:style w:type="paragraph" w:customStyle="1" w:styleId="Tab-obsah">
    <w:name w:val="Tab - obsah"/>
    <w:basedOn w:val="Normln"/>
    <w:link w:val="Tab-obsahChar"/>
    <w:qFormat/>
    <w:rsid w:val="00077CE6"/>
    <w:pPr>
      <w:overflowPunct/>
      <w:autoSpaceDE/>
      <w:autoSpaceDN/>
      <w:adjustRightInd/>
      <w:jc w:val="both"/>
      <w:textAlignment w:val="auto"/>
    </w:pPr>
    <w:rPr>
      <w:rFonts w:ascii="Calibri" w:eastAsia="Calibri" w:hAnsi="Calibri" w:cs="Calibri"/>
      <w:sz w:val="22"/>
      <w:szCs w:val="1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3236A4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6A4"/>
    <w:rPr>
      <w:rFonts w:ascii="Calibri" w:eastAsia="Calibri" w:hAnsi="Calibri"/>
      <w:sz w:val="22"/>
      <w:szCs w:val="21"/>
      <w:lang w:eastAsia="en-US"/>
    </w:rPr>
  </w:style>
  <w:style w:type="paragraph" w:customStyle="1" w:styleId="Doplujcinformace">
    <w:name w:val="Doplňující informace"/>
    <w:basedOn w:val="Normln"/>
    <w:link w:val="DoplujcinformaceChar"/>
    <w:qFormat/>
    <w:rsid w:val="007A3366"/>
    <w:pPr>
      <w:overflowPunct/>
      <w:autoSpaceDE/>
      <w:autoSpaceDN/>
      <w:adjustRightInd/>
      <w:spacing w:after="80" w:line="259" w:lineRule="auto"/>
      <w:jc w:val="both"/>
      <w:textAlignment w:val="auto"/>
    </w:pPr>
    <w:rPr>
      <w:rFonts w:ascii="AkkuratLightProRegular" w:eastAsia="Calibri" w:hAnsi="AkkuratLightProRegular"/>
      <w:szCs w:val="22"/>
      <w:lang w:val="en-US" w:eastAsia="en-US"/>
    </w:rPr>
  </w:style>
  <w:style w:type="character" w:customStyle="1" w:styleId="DoplujcinformaceChar">
    <w:name w:val="Doplňující informace Char"/>
    <w:link w:val="Doplujcinformace"/>
    <w:rsid w:val="007A3366"/>
    <w:rPr>
      <w:rFonts w:ascii="AkkuratLightProRegular" w:eastAsia="Calibri" w:hAnsi="AkkuratLightProRegular"/>
      <w:szCs w:val="22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7A3366"/>
    <w:pPr>
      <w:overflowPunct/>
      <w:autoSpaceDE/>
      <w:autoSpaceDN/>
      <w:adjustRightInd/>
      <w:spacing w:after="200"/>
      <w:jc w:val="both"/>
      <w:textAlignment w:val="auto"/>
    </w:pPr>
    <w:rPr>
      <w:rFonts w:ascii="AkkuratLightProRegular" w:eastAsia="Calibri" w:hAnsi="AkkuratLightProRegular"/>
      <w:i/>
      <w:iCs/>
      <w:color w:val="44546A"/>
      <w:sz w:val="18"/>
      <w:szCs w:val="18"/>
      <w:lang w:eastAsia="en-US"/>
    </w:rPr>
  </w:style>
  <w:style w:type="character" w:customStyle="1" w:styleId="Nadpis1Char">
    <w:name w:val="Nadpis 1 Char"/>
    <w:link w:val="Nadpis1"/>
    <w:rsid w:val="00FB30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Obsahtabulky">
    <w:name w:val="Obsah tabulky"/>
    <w:basedOn w:val="Normln"/>
    <w:rsid w:val="00136FD4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136FD4"/>
  </w:style>
  <w:style w:type="table" w:styleId="Prosttabulka2">
    <w:name w:val="Plain Table 2"/>
    <w:basedOn w:val="Normlntabulka"/>
    <w:uiPriority w:val="42"/>
    <w:rsid w:val="003E131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ZhlavChar">
    <w:name w:val="Záhlaví Char"/>
    <w:link w:val="Zhlav"/>
    <w:locked/>
    <w:rsid w:val="00F6397B"/>
  </w:style>
  <w:style w:type="paragraph" w:customStyle="1" w:styleId="Default">
    <w:name w:val="Default"/>
    <w:rsid w:val="008D5B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8D5B87"/>
    <w:rPr>
      <w:color w:val="000000"/>
    </w:rPr>
  </w:style>
  <w:style w:type="paragraph" w:styleId="Revize">
    <w:name w:val="Revision"/>
    <w:hidden/>
    <w:uiPriority w:val="99"/>
    <w:semiHidden/>
    <w:rsid w:val="002E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lpdesk@came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1806</Words>
  <Characters>10657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</vt:lpstr>
      <vt:lpstr>SMLOUVA  O  DÍLO</vt:lpstr>
    </vt:vector>
  </TitlesOfParts>
  <Company>CROSS Zlín, s.r.o.</Company>
  <LinksUpToDate>false</LinksUpToDate>
  <CharactersWithSpaces>12439</CharactersWithSpaces>
  <SharedDoc>false</SharedDoc>
  <HLinks>
    <vt:vector size="6" baseType="variant"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mailto:helpdesk@camea.cz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Jaromír Babica</dc:creator>
  <cp:keywords/>
  <cp:lastModifiedBy>Štencl D. (Bc.)</cp:lastModifiedBy>
  <cp:revision>2</cp:revision>
  <cp:lastPrinted>2024-03-14T13:01:00Z</cp:lastPrinted>
  <dcterms:created xsi:type="dcterms:W3CDTF">2024-04-29T10:33:00Z</dcterms:created>
  <dcterms:modified xsi:type="dcterms:W3CDTF">2024-04-29T10:33:00Z</dcterms:modified>
</cp:coreProperties>
</file>