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793CD" w14:textId="77777777" w:rsidR="0087083F" w:rsidRDefault="0087083F" w:rsidP="0087083F">
      <w:pPr>
        <w:pStyle w:val="Zhlav"/>
        <w:tabs>
          <w:tab w:val="clear" w:pos="4153"/>
          <w:tab w:val="clear" w:pos="8306"/>
        </w:tabs>
        <w:spacing w:after="0" w:line="280" w:lineRule="atLeast"/>
        <w:jc w:val="center"/>
        <w:rPr>
          <w:rFonts w:ascii="Times New Roman" w:hAnsi="Times New Roman"/>
          <w:b/>
          <w:sz w:val="28"/>
          <w:szCs w:val="28"/>
        </w:rPr>
      </w:pPr>
      <w:bookmarkStart w:id="0" w:name="_Ref422310625"/>
      <w:r>
        <w:rPr>
          <w:rFonts w:ascii="Times New Roman" w:hAnsi="Times New Roman"/>
          <w:b/>
          <w:sz w:val="28"/>
          <w:szCs w:val="28"/>
        </w:rPr>
        <w:t>S</w:t>
      </w:r>
      <w:r w:rsidRPr="00732998">
        <w:rPr>
          <w:rFonts w:ascii="Times New Roman" w:hAnsi="Times New Roman"/>
          <w:b/>
          <w:sz w:val="28"/>
          <w:szCs w:val="28"/>
        </w:rPr>
        <w:t xml:space="preserve">MLOUVA O </w:t>
      </w:r>
      <w:r>
        <w:rPr>
          <w:rFonts w:ascii="Times New Roman" w:hAnsi="Times New Roman"/>
          <w:b/>
          <w:sz w:val="28"/>
          <w:szCs w:val="28"/>
        </w:rPr>
        <w:t xml:space="preserve">ZAJIŠTĚNÍ SLUŽEB </w:t>
      </w:r>
    </w:p>
    <w:p w14:paraId="16BB21B0" w14:textId="77777777" w:rsidR="0087083F" w:rsidRDefault="0087083F" w:rsidP="0087083F">
      <w:pPr>
        <w:pStyle w:val="Zhlav"/>
        <w:tabs>
          <w:tab w:val="clear" w:pos="4153"/>
          <w:tab w:val="clear" w:pos="8306"/>
        </w:tabs>
        <w:spacing w:after="0" w:line="360" w:lineRule="auto"/>
        <w:rPr>
          <w:rFonts w:ascii="Times New Roman" w:hAnsi="Times New Roman"/>
          <w:b/>
          <w:szCs w:val="22"/>
        </w:rPr>
      </w:pPr>
    </w:p>
    <w:p w14:paraId="24081E34" w14:textId="77777777" w:rsidR="0087083F" w:rsidRPr="006969A7" w:rsidRDefault="0087083F" w:rsidP="0087083F">
      <w:pPr>
        <w:pStyle w:val="Zhlav"/>
        <w:tabs>
          <w:tab w:val="clear" w:pos="4153"/>
          <w:tab w:val="clear" w:pos="8306"/>
        </w:tabs>
        <w:spacing w:after="0" w:line="360" w:lineRule="auto"/>
        <w:rPr>
          <w:rFonts w:ascii="Times New Roman" w:hAnsi="Times New Roman"/>
          <w:b/>
          <w:szCs w:val="22"/>
        </w:rPr>
      </w:pPr>
    </w:p>
    <w:p w14:paraId="667B6C62" w14:textId="77777777" w:rsidR="0087083F" w:rsidRPr="006969A7" w:rsidRDefault="0087083F" w:rsidP="0087083F">
      <w:pPr>
        <w:pStyle w:val="Zhlav"/>
        <w:tabs>
          <w:tab w:val="clear" w:pos="4153"/>
          <w:tab w:val="clear" w:pos="8306"/>
        </w:tabs>
        <w:spacing w:after="0" w:line="280" w:lineRule="atLeast"/>
        <w:rPr>
          <w:rFonts w:ascii="Times New Roman" w:hAnsi="Times New Roman"/>
          <w:szCs w:val="22"/>
        </w:rPr>
      </w:pPr>
      <w:r w:rsidRPr="006969A7">
        <w:rPr>
          <w:rFonts w:ascii="Times New Roman" w:hAnsi="Times New Roman"/>
          <w:bCs/>
          <w:szCs w:val="22"/>
        </w:rPr>
        <w:t>(dále jen „</w:t>
      </w:r>
      <w:r w:rsidRPr="006969A7">
        <w:rPr>
          <w:rFonts w:ascii="Times New Roman" w:hAnsi="Times New Roman"/>
          <w:b/>
          <w:bCs/>
          <w:szCs w:val="22"/>
        </w:rPr>
        <w:t>Smlouva</w:t>
      </w:r>
      <w:r w:rsidRPr="006969A7">
        <w:rPr>
          <w:rFonts w:ascii="Times New Roman" w:hAnsi="Times New Roman"/>
          <w:bCs/>
          <w:szCs w:val="22"/>
        </w:rPr>
        <w:t>“)</w:t>
      </w:r>
      <w:r w:rsidRPr="006969A7">
        <w:rPr>
          <w:rFonts w:ascii="Times New Roman" w:hAnsi="Times New Roman"/>
          <w:b/>
          <w:szCs w:val="22"/>
        </w:rPr>
        <w:t xml:space="preserve"> </w:t>
      </w:r>
      <w:r w:rsidRPr="006969A7">
        <w:rPr>
          <w:rFonts w:ascii="Times New Roman" w:hAnsi="Times New Roman"/>
          <w:szCs w:val="22"/>
        </w:rPr>
        <w:t xml:space="preserve">je uzavřena ve smyslu ustanovení § 1746 odst. </w:t>
      </w:r>
      <w:smartTag w:uri="urn:schemas-microsoft-com:office:smarttags" w:element="metricconverter">
        <w:smartTagPr>
          <w:attr w:name="ProductID" w:val="2 a"/>
        </w:smartTagPr>
        <w:r w:rsidRPr="006969A7">
          <w:rPr>
            <w:rFonts w:ascii="Times New Roman" w:hAnsi="Times New Roman"/>
            <w:szCs w:val="22"/>
          </w:rPr>
          <w:t>2 a</w:t>
        </w:r>
      </w:smartTag>
      <w:r w:rsidRPr="006969A7">
        <w:rPr>
          <w:rFonts w:ascii="Times New Roman" w:hAnsi="Times New Roman"/>
          <w:szCs w:val="22"/>
        </w:rPr>
        <w:t xml:space="preserve"> násl. zákona č. 89/2012 Sb., občanského zákoníku, ve znění pozdějších předpisů (dále jen „</w:t>
      </w:r>
      <w:r w:rsidRPr="006969A7">
        <w:rPr>
          <w:rFonts w:ascii="Times New Roman" w:hAnsi="Times New Roman"/>
          <w:b/>
          <w:szCs w:val="22"/>
        </w:rPr>
        <w:t>Občanský zákoník</w:t>
      </w:r>
      <w:r w:rsidRPr="006969A7">
        <w:rPr>
          <w:rFonts w:ascii="Times New Roman" w:hAnsi="Times New Roman"/>
          <w:szCs w:val="22"/>
        </w:rPr>
        <w:t>“)</w:t>
      </w:r>
    </w:p>
    <w:p w14:paraId="27F9CDFC" w14:textId="77777777" w:rsidR="0087083F" w:rsidRPr="006969A7" w:rsidRDefault="0087083F" w:rsidP="0087083F">
      <w:pPr>
        <w:spacing w:after="0"/>
        <w:rPr>
          <w:rFonts w:ascii="Times New Roman" w:hAnsi="Times New Roman"/>
          <w:b/>
          <w:szCs w:val="22"/>
        </w:rPr>
      </w:pPr>
    </w:p>
    <w:p w14:paraId="356002FB" w14:textId="77777777" w:rsidR="0087083F" w:rsidRPr="006969A7" w:rsidRDefault="0087083F" w:rsidP="0087083F">
      <w:pPr>
        <w:spacing w:after="0"/>
        <w:rPr>
          <w:rFonts w:ascii="Times New Roman" w:hAnsi="Times New Roman"/>
          <w:b/>
          <w:szCs w:val="22"/>
        </w:rPr>
      </w:pPr>
    </w:p>
    <w:p w14:paraId="3F5F2722" w14:textId="77777777" w:rsidR="0087083F" w:rsidRPr="006969A7" w:rsidRDefault="0087083F" w:rsidP="0087083F">
      <w:pPr>
        <w:spacing w:after="0"/>
        <w:rPr>
          <w:rFonts w:ascii="Times New Roman" w:hAnsi="Times New Roman"/>
          <w:b/>
          <w:szCs w:val="22"/>
        </w:rPr>
      </w:pPr>
    </w:p>
    <w:p w14:paraId="406D15EC" w14:textId="77777777" w:rsidR="0087083F" w:rsidRPr="006969A7" w:rsidRDefault="0087083F" w:rsidP="0087083F">
      <w:pPr>
        <w:spacing w:after="0"/>
        <w:jc w:val="left"/>
        <w:rPr>
          <w:rFonts w:ascii="Times New Roman" w:hAnsi="Times New Roman"/>
          <w:b/>
          <w:szCs w:val="22"/>
        </w:rPr>
      </w:pPr>
      <w:r w:rsidRPr="006969A7">
        <w:rPr>
          <w:rFonts w:ascii="Times New Roman" w:hAnsi="Times New Roman"/>
          <w:b/>
          <w:szCs w:val="22"/>
        </w:rPr>
        <w:t>Smluvní strany:</w:t>
      </w:r>
    </w:p>
    <w:p w14:paraId="33EEDF05" w14:textId="77777777" w:rsidR="0087083F" w:rsidRPr="006969A7" w:rsidRDefault="0087083F" w:rsidP="0087083F">
      <w:pPr>
        <w:spacing w:after="0"/>
        <w:jc w:val="left"/>
        <w:outlineLvl w:val="0"/>
        <w:rPr>
          <w:rFonts w:ascii="Times New Roman" w:hAnsi="Times New Roman"/>
          <w:szCs w:val="22"/>
        </w:rPr>
      </w:pPr>
    </w:p>
    <w:p w14:paraId="6DEE85F3" w14:textId="77777777" w:rsidR="0087083F" w:rsidRPr="006969A7" w:rsidRDefault="0087083F" w:rsidP="0087083F">
      <w:pPr>
        <w:jc w:val="left"/>
        <w:outlineLvl w:val="0"/>
        <w:rPr>
          <w:rFonts w:ascii="Times New Roman" w:hAnsi="Times New Roman"/>
          <w:b/>
          <w:szCs w:val="22"/>
          <w:u w:val="single"/>
        </w:rPr>
      </w:pPr>
      <w:r w:rsidRPr="006969A7">
        <w:rPr>
          <w:rFonts w:ascii="Times New Roman" w:hAnsi="Times New Roman"/>
          <w:b/>
          <w:szCs w:val="22"/>
          <w:u w:val="single"/>
        </w:rPr>
        <w:t xml:space="preserve">Objednatel: </w:t>
      </w:r>
    </w:p>
    <w:p w14:paraId="7C23F849" w14:textId="0AF9104B" w:rsidR="0087083F" w:rsidRDefault="0087083F" w:rsidP="0087083F">
      <w:pPr>
        <w:spacing w:after="0"/>
        <w:jc w:val="left"/>
        <w:outlineLvl w:val="0"/>
        <w:rPr>
          <w:rFonts w:ascii="Open Sans" w:hAnsi="Open Sans" w:cs="Open Sans"/>
          <w:b/>
          <w:bCs/>
          <w:color w:val="232323"/>
          <w:sz w:val="20"/>
          <w:bdr w:val="none" w:sz="0" w:space="0" w:color="auto" w:frame="1"/>
          <w:shd w:val="clear" w:color="auto" w:fill="FFFFFF"/>
        </w:rPr>
      </w:pPr>
      <w:r>
        <w:rPr>
          <w:rFonts w:ascii="Open Sans" w:hAnsi="Open Sans" w:cs="Open Sans"/>
          <w:b/>
          <w:bCs/>
          <w:color w:val="232323"/>
          <w:sz w:val="20"/>
          <w:bdr w:val="none" w:sz="0" w:space="0" w:color="auto" w:frame="1"/>
          <w:shd w:val="clear" w:color="auto" w:fill="FFFFFF"/>
        </w:rPr>
        <w:t>Technické služby Tábor s.r.o.</w:t>
      </w:r>
    </w:p>
    <w:p w14:paraId="73D63FFB" w14:textId="2E2E695D"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se sídlem:</w:t>
      </w:r>
      <w:r w:rsidRPr="006969A7">
        <w:rPr>
          <w:rFonts w:ascii="Times New Roman" w:hAnsi="Times New Roman"/>
          <w:szCs w:val="22"/>
        </w:rPr>
        <w:tab/>
        <w:t xml:space="preserve">           </w:t>
      </w:r>
      <w:r>
        <w:rPr>
          <w:rFonts w:ascii="Times New Roman" w:hAnsi="Times New Roman"/>
          <w:szCs w:val="22"/>
        </w:rPr>
        <w:t>Kpt. Jaroše 2418, 390 03 Tábor</w:t>
      </w:r>
    </w:p>
    <w:p w14:paraId="20142CE3" w14:textId="7301E2DA"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zastoupený:</w:t>
      </w:r>
      <w:r w:rsidRPr="006969A7">
        <w:rPr>
          <w:rFonts w:ascii="Times New Roman" w:hAnsi="Times New Roman"/>
          <w:szCs w:val="22"/>
        </w:rPr>
        <w:tab/>
        <w:t xml:space="preserve">           </w:t>
      </w:r>
      <w:r>
        <w:rPr>
          <w:rFonts w:ascii="Times New Roman" w:hAnsi="Times New Roman"/>
          <w:szCs w:val="22"/>
        </w:rPr>
        <w:t>M</w:t>
      </w:r>
      <w:r w:rsidR="00C82FFF">
        <w:rPr>
          <w:rFonts w:ascii="Times New Roman" w:hAnsi="Times New Roman"/>
          <w:szCs w:val="22"/>
        </w:rPr>
        <w:t xml:space="preserve">gr. Janem Pávkem, LL.M. </w:t>
      </w:r>
      <w:r>
        <w:rPr>
          <w:rFonts w:ascii="Times New Roman" w:hAnsi="Times New Roman"/>
          <w:szCs w:val="22"/>
        </w:rPr>
        <w:t>– jednatelem společnosti</w:t>
      </w:r>
    </w:p>
    <w:p w14:paraId="410AC5EC" w14:textId="23CFD2D7"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 xml:space="preserve">IČ: </w:t>
      </w:r>
      <w:r w:rsidRPr="006969A7">
        <w:rPr>
          <w:rFonts w:ascii="Times New Roman" w:hAnsi="Times New Roman"/>
          <w:szCs w:val="22"/>
        </w:rPr>
        <w:tab/>
        <w:t xml:space="preserve">                        </w:t>
      </w:r>
      <w:r>
        <w:rPr>
          <w:rFonts w:ascii="Times New Roman" w:hAnsi="Times New Roman"/>
          <w:szCs w:val="22"/>
        </w:rPr>
        <w:t>62502565</w:t>
      </w:r>
      <w:r w:rsidRPr="006969A7">
        <w:rPr>
          <w:rFonts w:ascii="Times New Roman" w:hAnsi="Times New Roman"/>
          <w:szCs w:val="22"/>
        </w:rPr>
        <w:t xml:space="preserve"> </w:t>
      </w:r>
    </w:p>
    <w:p w14:paraId="5557D72F" w14:textId="7F0D6A0A"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 xml:space="preserve">DIČ: </w:t>
      </w:r>
      <w:r w:rsidRPr="006969A7">
        <w:rPr>
          <w:rFonts w:ascii="Times New Roman" w:hAnsi="Times New Roman"/>
          <w:szCs w:val="22"/>
        </w:rPr>
        <w:tab/>
      </w:r>
      <w:r w:rsidRPr="006969A7">
        <w:rPr>
          <w:rFonts w:ascii="Times New Roman" w:hAnsi="Times New Roman"/>
          <w:szCs w:val="22"/>
        </w:rPr>
        <w:tab/>
        <w:t xml:space="preserve">           </w:t>
      </w:r>
      <w:r>
        <w:rPr>
          <w:rFonts w:ascii="Times New Roman" w:hAnsi="Times New Roman"/>
          <w:szCs w:val="22"/>
        </w:rPr>
        <w:t>CZ62502565</w:t>
      </w:r>
    </w:p>
    <w:p w14:paraId="25E707DC" w14:textId="4626D251"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 xml:space="preserve">bankovní </w:t>
      </w:r>
      <w:proofErr w:type="gramStart"/>
      <w:r w:rsidRPr="006969A7">
        <w:rPr>
          <w:rFonts w:ascii="Times New Roman" w:hAnsi="Times New Roman"/>
          <w:szCs w:val="22"/>
        </w:rPr>
        <w:t>spojení:</w:t>
      </w:r>
      <w:r>
        <w:rPr>
          <w:rFonts w:ascii="Times New Roman" w:hAnsi="Times New Roman"/>
          <w:szCs w:val="22"/>
        </w:rPr>
        <w:t xml:space="preserve">   </w:t>
      </w:r>
      <w:proofErr w:type="gramEnd"/>
      <w:r>
        <w:rPr>
          <w:rFonts w:ascii="Times New Roman" w:hAnsi="Times New Roman"/>
          <w:szCs w:val="22"/>
        </w:rPr>
        <w:t xml:space="preserve">     Česká spořitelna</w:t>
      </w:r>
    </w:p>
    <w:p w14:paraId="2B2537F9" w14:textId="0104C2A3"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 xml:space="preserve">číslo účtu: </w:t>
      </w:r>
      <w:r w:rsidRPr="006969A7">
        <w:rPr>
          <w:rFonts w:ascii="Times New Roman" w:hAnsi="Times New Roman"/>
          <w:szCs w:val="22"/>
        </w:rPr>
        <w:tab/>
        <w:t xml:space="preserve">           </w:t>
      </w:r>
      <w:r>
        <w:rPr>
          <w:rFonts w:ascii="Times New Roman" w:hAnsi="Times New Roman"/>
          <w:szCs w:val="22"/>
        </w:rPr>
        <w:t>700846349/0800</w:t>
      </w:r>
    </w:p>
    <w:p w14:paraId="4DE11603" w14:textId="77777777"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 xml:space="preserve">(dále jen </w:t>
      </w:r>
      <w:r w:rsidRPr="006969A7">
        <w:rPr>
          <w:rFonts w:ascii="Times New Roman" w:hAnsi="Times New Roman"/>
          <w:i/>
          <w:szCs w:val="22"/>
        </w:rPr>
        <w:t>„Objednatel“</w:t>
      </w:r>
      <w:r w:rsidRPr="006969A7">
        <w:rPr>
          <w:rFonts w:ascii="Times New Roman" w:hAnsi="Times New Roman"/>
          <w:szCs w:val="22"/>
        </w:rPr>
        <w:t>)</w:t>
      </w:r>
    </w:p>
    <w:p w14:paraId="4F1640AA" w14:textId="77777777" w:rsidR="0087083F" w:rsidRPr="006969A7" w:rsidRDefault="0087083F" w:rsidP="0087083F">
      <w:pPr>
        <w:spacing w:after="0"/>
        <w:jc w:val="left"/>
        <w:outlineLvl w:val="0"/>
        <w:rPr>
          <w:rFonts w:ascii="Times New Roman" w:hAnsi="Times New Roman"/>
          <w:szCs w:val="22"/>
        </w:rPr>
      </w:pPr>
    </w:p>
    <w:p w14:paraId="23BB8FDA" w14:textId="77777777" w:rsidR="0087083F" w:rsidRPr="006969A7" w:rsidRDefault="0087083F" w:rsidP="0087083F">
      <w:pPr>
        <w:spacing w:after="0"/>
        <w:jc w:val="left"/>
        <w:outlineLvl w:val="0"/>
        <w:rPr>
          <w:rFonts w:ascii="Times New Roman" w:hAnsi="Times New Roman"/>
          <w:szCs w:val="22"/>
        </w:rPr>
      </w:pPr>
      <w:r w:rsidRPr="006969A7">
        <w:rPr>
          <w:rFonts w:ascii="Times New Roman" w:hAnsi="Times New Roman"/>
          <w:szCs w:val="22"/>
        </w:rPr>
        <w:t>a</w:t>
      </w:r>
    </w:p>
    <w:p w14:paraId="6D8A6CB8" w14:textId="77777777" w:rsidR="0087083F" w:rsidRPr="006969A7" w:rsidRDefault="0087083F" w:rsidP="0087083F">
      <w:pPr>
        <w:spacing w:after="0"/>
        <w:outlineLvl w:val="0"/>
        <w:rPr>
          <w:rFonts w:ascii="Times New Roman" w:hAnsi="Times New Roman"/>
          <w:szCs w:val="22"/>
        </w:rPr>
      </w:pPr>
    </w:p>
    <w:p w14:paraId="7279B678" w14:textId="77777777" w:rsidR="0087083F" w:rsidRPr="006969A7" w:rsidRDefault="0087083F" w:rsidP="0087083F">
      <w:pPr>
        <w:outlineLvl w:val="0"/>
        <w:rPr>
          <w:rFonts w:ascii="Times New Roman" w:hAnsi="Times New Roman"/>
          <w:b/>
          <w:szCs w:val="22"/>
          <w:u w:val="single"/>
        </w:rPr>
      </w:pPr>
      <w:r w:rsidRPr="006969A7">
        <w:rPr>
          <w:rFonts w:ascii="Times New Roman" w:hAnsi="Times New Roman"/>
          <w:b/>
          <w:szCs w:val="22"/>
          <w:u w:val="single"/>
        </w:rPr>
        <w:t>Poskytovatel:</w:t>
      </w:r>
    </w:p>
    <w:p w14:paraId="4259FB86" w14:textId="15550F2C" w:rsidR="0087083F" w:rsidRPr="006969A7" w:rsidRDefault="00862EA3" w:rsidP="0087083F">
      <w:pPr>
        <w:tabs>
          <w:tab w:val="left" w:pos="2520"/>
        </w:tabs>
        <w:autoSpaceDE w:val="0"/>
        <w:autoSpaceDN w:val="0"/>
        <w:adjustRightInd w:val="0"/>
        <w:spacing w:after="0"/>
        <w:rPr>
          <w:rFonts w:ascii="Times New Roman" w:hAnsi="Times New Roman"/>
          <w:szCs w:val="22"/>
        </w:rPr>
      </w:pPr>
      <w:r>
        <w:rPr>
          <w:rFonts w:ascii="Times New Roman" w:hAnsi="Times New Roman"/>
          <w:b/>
          <w:szCs w:val="22"/>
        </w:rPr>
        <w:t>Pohřební služba Ondřej Melich s.r.o.</w:t>
      </w:r>
      <w:r w:rsidR="0087083F" w:rsidRPr="006969A7">
        <w:rPr>
          <w:rFonts w:ascii="Times New Roman" w:hAnsi="Times New Roman"/>
          <w:szCs w:val="22"/>
        </w:rPr>
        <w:tab/>
      </w:r>
    </w:p>
    <w:p w14:paraId="11132D1B" w14:textId="51E85752" w:rsidR="0087083F" w:rsidRPr="006969A7" w:rsidRDefault="0087083F" w:rsidP="00862EA3">
      <w:pPr>
        <w:tabs>
          <w:tab w:val="left" w:pos="2127"/>
        </w:tabs>
        <w:autoSpaceDE w:val="0"/>
        <w:autoSpaceDN w:val="0"/>
        <w:adjustRightInd w:val="0"/>
        <w:spacing w:after="0"/>
        <w:rPr>
          <w:rFonts w:ascii="Times New Roman" w:hAnsi="Times New Roman"/>
          <w:color w:val="000000"/>
          <w:szCs w:val="22"/>
          <w:lang w:eastAsia="cs-CZ"/>
        </w:rPr>
      </w:pPr>
      <w:r w:rsidRPr="006969A7">
        <w:rPr>
          <w:rFonts w:ascii="Times New Roman" w:hAnsi="Times New Roman"/>
          <w:color w:val="000000"/>
          <w:szCs w:val="22"/>
          <w:lang w:eastAsia="cs-CZ"/>
        </w:rPr>
        <w:t>se sídlem:</w:t>
      </w:r>
      <w:r w:rsidR="00862EA3">
        <w:rPr>
          <w:rFonts w:ascii="Times New Roman" w:hAnsi="Times New Roman"/>
          <w:color w:val="000000"/>
          <w:szCs w:val="22"/>
          <w:lang w:eastAsia="cs-CZ"/>
        </w:rPr>
        <w:tab/>
        <w:t>Soběslavská 2502, 390 02 Tábor</w:t>
      </w:r>
      <w:r w:rsidRPr="006969A7">
        <w:rPr>
          <w:rFonts w:ascii="Times New Roman" w:hAnsi="Times New Roman"/>
          <w:color w:val="000000"/>
          <w:szCs w:val="22"/>
          <w:lang w:eastAsia="cs-CZ"/>
        </w:rPr>
        <w:t xml:space="preserve">   </w:t>
      </w:r>
    </w:p>
    <w:p w14:paraId="27B62E17" w14:textId="60BF95CB" w:rsidR="0087083F" w:rsidRPr="006969A7" w:rsidRDefault="00862EA3" w:rsidP="00862EA3">
      <w:pPr>
        <w:tabs>
          <w:tab w:val="left" w:pos="2127"/>
        </w:tabs>
        <w:autoSpaceDE w:val="0"/>
        <w:autoSpaceDN w:val="0"/>
        <w:adjustRightInd w:val="0"/>
        <w:spacing w:after="0"/>
        <w:rPr>
          <w:rFonts w:ascii="Times New Roman" w:hAnsi="Times New Roman"/>
          <w:color w:val="000000"/>
          <w:szCs w:val="22"/>
          <w:lang w:eastAsia="cs-CZ"/>
        </w:rPr>
      </w:pPr>
      <w:r>
        <w:rPr>
          <w:rFonts w:ascii="Times New Roman" w:hAnsi="Times New Roman"/>
          <w:color w:val="000000"/>
          <w:szCs w:val="22"/>
          <w:lang w:eastAsia="cs-CZ"/>
        </w:rPr>
        <w:t xml:space="preserve">zastoupený: </w:t>
      </w:r>
      <w:r>
        <w:rPr>
          <w:rFonts w:ascii="Times New Roman" w:hAnsi="Times New Roman"/>
          <w:color w:val="000000"/>
          <w:szCs w:val="22"/>
          <w:lang w:eastAsia="cs-CZ"/>
        </w:rPr>
        <w:tab/>
        <w:t>Ondřejem Melichem – jednatelem společnosti</w:t>
      </w:r>
    </w:p>
    <w:p w14:paraId="7C23FBFB" w14:textId="3BF2FFB9" w:rsidR="00862EA3" w:rsidRDefault="0087083F" w:rsidP="00862EA3">
      <w:pPr>
        <w:tabs>
          <w:tab w:val="left" w:pos="2127"/>
        </w:tabs>
        <w:autoSpaceDE w:val="0"/>
        <w:autoSpaceDN w:val="0"/>
        <w:adjustRightInd w:val="0"/>
        <w:spacing w:after="0"/>
        <w:rPr>
          <w:rFonts w:ascii="Times New Roman" w:hAnsi="Times New Roman"/>
          <w:color w:val="000000"/>
          <w:szCs w:val="22"/>
          <w:lang w:eastAsia="cs-CZ"/>
        </w:rPr>
      </w:pPr>
      <w:r w:rsidRPr="006969A7">
        <w:rPr>
          <w:rFonts w:ascii="Times New Roman" w:hAnsi="Times New Roman"/>
          <w:color w:val="000000"/>
          <w:szCs w:val="22"/>
          <w:lang w:eastAsia="cs-CZ"/>
        </w:rPr>
        <w:t xml:space="preserve">IČ: </w:t>
      </w:r>
      <w:r w:rsidR="00862EA3">
        <w:rPr>
          <w:rFonts w:ascii="Times New Roman" w:hAnsi="Times New Roman"/>
          <w:color w:val="000000"/>
          <w:szCs w:val="22"/>
          <w:lang w:eastAsia="cs-CZ"/>
        </w:rPr>
        <w:tab/>
        <w:t>28149386</w:t>
      </w:r>
      <w:r>
        <w:rPr>
          <w:rFonts w:ascii="Times New Roman" w:hAnsi="Times New Roman"/>
          <w:color w:val="000000"/>
          <w:szCs w:val="22"/>
          <w:lang w:eastAsia="cs-CZ"/>
        </w:rPr>
        <w:t xml:space="preserve"> </w:t>
      </w:r>
    </w:p>
    <w:p w14:paraId="0F9EE809" w14:textId="744937D8" w:rsidR="0087083F" w:rsidRPr="006969A7" w:rsidRDefault="0087083F" w:rsidP="00862EA3">
      <w:pPr>
        <w:tabs>
          <w:tab w:val="left" w:pos="2127"/>
        </w:tabs>
        <w:autoSpaceDE w:val="0"/>
        <w:autoSpaceDN w:val="0"/>
        <w:adjustRightInd w:val="0"/>
        <w:spacing w:after="0"/>
        <w:rPr>
          <w:rFonts w:ascii="Times New Roman" w:hAnsi="Times New Roman"/>
          <w:color w:val="000000"/>
          <w:szCs w:val="22"/>
          <w:lang w:eastAsia="cs-CZ"/>
        </w:rPr>
      </w:pPr>
      <w:r w:rsidRPr="006969A7">
        <w:rPr>
          <w:rFonts w:ascii="Times New Roman" w:hAnsi="Times New Roman"/>
          <w:color w:val="000000"/>
          <w:szCs w:val="22"/>
          <w:lang w:eastAsia="cs-CZ"/>
        </w:rPr>
        <w:t xml:space="preserve">DIČ: </w:t>
      </w:r>
      <w:r w:rsidR="00862EA3">
        <w:rPr>
          <w:rFonts w:ascii="Times New Roman" w:hAnsi="Times New Roman"/>
          <w:color w:val="000000"/>
          <w:szCs w:val="22"/>
          <w:lang w:eastAsia="cs-CZ"/>
        </w:rPr>
        <w:tab/>
      </w:r>
      <w:r w:rsidRPr="006969A7">
        <w:rPr>
          <w:rFonts w:ascii="Times New Roman" w:hAnsi="Times New Roman"/>
          <w:color w:val="000000"/>
          <w:szCs w:val="22"/>
          <w:lang w:eastAsia="cs-CZ"/>
        </w:rPr>
        <w:t>CZ</w:t>
      </w:r>
      <w:r w:rsidR="00862EA3">
        <w:rPr>
          <w:rFonts w:ascii="Times New Roman" w:hAnsi="Times New Roman"/>
          <w:color w:val="000000"/>
          <w:szCs w:val="22"/>
          <w:lang w:eastAsia="cs-CZ"/>
        </w:rPr>
        <w:t>28149386</w:t>
      </w:r>
      <w:r w:rsidRPr="006969A7">
        <w:rPr>
          <w:rFonts w:ascii="Times New Roman" w:hAnsi="Times New Roman"/>
          <w:color w:val="000000"/>
          <w:szCs w:val="22"/>
          <w:lang w:eastAsia="cs-CZ"/>
        </w:rPr>
        <w:tab/>
      </w:r>
    </w:p>
    <w:p w14:paraId="32DA2453" w14:textId="211975F5" w:rsidR="0087083F" w:rsidRPr="006969A7" w:rsidRDefault="0087083F" w:rsidP="00862EA3">
      <w:pPr>
        <w:autoSpaceDE w:val="0"/>
        <w:autoSpaceDN w:val="0"/>
        <w:adjustRightInd w:val="0"/>
        <w:spacing w:after="0"/>
        <w:rPr>
          <w:rFonts w:ascii="Times New Roman" w:hAnsi="Times New Roman"/>
          <w:szCs w:val="22"/>
        </w:rPr>
      </w:pPr>
      <w:r w:rsidRPr="006969A7">
        <w:rPr>
          <w:rFonts w:ascii="Times New Roman" w:hAnsi="Times New Roman"/>
          <w:szCs w:val="22"/>
        </w:rPr>
        <w:t>bankovní spojení:</w:t>
      </w:r>
      <w:r w:rsidR="00862EA3">
        <w:rPr>
          <w:rFonts w:ascii="Times New Roman" w:hAnsi="Times New Roman"/>
          <w:szCs w:val="22"/>
        </w:rPr>
        <w:t xml:space="preserve"> </w:t>
      </w:r>
      <w:r w:rsidR="00862EA3">
        <w:rPr>
          <w:rFonts w:ascii="Times New Roman" w:hAnsi="Times New Roman"/>
          <w:szCs w:val="22"/>
        </w:rPr>
        <w:tab/>
        <w:t>MONETA Money Bank</w:t>
      </w:r>
    </w:p>
    <w:p w14:paraId="75B04304" w14:textId="035635AD" w:rsidR="0087083F" w:rsidRPr="006969A7" w:rsidRDefault="0087083F" w:rsidP="00862EA3">
      <w:pPr>
        <w:tabs>
          <w:tab w:val="left" w:pos="2127"/>
        </w:tabs>
        <w:autoSpaceDE w:val="0"/>
        <w:autoSpaceDN w:val="0"/>
        <w:adjustRightInd w:val="0"/>
        <w:spacing w:after="0"/>
        <w:rPr>
          <w:rFonts w:ascii="Times New Roman" w:hAnsi="Times New Roman"/>
          <w:szCs w:val="22"/>
        </w:rPr>
      </w:pPr>
      <w:r w:rsidRPr="006969A7">
        <w:rPr>
          <w:rFonts w:ascii="Times New Roman" w:hAnsi="Times New Roman"/>
          <w:szCs w:val="22"/>
        </w:rPr>
        <w:t>číslo účtu:</w:t>
      </w:r>
      <w:r w:rsidR="00862EA3">
        <w:rPr>
          <w:rFonts w:ascii="Times New Roman" w:hAnsi="Times New Roman"/>
          <w:szCs w:val="22"/>
        </w:rPr>
        <w:tab/>
        <w:t>246248583/0600</w:t>
      </w:r>
    </w:p>
    <w:p w14:paraId="0607D982" w14:textId="77777777" w:rsidR="0087083F" w:rsidRPr="006969A7" w:rsidRDefault="0087083F" w:rsidP="0087083F">
      <w:pPr>
        <w:tabs>
          <w:tab w:val="left" w:pos="2520"/>
        </w:tabs>
        <w:autoSpaceDE w:val="0"/>
        <w:autoSpaceDN w:val="0"/>
        <w:adjustRightInd w:val="0"/>
        <w:spacing w:after="0"/>
        <w:rPr>
          <w:rFonts w:ascii="Times New Roman" w:hAnsi="Times New Roman"/>
          <w:szCs w:val="22"/>
        </w:rPr>
      </w:pPr>
      <w:r w:rsidRPr="006969A7">
        <w:rPr>
          <w:rFonts w:ascii="Times New Roman" w:hAnsi="Times New Roman"/>
          <w:szCs w:val="22"/>
        </w:rPr>
        <w:t>(dále jen „</w:t>
      </w:r>
      <w:r w:rsidRPr="006969A7">
        <w:rPr>
          <w:rFonts w:ascii="Times New Roman" w:hAnsi="Times New Roman"/>
          <w:i/>
          <w:szCs w:val="22"/>
        </w:rPr>
        <w:t>Poskytovatel</w:t>
      </w:r>
      <w:r w:rsidRPr="006969A7">
        <w:rPr>
          <w:rFonts w:ascii="Times New Roman" w:hAnsi="Times New Roman"/>
          <w:szCs w:val="22"/>
        </w:rPr>
        <w:t>“)</w:t>
      </w:r>
    </w:p>
    <w:p w14:paraId="762FF6D0" w14:textId="77777777" w:rsidR="0087083F" w:rsidRPr="006969A7" w:rsidRDefault="0087083F" w:rsidP="0087083F">
      <w:pPr>
        <w:spacing w:after="0"/>
        <w:rPr>
          <w:rFonts w:ascii="Times New Roman" w:hAnsi="Times New Roman"/>
          <w:szCs w:val="22"/>
        </w:rPr>
      </w:pPr>
    </w:p>
    <w:p w14:paraId="291C784F" w14:textId="77777777" w:rsidR="0087083F" w:rsidRDefault="0087083F" w:rsidP="0087083F">
      <w:pPr>
        <w:spacing w:after="0" w:line="280" w:lineRule="atLeast"/>
        <w:rPr>
          <w:rFonts w:ascii="Times New Roman" w:hAnsi="Times New Roman"/>
          <w:szCs w:val="22"/>
        </w:rPr>
      </w:pPr>
      <w:r w:rsidRPr="006969A7">
        <w:rPr>
          <w:rFonts w:ascii="Times New Roman" w:hAnsi="Times New Roman"/>
          <w:szCs w:val="22"/>
        </w:rPr>
        <w:t xml:space="preserve">          </w:t>
      </w:r>
    </w:p>
    <w:p w14:paraId="0800E0F8" w14:textId="77777777" w:rsidR="0087083F" w:rsidRDefault="0087083F" w:rsidP="0087083F">
      <w:pPr>
        <w:spacing w:after="0" w:line="280" w:lineRule="atLeast"/>
        <w:rPr>
          <w:rFonts w:ascii="Times New Roman" w:hAnsi="Times New Roman"/>
          <w:szCs w:val="22"/>
        </w:rPr>
      </w:pPr>
    </w:p>
    <w:p w14:paraId="3C737CFB" w14:textId="77777777" w:rsidR="00543972" w:rsidRDefault="00543972" w:rsidP="0087083F">
      <w:pPr>
        <w:spacing w:after="0" w:line="280" w:lineRule="atLeast"/>
        <w:rPr>
          <w:rFonts w:ascii="Times New Roman" w:hAnsi="Times New Roman"/>
          <w:szCs w:val="22"/>
        </w:rPr>
      </w:pPr>
    </w:p>
    <w:p w14:paraId="24C33F38" w14:textId="77777777" w:rsidR="0087083F" w:rsidRPr="006969A7" w:rsidRDefault="0087083F" w:rsidP="0087083F">
      <w:pPr>
        <w:spacing w:after="0" w:line="280" w:lineRule="atLeast"/>
        <w:rPr>
          <w:rFonts w:ascii="Times New Roman" w:hAnsi="Times New Roman"/>
          <w:szCs w:val="22"/>
        </w:rPr>
      </w:pPr>
      <w:r w:rsidRPr="006969A7">
        <w:rPr>
          <w:rFonts w:ascii="Times New Roman" w:hAnsi="Times New Roman"/>
          <w:szCs w:val="22"/>
        </w:rPr>
        <w:t xml:space="preserve"> uzavírají tuto </w:t>
      </w:r>
    </w:p>
    <w:p w14:paraId="715D18DD" w14:textId="77777777" w:rsidR="0087083F" w:rsidRPr="006969A7" w:rsidRDefault="0087083F" w:rsidP="0087083F">
      <w:pPr>
        <w:spacing w:after="0" w:line="280" w:lineRule="atLeast"/>
        <w:jc w:val="center"/>
        <w:rPr>
          <w:rFonts w:ascii="Times New Roman" w:hAnsi="Times New Roman"/>
          <w:b/>
          <w:spacing w:val="46"/>
          <w:szCs w:val="22"/>
        </w:rPr>
      </w:pPr>
    </w:p>
    <w:p w14:paraId="1B8FC81B" w14:textId="77777777" w:rsidR="0087083F" w:rsidRPr="006969A7" w:rsidRDefault="0087083F" w:rsidP="0087083F">
      <w:pPr>
        <w:spacing w:after="0" w:line="280" w:lineRule="atLeast"/>
        <w:jc w:val="center"/>
        <w:rPr>
          <w:rFonts w:ascii="Times New Roman" w:hAnsi="Times New Roman"/>
          <w:b/>
          <w:spacing w:val="46"/>
          <w:szCs w:val="22"/>
        </w:rPr>
      </w:pPr>
      <w:r w:rsidRPr="006969A7">
        <w:rPr>
          <w:rFonts w:ascii="Times New Roman" w:hAnsi="Times New Roman"/>
          <w:b/>
          <w:spacing w:val="46"/>
          <w:szCs w:val="22"/>
        </w:rPr>
        <w:t>Smlouvu o zajištění služeb</w:t>
      </w:r>
    </w:p>
    <w:p w14:paraId="75FC63FC" w14:textId="77777777" w:rsidR="0087083F" w:rsidRPr="006969A7" w:rsidRDefault="0087083F" w:rsidP="0087083F">
      <w:pPr>
        <w:spacing w:after="0" w:line="280" w:lineRule="atLeast"/>
        <w:jc w:val="center"/>
        <w:rPr>
          <w:rFonts w:ascii="Times New Roman" w:hAnsi="Times New Roman"/>
          <w:b/>
          <w:spacing w:val="46"/>
          <w:szCs w:val="22"/>
        </w:rPr>
      </w:pPr>
    </w:p>
    <w:p w14:paraId="6E94B2E1" w14:textId="77777777" w:rsidR="0087083F" w:rsidRPr="006969A7" w:rsidRDefault="0087083F" w:rsidP="0087083F">
      <w:pPr>
        <w:spacing w:after="0" w:line="280" w:lineRule="atLeast"/>
        <w:jc w:val="center"/>
        <w:rPr>
          <w:rFonts w:ascii="Times New Roman" w:hAnsi="Times New Roman"/>
          <w:b/>
          <w:spacing w:val="46"/>
          <w:szCs w:val="22"/>
        </w:rPr>
      </w:pPr>
    </w:p>
    <w:p w14:paraId="599F5726"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bookmarkStart w:id="1" w:name="_Toc259122520"/>
      <w:bookmarkEnd w:id="0"/>
      <w:r w:rsidRPr="006969A7">
        <w:rPr>
          <w:rFonts w:ascii="Times New Roman" w:hAnsi="Times New Roman"/>
          <w:sz w:val="22"/>
          <w:szCs w:val="22"/>
        </w:rPr>
        <w:t>ÚČEL A Předmět smlouvy</w:t>
      </w:r>
      <w:bookmarkEnd w:id="1"/>
    </w:p>
    <w:p w14:paraId="50DF3EEB" w14:textId="4A5BE0FB"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Tato Smlouva je uzavírána mezi Objednatelem a Poskytovatelem na základě </w:t>
      </w:r>
      <w:r>
        <w:rPr>
          <w:rFonts w:ascii="Times New Roman" w:hAnsi="Times New Roman"/>
          <w:szCs w:val="22"/>
        </w:rPr>
        <w:t>objednávky</w:t>
      </w:r>
      <w:r w:rsidRPr="006969A7">
        <w:rPr>
          <w:rFonts w:ascii="Times New Roman" w:hAnsi="Times New Roman"/>
          <w:szCs w:val="22"/>
        </w:rPr>
        <w:t xml:space="preserve"> </w:t>
      </w:r>
      <w:r>
        <w:rPr>
          <w:rFonts w:ascii="Times New Roman" w:hAnsi="Times New Roman"/>
          <w:szCs w:val="22"/>
        </w:rPr>
        <w:t xml:space="preserve">    n</w:t>
      </w:r>
      <w:r w:rsidRPr="006969A7">
        <w:rPr>
          <w:rFonts w:ascii="Times New Roman" w:hAnsi="Times New Roman"/>
          <w:szCs w:val="22"/>
        </w:rPr>
        <w:t>a zajištění služby s názvem: „</w:t>
      </w:r>
      <w:r w:rsidR="00862EA3">
        <w:rPr>
          <w:rFonts w:ascii="Times New Roman" w:hAnsi="Times New Roman"/>
          <w:b/>
          <w:szCs w:val="22"/>
        </w:rPr>
        <w:t xml:space="preserve">Zajištění </w:t>
      </w:r>
      <w:r w:rsidR="00CA57C7">
        <w:rPr>
          <w:rFonts w:ascii="Times New Roman" w:hAnsi="Times New Roman"/>
          <w:b/>
          <w:szCs w:val="22"/>
        </w:rPr>
        <w:t>činností spojených s rozptylovou loučkou</w:t>
      </w:r>
      <w:r w:rsidR="00554D4E">
        <w:rPr>
          <w:rFonts w:ascii="Times New Roman" w:hAnsi="Times New Roman"/>
          <w:b/>
          <w:szCs w:val="22"/>
        </w:rPr>
        <w:t xml:space="preserve"> na Klokotském hřbitově a zajištění samotných rozptylů</w:t>
      </w:r>
      <w:r w:rsidRPr="006969A7">
        <w:rPr>
          <w:rFonts w:ascii="Times New Roman" w:hAnsi="Times New Roman"/>
          <w:szCs w:val="22"/>
        </w:rPr>
        <w:t xml:space="preserve"> (dále jen „</w:t>
      </w:r>
      <w:r w:rsidRPr="004166BE">
        <w:rPr>
          <w:rFonts w:ascii="Times New Roman" w:hAnsi="Times New Roman"/>
          <w:b/>
          <w:szCs w:val="22"/>
        </w:rPr>
        <w:t>Služba</w:t>
      </w:r>
      <w:r w:rsidRPr="006969A7">
        <w:rPr>
          <w:rFonts w:ascii="Times New Roman" w:hAnsi="Times New Roman"/>
          <w:szCs w:val="22"/>
        </w:rPr>
        <w:t xml:space="preserve">“). </w:t>
      </w:r>
    </w:p>
    <w:p w14:paraId="1F7DAFB7" w14:textId="01A73CAE"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Pr>
          <w:rFonts w:ascii="Times New Roman" w:hAnsi="Times New Roman"/>
          <w:szCs w:val="22"/>
        </w:rPr>
        <w:lastRenderedPageBreak/>
        <w:t>Ú</w:t>
      </w:r>
      <w:r w:rsidRPr="006969A7">
        <w:rPr>
          <w:rFonts w:ascii="Times New Roman" w:hAnsi="Times New Roman"/>
          <w:szCs w:val="22"/>
        </w:rPr>
        <w:t xml:space="preserve">čelem této smlouvy je zajištění realizace </w:t>
      </w:r>
      <w:r>
        <w:rPr>
          <w:rFonts w:ascii="Times New Roman" w:hAnsi="Times New Roman"/>
          <w:szCs w:val="22"/>
        </w:rPr>
        <w:t>služby</w:t>
      </w:r>
      <w:r w:rsidRPr="006969A7">
        <w:rPr>
          <w:rFonts w:ascii="Times New Roman" w:hAnsi="Times New Roman"/>
          <w:szCs w:val="22"/>
        </w:rPr>
        <w:t xml:space="preserve">, respektive zajištění </w:t>
      </w:r>
      <w:r w:rsidR="00554D4E">
        <w:rPr>
          <w:rFonts w:ascii="Times New Roman" w:hAnsi="Times New Roman"/>
          <w:szCs w:val="22"/>
        </w:rPr>
        <w:t>údržby rozptylové loučky (</w:t>
      </w:r>
      <w:r w:rsidR="00CA57C7">
        <w:rPr>
          <w:rFonts w:ascii="Times New Roman" w:hAnsi="Times New Roman"/>
          <w:szCs w:val="22"/>
        </w:rPr>
        <w:t xml:space="preserve">např. </w:t>
      </w:r>
      <w:r w:rsidR="00554D4E">
        <w:rPr>
          <w:rFonts w:ascii="Times New Roman" w:hAnsi="Times New Roman"/>
          <w:szCs w:val="22"/>
        </w:rPr>
        <w:t>sečení 1x za týden, hrabání listí dle potřeby, zálivka dle potřeby), a zajištění samotných rozptylů (rozptyl zpopelněných lidských ostatků) na rozptylové loučce v Klokotech.</w:t>
      </w:r>
      <w:r w:rsidRPr="006969A7">
        <w:rPr>
          <w:rFonts w:ascii="Times New Roman" w:hAnsi="Times New Roman"/>
          <w:szCs w:val="22"/>
        </w:rPr>
        <w:t xml:space="preserve"> </w:t>
      </w:r>
    </w:p>
    <w:p w14:paraId="33CABA00"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Objednatel se zavazuje za poskytnuté služby zaplatit Poskytovateli ujednanou odměnu, a to za podmínek dále stanovených.</w:t>
      </w:r>
    </w:p>
    <w:p w14:paraId="034E6686" w14:textId="77777777" w:rsidR="0087083F" w:rsidRPr="006969A7" w:rsidRDefault="0087083F" w:rsidP="0087083F">
      <w:pPr>
        <w:pStyle w:val="texte1x"/>
        <w:spacing w:line="276" w:lineRule="auto"/>
        <w:rPr>
          <w:rFonts w:ascii="Times New Roman" w:hAnsi="Times New Roman"/>
          <w:szCs w:val="22"/>
        </w:rPr>
      </w:pPr>
    </w:p>
    <w:p w14:paraId="71BFD1F5"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r w:rsidRPr="006969A7">
        <w:rPr>
          <w:rFonts w:ascii="Times New Roman" w:hAnsi="Times New Roman"/>
          <w:sz w:val="22"/>
          <w:szCs w:val="22"/>
        </w:rPr>
        <w:t>Způsob zadávání úkolů</w:t>
      </w:r>
    </w:p>
    <w:p w14:paraId="66E69572" w14:textId="7CCC86C2"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Objednatel se zavazuje poskytovat Poskytovateli veškeré informace a součinnost nezbytnou k tomu, aby byl Poskytovatel schopen poskytnout dohodnuté služby ve lhůtě, která bude v daném případě ujednána. </w:t>
      </w:r>
    </w:p>
    <w:p w14:paraId="0E64596D" w14:textId="72C99118" w:rsidR="00F17FA4" w:rsidRPr="00F17FA4" w:rsidRDefault="0087083F" w:rsidP="00F17FA4">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Písemná komunikace mezi Objednatelem a Poskytovatelem bude probíhat přednostně prostřednictvím</w:t>
      </w:r>
      <w:r>
        <w:rPr>
          <w:rFonts w:ascii="Times New Roman" w:hAnsi="Times New Roman"/>
          <w:szCs w:val="22"/>
        </w:rPr>
        <w:t xml:space="preserve"> </w:t>
      </w:r>
      <w:r w:rsidR="00F06ADB">
        <w:rPr>
          <w:rFonts w:ascii="Times New Roman" w:hAnsi="Times New Roman"/>
          <w:szCs w:val="22"/>
        </w:rPr>
        <w:t>e-</w:t>
      </w:r>
      <w:r w:rsidR="00543972">
        <w:rPr>
          <w:rFonts w:ascii="Times New Roman" w:hAnsi="Times New Roman"/>
          <w:szCs w:val="22"/>
        </w:rPr>
        <w:t>mailu,</w:t>
      </w:r>
      <w:r w:rsidRPr="006969A7">
        <w:rPr>
          <w:rFonts w:ascii="Times New Roman" w:hAnsi="Times New Roman"/>
          <w:szCs w:val="22"/>
        </w:rPr>
        <w:t xml:space="preserve"> pokud se Smluvní strany nedohodnou pro jednotlivé případy jinak.</w:t>
      </w:r>
      <w:r w:rsidR="00F17FA4">
        <w:rPr>
          <w:rFonts w:ascii="Times New Roman" w:hAnsi="Times New Roman"/>
          <w:szCs w:val="22"/>
        </w:rPr>
        <w:t xml:space="preserve"> Veškeré objednávky rozptylů budou probíhat prostřednictvím e-mailu. </w:t>
      </w:r>
    </w:p>
    <w:p w14:paraId="7FA48703" w14:textId="77777777" w:rsidR="0087083F" w:rsidRPr="006969A7" w:rsidRDefault="0087083F" w:rsidP="0087083F">
      <w:pPr>
        <w:pStyle w:val="texte1x"/>
        <w:spacing w:line="276" w:lineRule="auto"/>
        <w:rPr>
          <w:rFonts w:ascii="Times New Roman" w:hAnsi="Times New Roman"/>
          <w:szCs w:val="22"/>
        </w:rPr>
      </w:pPr>
    </w:p>
    <w:p w14:paraId="65DC73BA"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r w:rsidRPr="006969A7">
        <w:rPr>
          <w:rFonts w:ascii="Times New Roman" w:hAnsi="Times New Roman"/>
          <w:sz w:val="22"/>
          <w:szCs w:val="22"/>
        </w:rPr>
        <w:t>DOBA A MÍSTO PLNĚNÍ</w:t>
      </w:r>
    </w:p>
    <w:p w14:paraId="2BB14EE3" w14:textId="1E75F527" w:rsidR="00AC7168" w:rsidRDefault="0087083F" w:rsidP="00AC7168">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Tato smlouva je uzavřena na dobu určitou </w:t>
      </w:r>
      <w:r w:rsidR="00C82FFF">
        <w:rPr>
          <w:rFonts w:ascii="Times New Roman" w:hAnsi="Times New Roman"/>
          <w:szCs w:val="22"/>
        </w:rPr>
        <w:t>od 13. 5. 2024</w:t>
      </w:r>
      <w:r w:rsidRPr="006969A7">
        <w:rPr>
          <w:rFonts w:ascii="Times New Roman" w:hAnsi="Times New Roman"/>
          <w:szCs w:val="22"/>
        </w:rPr>
        <w:t xml:space="preserve"> </w:t>
      </w:r>
      <w:r w:rsidR="00C82FFF">
        <w:rPr>
          <w:rFonts w:ascii="Times New Roman" w:hAnsi="Times New Roman"/>
          <w:szCs w:val="22"/>
        </w:rPr>
        <w:t>do 31. 10. 2024</w:t>
      </w:r>
      <w:r w:rsidRPr="006969A7">
        <w:rPr>
          <w:rFonts w:ascii="Times New Roman" w:hAnsi="Times New Roman"/>
          <w:szCs w:val="22"/>
        </w:rPr>
        <w:t xml:space="preserve">. </w:t>
      </w:r>
      <w:r w:rsidR="00AC7168">
        <w:rPr>
          <w:rFonts w:ascii="Times New Roman" w:hAnsi="Times New Roman"/>
          <w:szCs w:val="22"/>
        </w:rPr>
        <w:t xml:space="preserve">Poskytovatel je oprávněn poskytovat služby údržby 1 x týdně kdykoliv ve všední den v otevíracím čase hřbitova. Rozptyly se budou provádět každý čtvrtek od 12:00 hod do 15:30 hod. </w:t>
      </w:r>
    </w:p>
    <w:p w14:paraId="30A953B4" w14:textId="7331B3A5" w:rsidR="00AC7168" w:rsidRPr="00AC7168" w:rsidRDefault="00AC7168" w:rsidP="00AC7168">
      <w:pPr>
        <w:pStyle w:val="texte1x"/>
        <w:ind w:left="0"/>
      </w:pPr>
    </w:p>
    <w:p w14:paraId="0D6381EC" w14:textId="7EDE967B"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Místem plnění je </w:t>
      </w:r>
      <w:r w:rsidR="00F06ADB">
        <w:rPr>
          <w:rFonts w:ascii="Times New Roman" w:hAnsi="Times New Roman"/>
          <w:szCs w:val="22"/>
        </w:rPr>
        <w:t>Rozptylová loučka na hřbitově v Klokotech</w:t>
      </w:r>
      <w:r w:rsidRPr="006969A7">
        <w:rPr>
          <w:rFonts w:ascii="Times New Roman" w:hAnsi="Times New Roman"/>
          <w:szCs w:val="22"/>
        </w:rPr>
        <w:t xml:space="preserve">. </w:t>
      </w:r>
      <w:r w:rsidR="00F06ADB">
        <w:rPr>
          <w:rFonts w:ascii="Times New Roman" w:hAnsi="Times New Roman"/>
          <w:szCs w:val="22"/>
        </w:rPr>
        <w:t>Rozptylová loučka</w:t>
      </w:r>
      <w:r w:rsidRPr="006969A7">
        <w:rPr>
          <w:rFonts w:ascii="Times New Roman" w:hAnsi="Times New Roman"/>
          <w:szCs w:val="22"/>
        </w:rPr>
        <w:t xml:space="preserve"> je umístěna na části pozemku </w:t>
      </w:r>
      <w:proofErr w:type="spellStart"/>
      <w:r w:rsidRPr="006969A7">
        <w:rPr>
          <w:rFonts w:ascii="Times New Roman" w:hAnsi="Times New Roman"/>
          <w:szCs w:val="22"/>
        </w:rPr>
        <w:t>p.č</w:t>
      </w:r>
      <w:proofErr w:type="spellEnd"/>
      <w:r w:rsidRPr="006969A7">
        <w:rPr>
          <w:rFonts w:ascii="Times New Roman" w:hAnsi="Times New Roman"/>
          <w:szCs w:val="22"/>
        </w:rPr>
        <w:t xml:space="preserve">. </w:t>
      </w:r>
      <w:r w:rsidR="00F06ADB">
        <w:rPr>
          <w:rFonts w:ascii="Times New Roman" w:hAnsi="Times New Roman"/>
          <w:szCs w:val="22"/>
        </w:rPr>
        <w:t>577/42</w:t>
      </w:r>
      <w:r w:rsidRPr="006969A7">
        <w:rPr>
          <w:rFonts w:ascii="Times New Roman" w:hAnsi="Times New Roman"/>
          <w:szCs w:val="22"/>
        </w:rPr>
        <w:t xml:space="preserve"> o výměře </w:t>
      </w:r>
      <w:r w:rsidR="00F06ADB">
        <w:rPr>
          <w:rFonts w:ascii="Times New Roman" w:hAnsi="Times New Roman"/>
          <w:szCs w:val="22"/>
        </w:rPr>
        <w:t>4887</w:t>
      </w:r>
      <w:r w:rsidRPr="006969A7">
        <w:rPr>
          <w:rFonts w:ascii="Times New Roman" w:hAnsi="Times New Roman"/>
          <w:szCs w:val="22"/>
        </w:rPr>
        <w:t xml:space="preserve"> m</w:t>
      </w:r>
      <w:r w:rsidRPr="006969A7">
        <w:rPr>
          <w:rFonts w:ascii="Times New Roman" w:hAnsi="Times New Roman"/>
          <w:szCs w:val="22"/>
          <w:vertAlign w:val="superscript"/>
        </w:rPr>
        <w:t>2</w:t>
      </w:r>
      <w:r w:rsidRPr="006969A7">
        <w:rPr>
          <w:rFonts w:ascii="Times New Roman" w:hAnsi="Times New Roman"/>
          <w:szCs w:val="22"/>
        </w:rPr>
        <w:t xml:space="preserve">, katastrální území </w:t>
      </w:r>
      <w:r w:rsidR="00543972">
        <w:rPr>
          <w:rFonts w:ascii="Times New Roman" w:hAnsi="Times New Roman"/>
          <w:szCs w:val="22"/>
        </w:rPr>
        <w:t xml:space="preserve">Klokoty </w:t>
      </w:r>
      <w:r w:rsidR="00543972" w:rsidRPr="006969A7">
        <w:rPr>
          <w:rFonts w:ascii="Times New Roman" w:hAnsi="Times New Roman"/>
          <w:szCs w:val="22"/>
        </w:rPr>
        <w:t>(</w:t>
      </w:r>
      <w:r w:rsidR="00F17FA4" w:rsidRPr="00F17FA4">
        <w:rPr>
          <w:rFonts w:ascii="Times New Roman" w:hAnsi="Times New Roman"/>
          <w:szCs w:val="22"/>
        </w:rPr>
        <w:t>666513</w:t>
      </w:r>
      <w:r w:rsidRPr="006969A7">
        <w:rPr>
          <w:rFonts w:ascii="Times New Roman" w:hAnsi="Times New Roman"/>
          <w:szCs w:val="22"/>
        </w:rPr>
        <w:t xml:space="preserve">), zapsaném na listu vlastnictví 10001, vlastnické právo </w:t>
      </w:r>
      <w:r w:rsidR="00F17FA4">
        <w:rPr>
          <w:rFonts w:ascii="Times New Roman" w:hAnsi="Times New Roman"/>
          <w:szCs w:val="22"/>
        </w:rPr>
        <w:t>Město Tábor.</w:t>
      </w:r>
    </w:p>
    <w:p w14:paraId="3D7BF242" w14:textId="77777777" w:rsidR="0087083F" w:rsidRPr="006969A7" w:rsidRDefault="0087083F" w:rsidP="0087083F">
      <w:pPr>
        <w:pStyle w:val="texte1x"/>
        <w:spacing w:line="276" w:lineRule="auto"/>
        <w:rPr>
          <w:rFonts w:ascii="Times New Roman" w:hAnsi="Times New Roman"/>
          <w:szCs w:val="22"/>
        </w:rPr>
      </w:pPr>
    </w:p>
    <w:p w14:paraId="5709984E"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bookmarkStart w:id="2" w:name="_Ref38970656"/>
      <w:bookmarkStart w:id="3" w:name="_Ref38970671"/>
      <w:bookmarkStart w:id="4" w:name="_Toc259122522"/>
      <w:r w:rsidRPr="006969A7">
        <w:rPr>
          <w:rFonts w:ascii="Times New Roman" w:hAnsi="Times New Roman"/>
          <w:sz w:val="22"/>
          <w:szCs w:val="22"/>
        </w:rPr>
        <w:t>Odměna</w:t>
      </w:r>
      <w:bookmarkEnd w:id="2"/>
      <w:bookmarkEnd w:id="3"/>
      <w:bookmarkEnd w:id="4"/>
      <w:r w:rsidRPr="006969A7">
        <w:rPr>
          <w:rFonts w:ascii="Times New Roman" w:hAnsi="Times New Roman"/>
          <w:sz w:val="22"/>
          <w:szCs w:val="22"/>
        </w:rPr>
        <w:t xml:space="preserve"> a platební podmínky</w:t>
      </w:r>
    </w:p>
    <w:p w14:paraId="2624C95F" w14:textId="5FB44AFA" w:rsidR="0087083F" w:rsidRPr="003504A9" w:rsidRDefault="00B53996" w:rsidP="0087083F">
      <w:pPr>
        <w:pStyle w:val="Nadpis2"/>
        <w:keepLines w:val="0"/>
        <w:tabs>
          <w:tab w:val="clear" w:pos="927"/>
        </w:tabs>
        <w:spacing w:before="0" w:line="276" w:lineRule="auto"/>
        <w:ind w:left="720" w:hanging="720"/>
        <w:rPr>
          <w:rFonts w:ascii="Times New Roman" w:hAnsi="Times New Roman"/>
          <w:bCs/>
          <w:iCs/>
          <w:szCs w:val="22"/>
          <w:lang w:eastAsia="cs-CZ"/>
        </w:rPr>
      </w:pPr>
      <w:bookmarkStart w:id="5" w:name="_Ref259103027"/>
      <w:r>
        <w:rPr>
          <w:rFonts w:ascii="Times New Roman" w:hAnsi="Times New Roman"/>
          <w:szCs w:val="22"/>
        </w:rPr>
        <w:t>V</w:t>
      </w:r>
      <w:r w:rsidR="0087083F" w:rsidRPr="006969A7">
        <w:rPr>
          <w:rFonts w:ascii="Times New Roman" w:hAnsi="Times New Roman"/>
          <w:szCs w:val="22"/>
        </w:rPr>
        <w:t>ýše odměny Poskytovatele za služby poskytnuté podle článku 1 Smlouvy (dále jen „</w:t>
      </w:r>
      <w:r w:rsidR="0087083F" w:rsidRPr="00C60A2C">
        <w:rPr>
          <w:rFonts w:ascii="Times New Roman" w:hAnsi="Times New Roman"/>
          <w:szCs w:val="22"/>
        </w:rPr>
        <w:t>Odměna</w:t>
      </w:r>
      <w:r w:rsidR="0087083F" w:rsidRPr="006969A7">
        <w:rPr>
          <w:rFonts w:ascii="Times New Roman" w:hAnsi="Times New Roman"/>
          <w:szCs w:val="22"/>
        </w:rPr>
        <w:t xml:space="preserve">“) bude činit </w:t>
      </w:r>
      <w:r w:rsidR="00F17FA4">
        <w:rPr>
          <w:rFonts w:ascii="Times New Roman" w:hAnsi="Times New Roman"/>
          <w:bCs/>
          <w:iCs/>
          <w:szCs w:val="22"/>
          <w:lang w:eastAsia="cs-CZ"/>
        </w:rPr>
        <w:t>1</w:t>
      </w:r>
      <w:r>
        <w:rPr>
          <w:rFonts w:ascii="Times New Roman" w:hAnsi="Times New Roman"/>
          <w:bCs/>
          <w:iCs/>
          <w:szCs w:val="22"/>
          <w:lang w:eastAsia="cs-CZ"/>
        </w:rPr>
        <w:t>2</w:t>
      </w:r>
      <w:r w:rsidR="00F17FA4">
        <w:rPr>
          <w:rFonts w:ascii="Times New Roman" w:hAnsi="Times New Roman"/>
          <w:bCs/>
          <w:iCs/>
          <w:szCs w:val="22"/>
          <w:lang w:eastAsia="cs-CZ"/>
        </w:rPr>
        <w:t xml:space="preserve"> </w:t>
      </w:r>
      <w:r>
        <w:rPr>
          <w:rFonts w:ascii="Times New Roman" w:hAnsi="Times New Roman"/>
          <w:bCs/>
          <w:iCs/>
          <w:szCs w:val="22"/>
          <w:lang w:eastAsia="cs-CZ"/>
        </w:rPr>
        <w:t>5</w:t>
      </w:r>
      <w:r w:rsidR="00F17FA4">
        <w:rPr>
          <w:rFonts w:ascii="Times New Roman" w:hAnsi="Times New Roman"/>
          <w:bCs/>
          <w:iCs/>
          <w:szCs w:val="22"/>
          <w:lang w:eastAsia="cs-CZ"/>
        </w:rPr>
        <w:t>00</w:t>
      </w:r>
      <w:r w:rsidR="0087083F" w:rsidRPr="006969A7">
        <w:rPr>
          <w:rFonts w:ascii="Times New Roman" w:hAnsi="Times New Roman"/>
          <w:bCs/>
          <w:iCs/>
          <w:szCs w:val="22"/>
          <w:lang w:eastAsia="cs-CZ"/>
        </w:rPr>
        <w:t xml:space="preserve">,- Kč </w:t>
      </w:r>
      <w:r w:rsidR="00CA57C7">
        <w:rPr>
          <w:rFonts w:ascii="Times New Roman" w:hAnsi="Times New Roman"/>
          <w:bCs/>
          <w:iCs/>
          <w:szCs w:val="22"/>
          <w:lang w:eastAsia="cs-CZ"/>
        </w:rPr>
        <w:t>včetně</w:t>
      </w:r>
      <w:r w:rsidR="00F17FA4">
        <w:rPr>
          <w:rFonts w:ascii="Times New Roman" w:hAnsi="Times New Roman"/>
          <w:bCs/>
          <w:iCs/>
          <w:szCs w:val="22"/>
          <w:lang w:eastAsia="cs-CZ"/>
        </w:rPr>
        <w:t> </w:t>
      </w:r>
      <w:r w:rsidR="0087083F" w:rsidRPr="006969A7">
        <w:rPr>
          <w:rFonts w:ascii="Times New Roman" w:hAnsi="Times New Roman"/>
          <w:bCs/>
          <w:iCs/>
          <w:szCs w:val="22"/>
          <w:lang w:eastAsia="cs-CZ"/>
        </w:rPr>
        <w:t>DPH</w:t>
      </w:r>
      <w:bookmarkEnd w:id="5"/>
      <w:r w:rsidR="00F17FA4">
        <w:rPr>
          <w:rFonts w:ascii="Times New Roman" w:hAnsi="Times New Roman"/>
          <w:bCs/>
          <w:iCs/>
          <w:szCs w:val="22"/>
          <w:lang w:eastAsia="cs-CZ"/>
        </w:rPr>
        <w:t xml:space="preserve"> měsíčně </w:t>
      </w:r>
      <w:r>
        <w:rPr>
          <w:rFonts w:ascii="Times New Roman" w:hAnsi="Times New Roman"/>
          <w:bCs/>
          <w:iCs/>
          <w:szCs w:val="22"/>
          <w:lang w:eastAsia="cs-CZ"/>
        </w:rPr>
        <w:t xml:space="preserve">za ukládání a rozptýlení zpopelněných lidských ostatků, 2 500,- Kč včetně DPH za zajištění činností spojených z rozptylovou loučkou </w:t>
      </w:r>
      <w:r w:rsidR="00F17FA4">
        <w:rPr>
          <w:rFonts w:ascii="Times New Roman" w:hAnsi="Times New Roman"/>
          <w:bCs/>
          <w:iCs/>
          <w:szCs w:val="22"/>
          <w:lang w:eastAsia="cs-CZ"/>
        </w:rPr>
        <w:t xml:space="preserve">+ 250,- Kč </w:t>
      </w:r>
      <w:proofErr w:type="gramStart"/>
      <w:r w:rsidR="00CA57C7">
        <w:rPr>
          <w:rFonts w:ascii="Times New Roman" w:hAnsi="Times New Roman"/>
          <w:bCs/>
          <w:iCs/>
          <w:szCs w:val="22"/>
          <w:lang w:eastAsia="cs-CZ"/>
        </w:rPr>
        <w:t xml:space="preserve">včetně </w:t>
      </w:r>
      <w:r w:rsidR="00F17FA4">
        <w:rPr>
          <w:rFonts w:ascii="Times New Roman" w:hAnsi="Times New Roman"/>
          <w:bCs/>
          <w:iCs/>
          <w:szCs w:val="22"/>
          <w:lang w:eastAsia="cs-CZ"/>
        </w:rPr>
        <w:t> DPH</w:t>
      </w:r>
      <w:proofErr w:type="gramEnd"/>
      <w:r w:rsidR="00F17FA4">
        <w:rPr>
          <w:rFonts w:ascii="Times New Roman" w:hAnsi="Times New Roman"/>
          <w:bCs/>
          <w:iCs/>
          <w:szCs w:val="22"/>
          <w:lang w:eastAsia="cs-CZ"/>
        </w:rPr>
        <w:t xml:space="preserve"> za každý jeden rozptyl.</w:t>
      </w:r>
      <w:r>
        <w:rPr>
          <w:rFonts w:ascii="Times New Roman" w:hAnsi="Times New Roman"/>
          <w:bCs/>
          <w:iCs/>
          <w:szCs w:val="22"/>
          <w:lang w:eastAsia="cs-CZ"/>
        </w:rPr>
        <w:t xml:space="preserve"> Daňový doklad bude vystaven pro každou </w:t>
      </w:r>
      <w:r w:rsidR="00D51BEB">
        <w:rPr>
          <w:rFonts w:ascii="Times New Roman" w:hAnsi="Times New Roman"/>
          <w:bCs/>
          <w:iCs/>
          <w:szCs w:val="22"/>
          <w:lang w:eastAsia="cs-CZ"/>
        </w:rPr>
        <w:t xml:space="preserve">položku </w:t>
      </w:r>
      <w:r>
        <w:rPr>
          <w:rFonts w:ascii="Times New Roman" w:hAnsi="Times New Roman"/>
          <w:bCs/>
          <w:iCs/>
          <w:szCs w:val="22"/>
          <w:lang w:eastAsia="cs-CZ"/>
        </w:rPr>
        <w:t>samostatně.</w:t>
      </w:r>
    </w:p>
    <w:p w14:paraId="6C4DFD9A" w14:textId="3095D15B" w:rsidR="0087083F" w:rsidRPr="006969A7" w:rsidRDefault="0087083F" w:rsidP="0087083F">
      <w:pPr>
        <w:pStyle w:val="Nadpis2"/>
        <w:keepLines w:val="0"/>
        <w:tabs>
          <w:tab w:val="clear" w:pos="927"/>
        </w:tabs>
        <w:spacing w:before="0" w:line="276" w:lineRule="auto"/>
        <w:ind w:left="720" w:hanging="720"/>
        <w:rPr>
          <w:rFonts w:ascii="Times New Roman" w:hAnsi="Times New Roman"/>
          <w:bCs/>
          <w:iCs/>
          <w:szCs w:val="22"/>
          <w:lang w:eastAsia="cs-CZ"/>
        </w:rPr>
      </w:pPr>
      <w:r w:rsidRPr="006969A7">
        <w:rPr>
          <w:rFonts w:ascii="Times New Roman" w:hAnsi="Times New Roman"/>
          <w:bCs/>
          <w:iCs/>
          <w:szCs w:val="22"/>
          <w:lang w:eastAsia="cs-CZ"/>
        </w:rPr>
        <w:t xml:space="preserve">Celková výše odměny zahrnuje náklady na údržbu, </w:t>
      </w:r>
      <w:r w:rsidR="00F17FA4">
        <w:rPr>
          <w:rFonts w:ascii="Times New Roman" w:hAnsi="Times New Roman"/>
          <w:bCs/>
          <w:iCs/>
          <w:szCs w:val="22"/>
          <w:lang w:eastAsia="cs-CZ"/>
        </w:rPr>
        <w:t xml:space="preserve">náhradní </w:t>
      </w:r>
      <w:r w:rsidRPr="006969A7">
        <w:rPr>
          <w:rFonts w:ascii="Times New Roman" w:hAnsi="Times New Roman"/>
          <w:bCs/>
          <w:iCs/>
          <w:szCs w:val="22"/>
          <w:lang w:eastAsia="cs-CZ"/>
        </w:rPr>
        <w:t>díly, spotřební materiál včetně nákladů na opravu techniky servisními firmami a poskyt</w:t>
      </w:r>
      <w:r w:rsidR="00F17FA4">
        <w:rPr>
          <w:rFonts w:ascii="Times New Roman" w:hAnsi="Times New Roman"/>
          <w:bCs/>
          <w:iCs/>
          <w:szCs w:val="22"/>
          <w:lang w:eastAsia="cs-CZ"/>
        </w:rPr>
        <w:t>ování</w:t>
      </w:r>
      <w:r w:rsidRPr="006969A7">
        <w:rPr>
          <w:rFonts w:ascii="Times New Roman" w:hAnsi="Times New Roman"/>
          <w:bCs/>
          <w:iCs/>
          <w:szCs w:val="22"/>
          <w:lang w:eastAsia="cs-CZ"/>
        </w:rPr>
        <w:t xml:space="preserve"> </w:t>
      </w:r>
      <w:r w:rsidR="00F17FA4">
        <w:rPr>
          <w:rFonts w:ascii="Times New Roman" w:hAnsi="Times New Roman"/>
          <w:bCs/>
          <w:iCs/>
          <w:szCs w:val="22"/>
          <w:lang w:eastAsia="cs-CZ"/>
        </w:rPr>
        <w:t>rozptylů.</w:t>
      </w:r>
    </w:p>
    <w:p w14:paraId="0706F0B7"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bCs/>
          <w:iCs/>
          <w:szCs w:val="22"/>
          <w:lang w:eastAsia="cs-CZ"/>
        </w:rPr>
      </w:pPr>
      <w:r w:rsidRPr="006969A7">
        <w:rPr>
          <w:rFonts w:ascii="Times New Roman" w:hAnsi="Times New Roman"/>
          <w:szCs w:val="22"/>
        </w:rPr>
        <w:t>Výše Odměny je konečná, závazná a obsahuje všechny případné náklady Poskytovatele včetně poplatků.</w:t>
      </w:r>
    </w:p>
    <w:p w14:paraId="304D4205" w14:textId="7870ABDB"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bookmarkStart w:id="6" w:name="_Ref374725763"/>
      <w:bookmarkStart w:id="7" w:name="_Ref259122126"/>
      <w:r w:rsidRPr="006969A7">
        <w:rPr>
          <w:rFonts w:ascii="Times New Roman" w:hAnsi="Times New Roman"/>
          <w:szCs w:val="22"/>
        </w:rPr>
        <w:lastRenderedPageBreak/>
        <w:t xml:space="preserve">Úhrada Odměny bude Objednatelem provedena na základě daňového dokladu (faktury) vystavené Poskytovatelem. Dohodnutá cena bude fakturována objednateli </w:t>
      </w:r>
      <w:r w:rsidR="00D76E76">
        <w:rPr>
          <w:rFonts w:ascii="Times New Roman" w:hAnsi="Times New Roman"/>
          <w:szCs w:val="22"/>
        </w:rPr>
        <w:t>každý měsíc, po dobu trvání Smlouvy.</w:t>
      </w:r>
      <w:r w:rsidRPr="006969A7">
        <w:rPr>
          <w:rFonts w:ascii="Times New Roman" w:hAnsi="Times New Roman"/>
          <w:szCs w:val="22"/>
        </w:rPr>
        <w:t xml:space="preserve">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Poskytovatele, předmět Smlouvy, bankovní spojení, fakturovanou částku bez/včetně DPH) a bude mít náležitosti obchodní listiny dle § 435 Občanského zákoníku. </w:t>
      </w:r>
      <w:bookmarkEnd w:id="6"/>
    </w:p>
    <w:p w14:paraId="1EEA93BC" w14:textId="056E530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Faktura je splatná </w:t>
      </w:r>
      <w:r w:rsidRPr="006969A7">
        <w:rPr>
          <w:rFonts w:ascii="Times New Roman" w:hAnsi="Times New Roman"/>
          <w:szCs w:val="22"/>
          <w:shd w:val="clear" w:color="auto" w:fill="FFFFFF"/>
        </w:rPr>
        <w:t xml:space="preserve">do </w:t>
      </w:r>
      <w:r w:rsidR="00D76E76">
        <w:rPr>
          <w:rFonts w:ascii="Times New Roman" w:hAnsi="Times New Roman"/>
          <w:bCs/>
          <w:iCs/>
          <w:szCs w:val="22"/>
          <w:shd w:val="clear" w:color="auto" w:fill="FFFFFF"/>
          <w:lang w:eastAsia="cs-CZ"/>
        </w:rPr>
        <w:t>10</w:t>
      </w:r>
      <w:r w:rsidRPr="006969A7">
        <w:rPr>
          <w:rFonts w:ascii="Times New Roman" w:hAnsi="Times New Roman"/>
          <w:szCs w:val="22"/>
        </w:rPr>
        <w:t xml:space="preserve"> kalendářních dnů od jejího doručení Objednateli. Povinnost Objednatele zaplatit Odměnu je splněna odepsáním příslušné částky z účtu Objednatele. Objednatel neposkytuje zálohy. Platby budou probíhat výhradně v Kč (CZK), rovněž veškeré cenové údaje na faktuře budou v této měně.</w:t>
      </w:r>
    </w:p>
    <w:p w14:paraId="28324593"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Odměna bude uhrazena bankovním převodem na účet Poskytovatele uvedený ve faktuře.</w:t>
      </w:r>
    </w:p>
    <w:bookmarkEnd w:id="7"/>
    <w:p w14:paraId="2BA3EDAC" w14:textId="77777777" w:rsidR="0087083F" w:rsidRPr="007820ED"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Jestliže faktura nebude obsahovat náležitosti daňového dokladu dle článku 4.4 této Smlouvy, nepovažuje se za řádný daňový doklad, neběží doba splatnosti a Objednatel je oprávněn daňový doklad vrátit s tím, že Poskytovatel je poté povinen vystavit nový daňový doklad s novým termínem splatnosti, přičemž doba splatnosti běží teprve od okamžiku doručení nového řádného dokladu. V takovém případě není Objednatel v prodlení s placením daňového dokladu.</w:t>
      </w:r>
    </w:p>
    <w:p w14:paraId="4AE1AE15"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bookmarkStart w:id="8" w:name="_Toc259122525"/>
      <w:r w:rsidRPr="006969A7">
        <w:rPr>
          <w:rFonts w:ascii="Times New Roman" w:hAnsi="Times New Roman"/>
          <w:sz w:val="22"/>
          <w:szCs w:val="22"/>
        </w:rPr>
        <w:t xml:space="preserve">Práva a povinnosti </w:t>
      </w:r>
      <w:bookmarkEnd w:id="8"/>
      <w:r w:rsidRPr="006969A7">
        <w:rPr>
          <w:rFonts w:ascii="Times New Roman" w:hAnsi="Times New Roman"/>
          <w:sz w:val="22"/>
          <w:szCs w:val="22"/>
        </w:rPr>
        <w:t>Poskytovatele</w:t>
      </w:r>
    </w:p>
    <w:p w14:paraId="4EE04A39"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Poskytovatel se zavazuje splnit předmět Smlouvy s odbornou péčí, řádně a včas v souladu s pokyny a zájmy Objednatele, a dále se zadávacími podmínkami na </w:t>
      </w:r>
      <w:r>
        <w:rPr>
          <w:rFonts w:ascii="Times New Roman" w:hAnsi="Times New Roman"/>
          <w:szCs w:val="22"/>
        </w:rPr>
        <w:t>službu</w:t>
      </w:r>
      <w:r w:rsidRPr="006969A7">
        <w:rPr>
          <w:rFonts w:ascii="Times New Roman" w:hAnsi="Times New Roman"/>
          <w:szCs w:val="22"/>
        </w:rPr>
        <w:t>. Na žádost Objednatele bude Poskytovatel bez zbytečného odkladu podávat Objednateli zprávy ohledně plnění předmětu této Smlouvy.</w:t>
      </w:r>
    </w:p>
    <w:p w14:paraId="0D8C4A72" w14:textId="6C90BD99"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Porušením povinnosti mlčenlivosti není sdělení informací týkajících se Objednatele anebo jeho činnosti, v </w:t>
      </w:r>
      <w:r w:rsidR="00543972" w:rsidRPr="006969A7">
        <w:rPr>
          <w:rFonts w:ascii="Times New Roman" w:hAnsi="Times New Roman"/>
          <w:szCs w:val="22"/>
        </w:rPr>
        <w:t>souvislosti,</w:t>
      </w:r>
      <w:r w:rsidRPr="006969A7">
        <w:rPr>
          <w:rFonts w:ascii="Times New Roman" w:hAnsi="Times New Roman"/>
          <w:szCs w:val="22"/>
        </w:rPr>
        <w:t xml:space="preserve"> s níž jsou služby dle této Smlouvy poskytovány třetím osobám, jestliže Objednatel o předávání informací těmto osobám Poskytovatele požádal nebo takové předávání odsouhlasil.</w:t>
      </w:r>
    </w:p>
    <w:p w14:paraId="5A10B3CE"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Poskytovatel odpovídá Objednateli za škodu, kterou mu způsobí v souvislosti s plněním předmětu této Smlouvy. Této odpovědnosti se zprostí, pokud prokáže, že škodu nezavinil. Poskytovatel se vždy zprostí odpovědnosti za škodu také v případě, pokud Objednatele upozorní na nevhodnost jeho pokynů a Objednatel přesto postupuje způsobem, který byl Poskytovatelem označen za rizikový.</w:t>
      </w:r>
    </w:p>
    <w:p w14:paraId="4DCECF1C" w14:textId="77777777" w:rsidR="0087083F" w:rsidRPr="006969A7" w:rsidRDefault="0087083F" w:rsidP="0087083F">
      <w:pPr>
        <w:pStyle w:val="texte1x"/>
        <w:spacing w:line="276" w:lineRule="auto"/>
        <w:rPr>
          <w:rFonts w:ascii="Times New Roman" w:hAnsi="Times New Roman"/>
          <w:szCs w:val="22"/>
        </w:rPr>
      </w:pPr>
    </w:p>
    <w:p w14:paraId="11EC46E2"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bookmarkStart w:id="9" w:name="_Toc259122526"/>
      <w:r w:rsidRPr="006969A7">
        <w:rPr>
          <w:rFonts w:ascii="Times New Roman" w:hAnsi="Times New Roman"/>
          <w:sz w:val="22"/>
          <w:szCs w:val="22"/>
        </w:rPr>
        <w:t>Práva a povinnosti objednatele</w:t>
      </w:r>
      <w:bookmarkEnd w:id="9"/>
    </w:p>
    <w:p w14:paraId="3067FA2F" w14:textId="7473EA1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Objednatel je oprávněn zadávat Poskytovateli úkoly v souladu s ustanoveními této Smlouvy.</w:t>
      </w:r>
    </w:p>
    <w:p w14:paraId="1FF5ABC0"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bookmarkStart w:id="10" w:name="_Ref66868635"/>
      <w:r w:rsidRPr="006969A7">
        <w:rPr>
          <w:rFonts w:ascii="Times New Roman" w:hAnsi="Times New Roman"/>
          <w:szCs w:val="22"/>
        </w:rPr>
        <w:lastRenderedPageBreak/>
        <w:t>Objednatel se zavazuje poskytnout Poskytovateli veškeré informace a součinnost. Objednatel odpovídá za správnost, pravdivost a úplnost informací poskytnutých Poskytovateli.</w:t>
      </w:r>
      <w:bookmarkEnd w:id="10"/>
    </w:p>
    <w:p w14:paraId="2ECAB3F3" w14:textId="03FC8646"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Pokud Objednatel povinnost uvedenou v článku </w:t>
      </w:r>
      <w:r w:rsidRPr="006969A7">
        <w:rPr>
          <w:rFonts w:ascii="Times New Roman" w:hAnsi="Times New Roman"/>
          <w:szCs w:val="22"/>
        </w:rPr>
        <w:fldChar w:fldCharType="begin"/>
      </w:r>
      <w:r w:rsidRPr="006969A7">
        <w:rPr>
          <w:rFonts w:ascii="Times New Roman" w:hAnsi="Times New Roman"/>
          <w:szCs w:val="22"/>
        </w:rPr>
        <w:instrText xml:space="preserve"> REF _Ref66868635 \r \h  \* MERGEFORMAT </w:instrText>
      </w:r>
      <w:r w:rsidRPr="006969A7">
        <w:rPr>
          <w:rFonts w:ascii="Times New Roman" w:hAnsi="Times New Roman"/>
          <w:szCs w:val="22"/>
        </w:rPr>
      </w:r>
      <w:r w:rsidRPr="006969A7">
        <w:rPr>
          <w:rFonts w:ascii="Times New Roman" w:hAnsi="Times New Roman"/>
          <w:szCs w:val="22"/>
        </w:rPr>
        <w:fldChar w:fldCharType="separate"/>
      </w:r>
      <w:r w:rsidR="00543972">
        <w:rPr>
          <w:rFonts w:ascii="Times New Roman" w:hAnsi="Times New Roman"/>
          <w:szCs w:val="22"/>
        </w:rPr>
        <w:t>6.2</w:t>
      </w:r>
      <w:r w:rsidRPr="006969A7">
        <w:rPr>
          <w:rFonts w:ascii="Times New Roman" w:hAnsi="Times New Roman"/>
          <w:szCs w:val="22"/>
        </w:rPr>
        <w:fldChar w:fldCharType="end"/>
      </w:r>
      <w:r w:rsidRPr="006969A7">
        <w:rPr>
          <w:rFonts w:ascii="Times New Roman" w:hAnsi="Times New Roman"/>
          <w:szCs w:val="22"/>
        </w:rPr>
        <w:t xml:space="preserve"> této Smlouvy nesplní, a to ani přes písemnou výzvu Poskytovatele, má Poskytovatel právo od Smlouvy odstoupit.</w:t>
      </w:r>
    </w:p>
    <w:p w14:paraId="31664AE5"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Objednatel je odpovědný za posouzení veškerých aspektů týkajících se </w:t>
      </w:r>
      <w:r>
        <w:rPr>
          <w:rFonts w:ascii="Times New Roman" w:hAnsi="Times New Roman"/>
          <w:szCs w:val="22"/>
        </w:rPr>
        <w:t>Služby</w:t>
      </w:r>
      <w:r w:rsidRPr="006969A7">
        <w:rPr>
          <w:rFonts w:ascii="Times New Roman" w:hAnsi="Times New Roman"/>
          <w:szCs w:val="22"/>
        </w:rPr>
        <w:t xml:space="preserve"> a Zadávacího řízení, které nejsou předmětem služeb poskytovaných podle této Smlouvy, tj. zejména ekonomických otázek souvisejících nebo týkajících se </w:t>
      </w:r>
      <w:r>
        <w:rPr>
          <w:rFonts w:ascii="Times New Roman" w:hAnsi="Times New Roman"/>
          <w:szCs w:val="22"/>
        </w:rPr>
        <w:t>Služby</w:t>
      </w:r>
      <w:r w:rsidRPr="006969A7">
        <w:rPr>
          <w:rFonts w:ascii="Times New Roman" w:hAnsi="Times New Roman"/>
          <w:szCs w:val="22"/>
        </w:rPr>
        <w:t>.</w:t>
      </w:r>
    </w:p>
    <w:p w14:paraId="3C53EFF5" w14:textId="77777777" w:rsidR="0087083F" w:rsidRPr="006969A7" w:rsidRDefault="0087083F" w:rsidP="0087083F">
      <w:pPr>
        <w:pStyle w:val="texte1x"/>
        <w:spacing w:line="276" w:lineRule="auto"/>
        <w:rPr>
          <w:rFonts w:ascii="Times New Roman" w:hAnsi="Times New Roman"/>
          <w:szCs w:val="22"/>
        </w:rPr>
      </w:pPr>
    </w:p>
    <w:p w14:paraId="7B296FC1"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bookmarkStart w:id="11" w:name="_Toc259122529"/>
      <w:r w:rsidRPr="006969A7">
        <w:rPr>
          <w:rFonts w:ascii="Times New Roman" w:hAnsi="Times New Roman"/>
          <w:sz w:val="22"/>
          <w:szCs w:val="22"/>
        </w:rPr>
        <w:t>Trvání a možnosti ukončení smlouvy</w:t>
      </w:r>
    </w:p>
    <w:p w14:paraId="7FB13293" w14:textId="50B3E66A"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Tato Smlouva se uzavírá na dobu určitou </w:t>
      </w:r>
      <w:r w:rsidR="00C82FFF">
        <w:rPr>
          <w:rFonts w:ascii="Times New Roman" w:hAnsi="Times New Roman"/>
          <w:szCs w:val="22"/>
        </w:rPr>
        <w:t>od</w:t>
      </w:r>
      <w:r w:rsidRPr="006969A7">
        <w:rPr>
          <w:rFonts w:ascii="Times New Roman" w:hAnsi="Times New Roman"/>
          <w:szCs w:val="22"/>
        </w:rPr>
        <w:t xml:space="preserve"> </w:t>
      </w:r>
      <w:r w:rsidR="00D76E76">
        <w:rPr>
          <w:rFonts w:ascii="Times New Roman" w:hAnsi="Times New Roman"/>
          <w:szCs w:val="22"/>
        </w:rPr>
        <w:t>1</w:t>
      </w:r>
      <w:r w:rsidR="00C82FFF">
        <w:rPr>
          <w:rFonts w:ascii="Times New Roman" w:hAnsi="Times New Roman"/>
          <w:szCs w:val="22"/>
        </w:rPr>
        <w:t>3</w:t>
      </w:r>
      <w:r w:rsidRPr="006969A7">
        <w:rPr>
          <w:rFonts w:ascii="Times New Roman" w:hAnsi="Times New Roman"/>
          <w:szCs w:val="22"/>
        </w:rPr>
        <w:t>.</w:t>
      </w:r>
      <w:r w:rsidR="00C82FFF">
        <w:rPr>
          <w:rFonts w:ascii="Times New Roman" w:hAnsi="Times New Roman"/>
          <w:szCs w:val="22"/>
        </w:rPr>
        <w:t xml:space="preserve"> 5</w:t>
      </w:r>
      <w:r w:rsidRPr="006969A7">
        <w:rPr>
          <w:rFonts w:ascii="Times New Roman" w:hAnsi="Times New Roman"/>
          <w:szCs w:val="22"/>
        </w:rPr>
        <w:t>.</w:t>
      </w:r>
      <w:r w:rsidR="00C82FFF">
        <w:rPr>
          <w:rFonts w:ascii="Times New Roman" w:hAnsi="Times New Roman"/>
          <w:szCs w:val="22"/>
        </w:rPr>
        <w:t xml:space="preserve"> </w:t>
      </w:r>
      <w:r w:rsidRPr="006969A7">
        <w:rPr>
          <w:rFonts w:ascii="Times New Roman" w:hAnsi="Times New Roman"/>
          <w:szCs w:val="22"/>
        </w:rPr>
        <w:t>20</w:t>
      </w:r>
      <w:r w:rsidR="00D76E76">
        <w:rPr>
          <w:rFonts w:ascii="Times New Roman" w:hAnsi="Times New Roman"/>
          <w:szCs w:val="22"/>
        </w:rPr>
        <w:t>2</w:t>
      </w:r>
      <w:r w:rsidR="00C82FFF">
        <w:rPr>
          <w:rFonts w:ascii="Times New Roman" w:hAnsi="Times New Roman"/>
          <w:szCs w:val="22"/>
        </w:rPr>
        <w:t>4 do 31. 10. 2024.</w:t>
      </w:r>
      <w:r w:rsidRPr="006969A7">
        <w:rPr>
          <w:rFonts w:ascii="Times New Roman" w:hAnsi="Times New Roman"/>
          <w:szCs w:val="22"/>
        </w:rPr>
        <w:t xml:space="preserve"> </w:t>
      </w:r>
    </w:p>
    <w:p w14:paraId="4BEE2E28"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Tuto Smlouvu lze ukončit dohodou Smluvních stran, výpovědí nebo odstoupením.</w:t>
      </w:r>
    </w:p>
    <w:p w14:paraId="0B6D9F02"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Smluvní strany jsou oprávněny odstoupit od této Smlouvy z důvodů uvedených v Občanském zákoníku a dále z důvodu podstatného porušení této Smlouvy ve smyslu ustanovení § 2002 Občanského zákoníku, pokud podstatné porušení této Smlouvy, které je důvodem pro odstoupení od Smlouvy, nebylo způsobeno okolnostmi vylučujícími odpovědnost dle ustanovení § 2913 odst. 2 Občanského zákoníku.</w:t>
      </w:r>
    </w:p>
    <w:p w14:paraId="0779C77A"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Za podstatné porušení Smlouvy ze strany Objednatele se považuje neplnění povinností spočívající zejména v neuhrazení dlužné částky po dobu </w:t>
      </w:r>
      <w:r w:rsidRPr="006969A7">
        <w:rPr>
          <w:rFonts w:ascii="Times New Roman" w:hAnsi="Times New Roman"/>
          <w:bCs/>
          <w:iCs/>
          <w:szCs w:val="22"/>
          <w:lang w:eastAsia="cs-CZ"/>
        </w:rPr>
        <w:t>14</w:t>
      </w:r>
      <w:r w:rsidRPr="006969A7">
        <w:rPr>
          <w:rFonts w:ascii="Times New Roman" w:hAnsi="Times New Roman"/>
          <w:szCs w:val="22"/>
        </w:rPr>
        <w:t xml:space="preserve"> dnů po splatnosti faktury – daňového dokladu.</w:t>
      </w:r>
    </w:p>
    <w:p w14:paraId="65E64C30"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Za podstatné porušení Smlouvy ze strany Poskytovatele se považuje neplnění povinností spočívající zejména v nedodržení termínů plnění delším než </w:t>
      </w:r>
      <w:r w:rsidRPr="006969A7">
        <w:rPr>
          <w:rFonts w:ascii="Times New Roman" w:hAnsi="Times New Roman"/>
          <w:bCs/>
          <w:iCs/>
          <w:szCs w:val="22"/>
          <w:lang w:eastAsia="cs-CZ"/>
        </w:rPr>
        <w:t>14</w:t>
      </w:r>
      <w:r w:rsidRPr="006969A7">
        <w:rPr>
          <w:rFonts w:ascii="Times New Roman" w:hAnsi="Times New Roman"/>
          <w:szCs w:val="22"/>
        </w:rPr>
        <w:t xml:space="preserve"> dnů nebo realizace předmětu Smlouvy v rozporu s ustanoveními Smlouvy a/nebo jiných závazných dokumentů či předpisů.</w:t>
      </w:r>
    </w:p>
    <w:p w14:paraId="4F05C878" w14:textId="6C76ACE4"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V případě ukončení této Smlouvy odstoupením ze strany Poskytovatele je Poskytovatel povinen činit veškerá neodkladná jednání tak, aby Objednatel neutrpěl na svých právech nebo oprávněných zájmech újmu, a to po dobu </w:t>
      </w:r>
      <w:r w:rsidRPr="006969A7">
        <w:rPr>
          <w:rFonts w:ascii="Times New Roman" w:hAnsi="Times New Roman"/>
          <w:bCs/>
          <w:iCs/>
          <w:szCs w:val="22"/>
          <w:lang w:eastAsia="cs-CZ"/>
        </w:rPr>
        <w:t>14</w:t>
      </w:r>
      <w:r w:rsidRPr="006969A7">
        <w:rPr>
          <w:rFonts w:ascii="Times New Roman" w:hAnsi="Times New Roman"/>
          <w:szCs w:val="22"/>
        </w:rPr>
        <w:t xml:space="preserve"> dnů po odstoupení od Smlouvy. To neplatí, pokud Objednatel Poskytovateli sdělí, že na splnění této povinnosti netrvá. Poskytovatel má nárok na poměrnou část Odměny podle článku </w:t>
      </w:r>
      <w:r w:rsidRPr="006969A7">
        <w:rPr>
          <w:rFonts w:ascii="Times New Roman" w:hAnsi="Times New Roman"/>
          <w:szCs w:val="22"/>
        </w:rPr>
        <w:fldChar w:fldCharType="begin"/>
      </w:r>
      <w:r w:rsidRPr="006969A7">
        <w:rPr>
          <w:rFonts w:ascii="Times New Roman" w:hAnsi="Times New Roman"/>
          <w:szCs w:val="22"/>
        </w:rPr>
        <w:instrText xml:space="preserve"> REF _Ref38970656 \r \h  \* MERGEFORMAT </w:instrText>
      </w:r>
      <w:r w:rsidRPr="006969A7">
        <w:rPr>
          <w:rFonts w:ascii="Times New Roman" w:hAnsi="Times New Roman"/>
          <w:szCs w:val="22"/>
        </w:rPr>
      </w:r>
      <w:r w:rsidRPr="006969A7">
        <w:rPr>
          <w:rFonts w:ascii="Times New Roman" w:hAnsi="Times New Roman"/>
          <w:szCs w:val="22"/>
        </w:rPr>
        <w:fldChar w:fldCharType="separate"/>
      </w:r>
      <w:r w:rsidR="00543972">
        <w:rPr>
          <w:rFonts w:ascii="Times New Roman" w:hAnsi="Times New Roman"/>
          <w:szCs w:val="22"/>
        </w:rPr>
        <w:t>4</w:t>
      </w:r>
      <w:r w:rsidRPr="006969A7">
        <w:rPr>
          <w:rFonts w:ascii="Times New Roman" w:hAnsi="Times New Roman"/>
          <w:szCs w:val="22"/>
        </w:rPr>
        <w:fldChar w:fldCharType="end"/>
      </w:r>
      <w:r w:rsidRPr="006969A7">
        <w:rPr>
          <w:rFonts w:ascii="Times New Roman" w:hAnsi="Times New Roman"/>
          <w:szCs w:val="22"/>
        </w:rPr>
        <w:t xml:space="preserve"> této Smlouvy za činnost řádně vykonanou po dobu </w:t>
      </w:r>
      <w:r w:rsidRPr="006969A7">
        <w:rPr>
          <w:rFonts w:ascii="Times New Roman" w:hAnsi="Times New Roman"/>
          <w:bCs/>
          <w:iCs/>
          <w:szCs w:val="22"/>
          <w:lang w:eastAsia="cs-CZ"/>
        </w:rPr>
        <w:t xml:space="preserve">14 </w:t>
      </w:r>
      <w:r w:rsidRPr="006969A7">
        <w:rPr>
          <w:rFonts w:ascii="Times New Roman" w:hAnsi="Times New Roman"/>
          <w:szCs w:val="22"/>
        </w:rPr>
        <w:t>dnů po odstoupení od Smlouvy.</w:t>
      </w:r>
    </w:p>
    <w:p w14:paraId="2BE8872D"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Obě Smluvní strany mohou ukončit tuto Smlouvu písemnou výpovědí s výpovědní dobou v délce </w:t>
      </w:r>
      <w:r w:rsidRPr="006969A7">
        <w:rPr>
          <w:rFonts w:ascii="Times New Roman" w:hAnsi="Times New Roman"/>
          <w:bCs/>
          <w:iCs/>
          <w:szCs w:val="22"/>
          <w:lang w:eastAsia="cs-CZ"/>
        </w:rPr>
        <w:t xml:space="preserve">30 kalendářních </w:t>
      </w:r>
      <w:r w:rsidRPr="006969A7">
        <w:rPr>
          <w:rFonts w:ascii="Times New Roman" w:hAnsi="Times New Roman"/>
          <w:szCs w:val="22"/>
        </w:rPr>
        <w:t>dnů. Výpovědní doba počíná běžet dnem následujícím po dni, ve kterém byla výpověď doručena druhé Smluvní straně. Ustanovení příslušných právních předpisů o odstoupení od smlouvy nejsou tímto ustanovením dotčena.</w:t>
      </w:r>
    </w:p>
    <w:p w14:paraId="12968C30" w14:textId="77777777" w:rsidR="0087083F" w:rsidRPr="006969A7" w:rsidRDefault="0087083F" w:rsidP="0087083F">
      <w:pPr>
        <w:pStyle w:val="texte1x"/>
        <w:spacing w:line="276" w:lineRule="auto"/>
        <w:rPr>
          <w:rFonts w:ascii="Times New Roman" w:hAnsi="Times New Roman"/>
          <w:szCs w:val="22"/>
        </w:rPr>
      </w:pPr>
    </w:p>
    <w:p w14:paraId="348CC1D0" w14:textId="77777777" w:rsidR="0087083F" w:rsidRPr="006969A7" w:rsidRDefault="0087083F" w:rsidP="0087083F">
      <w:pPr>
        <w:pStyle w:val="Nadpis1"/>
        <w:tabs>
          <w:tab w:val="clear" w:pos="425"/>
        </w:tabs>
        <w:spacing w:before="240" w:after="360" w:line="276" w:lineRule="auto"/>
        <w:ind w:left="720" w:hanging="720"/>
        <w:jc w:val="center"/>
        <w:rPr>
          <w:rFonts w:ascii="Times New Roman" w:hAnsi="Times New Roman"/>
          <w:sz w:val="22"/>
          <w:szCs w:val="22"/>
        </w:rPr>
      </w:pPr>
      <w:r w:rsidRPr="006969A7">
        <w:rPr>
          <w:rFonts w:ascii="Times New Roman" w:hAnsi="Times New Roman"/>
          <w:sz w:val="22"/>
          <w:szCs w:val="22"/>
        </w:rPr>
        <w:lastRenderedPageBreak/>
        <w:t>Společná a závěrečná ustanovení</w:t>
      </w:r>
      <w:bookmarkEnd w:id="11"/>
    </w:p>
    <w:p w14:paraId="4F2D8897" w14:textId="7ED75CF2" w:rsidR="0087083F" w:rsidRPr="006969A7" w:rsidRDefault="0087083F" w:rsidP="00D76E76">
      <w:pPr>
        <w:pStyle w:val="Nadpis2"/>
        <w:keepLines w:val="0"/>
        <w:numPr>
          <w:ilvl w:val="0"/>
          <w:numId w:val="0"/>
        </w:numPr>
        <w:spacing w:before="0" w:line="276" w:lineRule="auto"/>
        <w:ind w:left="720"/>
        <w:rPr>
          <w:rFonts w:ascii="Times New Roman" w:hAnsi="Times New Roman"/>
          <w:szCs w:val="22"/>
        </w:rPr>
      </w:pPr>
    </w:p>
    <w:p w14:paraId="20DDE0E6"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Tato Smlouva a práva a povinnosti z ní vyplývající se řídí českým právem. Práva a povinnosti Smluvních stran, pokud nejsou upraveny touto Smlouvou, se řídí Občanským zákoníkem a předpisy souvisejícími. </w:t>
      </w:r>
    </w:p>
    <w:p w14:paraId="7B099B70"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14:paraId="352C3449" w14:textId="19210447" w:rsidR="0087083F" w:rsidRPr="00D76E76" w:rsidRDefault="0087083F" w:rsidP="00D76E76">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Poskytovatel se zavazuje k součinnosti při výkonu finanční kontroly dle § 2e) zákona č. 320/2001 Sb., o finanční kontrole, ve znění pozdějších předpisů. Poskytovatel se dále zavazuje umožnit všem oprávněným subjektům provést kontrolu dokladů souvisejících s plněním </w:t>
      </w:r>
      <w:r>
        <w:rPr>
          <w:rFonts w:ascii="Times New Roman" w:hAnsi="Times New Roman"/>
          <w:szCs w:val="22"/>
        </w:rPr>
        <w:t>Služby</w:t>
      </w:r>
      <w:r w:rsidRPr="006969A7">
        <w:rPr>
          <w:rFonts w:ascii="Times New Roman" w:hAnsi="Times New Roman"/>
          <w:szCs w:val="22"/>
        </w:rPr>
        <w:t>, a to po dobu určenou k jejich archivaci v souladu s příslušnými právními předpisy.</w:t>
      </w:r>
    </w:p>
    <w:p w14:paraId="7BDEAF08"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Poskytovatel bezvýhradně souhlasí se zveřejněním své identifikace a dalších parametrů Smlouvy, včetně Odměny v souladu s příslušnými právními předpisy.</w:t>
      </w:r>
    </w:p>
    <w:p w14:paraId="28EDAFEE"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Tato Smlouva může být měněna nebo doplňována pouze formou písemných vzestupně číslovaných dodatků podepsaných oběma Smluvními stranami. Ke změnám či doplnění neprovedeným písemnou formou se nepřihlíží.</w:t>
      </w:r>
    </w:p>
    <w:p w14:paraId="41831833" w14:textId="77777777" w:rsidR="0087083F"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14:paraId="5D443517" w14:textId="1D8FCFC0" w:rsidR="0087083F" w:rsidRPr="00952308" w:rsidRDefault="0087083F" w:rsidP="0087083F">
      <w:pPr>
        <w:pStyle w:val="Nadpis2"/>
        <w:keepLines w:val="0"/>
        <w:tabs>
          <w:tab w:val="clear" w:pos="927"/>
        </w:tabs>
        <w:spacing w:before="0" w:line="276" w:lineRule="auto"/>
        <w:ind w:left="720" w:hanging="720"/>
        <w:rPr>
          <w:rFonts w:ascii="Times New Roman" w:hAnsi="Times New Roman"/>
          <w:szCs w:val="22"/>
        </w:rPr>
      </w:pPr>
      <w:r>
        <w:rPr>
          <w:rFonts w:ascii="Times New Roman" w:hAnsi="Times New Roman"/>
          <w:szCs w:val="22"/>
        </w:rPr>
        <w:t xml:space="preserve">V případě, že Poskytovatel </w:t>
      </w:r>
      <w:r w:rsidRPr="003504A9">
        <w:rPr>
          <w:rFonts w:ascii="Times New Roman" w:hAnsi="Times New Roman"/>
          <w:szCs w:val="22"/>
        </w:rPr>
        <w:t xml:space="preserve">nezajistí celý předmět smlouvy do </w:t>
      </w:r>
      <w:r w:rsidR="00C82FFF">
        <w:rPr>
          <w:rFonts w:ascii="Times New Roman" w:hAnsi="Times New Roman"/>
          <w:szCs w:val="22"/>
        </w:rPr>
        <w:t>31</w:t>
      </w:r>
      <w:r w:rsidRPr="003504A9">
        <w:rPr>
          <w:rFonts w:ascii="Times New Roman" w:hAnsi="Times New Roman"/>
          <w:szCs w:val="22"/>
        </w:rPr>
        <w:t>. 1</w:t>
      </w:r>
      <w:r w:rsidR="00C82FFF">
        <w:rPr>
          <w:rFonts w:ascii="Times New Roman" w:hAnsi="Times New Roman"/>
          <w:szCs w:val="22"/>
        </w:rPr>
        <w:t>0</w:t>
      </w:r>
      <w:r w:rsidRPr="003504A9">
        <w:rPr>
          <w:rFonts w:ascii="Times New Roman" w:hAnsi="Times New Roman"/>
          <w:szCs w:val="22"/>
        </w:rPr>
        <w:t>. 20</w:t>
      </w:r>
      <w:r w:rsidR="00D76E76">
        <w:rPr>
          <w:rFonts w:ascii="Times New Roman" w:hAnsi="Times New Roman"/>
          <w:szCs w:val="22"/>
        </w:rPr>
        <w:t>2</w:t>
      </w:r>
      <w:r w:rsidR="00C82FFF">
        <w:rPr>
          <w:rFonts w:ascii="Times New Roman" w:hAnsi="Times New Roman"/>
          <w:szCs w:val="22"/>
        </w:rPr>
        <w:t>4</w:t>
      </w:r>
      <w:r w:rsidRPr="003504A9">
        <w:rPr>
          <w:rFonts w:ascii="Times New Roman" w:hAnsi="Times New Roman"/>
          <w:szCs w:val="22"/>
        </w:rPr>
        <w:t>, uhradí</w:t>
      </w:r>
      <w:r>
        <w:rPr>
          <w:rFonts w:ascii="Times New Roman" w:hAnsi="Times New Roman"/>
          <w:szCs w:val="22"/>
        </w:rPr>
        <w:t xml:space="preserve"> Objednateli smluvní pokutu ve výši 0,05 % z ceny dle článku 4. za každý den prodlení.</w:t>
      </w:r>
    </w:p>
    <w:p w14:paraId="1CB5A805" w14:textId="77777777" w:rsidR="0087083F" w:rsidRPr="007B5B2F"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 xml:space="preserve">Smluvní strany na sebe přebírají nebezpečí změny okolností v souvislosti s právy a povinnostmi Smluvních stran vzniklými na základě této Smlouvy. Smluvní strany vylučují uplatnění ustanovení § 1765 odst. </w:t>
      </w:r>
      <w:smartTag w:uri="urn:schemas-microsoft-com:office:smarttags" w:element="metricconverter">
        <w:smartTagPr>
          <w:attr w:name="ProductID" w:val="1 a"/>
        </w:smartTagPr>
        <w:r w:rsidRPr="006969A7">
          <w:rPr>
            <w:rFonts w:ascii="Times New Roman" w:hAnsi="Times New Roman"/>
            <w:szCs w:val="22"/>
          </w:rPr>
          <w:t>1 a</w:t>
        </w:r>
      </w:smartTag>
      <w:r w:rsidRPr="006969A7">
        <w:rPr>
          <w:rFonts w:ascii="Times New Roman" w:hAnsi="Times New Roman"/>
          <w:szCs w:val="22"/>
        </w:rPr>
        <w:t xml:space="preserve"> § 1766 Občanského zákoníku na svůj smluvní vztah založený touto Smlouvou. </w:t>
      </w:r>
    </w:p>
    <w:p w14:paraId="726467FC" w14:textId="1A280394"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Tato Smlouva nabývá účinnosti dnem</w:t>
      </w:r>
      <w:r w:rsidR="00CA57C7">
        <w:rPr>
          <w:rFonts w:ascii="Times New Roman" w:hAnsi="Times New Roman"/>
          <w:szCs w:val="22"/>
        </w:rPr>
        <w:t xml:space="preserve"> zveřejnění v registru smluv.</w:t>
      </w:r>
    </w:p>
    <w:p w14:paraId="10F6363F" w14:textId="77777777" w:rsidR="0087083F" w:rsidRPr="006969A7" w:rsidRDefault="0087083F" w:rsidP="0087083F">
      <w:pPr>
        <w:pStyle w:val="Nadpis2"/>
        <w:keepLines w:val="0"/>
        <w:tabs>
          <w:tab w:val="clear" w:pos="927"/>
        </w:tabs>
        <w:spacing w:before="0" w:line="276" w:lineRule="auto"/>
        <w:ind w:left="720" w:hanging="720"/>
        <w:rPr>
          <w:rFonts w:ascii="Times New Roman" w:hAnsi="Times New Roman"/>
          <w:szCs w:val="22"/>
        </w:rPr>
      </w:pPr>
      <w:r w:rsidRPr="006969A7">
        <w:rPr>
          <w:rFonts w:ascii="Times New Roman" w:hAnsi="Times New Roman"/>
          <w:szCs w:val="22"/>
        </w:rPr>
        <w:t>Tato Smlouva je sepsána ve dvou (2) vyhotoveních s platností originálu pro každou smluvní stranu.</w:t>
      </w:r>
    </w:p>
    <w:p w14:paraId="508BC090" w14:textId="77777777" w:rsidR="0087083F" w:rsidRPr="007B5B2F" w:rsidRDefault="0087083F" w:rsidP="0087083F">
      <w:pPr>
        <w:pStyle w:val="texte1x"/>
      </w:pPr>
    </w:p>
    <w:p w14:paraId="1C673E90" w14:textId="77777777" w:rsidR="0087083F" w:rsidRDefault="0087083F" w:rsidP="0087083F">
      <w:pPr>
        <w:pStyle w:val="Nadpis2"/>
        <w:keepLines w:val="0"/>
        <w:numPr>
          <w:ilvl w:val="0"/>
          <w:numId w:val="0"/>
        </w:numPr>
        <w:spacing w:before="0" w:line="276" w:lineRule="auto"/>
        <w:ind w:left="357" w:hanging="357"/>
        <w:rPr>
          <w:rFonts w:ascii="Times New Roman" w:hAnsi="Times New Roman"/>
          <w:szCs w:val="22"/>
        </w:rPr>
      </w:pPr>
      <w:r w:rsidRPr="003504A9">
        <w:rPr>
          <w:rFonts w:ascii="Times New Roman" w:hAnsi="Times New Roman"/>
          <w:szCs w:val="22"/>
        </w:rPr>
        <w:lastRenderedPageBreak/>
        <w:t>8.18</w:t>
      </w:r>
      <w:r>
        <w:rPr>
          <w:rFonts w:ascii="Times New Roman" w:hAnsi="Times New Roman"/>
          <w:b/>
          <w:szCs w:val="22"/>
        </w:rPr>
        <w:t xml:space="preserve">.    </w:t>
      </w:r>
      <w:r w:rsidRPr="003504A9">
        <w:rPr>
          <w:rFonts w:ascii="Times New Roman" w:hAnsi="Times New Roman"/>
          <w:szCs w:val="22"/>
        </w:rPr>
        <w:t xml:space="preserve">Smluvní strany prohlašují, že si smlouvu správně přečetly, jsou srozuměny s jejím obsahem </w:t>
      </w:r>
      <w:r>
        <w:rPr>
          <w:rFonts w:ascii="Times New Roman" w:hAnsi="Times New Roman"/>
          <w:szCs w:val="22"/>
        </w:rPr>
        <w:t xml:space="preserve">   </w:t>
      </w:r>
    </w:p>
    <w:p w14:paraId="3FD7E385" w14:textId="77777777" w:rsidR="0087083F" w:rsidRPr="003504A9" w:rsidRDefault="0087083F" w:rsidP="0087083F">
      <w:pPr>
        <w:pStyle w:val="Nadpis2"/>
        <w:keepLines w:val="0"/>
        <w:numPr>
          <w:ilvl w:val="0"/>
          <w:numId w:val="0"/>
        </w:numPr>
        <w:spacing w:before="0" w:line="276" w:lineRule="auto"/>
        <w:ind w:left="357" w:hanging="357"/>
        <w:rPr>
          <w:rFonts w:ascii="Times New Roman" w:hAnsi="Times New Roman"/>
          <w:szCs w:val="22"/>
        </w:rPr>
      </w:pPr>
      <w:r>
        <w:rPr>
          <w:rFonts w:ascii="Times New Roman" w:hAnsi="Times New Roman"/>
          <w:szCs w:val="22"/>
        </w:rPr>
        <w:t xml:space="preserve">           </w:t>
      </w:r>
      <w:r w:rsidRPr="003504A9">
        <w:rPr>
          <w:rFonts w:ascii="Times New Roman" w:hAnsi="Times New Roman"/>
          <w:szCs w:val="22"/>
        </w:rPr>
        <w:t xml:space="preserve">a na důkaz toho připojují své podpisy. </w:t>
      </w:r>
    </w:p>
    <w:p w14:paraId="58402A8D" w14:textId="77777777" w:rsidR="0087083F" w:rsidRPr="006969A7" w:rsidRDefault="0087083F" w:rsidP="0087083F">
      <w:pPr>
        <w:pStyle w:val="texte1x"/>
        <w:rPr>
          <w:rFonts w:ascii="Times New Roman" w:hAnsi="Times New Roman"/>
          <w:szCs w:val="22"/>
        </w:rPr>
      </w:pPr>
    </w:p>
    <w:p w14:paraId="30AD36C5" w14:textId="77777777" w:rsidR="0087083F" w:rsidRPr="006969A7" w:rsidRDefault="0087083F" w:rsidP="0087083F">
      <w:pPr>
        <w:pStyle w:val="texte1x"/>
        <w:rPr>
          <w:rFonts w:ascii="Times New Roman" w:hAnsi="Times New Roman"/>
          <w:szCs w:val="22"/>
        </w:rPr>
      </w:pPr>
    </w:p>
    <w:tbl>
      <w:tblPr>
        <w:tblW w:w="0" w:type="auto"/>
        <w:tblLayout w:type="fixed"/>
        <w:tblLook w:val="0000" w:firstRow="0" w:lastRow="0" w:firstColumn="0" w:lastColumn="0" w:noHBand="0" w:noVBand="0"/>
      </w:tblPr>
      <w:tblGrid>
        <w:gridCol w:w="4527"/>
        <w:gridCol w:w="4527"/>
      </w:tblGrid>
      <w:tr w:rsidR="0087083F" w:rsidRPr="006969A7" w14:paraId="01EFD350" w14:textId="77777777" w:rsidTr="007E7117">
        <w:tc>
          <w:tcPr>
            <w:tcW w:w="4527" w:type="dxa"/>
          </w:tcPr>
          <w:p w14:paraId="001AEB5A" w14:textId="42F925DD" w:rsidR="0087083F" w:rsidRPr="006969A7" w:rsidRDefault="0087083F" w:rsidP="007E7117">
            <w:pPr>
              <w:spacing w:after="0" w:line="276" w:lineRule="auto"/>
              <w:jc w:val="left"/>
              <w:rPr>
                <w:rFonts w:ascii="Times New Roman" w:hAnsi="Times New Roman"/>
                <w:szCs w:val="22"/>
              </w:rPr>
            </w:pPr>
            <w:bookmarkStart w:id="12" w:name="RECITALS"/>
            <w:bookmarkStart w:id="13" w:name="A"/>
            <w:bookmarkEnd w:id="12"/>
            <w:bookmarkEnd w:id="13"/>
            <w:r w:rsidRPr="006969A7">
              <w:rPr>
                <w:rFonts w:ascii="Times New Roman" w:hAnsi="Times New Roman"/>
                <w:szCs w:val="22"/>
              </w:rPr>
              <w:t>V </w:t>
            </w:r>
            <w:r w:rsidR="00543972">
              <w:rPr>
                <w:rFonts w:ascii="Times New Roman" w:hAnsi="Times New Roman"/>
                <w:szCs w:val="22"/>
              </w:rPr>
              <w:t>Táboře</w:t>
            </w:r>
            <w:r w:rsidRPr="006969A7">
              <w:rPr>
                <w:rFonts w:ascii="Times New Roman" w:hAnsi="Times New Roman"/>
                <w:szCs w:val="22"/>
              </w:rPr>
              <w:t xml:space="preserve"> dne ………………………</w:t>
            </w:r>
          </w:p>
          <w:p w14:paraId="23C38F9F" w14:textId="77777777" w:rsidR="0087083F" w:rsidRPr="006969A7" w:rsidRDefault="0087083F" w:rsidP="007E7117">
            <w:pPr>
              <w:spacing w:after="0" w:line="276" w:lineRule="auto"/>
              <w:jc w:val="center"/>
              <w:rPr>
                <w:rFonts w:ascii="Times New Roman" w:hAnsi="Times New Roman"/>
                <w:szCs w:val="22"/>
              </w:rPr>
            </w:pPr>
          </w:p>
          <w:p w14:paraId="20699BE2" w14:textId="77777777" w:rsidR="0087083F" w:rsidRPr="006969A7" w:rsidRDefault="0087083F" w:rsidP="007E7117">
            <w:pPr>
              <w:spacing w:after="0" w:line="276" w:lineRule="auto"/>
              <w:jc w:val="center"/>
              <w:rPr>
                <w:rFonts w:ascii="Times New Roman" w:hAnsi="Times New Roman"/>
                <w:b/>
                <w:caps/>
                <w:szCs w:val="22"/>
              </w:rPr>
            </w:pPr>
            <w:r w:rsidRPr="006969A7">
              <w:rPr>
                <w:rFonts w:ascii="Times New Roman" w:hAnsi="Times New Roman"/>
                <w:b/>
                <w:caps/>
                <w:szCs w:val="22"/>
              </w:rPr>
              <w:t>Poskytovatel</w:t>
            </w:r>
          </w:p>
          <w:p w14:paraId="0E8DFC27" w14:textId="072A4E29" w:rsidR="0087083F" w:rsidRPr="006969A7" w:rsidRDefault="00543972" w:rsidP="007E7117">
            <w:pPr>
              <w:spacing w:after="0" w:line="276" w:lineRule="auto"/>
              <w:jc w:val="center"/>
              <w:rPr>
                <w:rFonts w:ascii="Times New Roman" w:hAnsi="Times New Roman"/>
                <w:szCs w:val="22"/>
              </w:rPr>
            </w:pPr>
            <w:r>
              <w:rPr>
                <w:rFonts w:ascii="Times New Roman" w:hAnsi="Times New Roman"/>
                <w:b/>
                <w:szCs w:val="22"/>
              </w:rPr>
              <w:t>POHŘEBNÍ SLUŽBA ONDŘEJ MELICH S.R.O.</w:t>
            </w:r>
          </w:p>
          <w:p w14:paraId="780F2FD8" w14:textId="77777777" w:rsidR="0087083F" w:rsidRPr="006969A7" w:rsidRDefault="0087083F" w:rsidP="007E7117">
            <w:pPr>
              <w:spacing w:after="0" w:line="276" w:lineRule="auto"/>
              <w:rPr>
                <w:rFonts w:ascii="Times New Roman" w:hAnsi="Times New Roman"/>
                <w:szCs w:val="22"/>
              </w:rPr>
            </w:pPr>
          </w:p>
          <w:p w14:paraId="79AB5CD6" w14:textId="77777777" w:rsidR="0087083F" w:rsidRPr="006969A7" w:rsidRDefault="0087083F" w:rsidP="007E7117">
            <w:pPr>
              <w:spacing w:after="0" w:line="276" w:lineRule="auto"/>
              <w:jc w:val="center"/>
              <w:rPr>
                <w:rFonts w:ascii="Times New Roman" w:hAnsi="Times New Roman"/>
                <w:szCs w:val="22"/>
              </w:rPr>
            </w:pPr>
          </w:p>
          <w:p w14:paraId="3E15892F" w14:textId="77777777" w:rsidR="0087083F" w:rsidRPr="006969A7" w:rsidRDefault="0087083F" w:rsidP="007E7117">
            <w:pPr>
              <w:spacing w:after="0" w:line="276" w:lineRule="auto"/>
              <w:jc w:val="center"/>
              <w:rPr>
                <w:rFonts w:ascii="Times New Roman" w:hAnsi="Times New Roman"/>
                <w:szCs w:val="22"/>
              </w:rPr>
            </w:pPr>
          </w:p>
          <w:p w14:paraId="5B3CAB43" w14:textId="77777777" w:rsidR="0087083F" w:rsidRPr="006969A7" w:rsidRDefault="0087083F" w:rsidP="007E7117">
            <w:pPr>
              <w:spacing w:after="0" w:line="276" w:lineRule="auto"/>
              <w:jc w:val="center"/>
              <w:rPr>
                <w:rFonts w:ascii="Times New Roman" w:hAnsi="Times New Roman"/>
                <w:szCs w:val="22"/>
              </w:rPr>
            </w:pPr>
            <w:r w:rsidRPr="006969A7">
              <w:rPr>
                <w:rFonts w:ascii="Times New Roman" w:hAnsi="Times New Roman"/>
                <w:szCs w:val="22"/>
              </w:rPr>
              <w:t>___________________________________</w:t>
            </w:r>
          </w:p>
          <w:p w14:paraId="4183055A" w14:textId="6721262C" w:rsidR="0087083F" w:rsidRDefault="00543972" w:rsidP="007E7117">
            <w:pPr>
              <w:tabs>
                <w:tab w:val="left" w:pos="1230"/>
              </w:tabs>
              <w:spacing w:before="240" w:after="0" w:line="276" w:lineRule="auto"/>
              <w:jc w:val="center"/>
              <w:rPr>
                <w:rFonts w:ascii="Times New Roman" w:hAnsi="Times New Roman"/>
                <w:color w:val="000000"/>
                <w:szCs w:val="22"/>
                <w:lang w:eastAsia="cs-CZ"/>
              </w:rPr>
            </w:pPr>
            <w:r>
              <w:rPr>
                <w:rFonts w:ascii="Times New Roman" w:hAnsi="Times New Roman"/>
                <w:color w:val="000000"/>
                <w:szCs w:val="22"/>
                <w:lang w:eastAsia="cs-CZ"/>
              </w:rPr>
              <w:t>Ondřej Melich</w:t>
            </w:r>
          </w:p>
          <w:p w14:paraId="5A7129A2" w14:textId="11F476F2" w:rsidR="0087083F" w:rsidRPr="006969A7" w:rsidRDefault="00543972" w:rsidP="007E7117">
            <w:pPr>
              <w:tabs>
                <w:tab w:val="left" w:pos="1230"/>
              </w:tabs>
              <w:spacing w:line="276" w:lineRule="auto"/>
              <w:jc w:val="center"/>
              <w:rPr>
                <w:rFonts w:ascii="Times New Roman" w:hAnsi="Times New Roman"/>
                <w:color w:val="000000"/>
                <w:szCs w:val="22"/>
                <w:lang w:eastAsia="cs-CZ"/>
              </w:rPr>
            </w:pPr>
            <w:r>
              <w:rPr>
                <w:rFonts w:ascii="Times New Roman" w:hAnsi="Times New Roman"/>
                <w:color w:val="000000"/>
                <w:szCs w:val="22"/>
                <w:lang w:eastAsia="cs-CZ"/>
              </w:rPr>
              <w:t>jednatel</w:t>
            </w:r>
          </w:p>
        </w:tc>
        <w:tc>
          <w:tcPr>
            <w:tcW w:w="4527" w:type="dxa"/>
          </w:tcPr>
          <w:p w14:paraId="425700D2" w14:textId="0B571F98" w:rsidR="0087083F" w:rsidRPr="006969A7" w:rsidRDefault="0087083F" w:rsidP="007E7117">
            <w:pPr>
              <w:spacing w:after="0" w:line="276" w:lineRule="auto"/>
              <w:jc w:val="left"/>
              <w:rPr>
                <w:rFonts w:ascii="Times New Roman" w:hAnsi="Times New Roman"/>
                <w:szCs w:val="22"/>
              </w:rPr>
            </w:pPr>
            <w:r w:rsidRPr="006969A7">
              <w:rPr>
                <w:rFonts w:ascii="Times New Roman" w:hAnsi="Times New Roman"/>
                <w:szCs w:val="22"/>
              </w:rPr>
              <w:t>V </w:t>
            </w:r>
            <w:r w:rsidR="00543972">
              <w:rPr>
                <w:rFonts w:ascii="Times New Roman" w:hAnsi="Times New Roman"/>
                <w:szCs w:val="22"/>
              </w:rPr>
              <w:t>Táboře</w:t>
            </w:r>
            <w:r w:rsidRPr="006969A7">
              <w:rPr>
                <w:rFonts w:ascii="Times New Roman" w:hAnsi="Times New Roman"/>
                <w:szCs w:val="22"/>
              </w:rPr>
              <w:t xml:space="preserve"> dne ……………………….</w:t>
            </w:r>
          </w:p>
          <w:p w14:paraId="1EC75162" w14:textId="77777777" w:rsidR="0087083F" w:rsidRPr="006969A7" w:rsidRDefault="0087083F" w:rsidP="007E7117">
            <w:pPr>
              <w:spacing w:after="0" w:line="276" w:lineRule="auto"/>
              <w:jc w:val="center"/>
              <w:rPr>
                <w:rFonts w:ascii="Times New Roman" w:hAnsi="Times New Roman"/>
                <w:szCs w:val="22"/>
              </w:rPr>
            </w:pPr>
          </w:p>
          <w:p w14:paraId="5F89CEF4" w14:textId="77777777" w:rsidR="0087083F" w:rsidRPr="006969A7" w:rsidRDefault="0087083F" w:rsidP="007E7117">
            <w:pPr>
              <w:spacing w:after="0" w:line="276" w:lineRule="auto"/>
              <w:jc w:val="center"/>
              <w:rPr>
                <w:rFonts w:ascii="Times New Roman" w:hAnsi="Times New Roman"/>
                <w:b/>
                <w:caps/>
                <w:szCs w:val="22"/>
              </w:rPr>
            </w:pPr>
            <w:r w:rsidRPr="006969A7">
              <w:rPr>
                <w:rFonts w:ascii="Times New Roman" w:hAnsi="Times New Roman"/>
                <w:b/>
                <w:caps/>
                <w:szCs w:val="22"/>
              </w:rPr>
              <w:t>Objednatel</w:t>
            </w:r>
          </w:p>
          <w:p w14:paraId="44D542E1" w14:textId="526AD1FC" w:rsidR="0087083F" w:rsidRPr="006969A7" w:rsidRDefault="00543972" w:rsidP="007E7117">
            <w:pPr>
              <w:spacing w:after="0" w:line="276" w:lineRule="auto"/>
              <w:jc w:val="center"/>
              <w:rPr>
                <w:rFonts w:ascii="Times New Roman" w:hAnsi="Times New Roman"/>
                <w:b/>
                <w:caps/>
                <w:szCs w:val="22"/>
              </w:rPr>
            </w:pPr>
            <w:r>
              <w:rPr>
                <w:rFonts w:ascii="Times New Roman" w:hAnsi="Times New Roman"/>
                <w:b/>
                <w:caps/>
                <w:szCs w:val="22"/>
              </w:rPr>
              <w:t>TECHNICKÉ SLUŽBY TÁBOR S.R.O.</w:t>
            </w:r>
          </w:p>
          <w:p w14:paraId="44737C38" w14:textId="77777777" w:rsidR="0087083F" w:rsidRPr="006969A7" w:rsidRDefault="0087083F" w:rsidP="007E7117">
            <w:pPr>
              <w:spacing w:after="0" w:line="276" w:lineRule="auto"/>
              <w:jc w:val="center"/>
              <w:rPr>
                <w:rFonts w:ascii="Times New Roman" w:hAnsi="Times New Roman"/>
                <w:b/>
                <w:caps/>
                <w:szCs w:val="22"/>
              </w:rPr>
            </w:pPr>
          </w:p>
          <w:p w14:paraId="1D7138F4" w14:textId="77777777" w:rsidR="0087083F" w:rsidRPr="006969A7" w:rsidRDefault="0087083F" w:rsidP="007E7117">
            <w:pPr>
              <w:spacing w:after="0" w:line="276" w:lineRule="auto"/>
              <w:jc w:val="center"/>
              <w:rPr>
                <w:rFonts w:ascii="Times New Roman" w:hAnsi="Times New Roman"/>
                <w:szCs w:val="22"/>
              </w:rPr>
            </w:pPr>
          </w:p>
          <w:p w14:paraId="1BA29C7E" w14:textId="77777777" w:rsidR="0087083F" w:rsidRPr="006969A7" w:rsidRDefault="0087083F" w:rsidP="007E7117">
            <w:pPr>
              <w:spacing w:after="0" w:line="276" w:lineRule="auto"/>
              <w:jc w:val="center"/>
              <w:rPr>
                <w:rFonts w:ascii="Times New Roman" w:hAnsi="Times New Roman"/>
                <w:szCs w:val="22"/>
              </w:rPr>
            </w:pPr>
          </w:p>
          <w:p w14:paraId="485A5BEC" w14:textId="77777777" w:rsidR="0087083F" w:rsidRPr="006969A7" w:rsidRDefault="0087083F" w:rsidP="007E7117">
            <w:pPr>
              <w:spacing w:after="0" w:line="276" w:lineRule="auto"/>
              <w:jc w:val="center"/>
              <w:rPr>
                <w:rFonts w:ascii="Times New Roman" w:hAnsi="Times New Roman"/>
                <w:szCs w:val="22"/>
              </w:rPr>
            </w:pPr>
          </w:p>
          <w:p w14:paraId="4D8557E2" w14:textId="77777777" w:rsidR="0087083F" w:rsidRPr="006969A7" w:rsidRDefault="0087083F" w:rsidP="007E7117">
            <w:pPr>
              <w:spacing w:after="0" w:line="276" w:lineRule="auto"/>
              <w:jc w:val="center"/>
              <w:rPr>
                <w:rFonts w:ascii="Times New Roman" w:hAnsi="Times New Roman"/>
                <w:szCs w:val="22"/>
              </w:rPr>
            </w:pPr>
            <w:r w:rsidRPr="006969A7">
              <w:rPr>
                <w:rFonts w:ascii="Times New Roman" w:hAnsi="Times New Roman"/>
                <w:szCs w:val="22"/>
              </w:rPr>
              <w:t>___________________________________</w:t>
            </w:r>
          </w:p>
          <w:p w14:paraId="0F894934" w14:textId="68F421B8" w:rsidR="0087083F" w:rsidRPr="006969A7" w:rsidRDefault="00543972" w:rsidP="007E7117">
            <w:pPr>
              <w:spacing w:before="240" w:after="0" w:line="276" w:lineRule="auto"/>
              <w:jc w:val="center"/>
              <w:outlineLvl w:val="0"/>
              <w:rPr>
                <w:rFonts w:ascii="Times New Roman" w:hAnsi="Times New Roman"/>
                <w:szCs w:val="22"/>
              </w:rPr>
            </w:pPr>
            <w:r>
              <w:rPr>
                <w:rFonts w:ascii="Times New Roman" w:hAnsi="Times New Roman"/>
                <w:szCs w:val="22"/>
              </w:rPr>
              <w:t>M</w:t>
            </w:r>
            <w:r w:rsidR="00C82FFF">
              <w:rPr>
                <w:rFonts w:ascii="Times New Roman" w:hAnsi="Times New Roman"/>
                <w:szCs w:val="22"/>
              </w:rPr>
              <w:t>gr. Jan Pávek, LL. M.</w:t>
            </w:r>
          </w:p>
          <w:p w14:paraId="20CA0A0A" w14:textId="3C528806" w:rsidR="0087083F" w:rsidRPr="006969A7" w:rsidRDefault="00543972" w:rsidP="007E7117">
            <w:pPr>
              <w:spacing w:after="0" w:line="276" w:lineRule="auto"/>
              <w:jc w:val="center"/>
              <w:outlineLvl w:val="0"/>
              <w:rPr>
                <w:rFonts w:ascii="Times New Roman" w:hAnsi="Times New Roman"/>
                <w:szCs w:val="22"/>
              </w:rPr>
            </w:pPr>
            <w:r>
              <w:rPr>
                <w:rFonts w:ascii="Times New Roman" w:hAnsi="Times New Roman"/>
                <w:szCs w:val="22"/>
              </w:rPr>
              <w:t>jednatel</w:t>
            </w:r>
          </w:p>
        </w:tc>
      </w:tr>
    </w:tbl>
    <w:p w14:paraId="688A67F2" w14:textId="77777777" w:rsidR="0087083F" w:rsidRPr="000A74DC" w:rsidRDefault="0087083F" w:rsidP="0087083F">
      <w:pPr>
        <w:pStyle w:val="texte1x"/>
        <w:spacing w:line="276" w:lineRule="auto"/>
        <w:ind w:left="0"/>
        <w:rPr>
          <w:rFonts w:ascii="Times New Roman" w:hAnsi="Times New Roman"/>
        </w:rPr>
      </w:pPr>
    </w:p>
    <w:p w14:paraId="30CF706B" w14:textId="77777777" w:rsidR="004047DB" w:rsidRDefault="004047DB"/>
    <w:sectPr w:rsidR="004047DB" w:rsidSect="006E0736">
      <w:headerReference w:type="default" r:id="rId7"/>
      <w:footerReference w:type="default" r:id="rId8"/>
      <w:footerReference w:type="first" r:id="rId9"/>
      <w:endnotePr>
        <w:numFmt w:val="decimal"/>
      </w:endnotePr>
      <w:pgSz w:w="12240" w:h="15840" w:code="1"/>
      <w:pgMar w:top="1701" w:right="1701" w:bottom="1438" w:left="1701" w:header="851" w:footer="510" w:gutter="0"/>
      <w:paperSrc w:first="15" w:other="1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292E" w14:textId="77777777" w:rsidR="006E0736" w:rsidRDefault="006E0736">
      <w:pPr>
        <w:spacing w:after="0"/>
      </w:pPr>
      <w:r>
        <w:separator/>
      </w:r>
    </w:p>
  </w:endnote>
  <w:endnote w:type="continuationSeparator" w:id="0">
    <w:p w14:paraId="5031597C" w14:textId="77777777" w:rsidR="006E0736" w:rsidRDefault="006E0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7869B" w14:textId="77777777" w:rsidR="00996850" w:rsidRDefault="00000000">
    <w:pPr>
      <w:pStyle w:val="Zpat"/>
      <w:jc w:val="center"/>
    </w:pPr>
    <w:r>
      <w:fldChar w:fldCharType="begin"/>
    </w:r>
    <w:r>
      <w:instrText>PAGE   \* MERGEFORMAT</w:instrText>
    </w:r>
    <w:r>
      <w:fldChar w:fldCharType="separate"/>
    </w:r>
    <w:r>
      <w:rPr>
        <w:noProof/>
      </w:rPr>
      <w:t>4</w:t>
    </w:r>
    <w:r>
      <w:fldChar w:fldCharType="end"/>
    </w:r>
  </w:p>
  <w:p w14:paraId="2B83C286" w14:textId="77777777" w:rsidR="00996850" w:rsidRDefault="009968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1C2B" w14:textId="77777777" w:rsidR="00996850" w:rsidRDefault="00000000">
    <w:pPr>
      <w:pStyle w:val="Zpat"/>
      <w:jc w:val="center"/>
    </w:pPr>
    <w:r>
      <w:fldChar w:fldCharType="begin"/>
    </w:r>
    <w:r>
      <w:instrText>PAGE   \* MERGEFORMAT</w:instrText>
    </w:r>
    <w:r>
      <w:fldChar w:fldCharType="separate"/>
    </w:r>
    <w:r>
      <w:rPr>
        <w:noProof/>
      </w:rPr>
      <w:t>1</w:t>
    </w:r>
    <w:r>
      <w:fldChar w:fldCharType="end"/>
    </w:r>
  </w:p>
  <w:p w14:paraId="7D3D4781" w14:textId="77777777" w:rsidR="00996850" w:rsidRDefault="009968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60D05" w14:textId="77777777" w:rsidR="006E0736" w:rsidRDefault="006E0736">
      <w:pPr>
        <w:spacing w:after="0"/>
      </w:pPr>
      <w:r>
        <w:separator/>
      </w:r>
    </w:p>
  </w:footnote>
  <w:footnote w:type="continuationSeparator" w:id="0">
    <w:p w14:paraId="2978157E" w14:textId="77777777" w:rsidR="006E0736" w:rsidRDefault="006E07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29E7D" w14:textId="77777777" w:rsidR="00996850" w:rsidRPr="00CD55C2" w:rsidRDefault="00996850" w:rsidP="002425B9">
    <w:pPr>
      <w:suppressAutoHyphens/>
      <w:rPr>
        <w:rFonts w:ascii="Times New Roman" w:hAnsi="Times New Roman"/>
        <w:bCs/>
        <w:iCs/>
        <w:szCs w:val="22"/>
        <w:lang w:eastAsia="cs-CZ"/>
      </w:rPr>
    </w:pPr>
  </w:p>
  <w:p w14:paraId="6546D748" w14:textId="77777777" w:rsidR="00996850" w:rsidRPr="00745C96" w:rsidRDefault="00996850" w:rsidP="002425B9">
    <w:pPr>
      <w:pStyle w:val="Zhlav"/>
      <w:jc w:val="right"/>
      <w:rPr>
        <w:rStyle w:val="slostrnky"/>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26F90"/>
    <w:multiLevelType w:val="multilevel"/>
    <w:tmpl w:val="A2DE915E"/>
    <w:lvl w:ilvl="0">
      <w:start w:val="1"/>
      <w:numFmt w:val="decimal"/>
      <w:pStyle w:val="Nadpis1"/>
      <w:lvlText w:val="%1."/>
      <w:lvlJc w:val="left"/>
      <w:pPr>
        <w:tabs>
          <w:tab w:val="num" w:pos="425"/>
        </w:tabs>
        <w:ind w:left="425" w:hanging="425"/>
      </w:pPr>
      <w:rPr>
        <w:rFonts w:cs="Times New Roman"/>
      </w:rPr>
    </w:lvl>
    <w:lvl w:ilvl="1">
      <w:start w:val="1"/>
      <w:numFmt w:val="decimal"/>
      <w:pStyle w:val="Nadpis2"/>
      <w:lvlText w:val="%1.%2"/>
      <w:lvlJc w:val="left"/>
      <w:pPr>
        <w:tabs>
          <w:tab w:val="num" w:pos="927"/>
        </w:tabs>
        <w:ind w:left="927" w:hanging="567"/>
      </w:pPr>
      <w:rPr>
        <w:rFonts w:ascii="Times New Roman" w:hAnsi="Times New Roman" w:cs="Times New Roman" w:hint="default"/>
      </w:rPr>
    </w:lvl>
    <w:lvl w:ilvl="2">
      <w:start w:val="1"/>
      <w:numFmt w:val="decimal"/>
      <w:pStyle w:val="Nadpis3"/>
      <w:lvlText w:val="%1.%2.%3"/>
      <w:lvlJc w:val="left"/>
      <w:pPr>
        <w:tabs>
          <w:tab w:val="num" w:pos="1418"/>
        </w:tabs>
        <w:ind w:left="1418" w:hanging="851"/>
      </w:pPr>
      <w:rPr>
        <w:rFonts w:ascii="Times New Roman" w:hAnsi="Times New Roman" w:cs="Times New Roman" w:hint="default"/>
      </w:rPr>
    </w:lvl>
    <w:lvl w:ilvl="3">
      <w:start w:val="1"/>
      <w:numFmt w:val="decimal"/>
      <w:pStyle w:val="Nadpis4"/>
      <w:lvlText w:val="%1.%2.%3.%4"/>
      <w:lvlJc w:val="left"/>
      <w:pPr>
        <w:tabs>
          <w:tab w:val="num" w:pos="1418"/>
        </w:tabs>
        <w:ind w:left="1418" w:hanging="851"/>
      </w:pPr>
      <w:rPr>
        <w:rFonts w:cs="Times New Roman"/>
      </w:rPr>
    </w:lvl>
    <w:lvl w:ilvl="4">
      <w:start w:val="1"/>
      <w:numFmt w:val="lowerRoman"/>
      <w:pStyle w:val="Nadpis5"/>
      <w:lvlText w:val="(%5)"/>
      <w:lvlJc w:val="left"/>
      <w:pPr>
        <w:tabs>
          <w:tab w:val="num" w:pos="2138"/>
        </w:tabs>
        <w:ind w:left="1985" w:hanging="567"/>
      </w:pPr>
      <w:rPr>
        <w:rFonts w:cs="Times New Roman"/>
      </w:rPr>
    </w:lvl>
    <w:lvl w:ilvl="5">
      <w:start w:val="1"/>
      <w:numFmt w:val="lowerLetter"/>
      <w:pStyle w:val="Nadpis6"/>
      <w:lvlText w:val="(%6)"/>
      <w:lvlJc w:val="left"/>
      <w:pPr>
        <w:tabs>
          <w:tab w:val="num" w:pos="2410"/>
        </w:tabs>
        <w:ind w:left="2410" w:hanging="425"/>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26314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3F"/>
    <w:rsid w:val="00225EDF"/>
    <w:rsid w:val="00247555"/>
    <w:rsid w:val="00334DA0"/>
    <w:rsid w:val="004047DB"/>
    <w:rsid w:val="00543972"/>
    <w:rsid w:val="00554D4E"/>
    <w:rsid w:val="006E0736"/>
    <w:rsid w:val="00862EA3"/>
    <w:rsid w:val="0087083F"/>
    <w:rsid w:val="00996850"/>
    <w:rsid w:val="00AC7168"/>
    <w:rsid w:val="00AE74D1"/>
    <w:rsid w:val="00B53996"/>
    <w:rsid w:val="00C82FFF"/>
    <w:rsid w:val="00CA57C7"/>
    <w:rsid w:val="00D224D5"/>
    <w:rsid w:val="00D51BEB"/>
    <w:rsid w:val="00D76E76"/>
    <w:rsid w:val="00E706BD"/>
    <w:rsid w:val="00ED214D"/>
    <w:rsid w:val="00EE1AA6"/>
    <w:rsid w:val="00F06ADB"/>
    <w:rsid w:val="00F17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098116"/>
  <w15:chartTrackingRefBased/>
  <w15:docId w15:val="{836733EF-4D6A-44F8-A8D1-A6103F60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83F"/>
    <w:pPr>
      <w:spacing w:after="120" w:line="240" w:lineRule="auto"/>
      <w:jc w:val="both"/>
    </w:pPr>
    <w:rPr>
      <w:rFonts w:ascii="Arial" w:eastAsia="Calibri" w:hAnsi="Arial" w:cs="Times New Roman"/>
      <w:kern w:val="0"/>
      <w:szCs w:val="20"/>
      <w14:ligatures w14:val="none"/>
    </w:rPr>
  </w:style>
  <w:style w:type="paragraph" w:styleId="Nadpis1">
    <w:name w:val="heading 1"/>
    <w:basedOn w:val="Normln"/>
    <w:next w:val="Normln"/>
    <w:link w:val="Nadpis1Char"/>
    <w:qFormat/>
    <w:rsid w:val="0087083F"/>
    <w:pPr>
      <w:keepNext/>
      <w:keepLines/>
      <w:numPr>
        <w:numId w:val="1"/>
      </w:numPr>
      <w:spacing w:before="360" w:after="240"/>
      <w:outlineLvl w:val="0"/>
    </w:pPr>
    <w:rPr>
      <w:b/>
      <w:caps/>
      <w:kern w:val="28"/>
      <w:sz w:val="24"/>
    </w:rPr>
  </w:style>
  <w:style w:type="paragraph" w:styleId="Nadpis2">
    <w:name w:val="heading 2"/>
    <w:basedOn w:val="Normln"/>
    <w:next w:val="texte1x"/>
    <w:link w:val="Nadpis2Char"/>
    <w:qFormat/>
    <w:rsid w:val="0087083F"/>
    <w:pPr>
      <w:keepLines/>
      <w:numPr>
        <w:ilvl w:val="1"/>
        <w:numId w:val="1"/>
      </w:numPr>
      <w:spacing w:before="240"/>
      <w:outlineLvl w:val="1"/>
    </w:pPr>
  </w:style>
  <w:style w:type="paragraph" w:styleId="Nadpis3">
    <w:name w:val="heading 3"/>
    <w:basedOn w:val="Normln"/>
    <w:next w:val="Normln"/>
    <w:link w:val="Nadpis3Char"/>
    <w:qFormat/>
    <w:rsid w:val="0087083F"/>
    <w:pPr>
      <w:numPr>
        <w:ilvl w:val="2"/>
        <w:numId w:val="1"/>
      </w:numPr>
      <w:spacing w:before="120"/>
      <w:outlineLvl w:val="2"/>
    </w:pPr>
  </w:style>
  <w:style w:type="paragraph" w:styleId="Nadpis4">
    <w:name w:val="heading 4"/>
    <w:basedOn w:val="Normln"/>
    <w:next w:val="Normln"/>
    <w:link w:val="Nadpis4Char"/>
    <w:qFormat/>
    <w:rsid w:val="0087083F"/>
    <w:pPr>
      <w:numPr>
        <w:ilvl w:val="3"/>
        <w:numId w:val="1"/>
      </w:numPr>
      <w:spacing w:before="120"/>
      <w:outlineLvl w:val="3"/>
    </w:pPr>
  </w:style>
  <w:style w:type="paragraph" w:styleId="Nadpis5">
    <w:name w:val="heading 5"/>
    <w:basedOn w:val="Normln"/>
    <w:link w:val="Nadpis5Char"/>
    <w:qFormat/>
    <w:rsid w:val="0087083F"/>
    <w:pPr>
      <w:numPr>
        <w:ilvl w:val="4"/>
        <w:numId w:val="1"/>
      </w:numPr>
      <w:tabs>
        <w:tab w:val="left" w:pos="1985"/>
      </w:tabs>
      <w:spacing w:before="120"/>
      <w:outlineLvl w:val="4"/>
    </w:pPr>
  </w:style>
  <w:style w:type="paragraph" w:styleId="Nadpis6">
    <w:name w:val="heading 6"/>
    <w:basedOn w:val="Normln"/>
    <w:link w:val="Nadpis6Char"/>
    <w:qFormat/>
    <w:rsid w:val="0087083F"/>
    <w:pPr>
      <w:numPr>
        <w:ilvl w:val="5"/>
        <w:numId w:val="1"/>
      </w:numPr>
      <w:spacing w:before="12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083F"/>
    <w:rPr>
      <w:rFonts w:ascii="Arial" w:eastAsia="Calibri" w:hAnsi="Arial" w:cs="Times New Roman"/>
      <w:b/>
      <w:caps/>
      <w:kern w:val="28"/>
      <w:sz w:val="24"/>
      <w:szCs w:val="20"/>
      <w14:ligatures w14:val="none"/>
    </w:rPr>
  </w:style>
  <w:style w:type="character" w:customStyle="1" w:styleId="Nadpis2Char">
    <w:name w:val="Nadpis 2 Char"/>
    <w:basedOn w:val="Standardnpsmoodstavce"/>
    <w:link w:val="Nadpis2"/>
    <w:rsid w:val="0087083F"/>
    <w:rPr>
      <w:rFonts w:ascii="Arial" w:eastAsia="Calibri" w:hAnsi="Arial" w:cs="Times New Roman"/>
      <w:kern w:val="0"/>
      <w:szCs w:val="20"/>
      <w14:ligatures w14:val="none"/>
    </w:rPr>
  </w:style>
  <w:style w:type="character" w:customStyle="1" w:styleId="Nadpis3Char">
    <w:name w:val="Nadpis 3 Char"/>
    <w:basedOn w:val="Standardnpsmoodstavce"/>
    <w:link w:val="Nadpis3"/>
    <w:rsid w:val="0087083F"/>
    <w:rPr>
      <w:rFonts w:ascii="Arial" w:eastAsia="Calibri" w:hAnsi="Arial" w:cs="Times New Roman"/>
      <w:kern w:val="0"/>
      <w:szCs w:val="20"/>
      <w14:ligatures w14:val="none"/>
    </w:rPr>
  </w:style>
  <w:style w:type="character" w:customStyle="1" w:styleId="Nadpis4Char">
    <w:name w:val="Nadpis 4 Char"/>
    <w:basedOn w:val="Standardnpsmoodstavce"/>
    <w:link w:val="Nadpis4"/>
    <w:rsid w:val="0087083F"/>
    <w:rPr>
      <w:rFonts w:ascii="Arial" w:eastAsia="Calibri" w:hAnsi="Arial" w:cs="Times New Roman"/>
      <w:kern w:val="0"/>
      <w:szCs w:val="20"/>
      <w14:ligatures w14:val="none"/>
    </w:rPr>
  </w:style>
  <w:style w:type="character" w:customStyle="1" w:styleId="Nadpis5Char">
    <w:name w:val="Nadpis 5 Char"/>
    <w:basedOn w:val="Standardnpsmoodstavce"/>
    <w:link w:val="Nadpis5"/>
    <w:rsid w:val="0087083F"/>
    <w:rPr>
      <w:rFonts w:ascii="Arial" w:eastAsia="Calibri" w:hAnsi="Arial" w:cs="Times New Roman"/>
      <w:kern w:val="0"/>
      <w:szCs w:val="20"/>
      <w14:ligatures w14:val="none"/>
    </w:rPr>
  </w:style>
  <w:style w:type="character" w:customStyle="1" w:styleId="Nadpis6Char">
    <w:name w:val="Nadpis 6 Char"/>
    <w:basedOn w:val="Standardnpsmoodstavce"/>
    <w:link w:val="Nadpis6"/>
    <w:rsid w:val="0087083F"/>
    <w:rPr>
      <w:rFonts w:ascii="Arial" w:eastAsia="Calibri" w:hAnsi="Arial" w:cs="Times New Roman"/>
      <w:kern w:val="0"/>
      <w:szCs w:val="20"/>
      <w14:ligatures w14:val="none"/>
    </w:rPr>
  </w:style>
  <w:style w:type="paragraph" w:customStyle="1" w:styleId="texte1x">
    <w:name w:val="texte 1.x"/>
    <w:basedOn w:val="Normln"/>
    <w:rsid w:val="0087083F"/>
    <w:pPr>
      <w:spacing w:before="120"/>
      <w:ind w:left="567"/>
    </w:pPr>
  </w:style>
  <w:style w:type="character" w:styleId="slostrnky">
    <w:name w:val="page number"/>
    <w:rsid w:val="0087083F"/>
    <w:rPr>
      <w:rFonts w:ascii="Arial" w:hAnsi="Arial" w:cs="Times New Roman"/>
    </w:rPr>
  </w:style>
  <w:style w:type="paragraph" w:styleId="Zhlav">
    <w:name w:val="header"/>
    <w:basedOn w:val="Normln"/>
    <w:link w:val="ZhlavChar"/>
    <w:uiPriority w:val="99"/>
    <w:rsid w:val="0087083F"/>
    <w:pPr>
      <w:tabs>
        <w:tab w:val="center" w:pos="4153"/>
        <w:tab w:val="right" w:pos="8306"/>
      </w:tabs>
    </w:pPr>
  </w:style>
  <w:style w:type="character" w:customStyle="1" w:styleId="ZhlavChar">
    <w:name w:val="Záhlaví Char"/>
    <w:basedOn w:val="Standardnpsmoodstavce"/>
    <w:link w:val="Zhlav"/>
    <w:uiPriority w:val="99"/>
    <w:rsid w:val="0087083F"/>
    <w:rPr>
      <w:rFonts w:ascii="Arial" w:eastAsia="Calibri" w:hAnsi="Arial" w:cs="Times New Roman"/>
      <w:kern w:val="0"/>
      <w:szCs w:val="20"/>
      <w14:ligatures w14:val="none"/>
    </w:rPr>
  </w:style>
  <w:style w:type="paragraph" w:styleId="Zpat">
    <w:name w:val="footer"/>
    <w:basedOn w:val="Normln"/>
    <w:link w:val="ZpatChar"/>
    <w:uiPriority w:val="99"/>
    <w:rsid w:val="0087083F"/>
    <w:pPr>
      <w:tabs>
        <w:tab w:val="center" w:pos="4536"/>
        <w:tab w:val="right" w:pos="9072"/>
      </w:tabs>
    </w:pPr>
    <w:rPr>
      <w:lang w:val="x-none"/>
    </w:rPr>
  </w:style>
  <w:style w:type="character" w:customStyle="1" w:styleId="ZpatChar">
    <w:name w:val="Zápatí Char"/>
    <w:basedOn w:val="Standardnpsmoodstavce"/>
    <w:link w:val="Zpat"/>
    <w:uiPriority w:val="99"/>
    <w:rsid w:val="0087083F"/>
    <w:rPr>
      <w:rFonts w:ascii="Arial" w:eastAsia="Calibri" w:hAnsi="Arial" w:cs="Times New Roman"/>
      <w:kern w:val="0"/>
      <w:szCs w:val="2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9559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Havlíček</dc:creator>
  <cp:keywords/>
  <dc:description/>
  <cp:lastModifiedBy>info@tstabor.cz</cp:lastModifiedBy>
  <cp:revision>2</cp:revision>
  <cp:lastPrinted>2023-05-25T08:03:00Z</cp:lastPrinted>
  <dcterms:created xsi:type="dcterms:W3CDTF">2024-04-29T10:17:00Z</dcterms:created>
  <dcterms:modified xsi:type="dcterms:W3CDTF">2024-04-29T10:17:00Z</dcterms:modified>
</cp:coreProperties>
</file>