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1B17A" w14:textId="77777777" w:rsidR="00C31146" w:rsidRDefault="00C31146" w:rsidP="00C31146">
      <w:pPr>
        <w:jc w:val="center"/>
        <w:rPr>
          <w:rFonts w:ascii="Arial" w:hAnsi="Arial" w:cs="Arial"/>
          <w:b/>
          <w:sz w:val="24"/>
        </w:rPr>
      </w:pPr>
    </w:p>
    <w:p w14:paraId="72226B69" w14:textId="2A8E2DA1" w:rsidR="00C31146" w:rsidRPr="002770EA" w:rsidRDefault="00C31146" w:rsidP="00C31146">
      <w:pPr>
        <w:tabs>
          <w:tab w:val="right" w:pos="9638"/>
        </w:tabs>
        <w:jc w:val="right"/>
        <w:rPr>
          <w:rFonts w:ascii="Arial" w:hAnsi="Arial" w:cs="Arial"/>
        </w:rPr>
      </w:pPr>
      <w:r w:rsidRPr="002770EA">
        <w:rPr>
          <w:rFonts w:ascii="Arial" w:hAnsi="Arial" w:cs="Arial"/>
        </w:rPr>
        <w:t>Ev. číslo: 2</w:t>
      </w:r>
      <w:r>
        <w:rPr>
          <w:rFonts w:ascii="Arial" w:hAnsi="Arial" w:cs="Arial"/>
        </w:rPr>
        <w:t>4</w:t>
      </w:r>
      <w:r w:rsidRPr="002770EA">
        <w:rPr>
          <w:rFonts w:ascii="Arial" w:hAnsi="Arial" w:cs="Arial"/>
        </w:rPr>
        <w:t>/</w:t>
      </w:r>
      <w:r w:rsidR="00CF1396" w:rsidRPr="00CF1396">
        <w:rPr>
          <w:rFonts w:ascii="Arial" w:hAnsi="Arial" w:cs="Arial"/>
        </w:rPr>
        <w:t>098</w:t>
      </w:r>
      <w:r w:rsidRPr="002770EA">
        <w:rPr>
          <w:rFonts w:ascii="Arial" w:hAnsi="Arial" w:cs="Arial"/>
        </w:rPr>
        <w:t>-0</w:t>
      </w:r>
    </w:p>
    <w:p w14:paraId="2D7F9009" w14:textId="77777777" w:rsidR="00C31146" w:rsidRPr="002770EA" w:rsidRDefault="00C31146" w:rsidP="00C31146">
      <w:pPr>
        <w:tabs>
          <w:tab w:val="right" w:pos="9638"/>
        </w:tabs>
        <w:spacing w:after="240"/>
        <w:jc w:val="right"/>
        <w:rPr>
          <w:rFonts w:ascii="Arial" w:hAnsi="Arial" w:cs="Arial"/>
        </w:rPr>
      </w:pPr>
      <w:r w:rsidRPr="002770EA">
        <w:rPr>
          <w:rFonts w:ascii="Arial" w:hAnsi="Arial" w:cs="Arial"/>
          <w:spacing w:val="1"/>
        </w:rPr>
        <w:t xml:space="preserve">Čj. </w:t>
      </w:r>
      <w:r>
        <w:rPr>
          <w:rFonts w:ascii="Arial" w:hAnsi="Arial" w:cs="Arial"/>
        </w:rPr>
        <w:t>13941/2024-UVCR-2</w:t>
      </w:r>
      <w:r w:rsidR="00C63A50">
        <w:rPr>
          <w:rFonts w:ascii="Arial" w:hAnsi="Arial" w:cs="Arial"/>
        </w:rPr>
        <w:t>1</w:t>
      </w:r>
    </w:p>
    <w:p w14:paraId="11C56A89" w14:textId="77777777" w:rsidR="00C31146" w:rsidRPr="00DA359D" w:rsidRDefault="00C31146" w:rsidP="00C31146">
      <w:pPr>
        <w:pStyle w:val="Nadpis1"/>
        <w:spacing w:after="240"/>
        <w:ind w:left="426" w:hanging="432"/>
        <w:jc w:val="center"/>
        <w:rPr>
          <w:caps w:val="0"/>
          <w:sz w:val="28"/>
          <w:szCs w:val="28"/>
        </w:rPr>
      </w:pPr>
      <w:r w:rsidRPr="00DA359D">
        <w:rPr>
          <w:sz w:val="28"/>
          <w:szCs w:val="28"/>
        </w:rPr>
        <w:t>SMLOUVA o DODÁNÍ MEDIÁLNÍHO PROSTORU</w:t>
      </w:r>
    </w:p>
    <w:p w14:paraId="5D94C543" w14:textId="77777777" w:rsidR="00C31146" w:rsidRPr="00DA359D" w:rsidRDefault="00C31146" w:rsidP="00C31146">
      <w:pPr>
        <w:spacing w:after="240"/>
        <w:jc w:val="center"/>
        <w:rPr>
          <w:rFonts w:ascii="Arial" w:hAnsi="Arial" w:cs="Arial"/>
          <w:b/>
          <w:sz w:val="28"/>
          <w:szCs w:val="28"/>
        </w:rPr>
      </w:pPr>
      <w:r w:rsidRPr="00DA359D" w:rsidDel="008B099B">
        <w:rPr>
          <w:rFonts w:ascii="Arial" w:hAnsi="Arial" w:cs="Arial"/>
        </w:rPr>
        <w:t xml:space="preserve"> </w:t>
      </w:r>
      <w:r w:rsidRPr="00DA359D">
        <w:rPr>
          <w:rFonts w:ascii="Arial" w:hAnsi="Arial" w:cs="Arial"/>
          <w:b/>
          <w:sz w:val="28"/>
          <w:szCs w:val="28"/>
        </w:rPr>
        <w:t>„</w:t>
      </w:r>
      <w:r w:rsidRPr="00B06DEB">
        <w:rPr>
          <w:rFonts w:ascii="Arial" w:hAnsi="Arial" w:cs="Arial"/>
          <w:b/>
          <w:sz w:val="24"/>
          <w:szCs w:val="24"/>
        </w:rPr>
        <w:t>Lex Ukrajina</w:t>
      </w:r>
      <w:r>
        <w:rPr>
          <w:rFonts w:ascii="Arial" w:hAnsi="Arial" w:cs="Arial"/>
          <w:b/>
          <w:sz w:val="24"/>
          <w:szCs w:val="24"/>
        </w:rPr>
        <w:t xml:space="preserve"> 7</w:t>
      </w:r>
      <w:r w:rsidRPr="00DA359D">
        <w:rPr>
          <w:rFonts w:ascii="Arial" w:hAnsi="Arial" w:cs="Arial"/>
          <w:b/>
          <w:sz w:val="28"/>
          <w:szCs w:val="28"/>
        </w:rPr>
        <w:t>“</w:t>
      </w:r>
    </w:p>
    <w:p w14:paraId="2F607DB9" w14:textId="77777777" w:rsidR="00C31146" w:rsidRPr="00DA359D" w:rsidRDefault="00C31146" w:rsidP="00C31146">
      <w:pPr>
        <w:spacing w:after="240"/>
        <w:jc w:val="center"/>
        <w:rPr>
          <w:rFonts w:ascii="Arial" w:hAnsi="Arial" w:cs="Arial"/>
        </w:rPr>
      </w:pPr>
      <w:r w:rsidRPr="00DA359D">
        <w:rPr>
          <w:rFonts w:ascii="Arial" w:hAnsi="Arial" w:cs="Arial"/>
        </w:rPr>
        <w:t xml:space="preserve">uzavřená v souladu s § 1746 odst. 2 a dalších ustanovení zákona č. 89/2012 Sb., občanský zákoník, ve znění pozdějších předpisů (dále jen „občanský zákoník“) </w:t>
      </w:r>
    </w:p>
    <w:p w14:paraId="23C3E8A4" w14:textId="77777777" w:rsidR="00C31146" w:rsidRPr="00DA359D" w:rsidRDefault="00C31146" w:rsidP="00C31146">
      <w:pPr>
        <w:spacing w:before="240" w:after="240"/>
        <w:jc w:val="center"/>
        <w:rPr>
          <w:rFonts w:ascii="Arial" w:hAnsi="Arial" w:cs="Arial"/>
          <w:b/>
        </w:rPr>
      </w:pPr>
      <w:r w:rsidRPr="00DA359D">
        <w:rPr>
          <w:rFonts w:ascii="Arial" w:hAnsi="Arial" w:cs="Arial"/>
          <w:b/>
        </w:rPr>
        <w:t>Smluvní strany</w:t>
      </w:r>
    </w:p>
    <w:p w14:paraId="2DC0AB87" w14:textId="77777777" w:rsidR="00C31146" w:rsidRPr="00DA359D" w:rsidRDefault="00C31146" w:rsidP="00C31146">
      <w:pPr>
        <w:spacing w:before="240" w:after="240"/>
        <w:rPr>
          <w:rFonts w:ascii="Arial" w:hAnsi="Arial" w:cs="Arial"/>
          <w:b/>
        </w:rPr>
      </w:pPr>
      <w:r w:rsidRPr="00DA359D">
        <w:rPr>
          <w:rFonts w:ascii="Arial" w:hAnsi="Arial" w:cs="Arial"/>
          <w:b/>
        </w:rPr>
        <w:t>Česká republika – Úřad vlády České republiky</w:t>
      </w:r>
    </w:p>
    <w:p w14:paraId="53812C9D" w14:textId="77777777" w:rsidR="00C31146" w:rsidRPr="00DA359D" w:rsidRDefault="00C31146" w:rsidP="00C31146">
      <w:pPr>
        <w:spacing w:after="240"/>
        <w:ind w:left="2124" w:hanging="2124"/>
        <w:contextualSpacing/>
        <w:rPr>
          <w:rFonts w:ascii="Arial" w:hAnsi="Arial" w:cs="Arial"/>
        </w:rPr>
      </w:pPr>
      <w:r w:rsidRPr="00DA359D">
        <w:rPr>
          <w:rFonts w:ascii="Arial" w:hAnsi="Arial" w:cs="Arial"/>
        </w:rPr>
        <w:t>kterou zastupuje:</w:t>
      </w:r>
      <w:r w:rsidRPr="00DA359D">
        <w:rPr>
          <w:rFonts w:ascii="Arial" w:hAnsi="Arial" w:cs="Arial"/>
        </w:rPr>
        <w:tab/>
      </w:r>
      <w:r>
        <w:rPr>
          <w:rFonts w:ascii="Arial" w:hAnsi="Arial" w:cs="Arial"/>
        </w:rPr>
        <w:t xml:space="preserve">Mgr. </w:t>
      </w:r>
      <w:r w:rsidRPr="00DA359D">
        <w:rPr>
          <w:rFonts w:ascii="Arial" w:hAnsi="Arial" w:cs="Arial"/>
        </w:rPr>
        <w:t>Pavel Lupjan, vedoucí Oddělení strategické komunikace</w:t>
      </w:r>
    </w:p>
    <w:p w14:paraId="1D996352" w14:textId="5BBB79BB" w:rsidR="00C31146" w:rsidRPr="00DA359D" w:rsidRDefault="00C31146" w:rsidP="00C31146">
      <w:pPr>
        <w:spacing w:after="240"/>
        <w:ind w:left="2124" w:hanging="2124"/>
        <w:contextualSpacing/>
        <w:rPr>
          <w:rFonts w:ascii="Arial" w:hAnsi="Arial" w:cs="Arial"/>
        </w:rPr>
      </w:pPr>
      <w:r w:rsidRPr="00DA359D">
        <w:rPr>
          <w:rFonts w:ascii="Arial" w:hAnsi="Arial" w:cs="Arial"/>
        </w:rPr>
        <w:t>kontaktní osoba:</w:t>
      </w:r>
      <w:r w:rsidRPr="00DA359D">
        <w:rPr>
          <w:rFonts w:ascii="Arial" w:hAnsi="Arial" w:cs="Arial"/>
        </w:rPr>
        <w:tab/>
      </w:r>
      <w:r w:rsidR="002224FB">
        <w:rPr>
          <w:rFonts w:ascii="Arial" w:hAnsi="Arial" w:cs="Arial"/>
        </w:rPr>
        <w:t>Mgr. Pavel Lupjan</w:t>
      </w:r>
      <w:r w:rsidRPr="00DA359D">
        <w:rPr>
          <w:rFonts w:ascii="Arial" w:hAnsi="Arial" w:cs="Arial"/>
          <w:i/>
        </w:rPr>
        <w:t xml:space="preserve">, </w:t>
      </w:r>
      <w:r w:rsidRPr="00DA359D">
        <w:rPr>
          <w:rFonts w:ascii="Arial" w:hAnsi="Arial" w:cs="Arial"/>
        </w:rPr>
        <w:t xml:space="preserve">e-mail: </w:t>
      </w:r>
      <w:r w:rsidR="00374673">
        <w:rPr>
          <w:rFonts w:ascii="Arial" w:hAnsi="Arial" w:cs="Arial"/>
        </w:rPr>
        <w:t>xxxxxxxxxxx</w:t>
      </w:r>
      <w:r w:rsidRPr="00DA359D">
        <w:rPr>
          <w:rFonts w:ascii="Arial" w:hAnsi="Arial" w:cs="Arial"/>
        </w:rPr>
        <w:t xml:space="preserve">, tel.: </w:t>
      </w:r>
      <w:r w:rsidR="00374673">
        <w:rPr>
          <w:rFonts w:ascii="Arial" w:hAnsi="Arial" w:cs="Arial"/>
        </w:rPr>
        <w:t>xxxxxxxxx</w:t>
      </w:r>
    </w:p>
    <w:p w14:paraId="208403ED" w14:textId="77777777" w:rsidR="00C31146" w:rsidRPr="00DA359D" w:rsidRDefault="00C31146" w:rsidP="00C31146">
      <w:pPr>
        <w:spacing w:after="240"/>
        <w:contextualSpacing/>
        <w:rPr>
          <w:rFonts w:ascii="Arial" w:hAnsi="Arial" w:cs="Arial"/>
        </w:rPr>
      </w:pPr>
      <w:r w:rsidRPr="00DA359D">
        <w:rPr>
          <w:rFonts w:ascii="Arial" w:hAnsi="Arial" w:cs="Arial"/>
        </w:rPr>
        <w:t>se sídlem:</w:t>
      </w:r>
      <w:r w:rsidRPr="00DA359D">
        <w:rPr>
          <w:rFonts w:ascii="Arial" w:hAnsi="Arial" w:cs="Arial"/>
        </w:rPr>
        <w:tab/>
      </w:r>
      <w:r w:rsidRPr="00DA359D">
        <w:rPr>
          <w:rFonts w:ascii="Arial" w:hAnsi="Arial" w:cs="Arial"/>
        </w:rPr>
        <w:tab/>
        <w:t>nábř</w:t>
      </w:r>
      <w:r>
        <w:rPr>
          <w:rFonts w:ascii="Arial" w:hAnsi="Arial" w:cs="Arial"/>
        </w:rPr>
        <w:t>eží Edvarda Beneše 128/4, 118 00</w:t>
      </w:r>
      <w:r w:rsidRPr="00DA359D">
        <w:rPr>
          <w:rFonts w:ascii="Arial" w:hAnsi="Arial" w:cs="Arial"/>
        </w:rPr>
        <w:t xml:space="preserve"> Praha 1 - Malá Strana</w:t>
      </w:r>
    </w:p>
    <w:p w14:paraId="03976B5A" w14:textId="77777777" w:rsidR="00C31146" w:rsidRPr="00DA359D" w:rsidRDefault="00C31146" w:rsidP="00C31146">
      <w:pPr>
        <w:spacing w:after="240"/>
        <w:contextualSpacing/>
        <w:rPr>
          <w:rFonts w:ascii="Arial" w:hAnsi="Arial" w:cs="Arial"/>
          <w:snapToGrid w:val="0"/>
        </w:rPr>
      </w:pPr>
      <w:r w:rsidRPr="00DA359D">
        <w:rPr>
          <w:rFonts w:ascii="Arial" w:hAnsi="Arial" w:cs="Arial"/>
        </w:rPr>
        <w:t>IČO:</w:t>
      </w:r>
      <w:r w:rsidRPr="00DA359D">
        <w:rPr>
          <w:rFonts w:ascii="Arial" w:hAnsi="Arial" w:cs="Arial"/>
        </w:rPr>
        <w:tab/>
      </w:r>
      <w:r w:rsidRPr="00DA359D">
        <w:rPr>
          <w:rFonts w:ascii="Arial" w:hAnsi="Arial" w:cs="Arial"/>
        </w:rPr>
        <w:tab/>
      </w:r>
      <w:r w:rsidRPr="00DA359D">
        <w:rPr>
          <w:rFonts w:ascii="Arial" w:hAnsi="Arial" w:cs="Arial"/>
        </w:rPr>
        <w:tab/>
        <w:t>00006599</w:t>
      </w:r>
    </w:p>
    <w:p w14:paraId="62FDFD69" w14:textId="77777777" w:rsidR="00C31146" w:rsidRPr="00DA359D" w:rsidRDefault="00C31146" w:rsidP="00C31146">
      <w:pPr>
        <w:spacing w:after="240"/>
        <w:contextualSpacing/>
        <w:rPr>
          <w:rFonts w:ascii="Arial" w:hAnsi="Arial" w:cs="Arial"/>
        </w:rPr>
      </w:pPr>
      <w:r w:rsidRPr="00DA359D">
        <w:rPr>
          <w:rFonts w:ascii="Arial" w:hAnsi="Arial" w:cs="Arial"/>
          <w:snapToGrid w:val="0"/>
        </w:rPr>
        <w:t xml:space="preserve">DIČ: </w:t>
      </w:r>
      <w:r w:rsidRPr="00DA359D">
        <w:rPr>
          <w:rFonts w:ascii="Arial" w:hAnsi="Arial" w:cs="Arial"/>
          <w:snapToGrid w:val="0"/>
        </w:rPr>
        <w:tab/>
      </w:r>
      <w:r w:rsidRPr="00DA359D">
        <w:rPr>
          <w:rFonts w:ascii="Arial" w:hAnsi="Arial" w:cs="Arial"/>
          <w:snapToGrid w:val="0"/>
        </w:rPr>
        <w:tab/>
      </w:r>
      <w:r w:rsidRPr="00DA359D">
        <w:rPr>
          <w:rFonts w:ascii="Arial" w:hAnsi="Arial" w:cs="Arial"/>
          <w:snapToGrid w:val="0"/>
        </w:rPr>
        <w:tab/>
        <w:t>CZ00006599</w:t>
      </w:r>
    </w:p>
    <w:p w14:paraId="44EF9B4E" w14:textId="77777777" w:rsidR="00C31146" w:rsidRPr="00DA359D" w:rsidRDefault="00C31146" w:rsidP="00C31146">
      <w:pPr>
        <w:spacing w:after="240"/>
        <w:rPr>
          <w:rFonts w:ascii="Arial" w:hAnsi="Arial" w:cs="Arial"/>
        </w:rPr>
      </w:pPr>
      <w:r w:rsidRPr="00DA359D">
        <w:rPr>
          <w:rFonts w:ascii="Arial" w:hAnsi="Arial" w:cs="Arial"/>
        </w:rPr>
        <w:t xml:space="preserve">bankovní spojení: </w:t>
      </w:r>
      <w:r w:rsidRPr="00DA359D">
        <w:rPr>
          <w:rFonts w:ascii="Arial" w:hAnsi="Arial" w:cs="Arial"/>
        </w:rPr>
        <w:tab/>
        <w:t>ČNB Praha, účet č.: 4320001/0710</w:t>
      </w:r>
    </w:p>
    <w:p w14:paraId="3725EA56" w14:textId="77777777" w:rsidR="00C31146" w:rsidRPr="00DA359D" w:rsidRDefault="00C31146" w:rsidP="00C31146">
      <w:pPr>
        <w:spacing w:after="240"/>
        <w:rPr>
          <w:rFonts w:ascii="Arial" w:hAnsi="Arial" w:cs="Arial"/>
        </w:rPr>
      </w:pPr>
      <w:r w:rsidRPr="00DA359D">
        <w:rPr>
          <w:rFonts w:ascii="Arial" w:hAnsi="Arial" w:cs="Arial"/>
        </w:rPr>
        <w:t>(dále jen „</w:t>
      </w:r>
      <w:r w:rsidRPr="00DA359D">
        <w:rPr>
          <w:rFonts w:ascii="Arial" w:hAnsi="Arial" w:cs="Arial"/>
          <w:b/>
        </w:rPr>
        <w:t>Objednatel</w:t>
      </w:r>
      <w:r w:rsidRPr="00DA359D">
        <w:rPr>
          <w:rFonts w:ascii="Arial" w:hAnsi="Arial" w:cs="Arial"/>
        </w:rPr>
        <w:t>“)</w:t>
      </w:r>
    </w:p>
    <w:p w14:paraId="449BA767" w14:textId="77777777" w:rsidR="00C31146" w:rsidRPr="00DA359D" w:rsidRDefault="00C31146" w:rsidP="00C31146">
      <w:pPr>
        <w:spacing w:after="240"/>
        <w:rPr>
          <w:rFonts w:ascii="Arial" w:hAnsi="Arial" w:cs="Arial"/>
        </w:rPr>
      </w:pPr>
      <w:r w:rsidRPr="00DA359D">
        <w:rPr>
          <w:rFonts w:ascii="Arial" w:hAnsi="Arial" w:cs="Arial"/>
        </w:rPr>
        <w:t>a</w:t>
      </w:r>
    </w:p>
    <w:p w14:paraId="2272032B" w14:textId="25FC4164" w:rsidR="00C31146" w:rsidRPr="00DA359D" w:rsidRDefault="00626755" w:rsidP="00C31146">
      <w:pPr>
        <w:spacing w:after="240"/>
        <w:rPr>
          <w:rFonts w:ascii="Arial" w:hAnsi="Arial" w:cs="Arial"/>
          <w:b/>
        </w:rPr>
      </w:pPr>
      <w:r>
        <w:rPr>
          <w:rFonts w:ascii="Arial" w:hAnsi="Arial" w:cs="Arial"/>
          <w:b/>
        </w:rPr>
        <w:t>Lion Communications s.r.o.</w:t>
      </w:r>
    </w:p>
    <w:p w14:paraId="0AF05FEB" w14:textId="011A5B73" w:rsidR="00C31146" w:rsidRPr="00DA359D" w:rsidRDefault="00C31146" w:rsidP="00C31146">
      <w:pPr>
        <w:spacing w:after="240"/>
        <w:ind w:left="2127" w:hanging="2127"/>
        <w:contextualSpacing/>
        <w:rPr>
          <w:rFonts w:ascii="Arial" w:hAnsi="Arial" w:cs="Arial"/>
        </w:rPr>
      </w:pPr>
      <w:r w:rsidRPr="00DA359D">
        <w:rPr>
          <w:rFonts w:ascii="Arial" w:hAnsi="Arial" w:cs="Arial"/>
        </w:rPr>
        <w:t>kterou zastupuje:</w:t>
      </w:r>
      <w:r w:rsidRPr="00DA359D">
        <w:rPr>
          <w:rFonts w:ascii="Arial" w:hAnsi="Arial" w:cs="Arial"/>
        </w:rPr>
        <w:tab/>
      </w:r>
      <w:r w:rsidR="00626755">
        <w:rPr>
          <w:rFonts w:ascii="Arial" w:hAnsi="Arial" w:cs="Arial"/>
          <w:i/>
        </w:rPr>
        <w:t>Ing. Tomášem Vargou, jednatelem</w:t>
      </w:r>
      <w:r w:rsidRPr="00DA359D">
        <w:rPr>
          <w:rFonts w:ascii="Arial" w:hAnsi="Arial" w:cs="Arial"/>
        </w:rPr>
        <w:t xml:space="preserve"> </w:t>
      </w:r>
    </w:p>
    <w:p w14:paraId="429C5EF0" w14:textId="0DE3870D" w:rsidR="00C31146" w:rsidRPr="00E7472E" w:rsidRDefault="00C31146" w:rsidP="00C31146">
      <w:pPr>
        <w:spacing w:after="240"/>
        <w:ind w:left="2127" w:hanging="2127"/>
        <w:contextualSpacing/>
        <w:rPr>
          <w:rFonts w:ascii="Arial" w:hAnsi="Arial" w:cs="Arial"/>
        </w:rPr>
      </w:pPr>
      <w:r w:rsidRPr="00DA359D">
        <w:rPr>
          <w:rFonts w:ascii="Arial" w:hAnsi="Arial" w:cs="Arial"/>
        </w:rPr>
        <w:t>kontaktní osoba:</w:t>
      </w:r>
      <w:r w:rsidRPr="00DA359D">
        <w:rPr>
          <w:rFonts w:ascii="Arial" w:hAnsi="Arial" w:cs="Arial"/>
        </w:rPr>
        <w:tab/>
      </w:r>
      <w:r w:rsidR="00374673">
        <w:rPr>
          <w:rFonts w:ascii="Arial" w:hAnsi="Arial" w:cs="Arial"/>
          <w:i/>
        </w:rPr>
        <w:t>xxxxxxxx</w:t>
      </w:r>
      <w:r w:rsidRPr="00E7472E">
        <w:rPr>
          <w:rFonts w:ascii="Arial" w:hAnsi="Arial" w:cs="Arial"/>
        </w:rPr>
        <w:t xml:space="preserve">, e-mail: </w:t>
      </w:r>
      <w:r w:rsidR="00374673">
        <w:rPr>
          <w:rFonts w:ascii="Arial" w:hAnsi="Arial" w:cs="Arial"/>
          <w:i/>
        </w:rPr>
        <w:t>xxxxxxxxxx</w:t>
      </w:r>
      <w:r w:rsidRPr="00E7472E">
        <w:rPr>
          <w:rFonts w:ascii="Arial" w:hAnsi="Arial" w:cs="Arial"/>
        </w:rPr>
        <w:t xml:space="preserve">, tel.: </w:t>
      </w:r>
      <w:r w:rsidR="00374673">
        <w:rPr>
          <w:rFonts w:ascii="Arial" w:hAnsi="Arial" w:cs="Arial"/>
          <w:i/>
        </w:rPr>
        <w:t>xxxxxxxxxxxxx</w:t>
      </w:r>
      <w:r w:rsidRPr="00E7472E">
        <w:rPr>
          <w:rFonts w:ascii="Arial" w:hAnsi="Arial" w:cs="Arial"/>
          <w:i/>
        </w:rPr>
        <w:t xml:space="preserve"> </w:t>
      </w:r>
    </w:p>
    <w:p w14:paraId="03F2E93E" w14:textId="1A90CBE7" w:rsidR="00C31146" w:rsidRPr="00DA359D" w:rsidRDefault="00C31146" w:rsidP="00C31146">
      <w:pPr>
        <w:spacing w:after="240"/>
        <w:contextualSpacing/>
        <w:rPr>
          <w:rFonts w:ascii="Arial" w:hAnsi="Arial" w:cs="Arial"/>
        </w:rPr>
      </w:pPr>
      <w:r w:rsidRPr="00E7472E">
        <w:rPr>
          <w:rFonts w:ascii="Arial" w:hAnsi="Arial" w:cs="Arial"/>
        </w:rPr>
        <w:t>se sídlem:</w:t>
      </w:r>
      <w:r w:rsidRPr="00E7472E">
        <w:rPr>
          <w:rFonts w:ascii="Arial" w:hAnsi="Arial" w:cs="Arial"/>
        </w:rPr>
        <w:tab/>
      </w:r>
      <w:r w:rsidRPr="00E7472E">
        <w:rPr>
          <w:rFonts w:ascii="Arial" w:hAnsi="Arial" w:cs="Arial"/>
        </w:rPr>
        <w:tab/>
      </w:r>
      <w:r w:rsidR="00626755" w:rsidRPr="00E7472E">
        <w:rPr>
          <w:rFonts w:ascii="Arial" w:hAnsi="Arial" w:cs="Arial"/>
          <w:i/>
        </w:rPr>
        <w:t>Boudníkova 2514/5, 180 00 Praha 8</w:t>
      </w:r>
    </w:p>
    <w:p w14:paraId="18EAB103" w14:textId="77DF1A4D" w:rsidR="00C31146" w:rsidRPr="00DA359D" w:rsidRDefault="00C31146" w:rsidP="00C31146">
      <w:pPr>
        <w:spacing w:after="240"/>
        <w:contextualSpacing/>
        <w:rPr>
          <w:rFonts w:ascii="Arial" w:hAnsi="Arial" w:cs="Arial"/>
        </w:rPr>
      </w:pPr>
      <w:r w:rsidRPr="00DA359D">
        <w:rPr>
          <w:rFonts w:ascii="Arial" w:hAnsi="Arial" w:cs="Arial"/>
        </w:rPr>
        <w:t>IČO:</w:t>
      </w:r>
      <w:r w:rsidRPr="00DA359D">
        <w:rPr>
          <w:rFonts w:ascii="Arial" w:hAnsi="Arial" w:cs="Arial"/>
        </w:rPr>
        <w:tab/>
      </w:r>
      <w:r w:rsidRPr="00DA359D">
        <w:rPr>
          <w:rFonts w:ascii="Arial" w:hAnsi="Arial" w:cs="Arial"/>
        </w:rPr>
        <w:tab/>
      </w:r>
      <w:r w:rsidRPr="00DA359D">
        <w:rPr>
          <w:rFonts w:ascii="Arial" w:hAnsi="Arial" w:cs="Arial"/>
        </w:rPr>
        <w:tab/>
      </w:r>
      <w:r w:rsidR="00626755">
        <w:rPr>
          <w:rFonts w:ascii="Arial" w:hAnsi="Arial" w:cs="Arial"/>
          <w:i/>
        </w:rPr>
        <w:t>27384802</w:t>
      </w:r>
    </w:p>
    <w:p w14:paraId="7E95907C" w14:textId="5777BED3" w:rsidR="00C31146" w:rsidRPr="00DA359D" w:rsidRDefault="00C31146" w:rsidP="00C31146">
      <w:pPr>
        <w:spacing w:after="240"/>
        <w:contextualSpacing/>
        <w:rPr>
          <w:rFonts w:ascii="Arial" w:hAnsi="Arial" w:cs="Arial"/>
        </w:rPr>
      </w:pPr>
      <w:r w:rsidRPr="00DA359D">
        <w:rPr>
          <w:rFonts w:ascii="Arial" w:hAnsi="Arial" w:cs="Arial"/>
        </w:rPr>
        <w:t>DIČ:</w:t>
      </w:r>
      <w:r w:rsidRPr="00DA359D">
        <w:rPr>
          <w:rFonts w:ascii="Arial" w:hAnsi="Arial" w:cs="Arial"/>
        </w:rPr>
        <w:tab/>
      </w:r>
      <w:r w:rsidRPr="00DA359D">
        <w:rPr>
          <w:rFonts w:ascii="Arial" w:hAnsi="Arial" w:cs="Arial"/>
        </w:rPr>
        <w:tab/>
      </w:r>
      <w:r w:rsidRPr="00DA359D">
        <w:rPr>
          <w:rFonts w:ascii="Arial" w:hAnsi="Arial" w:cs="Arial"/>
        </w:rPr>
        <w:tab/>
      </w:r>
      <w:r w:rsidR="00626755">
        <w:rPr>
          <w:rFonts w:ascii="Arial" w:hAnsi="Arial" w:cs="Arial"/>
          <w:i/>
        </w:rPr>
        <w:t>CZ27384802</w:t>
      </w:r>
      <w:r w:rsidRPr="00DA359D">
        <w:rPr>
          <w:rFonts w:ascii="Arial" w:hAnsi="Arial" w:cs="Arial"/>
        </w:rPr>
        <w:t xml:space="preserve"> </w:t>
      </w:r>
    </w:p>
    <w:p w14:paraId="4AD4E16D" w14:textId="7CAA2DA9" w:rsidR="00C31146" w:rsidRPr="00DA359D" w:rsidRDefault="00C31146" w:rsidP="00C31146">
      <w:pPr>
        <w:spacing w:after="240"/>
        <w:contextualSpacing/>
        <w:rPr>
          <w:rFonts w:ascii="Arial" w:hAnsi="Arial" w:cs="Arial"/>
        </w:rPr>
      </w:pPr>
      <w:r w:rsidRPr="00DA359D">
        <w:rPr>
          <w:rFonts w:ascii="Arial" w:hAnsi="Arial" w:cs="Arial"/>
        </w:rPr>
        <w:t>bankovní spojení:</w:t>
      </w:r>
      <w:r w:rsidRPr="00DA359D">
        <w:rPr>
          <w:rFonts w:ascii="Arial" w:hAnsi="Arial" w:cs="Arial"/>
        </w:rPr>
        <w:tab/>
      </w:r>
      <w:r w:rsidR="00626755">
        <w:rPr>
          <w:rFonts w:ascii="Arial" w:hAnsi="Arial" w:cs="Arial"/>
          <w:i/>
        </w:rPr>
        <w:t>Deutsche Bank</w:t>
      </w:r>
      <w:r w:rsidRPr="00DA359D">
        <w:rPr>
          <w:rFonts w:ascii="Arial" w:hAnsi="Arial" w:cs="Arial"/>
        </w:rPr>
        <w:t xml:space="preserve">, účet č.: </w:t>
      </w:r>
      <w:r w:rsidR="00626755">
        <w:rPr>
          <w:rFonts w:ascii="Arial" w:hAnsi="Arial" w:cs="Arial"/>
          <w:i/>
        </w:rPr>
        <w:t>3153600019/7910</w:t>
      </w:r>
    </w:p>
    <w:p w14:paraId="63D90084" w14:textId="574426D4" w:rsidR="00C31146" w:rsidRPr="00DA359D" w:rsidRDefault="00C31146" w:rsidP="00C31146">
      <w:pPr>
        <w:spacing w:after="240"/>
        <w:rPr>
          <w:rFonts w:ascii="Arial" w:hAnsi="Arial" w:cs="Arial"/>
        </w:rPr>
      </w:pPr>
      <w:r w:rsidRPr="00DA359D">
        <w:rPr>
          <w:rFonts w:ascii="Arial" w:hAnsi="Arial" w:cs="Arial"/>
        </w:rPr>
        <w:t xml:space="preserve">společnost je zapsaná v Obchodním rejstříku vedeném </w:t>
      </w:r>
      <w:r w:rsidR="00626755">
        <w:rPr>
          <w:rFonts w:ascii="Arial" w:hAnsi="Arial" w:cs="Arial"/>
          <w:i/>
        </w:rPr>
        <w:t>Městským soudem v Praze</w:t>
      </w:r>
      <w:r w:rsidRPr="00DA359D">
        <w:rPr>
          <w:rFonts w:ascii="Arial" w:hAnsi="Arial" w:cs="Arial"/>
        </w:rPr>
        <w:t xml:space="preserve">, oddíl </w:t>
      </w:r>
      <w:r w:rsidR="00626755" w:rsidRPr="00626755">
        <w:rPr>
          <w:rFonts w:ascii="Arial" w:hAnsi="Arial" w:cs="Arial"/>
        </w:rPr>
        <w:t>C</w:t>
      </w:r>
      <w:r w:rsidRPr="00DA359D">
        <w:rPr>
          <w:rFonts w:ascii="Arial" w:hAnsi="Arial" w:cs="Arial"/>
        </w:rPr>
        <w:t>, vložka č. </w:t>
      </w:r>
      <w:r w:rsidR="00626755">
        <w:rPr>
          <w:rFonts w:ascii="Arial" w:hAnsi="Arial" w:cs="Arial"/>
          <w:i/>
        </w:rPr>
        <w:t>115483</w:t>
      </w:r>
    </w:p>
    <w:p w14:paraId="16F5B3B4" w14:textId="77777777" w:rsidR="00C31146" w:rsidRPr="00DA359D" w:rsidRDefault="00C31146" w:rsidP="00C31146">
      <w:pPr>
        <w:spacing w:after="240"/>
        <w:rPr>
          <w:rFonts w:ascii="Arial" w:hAnsi="Arial" w:cs="Arial"/>
        </w:rPr>
      </w:pPr>
      <w:r w:rsidRPr="00DA359D">
        <w:rPr>
          <w:rFonts w:ascii="Arial" w:hAnsi="Arial" w:cs="Arial"/>
        </w:rPr>
        <w:t xml:space="preserve"> (dále jen „</w:t>
      </w:r>
      <w:r w:rsidRPr="00DA359D">
        <w:rPr>
          <w:rFonts w:ascii="Arial" w:hAnsi="Arial" w:cs="Arial"/>
          <w:b/>
        </w:rPr>
        <w:t>Dodavatel</w:t>
      </w:r>
      <w:r w:rsidRPr="00DA359D">
        <w:rPr>
          <w:rFonts w:ascii="Arial" w:hAnsi="Arial" w:cs="Arial"/>
        </w:rPr>
        <w:t>“).</w:t>
      </w:r>
    </w:p>
    <w:p w14:paraId="6AFBBB82" w14:textId="77777777" w:rsidR="00C31146" w:rsidRPr="00DA359D" w:rsidRDefault="00C31146" w:rsidP="00C31146">
      <w:pPr>
        <w:spacing w:after="120"/>
        <w:jc w:val="both"/>
        <w:rPr>
          <w:rFonts w:ascii="Arial" w:hAnsi="Arial" w:cs="Arial"/>
        </w:rPr>
      </w:pPr>
      <w:r w:rsidRPr="00DA359D">
        <w:rPr>
          <w:rFonts w:ascii="Arial" w:hAnsi="Arial" w:cs="Arial"/>
        </w:rPr>
        <w:t>uzavřely na základě rozhodnutí zadavatele o výběru dodavatele v rámci veřejné zakázky na služby s názvem „</w:t>
      </w:r>
      <w:r>
        <w:rPr>
          <w:rFonts w:ascii="Arial" w:hAnsi="Arial" w:cs="Arial"/>
        </w:rPr>
        <w:t>Lex Ukrajina 7</w:t>
      </w:r>
      <w:r w:rsidRPr="00DA359D">
        <w:rPr>
          <w:rFonts w:ascii="Arial" w:hAnsi="Arial" w:cs="Arial"/>
        </w:rPr>
        <w:t>“ (dále jen „veřejná zakázka“) zadávanou v souladu s § 141 zákona č. 134/2016 Sb., o zadávání veřejných zakázek, ve znění pozdějších předpisů (dále jen „ZZVZ“) v rámci dynamického nákupního systému zavedeného Ministerstvem vnitra jakožto centrálním zadavatelem (dále jen „DNS“), a ve smyslu podmínek a ustanovení uvedených v kompletní zadávací dokumentaci a v souladu s nabídkou Dodavatele níže</w:t>
      </w:r>
      <w:r>
        <w:rPr>
          <w:rFonts w:ascii="Arial" w:hAnsi="Arial" w:cs="Arial"/>
        </w:rPr>
        <w:t xml:space="preserve"> uvedeného dne, měsíce a roku v </w:t>
      </w:r>
      <w:r w:rsidRPr="00DA359D">
        <w:rPr>
          <w:rFonts w:ascii="Arial" w:hAnsi="Arial" w:cs="Arial"/>
        </w:rPr>
        <w:t>souladu s § 1746 odst. 2 občanského zákoníku tuto smlouvu o dodání mediálního prostoru (dále jen „smlouva“).</w:t>
      </w:r>
    </w:p>
    <w:p w14:paraId="56555021" w14:textId="77777777" w:rsidR="00C31146" w:rsidRPr="00DA359D" w:rsidRDefault="00C31146" w:rsidP="00C31146">
      <w:pPr>
        <w:spacing w:after="160" w:line="259" w:lineRule="auto"/>
        <w:rPr>
          <w:rFonts w:ascii="Arial" w:hAnsi="Arial" w:cs="Arial"/>
        </w:rPr>
      </w:pPr>
      <w:r w:rsidRPr="00DA359D">
        <w:rPr>
          <w:rFonts w:ascii="Arial" w:hAnsi="Arial" w:cs="Arial"/>
        </w:rPr>
        <w:br w:type="page"/>
      </w:r>
    </w:p>
    <w:p w14:paraId="21EFDD07" w14:textId="77777777" w:rsidR="00C31146" w:rsidRPr="00DA359D" w:rsidRDefault="00C31146" w:rsidP="00C31146">
      <w:pPr>
        <w:pStyle w:val="Nadpis4"/>
        <w:keepNext w:val="0"/>
        <w:keepLines w:val="0"/>
        <w:widowControl/>
        <w:numPr>
          <w:ilvl w:val="0"/>
          <w:numId w:val="2"/>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lastRenderedPageBreak/>
        <w:br/>
        <w:t>Předmět smlouvy</w:t>
      </w:r>
    </w:p>
    <w:p w14:paraId="09FF239F" w14:textId="77777777" w:rsidR="00C31146" w:rsidRPr="00F95DD7" w:rsidRDefault="00C31146" w:rsidP="00C31146">
      <w:pPr>
        <w:pStyle w:val="Odstavecseseznamem"/>
        <w:widowControl/>
        <w:numPr>
          <w:ilvl w:val="0"/>
          <w:numId w:val="3"/>
        </w:numPr>
        <w:autoSpaceDE/>
        <w:autoSpaceDN/>
        <w:spacing w:before="100" w:beforeAutospacing="1" w:after="120"/>
        <w:ind w:left="0" w:hanging="426"/>
        <w:jc w:val="both"/>
        <w:rPr>
          <w:rFonts w:ascii="Arial" w:hAnsi="Arial" w:cs="Arial"/>
        </w:rPr>
      </w:pPr>
      <w:r w:rsidRPr="00F95DD7">
        <w:rPr>
          <w:rFonts w:ascii="Arial" w:hAnsi="Arial" w:cs="Arial"/>
        </w:rPr>
        <w:t xml:space="preserve">Dodavatel se touto smlouvou zavazuje Objednateli dodat mediálního prostoru pro potřeby realizace komunikační kampaně s názvem </w:t>
      </w:r>
      <w:r w:rsidRPr="00F95DD7">
        <w:rPr>
          <w:rFonts w:ascii="Arial" w:hAnsi="Arial" w:cs="Arial"/>
          <w:b/>
        </w:rPr>
        <w:t>„Lex Ukrajina 7“</w:t>
      </w:r>
      <w:r w:rsidRPr="00F95DD7">
        <w:rPr>
          <w:rFonts w:ascii="Arial" w:hAnsi="Arial" w:cs="Arial"/>
        </w:rPr>
        <w:t xml:space="preserve"> („dále jen „mediální kampaň“) v souladu s mediálním plánem obsaženým v příloze č. 1 této smlouvy (dále jen „mediální plán“), a to do segmentů médií (mediatypů a subtypů uvedených v mediálním plánu) tak, že budou splněny veškeré parametry příslušných nákupních jednotek zásahu dle jednotlivých mediatypů jako jsou Reach, TRP, GRP, CPT, imprese, cliks, počet ploch, spotů atd. (dále také jako „jednotky nákupu“). </w:t>
      </w:r>
    </w:p>
    <w:p w14:paraId="1C064895" w14:textId="77777777" w:rsidR="00C31146" w:rsidRPr="00F95DD7" w:rsidRDefault="00C31146" w:rsidP="00C31146">
      <w:pPr>
        <w:pStyle w:val="Odstavecseseznamem"/>
        <w:widowControl/>
        <w:numPr>
          <w:ilvl w:val="0"/>
          <w:numId w:val="3"/>
        </w:numPr>
        <w:autoSpaceDE/>
        <w:autoSpaceDN/>
        <w:spacing w:after="120"/>
        <w:ind w:left="0" w:hanging="425"/>
        <w:jc w:val="both"/>
        <w:rPr>
          <w:rFonts w:ascii="Arial" w:hAnsi="Arial" w:cs="Arial"/>
        </w:rPr>
      </w:pPr>
      <w:r w:rsidRPr="00F95DD7">
        <w:rPr>
          <w:rFonts w:ascii="Arial" w:hAnsi="Arial" w:cs="Arial"/>
        </w:rPr>
        <w:t>Dodavatel se zavazuje v rámci dodání mediálního prostoru dle této smlouvy:</w:t>
      </w:r>
    </w:p>
    <w:p w14:paraId="381B29FC" w14:textId="77777777" w:rsidR="00C31146" w:rsidRPr="00F95DD7" w:rsidRDefault="00C31146" w:rsidP="00C31146">
      <w:pPr>
        <w:pStyle w:val="Odstavecseseznamem"/>
        <w:widowControl/>
        <w:numPr>
          <w:ilvl w:val="0"/>
          <w:numId w:val="8"/>
        </w:numPr>
        <w:autoSpaceDE/>
        <w:autoSpaceDN/>
        <w:spacing w:after="120"/>
        <w:ind w:left="426"/>
        <w:jc w:val="both"/>
        <w:rPr>
          <w:rFonts w:ascii="Arial" w:hAnsi="Arial" w:cs="Arial"/>
        </w:rPr>
      </w:pPr>
      <w:r w:rsidRPr="00F95DD7">
        <w:rPr>
          <w:rFonts w:ascii="Arial" w:hAnsi="Arial" w:cs="Arial"/>
        </w:rPr>
        <w:t>dodat Objednateli potvrzení o závazné rezervaci mediálního prostoru dle mediálního plánu u všech příslušných mediatypů a jejich subtypů (dále jen „potvrzení o rezervaci mediálního prostoru“) včetně závazného plánu dodání a využití mediálního prostoru (dále jen „závazný plán“);</w:t>
      </w:r>
    </w:p>
    <w:p w14:paraId="052688AF" w14:textId="77777777" w:rsidR="00C31146" w:rsidRPr="00F95DD7" w:rsidRDefault="00C31146" w:rsidP="00C31146">
      <w:pPr>
        <w:pStyle w:val="Odstavecseseznamem"/>
        <w:widowControl/>
        <w:numPr>
          <w:ilvl w:val="0"/>
          <w:numId w:val="8"/>
        </w:numPr>
        <w:autoSpaceDE/>
        <w:autoSpaceDN/>
        <w:spacing w:after="120"/>
        <w:ind w:left="426"/>
        <w:jc w:val="both"/>
        <w:rPr>
          <w:rFonts w:ascii="Arial" w:hAnsi="Arial" w:cs="Arial"/>
        </w:rPr>
      </w:pPr>
      <w:r w:rsidRPr="00F95DD7">
        <w:rPr>
          <w:rFonts w:ascii="Arial" w:hAnsi="Arial" w:cs="Arial"/>
        </w:rPr>
        <w:t>zajistit umístění a odevzdání mediálního obsahu v rámci jednotlivých mediatypů, a zajistit další s tím související služby dle potvrzení o rezervaci mediálního prostoru;</w:t>
      </w:r>
    </w:p>
    <w:p w14:paraId="325656C6" w14:textId="77777777" w:rsidR="00C31146" w:rsidRPr="00F95DD7" w:rsidRDefault="00C31146" w:rsidP="00C31146">
      <w:pPr>
        <w:pStyle w:val="Odstavecseseznamem"/>
        <w:widowControl/>
        <w:numPr>
          <w:ilvl w:val="0"/>
          <w:numId w:val="8"/>
        </w:numPr>
        <w:autoSpaceDE/>
        <w:autoSpaceDN/>
        <w:spacing w:after="120"/>
        <w:ind w:left="426"/>
        <w:jc w:val="both"/>
        <w:rPr>
          <w:rFonts w:ascii="Arial" w:hAnsi="Arial" w:cs="Arial"/>
        </w:rPr>
      </w:pPr>
      <w:r w:rsidRPr="00F95DD7">
        <w:rPr>
          <w:rFonts w:ascii="Arial" w:hAnsi="Arial" w:cs="Arial"/>
        </w:rPr>
        <w:t>dodat Objednateli závěrečnou zprávu o plnění (dále jen „závěrečná zpráva“) za uskutečněnou mediální kampaň, ve které Dodavatel shrne podstatné informace o dodání a využití mediálního prostoru v průběhu mediální kampaně a dále vyhodnotí úspěšnost splnění parametrů dle mediálního plánu (dále jen jako „závěrečná zpráva“);</w:t>
      </w:r>
    </w:p>
    <w:p w14:paraId="354BC26C" w14:textId="77777777" w:rsidR="00C31146" w:rsidRPr="00DA359D" w:rsidRDefault="00C31146" w:rsidP="00C31146">
      <w:pPr>
        <w:pStyle w:val="Odstavecseseznamem"/>
        <w:widowControl/>
        <w:numPr>
          <w:ilvl w:val="0"/>
          <w:numId w:val="3"/>
        </w:numPr>
        <w:autoSpaceDE/>
        <w:autoSpaceDN/>
        <w:spacing w:after="120"/>
        <w:ind w:left="0" w:hanging="425"/>
        <w:jc w:val="both"/>
        <w:rPr>
          <w:rFonts w:ascii="Arial" w:hAnsi="Arial" w:cs="Arial"/>
        </w:rPr>
      </w:pPr>
      <w:r w:rsidRPr="00DA359D">
        <w:rPr>
          <w:rFonts w:ascii="Arial" w:hAnsi="Arial" w:cs="Arial"/>
        </w:rPr>
        <w:t>Objednatel se touto smlouvou zavazuje zaplatit Dodavateli za řádně poskytnutý předmět plnění sjednanou cenu za podmínek uvedených dále v této smlouvě.</w:t>
      </w:r>
    </w:p>
    <w:p w14:paraId="366E7091" w14:textId="77777777" w:rsidR="00C31146" w:rsidRPr="00827B7B" w:rsidRDefault="00C31146" w:rsidP="00C31146">
      <w:pPr>
        <w:pStyle w:val="Odstavecseseznamem"/>
        <w:widowControl/>
        <w:numPr>
          <w:ilvl w:val="0"/>
          <w:numId w:val="3"/>
        </w:numPr>
        <w:autoSpaceDE/>
        <w:autoSpaceDN/>
        <w:spacing w:after="120"/>
        <w:ind w:left="0" w:hanging="425"/>
        <w:jc w:val="both"/>
        <w:rPr>
          <w:rFonts w:ascii="Arial" w:hAnsi="Arial" w:cs="Arial"/>
        </w:rPr>
      </w:pPr>
      <w:r w:rsidRPr="00827B7B">
        <w:rPr>
          <w:rFonts w:ascii="Arial" w:hAnsi="Arial" w:cs="Arial"/>
        </w:rPr>
        <w:t>Smluvní strany tímto sjednávají, že závěrečná zpráva musí obsahovat alespoň:</w:t>
      </w:r>
    </w:p>
    <w:p w14:paraId="45E14185" w14:textId="77777777" w:rsidR="00C31146" w:rsidRPr="00827B7B" w:rsidRDefault="00C31146" w:rsidP="00C31146">
      <w:pPr>
        <w:pStyle w:val="Odstavecseseznamem"/>
        <w:widowControl/>
        <w:numPr>
          <w:ilvl w:val="0"/>
          <w:numId w:val="5"/>
        </w:numPr>
        <w:autoSpaceDE/>
        <w:autoSpaceDN/>
        <w:spacing w:after="120"/>
        <w:ind w:left="283" w:hanging="357"/>
        <w:jc w:val="both"/>
        <w:rPr>
          <w:rFonts w:ascii="Arial" w:hAnsi="Arial" w:cs="Arial"/>
        </w:rPr>
      </w:pPr>
      <w:r w:rsidRPr="00827B7B">
        <w:rPr>
          <w:rFonts w:ascii="Arial" w:hAnsi="Arial" w:cs="Arial"/>
        </w:rPr>
        <w:t>specifikaci smluvních stran;</w:t>
      </w:r>
    </w:p>
    <w:p w14:paraId="6D9B52CC" w14:textId="77777777" w:rsidR="00C31146" w:rsidRPr="00827B7B" w:rsidRDefault="00C31146" w:rsidP="00C31146">
      <w:pPr>
        <w:pStyle w:val="Odstavecseseznamem"/>
        <w:widowControl/>
        <w:numPr>
          <w:ilvl w:val="0"/>
          <w:numId w:val="5"/>
        </w:numPr>
        <w:autoSpaceDE/>
        <w:autoSpaceDN/>
        <w:spacing w:after="120" w:line="276" w:lineRule="auto"/>
        <w:ind w:left="284" w:hanging="357"/>
        <w:jc w:val="both"/>
        <w:rPr>
          <w:rFonts w:ascii="Arial" w:hAnsi="Arial" w:cs="Arial"/>
        </w:rPr>
      </w:pPr>
      <w:r w:rsidRPr="00827B7B">
        <w:rPr>
          <w:rFonts w:ascii="Arial" w:hAnsi="Arial" w:cs="Arial"/>
          <w:u w:val="single"/>
        </w:rPr>
        <w:t>v části pro on-line kampaň</w:t>
      </w:r>
      <w:r w:rsidRPr="00827B7B">
        <w:rPr>
          <w:rFonts w:ascii="Arial" w:hAnsi="Arial" w:cs="Arial"/>
        </w:rPr>
        <w:t>:</w:t>
      </w:r>
    </w:p>
    <w:p w14:paraId="7AC440E2" w14:textId="77777777" w:rsidR="00C31146" w:rsidRPr="00827B7B" w:rsidRDefault="00C31146" w:rsidP="00C31146">
      <w:pPr>
        <w:pStyle w:val="Odstavecseseznamem"/>
        <w:widowControl/>
        <w:numPr>
          <w:ilvl w:val="0"/>
          <w:numId w:val="6"/>
        </w:numPr>
        <w:autoSpaceDE/>
        <w:autoSpaceDN/>
        <w:spacing w:after="120"/>
        <w:ind w:hanging="357"/>
        <w:jc w:val="both"/>
        <w:rPr>
          <w:rFonts w:ascii="Arial" w:hAnsi="Arial" w:cs="Arial"/>
        </w:rPr>
      </w:pPr>
      <w:r w:rsidRPr="00827B7B">
        <w:rPr>
          <w:rFonts w:ascii="Arial" w:hAnsi="Arial" w:cs="Arial"/>
        </w:rPr>
        <w:t>název webu / sociální sítě,</w:t>
      </w:r>
    </w:p>
    <w:p w14:paraId="55FA2A24" w14:textId="77777777" w:rsidR="00C31146" w:rsidRPr="00827B7B" w:rsidRDefault="00C31146" w:rsidP="00C31146">
      <w:pPr>
        <w:pStyle w:val="Odstavecseseznamem"/>
        <w:widowControl/>
        <w:numPr>
          <w:ilvl w:val="0"/>
          <w:numId w:val="6"/>
        </w:numPr>
        <w:autoSpaceDE/>
        <w:autoSpaceDN/>
        <w:spacing w:after="120"/>
        <w:ind w:hanging="357"/>
        <w:jc w:val="both"/>
        <w:rPr>
          <w:rFonts w:ascii="Arial" w:hAnsi="Arial" w:cs="Arial"/>
        </w:rPr>
      </w:pPr>
      <w:r w:rsidRPr="00827B7B">
        <w:rPr>
          <w:rFonts w:ascii="Arial" w:hAnsi="Arial" w:cs="Arial"/>
        </w:rPr>
        <w:t>název a rozměr reklamních formátů,</w:t>
      </w:r>
    </w:p>
    <w:p w14:paraId="792F93A5" w14:textId="77777777" w:rsidR="00C31146" w:rsidRPr="00827B7B" w:rsidRDefault="00C31146" w:rsidP="00C31146">
      <w:pPr>
        <w:pStyle w:val="Odstavecseseznamem"/>
        <w:widowControl/>
        <w:numPr>
          <w:ilvl w:val="0"/>
          <w:numId w:val="6"/>
        </w:numPr>
        <w:autoSpaceDE/>
        <w:autoSpaceDN/>
        <w:spacing w:after="120"/>
        <w:ind w:hanging="357"/>
        <w:jc w:val="both"/>
        <w:rPr>
          <w:rFonts w:ascii="Arial" w:hAnsi="Arial" w:cs="Arial"/>
        </w:rPr>
      </w:pPr>
      <w:r w:rsidRPr="00827B7B">
        <w:rPr>
          <w:rFonts w:ascii="Arial" w:hAnsi="Arial" w:cs="Arial"/>
        </w:rPr>
        <w:t>počet nakoupených garantovaných impresí a dosažený počet zobrazení vyplývající z měření a statistických výstupů odbavovacího reklamního systému Dodavatele;</w:t>
      </w:r>
    </w:p>
    <w:p w14:paraId="314028B6" w14:textId="77777777" w:rsidR="00C31146" w:rsidRPr="00827B7B" w:rsidRDefault="00C31146" w:rsidP="00C31146">
      <w:pPr>
        <w:pStyle w:val="Odstavecseseznamem"/>
        <w:widowControl/>
        <w:numPr>
          <w:ilvl w:val="0"/>
          <w:numId w:val="6"/>
        </w:numPr>
        <w:autoSpaceDE/>
        <w:autoSpaceDN/>
        <w:spacing w:after="120"/>
        <w:ind w:hanging="357"/>
        <w:jc w:val="both"/>
        <w:rPr>
          <w:rFonts w:ascii="Arial" w:hAnsi="Arial" w:cs="Arial"/>
        </w:rPr>
      </w:pPr>
      <w:r w:rsidRPr="00827B7B">
        <w:rPr>
          <w:rFonts w:ascii="Arial" w:hAnsi="Arial" w:cs="Arial"/>
        </w:rPr>
        <w:t>počet nakoupených garantovaných kliknutí (clicks) vyplývající z měření a statistických výstupů odbavovacího reklamního systému Dodavatele;</w:t>
      </w:r>
    </w:p>
    <w:p w14:paraId="0566AD0E" w14:textId="77777777" w:rsidR="00C31146" w:rsidRPr="00827B7B" w:rsidRDefault="00C31146" w:rsidP="00C31146">
      <w:pPr>
        <w:pStyle w:val="Odstavecseseznamem"/>
        <w:widowControl/>
        <w:numPr>
          <w:ilvl w:val="0"/>
          <w:numId w:val="6"/>
        </w:numPr>
        <w:autoSpaceDE/>
        <w:autoSpaceDN/>
        <w:spacing w:after="120"/>
        <w:ind w:hanging="357"/>
        <w:jc w:val="both"/>
        <w:rPr>
          <w:rFonts w:ascii="Arial" w:hAnsi="Arial" w:cs="Arial"/>
        </w:rPr>
      </w:pPr>
      <w:r w:rsidRPr="00827B7B">
        <w:rPr>
          <w:rFonts w:ascii="Arial" w:hAnsi="Arial" w:cs="Arial"/>
        </w:rPr>
        <w:t>seznam domén a počet na nich realizovaných impresí a kliknutí v rámci kampaně realizované prostřednictvím aukčních systémů</w:t>
      </w:r>
    </w:p>
    <w:p w14:paraId="4F09AAE2" w14:textId="77777777" w:rsidR="00C31146" w:rsidRPr="00827B7B" w:rsidRDefault="00C31146" w:rsidP="00C31146">
      <w:pPr>
        <w:pStyle w:val="Odstavecseseznamem"/>
        <w:widowControl/>
        <w:numPr>
          <w:ilvl w:val="0"/>
          <w:numId w:val="6"/>
        </w:numPr>
        <w:autoSpaceDE/>
        <w:autoSpaceDN/>
        <w:spacing w:after="120"/>
        <w:ind w:hanging="357"/>
        <w:jc w:val="both"/>
        <w:rPr>
          <w:rFonts w:ascii="Arial" w:hAnsi="Arial" w:cs="Arial"/>
        </w:rPr>
      </w:pPr>
      <w:r w:rsidRPr="00827B7B">
        <w:rPr>
          <w:rFonts w:ascii="Arial" w:hAnsi="Arial" w:cs="Arial"/>
        </w:rPr>
        <w:t xml:space="preserve">screenshoty všech variant použitých reklamních formátů a dále pak screenshoty potvrzující nasazení reklamních formátů na serverech jmenovitě uvedených v rámci statistických výstupů o realizaci kampaně </w:t>
      </w:r>
    </w:p>
    <w:p w14:paraId="40ED6DCD" w14:textId="77777777" w:rsidR="00C31146" w:rsidRPr="00827B7B" w:rsidRDefault="00C31146" w:rsidP="00C31146">
      <w:pPr>
        <w:pStyle w:val="Odstavecseseznamem"/>
        <w:widowControl/>
        <w:numPr>
          <w:ilvl w:val="0"/>
          <w:numId w:val="5"/>
        </w:numPr>
        <w:autoSpaceDE/>
        <w:autoSpaceDN/>
        <w:spacing w:after="120" w:line="276" w:lineRule="auto"/>
        <w:ind w:left="284" w:hanging="357"/>
        <w:jc w:val="both"/>
        <w:rPr>
          <w:rFonts w:ascii="Arial" w:hAnsi="Arial" w:cs="Arial"/>
        </w:rPr>
      </w:pPr>
      <w:r w:rsidRPr="00827B7B">
        <w:rPr>
          <w:rFonts w:ascii="Arial" w:hAnsi="Arial" w:cs="Arial"/>
          <w:u w:val="single"/>
        </w:rPr>
        <w:t>v části pro OOH kampaň</w:t>
      </w:r>
      <w:r w:rsidRPr="00827B7B">
        <w:rPr>
          <w:rFonts w:ascii="Arial" w:hAnsi="Arial" w:cs="Arial"/>
        </w:rPr>
        <w:t>:</w:t>
      </w:r>
    </w:p>
    <w:p w14:paraId="6F9A392C" w14:textId="77777777" w:rsidR="00C31146" w:rsidRPr="00827B7B" w:rsidRDefault="00C31146" w:rsidP="00C31146">
      <w:pPr>
        <w:pStyle w:val="Odstavecseseznamem"/>
        <w:widowControl/>
        <w:numPr>
          <w:ilvl w:val="0"/>
          <w:numId w:val="6"/>
        </w:numPr>
        <w:autoSpaceDE/>
        <w:autoSpaceDN/>
        <w:spacing w:after="120"/>
        <w:ind w:hanging="357"/>
        <w:jc w:val="both"/>
        <w:rPr>
          <w:rFonts w:ascii="Arial" w:hAnsi="Arial" w:cs="Arial"/>
        </w:rPr>
      </w:pPr>
      <w:r w:rsidRPr="00827B7B">
        <w:rPr>
          <w:rFonts w:ascii="Arial" w:hAnsi="Arial" w:cs="Arial"/>
        </w:rPr>
        <w:t>seznam pronajatých ploch, jejich specifikace a umístění;</w:t>
      </w:r>
    </w:p>
    <w:p w14:paraId="0A9035D0" w14:textId="77777777" w:rsidR="00C31146" w:rsidRPr="00827B7B" w:rsidRDefault="00C31146" w:rsidP="00C31146">
      <w:pPr>
        <w:pStyle w:val="Odstavecseseznamem"/>
        <w:widowControl/>
        <w:numPr>
          <w:ilvl w:val="0"/>
          <w:numId w:val="6"/>
        </w:numPr>
        <w:autoSpaceDE/>
        <w:autoSpaceDN/>
        <w:spacing w:after="120"/>
        <w:ind w:hanging="357"/>
        <w:jc w:val="both"/>
        <w:rPr>
          <w:rFonts w:ascii="Arial" w:hAnsi="Arial" w:cs="Arial"/>
        </w:rPr>
      </w:pPr>
      <w:r w:rsidRPr="00827B7B">
        <w:rPr>
          <w:rFonts w:ascii="Arial" w:hAnsi="Arial" w:cs="Arial"/>
        </w:rPr>
        <w:t>dosažená průjezdnost/průchodnost vyjádřená v příslušných jednotkách nákupu pro každý subtyp dle této smlouvy vyplývající z měření průjezdnosti/průchodnosti;</w:t>
      </w:r>
    </w:p>
    <w:p w14:paraId="596D2488" w14:textId="77777777" w:rsidR="00C31146" w:rsidRPr="00827B7B" w:rsidRDefault="00C31146" w:rsidP="00C31146">
      <w:pPr>
        <w:pStyle w:val="Odstavecseseznamem"/>
        <w:widowControl/>
        <w:numPr>
          <w:ilvl w:val="0"/>
          <w:numId w:val="6"/>
        </w:numPr>
        <w:autoSpaceDE/>
        <w:autoSpaceDN/>
        <w:spacing w:after="120"/>
        <w:ind w:hanging="357"/>
        <w:jc w:val="both"/>
        <w:rPr>
          <w:rFonts w:ascii="Arial" w:hAnsi="Arial" w:cs="Arial"/>
        </w:rPr>
      </w:pPr>
      <w:r w:rsidRPr="00827B7B">
        <w:rPr>
          <w:rFonts w:ascii="Arial" w:hAnsi="Arial" w:cs="Arial"/>
        </w:rPr>
        <w:t>průřezovou fotodokumentaci v elektronické podobě použitých reklamních nosičů v min množství: 15 % od každého poskytovatele formátu citylight , dynamický citylight nebo varioposter</w:t>
      </w:r>
    </w:p>
    <w:p w14:paraId="4B1F698B" w14:textId="77777777" w:rsidR="00C31146" w:rsidRPr="00827B7B" w:rsidRDefault="00C31146" w:rsidP="00C31146">
      <w:pPr>
        <w:pStyle w:val="Odstavecseseznamem"/>
        <w:widowControl/>
        <w:numPr>
          <w:ilvl w:val="0"/>
          <w:numId w:val="5"/>
        </w:numPr>
        <w:autoSpaceDE/>
        <w:autoSpaceDN/>
        <w:spacing w:after="120" w:line="276" w:lineRule="auto"/>
        <w:ind w:left="284" w:hanging="357"/>
        <w:jc w:val="both"/>
        <w:rPr>
          <w:rFonts w:ascii="Arial" w:hAnsi="Arial" w:cs="Arial"/>
        </w:rPr>
      </w:pPr>
      <w:r w:rsidRPr="00827B7B">
        <w:rPr>
          <w:rFonts w:ascii="Arial" w:hAnsi="Arial" w:cs="Arial"/>
          <w:u w:val="single"/>
        </w:rPr>
        <w:t>v části pro rádiovou kampaň</w:t>
      </w:r>
      <w:r w:rsidRPr="00827B7B">
        <w:rPr>
          <w:rFonts w:ascii="Arial" w:hAnsi="Arial" w:cs="Arial"/>
        </w:rPr>
        <w:t>:</w:t>
      </w:r>
    </w:p>
    <w:p w14:paraId="0F20E82B" w14:textId="77777777" w:rsidR="00C31146" w:rsidRPr="00827B7B" w:rsidRDefault="00C31146" w:rsidP="00C31146">
      <w:pPr>
        <w:pStyle w:val="Odstavecseseznamem"/>
        <w:widowControl/>
        <w:numPr>
          <w:ilvl w:val="0"/>
          <w:numId w:val="6"/>
        </w:numPr>
        <w:autoSpaceDE/>
        <w:autoSpaceDN/>
        <w:spacing w:after="120"/>
        <w:ind w:hanging="357"/>
        <w:jc w:val="both"/>
        <w:rPr>
          <w:rFonts w:ascii="Arial" w:hAnsi="Arial" w:cs="Arial"/>
        </w:rPr>
      </w:pPr>
      <w:r w:rsidRPr="00827B7B">
        <w:rPr>
          <w:rFonts w:ascii="Arial" w:hAnsi="Arial" w:cs="Arial"/>
        </w:rPr>
        <w:t>konkrétní název radiostanice,</w:t>
      </w:r>
    </w:p>
    <w:p w14:paraId="7C7777F5" w14:textId="77777777" w:rsidR="00C31146" w:rsidRPr="00DD771C" w:rsidRDefault="00C31146" w:rsidP="00C31146">
      <w:pPr>
        <w:pStyle w:val="Odstavecseseznamem"/>
        <w:widowControl/>
        <w:numPr>
          <w:ilvl w:val="0"/>
          <w:numId w:val="6"/>
        </w:numPr>
        <w:autoSpaceDE/>
        <w:autoSpaceDN/>
        <w:spacing w:after="120"/>
        <w:ind w:hanging="357"/>
        <w:jc w:val="both"/>
        <w:rPr>
          <w:rFonts w:ascii="Arial" w:hAnsi="Arial" w:cs="Arial"/>
        </w:rPr>
      </w:pPr>
      <w:r w:rsidRPr="00DD771C">
        <w:rPr>
          <w:rFonts w:ascii="Arial" w:hAnsi="Arial" w:cs="Arial"/>
        </w:rPr>
        <w:lastRenderedPageBreak/>
        <w:t>originální výstup z odbavovacího reklamního systému provozovatele disponujícího reklamním prostorem rozhlasové stanice (spot-plán s konkrétními daty a časy uveřejnění všech objednaných spotů),</w:t>
      </w:r>
    </w:p>
    <w:p w14:paraId="0E41F701" w14:textId="77777777" w:rsidR="00C31146" w:rsidRPr="00DD771C" w:rsidRDefault="00C31146" w:rsidP="00C31146">
      <w:pPr>
        <w:pStyle w:val="Odstavecseseznamem"/>
        <w:widowControl/>
        <w:numPr>
          <w:ilvl w:val="0"/>
          <w:numId w:val="6"/>
        </w:numPr>
        <w:autoSpaceDE/>
        <w:autoSpaceDN/>
        <w:spacing w:after="120"/>
        <w:ind w:hanging="357"/>
        <w:jc w:val="both"/>
        <w:rPr>
          <w:rFonts w:ascii="Arial" w:hAnsi="Arial" w:cs="Arial"/>
        </w:rPr>
      </w:pPr>
      <w:r w:rsidRPr="00DD771C">
        <w:rPr>
          <w:rFonts w:ascii="Arial" w:hAnsi="Arial" w:cs="Arial"/>
        </w:rPr>
        <w:t>min 1 ks zvukového monitoringu vysílání ve formátu MP3 obsahující reklamní spot zadavatele z každého měsíce vysílání za každou objednanou stanici či ceníkový produkt</w:t>
      </w:r>
    </w:p>
    <w:p w14:paraId="13ADA4BA" w14:textId="77777777" w:rsidR="00C31146" w:rsidRPr="00DD771C" w:rsidRDefault="00C31146" w:rsidP="00C31146">
      <w:pPr>
        <w:pStyle w:val="Odstavecseseznamem"/>
        <w:widowControl/>
        <w:numPr>
          <w:ilvl w:val="0"/>
          <w:numId w:val="6"/>
        </w:numPr>
        <w:autoSpaceDE/>
        <w:autoSpaceDN/>
        <w:spacing w:after="120"/>
        <w:ind w:hanging="357"/>
        <w:jc w:val="both"/>
        <w:rPr>
          <w:rFonts w:ascii="Arial" w:hAnsi="Arial" w:cs="Arial"/>
        </w:rPr>
      </w:pPr>
      <w:r w:rsidRPr="00DD771C">
        <w:rPr>
          <w:rFonts w:ascii="Arial" w:hAnsi="Arial" w:cs="Arial"/>
        </w:rPr>
        <w:t>mediální ukazatele zásahu kampaně na cílovou skupinu 15+ spočítané v softwaru Medplan na aktuálně platných datech výzkumu Radioprojekt známých k poslednímu dni realizace kampaně.</w:t>
      </w:r>
    </w:p>
    <w:p w14:paraId="0795325D" w14:textId="77777777" w:rsidR="00C31146" w:rsidRPr="00DA359D" w:rsidRDefault="00C31146" w:rsidP="00C31146">
      <w:pPr>
        <w:pStyle w:val="Odstavecseseznamem"/>
        <w:widowControl/>
        <w:numPr>
          <w:ilvl w:val="0"/>
          <w:numId w:val="3"/>
        </w:numPr>
        <w:autoSpaceDE/>
        <w:autoSpaceDN/>
        <w:spacing w:after="120"/>
        <w:ind w:left="0" w:hanging="425"/>
        <w:jc w:val="both"/>
        <w:rPr>
          <w:rFonts w:ascii="Arial" w:hAnsi="Arial" w:cs="Arial"/>
        </w:rPr>
      </w:pPr>
      <w:r w:rsidRPr="00DA359D">
        <w:rPr>
          <w:rFonts w:ascii="Arial" w:hAnsi="Arial" w:cs="Arial"/>
        </w:rPr>
        <w:t>V případě, že Objednatel zjistí, že závazný plán, který mu byl Dodavatelem předložen, není v souladu s parametry mediálního plánu nebo v souladu s touto smlouvou, oznámí Objednatel Dodavateli nejpozději do 4 kalendářních dní písemně (např. formou e-mailu) své připomínky. Neoznámí-li Objednatel Dodavateli písemně své připomínky nejpozději do 4 kalendářních dnů od obdržení závazného plánu, má se za to, že se závazným plánem souhlasí. V případě, že Objednatel má k závaznému plánu připomínky, zavazuje se Dodavatel připomínky Objednatele do závazného plánu zapracovat a Objednateli předložit do 4 kalendářních dní od sdělení připomínek Objednatele upravený závazný plán, který musí být v souladu s parametry mediálního plánu a v souladu s touto smlouvou.</w:t>
      </w:r>
    </w:p>
    <w:p w14:paraId="01B9D582" w14:textId="77777777" w:rsidR="00C31146" w:rsidRPr="00DA359D" w:rsidRDefault="00C31146" w:rsidP="00C31146">
      <w:pPr>
        <w:pStyle w:val="Nadpis4"/>
        <w:keepNext w:val="0"/>
        <w:keepLines w:val="0"/>
        <w:widowControl/>
        <w:numPr>
          <w:ilvl w:val="0"/>
          <w:numId w:val="2"/>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Místo plnění</w:t>
      </w:r>
    </w:p>
    <w:p w14:paraId="514086C9" w14:textId="77777777" w:rsidR="00C31146" w:rsidRPr="00DA359D" w:rsidRDefault="00C31146" w:rsidP="00C31146">
      <w:pPr>
        <w:pStyle w:val="Odstavecseseznamem"/>
        <w:widowControl/>
        <w:numPr>
          <w:ilvl w:val="0"/>
          <w:numId w:val="4"/>
        </w:numPr>
        <w:autoSpaceDE/>
        <w:autoSpaceDN/>
        <w:spacing w:after="120"/>
        <w:ind w:left="0" w:hanging="425"/>
        <w:jc w:val="both"/>
        <w:rPr>
          <w:rFonts w:ascii="Arial" w:hAnsi="Arial" w:cs="Arial"/>
        </w:rPr>
      </w:pPr>
      <w:r w:rsidRPr="00DA359D">
        <w:rPr>
          <w:rFonts w:ascii="Arial" w:hAnsi="Arial" w:cs="Arial"/>
        </w:rPr>
        <w:t>Místem plnění předmětu podle této smlouvy, jde-li o jednání s Objednatelem, dodání dokumentů stanovených v článku I odst. 2. této smlouvy nebo jde-li o akceptaci předmětu plnění, je sídlo Objednatele. Jde-li o činnosti neuvedené v předchozí větě, je místem plnění sídlo Dodavatele, resp. virtuální prostředí mediálního prostoru a místo pronajatých ploch OOH.</w:t>
      </w:r>
    </w:p>
    <w:p w14:paraId="337FAD75" w14:textId="77777777" w:rsidR="00C31146" w:rsidRPr="00DA359D" w:rsidRDefault="00C31146" w:rsidP="00C31146">
      <w:pPr>
        <w:pStyle w:val="Nadpis4"/>
        <w:keepNext w:val="0"/>
        <w:keepLines w:val="0"/>
        <w:widowControl/>
        <w:numPr>
          <w:ilvl w:val="0"/>
          <w:numId w:val="2"/>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Termíny plnění</w:t>
      </w:r>
    </w:p>
    <w:p w14:paraId="442E2337" w14:textId="77777777" w:rsidR="00C31146" w:rsidRPr="00DA359D" w:rsidRDefault="00C31146" w:rsidP="00C31146">
      <w:pPr>
        <w:pStyle w:val="Odstavecseseznamem"/>
        <w:widowControl/>
        <w:numPr>
          <w:ilvl w:val="0"/>
          <w:numId w:val="7"/>
        </w:numPr>
        <w:autoSpaceDE/>
        <w:autoSpaceDN/>
        <w:spacing w:after="120"/>
        <w:ind w:left="0" w:hanging="425"/>
        <w:jc w:val="both"/>
        <w:rPr>
          <w:rFonts w:ascii="Arial" w:hAnsi="Arial" w:cs="Arial"/>
        </w:rPr>
      </w:pPr>
      <w:r w:rsidRPr="00DA359D">
        <w:rPr>
          <w:rFonts w:ascii="Arial" w:hAnsi="Arial" w:cs="Arial"/>
        </w:rPr>
        <w:t>Dodavatel se zavazuje dodat Objednateli mediální prostor v průběhu mediální kampaně, a to pro období dle mediálního plánu pro jednotlivé mediatypy, pokud se</w:t>
      </w:r>
      <w:r>
        <w:rPr>
          <w:rFonts w:ascii="Arial" w:hAnsi="Arial" w:cs="Arial"/>
        </w:rPr>
        <w:t xml:space="preserve"> smluvní strany (tj. Objednatel</w:t>
      </w:r>
      <w:r w:rsidRPr="00DA359D">
        <w:rPr>
          <w:rFonts w:ascii="Arial" w:hAnsi="Arial" w:cs="Arial"/>
        </w:rPr>
        <w:t>‚</w:t>
      </w:r>
      <w:r w:rsidRPr="00DA359D">
        <w:rPr>
          <w:rFonts w:ascii="Arial" w:hAnsi="Arial" w:cs="Arial"/>
        </w:rPr>
        <w:br/>
        <w:t>a Dodavatel) nedomluví jinak.</w:t>
      </w:r>
    </w:p>
    <w:p w14:paraId="3909DA49" w14:textId="77777777" w:rsidR="00C31146" w:rsidRPr="00790CF6" w:rsidRDefault="00C31146" w:rsidP="00C31146">
      <w:pPr>
        <w:pStyle w:val="Odstavecseseznamem"/>
        <w:widowControl/>
        <w:numPr>
          <w:ilvl w:val="0"/>
          <w:numId w:val="7"/>
        </w:numPr>
        <w:autoSpaceDE/>
        <w:autoSpaceDN/>
        <w:spacing w:after="120"/>
        <w:ind w:left="0" w:hanging="425"/>
        <w:jc w:val="both"/>
        <w:rPr>
          <w:rFonts w:ascii="Arial" w:hAnsi="Arial" w:cs="Arial"/>
        </w:rPr>
      </w:pPr>
      <w:r>
        <w:rPr>
          <w:rFonts w:ascii="Arial" w:hAnsi="Arial" w:cs="Arial"/>
        </w:rPr>
        <w:t>Dodavatel se dále zavazuje:</w:t>
      </w:r>
    </w:p>
    <w:p w14:paraId="4A07EC2C" w14:textId="77777777" w:rsidR="00C31146" w:rsidRPr="00131876" w:rsidRDefault="00C31146" w:rsidP="00C31146">
      <w:pPr>
        <w:pStyle w:val="Odstavecseseznamem"/>
        <w:widowControl/>
        <w:numPr>
          <w:ilvl w:val="0"/>
          <w:numId w:val="24"/>
        </w:numPr>
        <w:autoSpaceDE/>
        <w:autoSpaceDN/>
        <w:spacing w:after="120"/>
        <w:ind w:left="426"/>
        <w:jc w:val="both"/>
        <w:rPr>
          <w:rFonts w:ascii="Arial" w:hAnsi="Arial" w:cs="Arial"/>
        </w:rPr>
      </w:pPr>
      <w:r w:rsidRPr="00790CF6">
        <w:rPr>
          <w:rFonts w:ascii="Arial" w:hAnsi="Arial" w:cs="Arial"/>
        </w:rPr>
        <w:t xml:space="preserve">dodat Objednateli potvrzení o rezervaci mediálního prostoru a závazný plán dle čl. I. odst. 2 </w:t>
      </w:r>
      <w:r w:rsidRPr="00D80DDD">
        <w:rPr>
          <w:rFonts w:ascii="Arial" w:hAnsi="Arial" w:cs="Arial"/>
        </w:rPr>
        <w:t>písm</w:t>
      </w:r>
      <w:r w:rsidRPr="00790CF6">
        <w:rPr>
          <w:rFonts w:ascii="Arial" w:hAnsi="Arial" w:cs="Arial"/>
        </w:rPr>
        <w:t xml:space="preserve">. a) této smlouvy </w:t>
      </w:r>
      <w:r w:rsidRPr="00131876">
        <w:rPr>
          <w:rFonts w:ascii="Arial" w:hAnsi="Arial" w:cs="Arial"/>
        </w:rPr>
        <w:t>nejpozději do 29. 4. 2024,</w:t>
      </w:r>
    </w:p>
    <w:p w14:paraId="2CFC4308" w14:textId="77777777" w:rsidR="00C31146" w:rsidRPr="00131876" w:rsidRDefault="00C31146" w:rsidP="00C31146">
      <w:pPr>
        <w:pStyle w:val="Odstavecseseznamem"/>
        <w:widowControl/>
        <w:numPr>
          <w:ilvl w:val="0"/>
          <w:numId w:val="24"/>
        </w:numPr>
        <w:autoSpaceDE/>
        <w:autoSpaceDN/>
        <w:spacing w:after="120"/>
        <w:ind w:left="426"/>
        <w:jc w:val="both"/>
        <w:rPr>
          <w:rFonts w:ascii="Arial" w:hAnsi="Arial" w:cs="Arial"/>
        </w:rPr>
      </w:pPr>
      <w:r w:rsidRPr="00131876">
        <w:rPr>
          <w:rFonts w:ascii="Arial" w:hAnsi="Arial" w:cs="Arial"/>
        </w:rPr>
        <w:t>dodat Objednateli závěrečnou zprávu dle čl. I odst. 2 písm. c) této smlouvy nejpozději do 30. 6. 2024</w:t>
      </w:r>
    </w:p>
    <w:p w14:paraId="64A444B9" w14:textId="77777777" w:rsidR="00C31146" w:rsidRPr="002E34D6" w:rsidRDefault="00C31146" w:rsidP="00C31146">
      <w:pPr>
        <w:pStyle w:val="Odstavecseseznamem"/>
        <w:widowControl/>
        <w:numPr>
          <w:ilvl w:val="0"/>
          <w:numId w:val="7"/>
        </w:numPr>
        <w:autoSpaceDE/>
        <w:autoSpaceDN/>
        <w:spacing w:after="120"/>
        <w:ind w:left="0" w:hanging="425"/>
        <w:jc w:val="both"/>
        <w:rPr>
          <w:rFonts w:ascii="Arial" w:hAnsi="Arial" w:cs="Arial"/>
        </w:rPr>
      </w:pPr>
      <w:r w:rsidRPr="00DA359D">
        <w:rPr>
          <w:rFonts w:ascii="Arial" w:hAnsi="Arial" w:cs="Arial"/>
        </w:rPr>
        <w:t>Tato smlouva se uzavírá na dobu určitou, a to od okamžiku účinnosti této smlouvy do okamžiku, kdy dojde k vypořádání všech práv a povinností spojených s předmětem plnění podle této smlouvy.</w:t>
      </w:r>
    </w:p>
    <w:p w14:paraId="0CED5D9A" w14:textId="77777777" w:rsidR="00C31146" w:rsidRPr="00DA359D" w:rsidRDefault="00C31146" w:rsidP="00C31146">
      <w:pPr>
        <w:pStyle w:val="Nadpis4"/>
        <w:keepLines w:val="0"/>
        <w:widowControl/>
        <w:numPr>
          <w:ilvl w:val="0"/>
          <w:numId w:val="2"/>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Akceptace předmětu plnění</w:t>
      </w:r>
    </w:p>
    <w:p w14:paraId="092CA21C" w14:textId="77777777" w:rsidR="00C31146" w:rsidRPr="00DA359D" w:rsidRDefault="00C31146" w:rsidP="00C31146">
      <w:pPr>
        <w:pStyle w:val="Odstavecseseznamem"/>
        <w:widowControl/>
        <w:numPr>
          <w:ilvl w:val="0"/>
          <w:numId w:val="9"/>
        </w:numPr>
        <w:autoSpaceDE/>
        <w:autoSpaceDN/>
        <w:spacing w:after="120"/>
        <w:ind w:left="0" w:hanging="425"/>
        <w:jc w:val="both"/>
        <w:rPr>
          <w:rFonts w:ascii="Arial" w:hAnsi="Arial" w:cs="Arial"/>
        </w:rPr>
      </w:pPr>
      <w:r w:rsidRPr="00DA359D">
        <w:rPr>
          <w:rFonts w:ascii="Arial" w:hAnsi="Arial" w:cs="Arial"/>
        </w:rPr>
        <w:t>Předmětem akceptace se pro účely této smlouvy rozumí dodání mediálního prostoru, resp. jednotlivých mediatypů a jejich subtypů a  dosažení garantovaných cílů v souladu s mediálním plánem (dohromady dále jen jako „předmět akceptace“).</w:t>
      </w:r>
    </w:p>
    <w:p w14:paraId="1053B263" w14:textId="77777777" w:rsidR="00C31146" w:rsidRPr="00DA359D" w:rsidRDefault="00C31146" w:rsidP="00C31146">
      <w:pPr>
        <w:pStyle w:val="Odstavecseseznamem"/>
        <w:widowControl/>
        <w:numPr>
          <w:ilvl w:val="0"/>
          <w:numId w:val="9"/>
        </w:numPr>
        <w:autoSpaceDE/>
        <w:autoSpaceDN/>
        <w:spacing w:after="120"/>
        <w:ind w:left="0" w:hanging="425"/>
        <w:jc w:val="both"/>
        <w:rPr>
          <w:rFonts w:ascii="Arial" w:hAnsi="Arial" w:cs="Arial"/>
        </w:rPr>
      </w:pPr>
      <w:r w:rsidRPr="00DA359D">
        <w:rPr>
          <w:rFonts w:ascii="Arial" w:hAnsi="Arial" w:cs="Arial"/>
        </w:rPr>
        <w:t>Předmět akceptace poskytovaný podle této smlouvy se považuje za splněný jeho akceptací Objednatelem bez výhrad (podle odst. 4. písm. a) tohoto článku) případně jeho akceptací Objednatelem s výhradami (podle odst. 4. písm. b) tohoto článku) v akceptačním protokolu.</w:t>
      </w:r>
    </w:p>
    <w:p w14:paraId="75EF4BDD" w14:textId="77777777" w:rsidR="00C31146" w:rsidRPr="00DA359D" w:rsidRDefault="00C31146" w:rsidP="00C31146">
      <w:pPr>
        <w:pStyle w:val="Odstavecseseznamem"/>
        <w:widowControl/>
        <w:numPr>
          <w:ilvl w:val="0"/>
          <w:numId w:val="9"/>
        </w:numPr>
        <w:autoSpaceDE/>
        <w:autoSpaceDN/>
        <w:spacing w:after="120"/>
        <w:ind w:left="0" w:hanging="425"/>
        <w:jc w:val="both"/>
        <w:rPr>
          <w:rFonts w:ascii="Arial" w:hAnsi="Arial" w:cs="Arial"/>
        </w:rPr>
      </w:pPr>
      <w:r w:rsidRPr="00DA359D">
        <w:rPr>
          <w:rFonts w:ascii="Arial" w:hAnsi="Arial" w:cs="Arial"/>
        </w:rPr>
        <w:t xml:space="preserve">Dodavatel je v termínu dle čl. III. odst. 2 písm. b) této smlouvy povinen předložit Objednateli akceptační protokol spolu se závěrečnou zprávou a veškeré další Objednatelem vyžádané potřebné podklady k doložení rozsahu a kvality předmětu akceptace (dále jen „dokumentace k akceptaci“). Objednatel je povinen do 15 kalendářních dnů od předložení dokumentace k akceptaci Dodavatelem dokumentaci k akceptaci a předmět akceptace prověřit a zároveň Objednatel v téže lhůtě provede porovnání dokumentace k akceptaci a předmětu akceptace se závazným plánem. V případě potřeby Dodavatel s Objednatelem uskuteční v rámci akceptačního řízení jednání, na kterém projednají </w:t>
      </w:r>
      <w:r w:rsidRPr="00DA359D">
        <w:rPr>
          <w:rFonts w:ascii="Arial" w:hAnsi="Arial" w:cs="Arial"/>
        </w:rPr>
        <w:lastRenderedPageBreak/>
        <w:t>Dodavatelem předloženou dokumentaci k akceptaci vztahující se k příslušnému předmětu akceptace.</w:t>
      </w:r>
    </w:p>
    <w:p w14:paraId="783E5D8F" w14:textId="77777777" w:rsidR="00C31146" w:rsidRPr="00DA359D" w:rsidRDefault="00C31146" w:rsidP="00C31146">
      <w:pPr>
        <w:pStyle w:val="Odstavecseseznamem"/>
        <w:widowControl/>
        <w:numPr>
          <w:ilvl w:val="0"/>
          <w:numId w:val="9"/>
        </w:numPr>
        <w:autoSpaceDE/>
        <w:autoSpaceDN/>
        <w:spacing w:after="120"/>
        <w:ind w:left="0" w:hanging="425"/>
        <w:jc w:val="both"/>
        <w:rPr>
          <w:rFonts w:ascii="Arial" w:hAnsi="Arial" w:cs="Arial"/>
        </w:rPr>
      </w:pPr>
      <w:r w:rsidRPr="00DA359D">
        <w:rPr>
          <w:rFonts w:ascii="Arial" w:hAnsi="Arial" w:cs="Arial"/>
        </w:rPr>
        <w:t>Akceptační řízení je zahájeno dnem předložení akceptačního protokolu spolu s dokumentací k akceptaci Dodavatelem Objednateli a jeho výsledkem může být jeden z těchto závěrů:</w:t>
      </w:r>
    </w:p>
    <w:p w14:paraId="0B9835F5" w14:textId="77777777" w:rsidR="00C31146" w:rsidRPr="00DA359D" w:rsidRDefault="00C31146" w:rsidP="00C31146">
      <w:pPr>
        <w:pStyle w:val="Odstavecseseznamem"/>
        <w:widowControl/>
        <w:numPr>
          <w:ilvl w:val="0"/>
          <w:numId w:val="10"/>
        </w:numPr>
        <w:autoSpaceDE/>
        <w:autoSpaceDN/>
        <w:spacing w:after="120"/>
        <w:ind w:left="426"/>
        <w:jc w:val="both"/>
        <w:rPr>
          <w:rFonts w:ascii="Arial" w:hAnsi="Arial" w:cs="Arial"/>
        </w:rPr>
      </w:pPr>
      <w:r w:rsidRPr="00DA359D">
        <w:rPr>
          <w:rFonts w:ascii="Arial" w:hAnsi="Arial" w:cs="Arial"/>
          <w:u w:val="single"/>
        </w:rPr>
        <w:t>Akceptováno bez výhrad:</w:t>
      </w:r>
      <w:r w:rsidRPr="00DA359D">
        <w:rPr>
          <w:rFonts w:ascii="Arial" w:hAnsi="Arial" w:cs="Arial"/>
        </w:rPr>
        <w:t xml:space="preserve"> V případě, že Objednatel neshledá v předmětu akceptace ani v dokumentaci k akceptaci žádné vady ani nedodělky (vady nebo nedodělky společně dále jen „vady“), uvede do akceptačního protokolu, že předmět akceptace akceptuje bez výhrad a akceptační protokol svými podpisy potvrdí oprávnění zástupci obou smluvních stran.</w:t>
      </w:r>
    </w:p>
    <w:p w14:paraId="695AA6FB" w14:textId="77777777" w:rsidR="00C31146" w:rsidRPr="00DA359D" w:rsidRDefault="00C31146" w:rsidP="00C31146">
      <w:pPr>
        <w:pStyle w:val="Odstavecseseznamem"/>
        <w:widowControl/>
        <w:numPr>
          <w:ilvl w:val="0"/>
          <w:numId w:val="10"/>
        </w:numPr>
        <w:autoSpaceDE/>
        <w:autoSpaceDN/>
        <w:spacing w:after="120"/>
        <w:ind w:left="426"/>
        <w:jc w:val="both"/>
        <w:rPr>
          <w:rFonts w:ascii="Arial" w:hAnsi="Arial" w:cs="Arial"/>
        </w:rPr>
      </w:pPr>
      <w:r w:rsidRPr="00DA359D">
        <w:rPr>
          <w:rFonts w:ascii="Arial" w:hAnsi="Arial" w:cs="Arial"/>
          <w:u w:val="single"/>
        </w:rPr>
        <w:t>Akceptováno s výhradami</w:t>
      </w:r>
      <w:r w:rsidRPr="00DA359D">
        <w:rPr>
          <w:rFonts w:ascii="Arial" w:hAnsi="Arial" w:cs="Arial"/>
        </w:rPr>
        <w:t xml:space="preserve">: V případě, že Objednatel shledá v předmětu akceptace nebo v dokumentaci k akceptaci méně závažné vady ve smyslu odst. 6 tohoto článku, uvede tuto skutečnost do akceptačního protokolu, uvede seznam méně závažných vad a odkazem na příslušné ustanovení smlouvy Objednatel v akceptačním protokolu specifikuje Dodavateli vzniklá oprávnění v souvislosti s poskytnutím vadného plnění (sleva, smluvní pokuta). Objednatel do akceptačního protokolu uvede, že předmět akceptace akceptuje s výhradami, a oprávnění zástupci obou smluvních stran potvrdí akceptační protokol svými podpisy. Odmítne-li Dodavatel akceptační protokol potvrdit podpisem svého oprávněného zástupce, má se za to, že se závěry Objednatele v akceptačním řízení souhlasí. </w:t>
      </w:r>
    </w:p>
    <w:p w14:paraId="55C4E71D" w14:textId="77777777" w:rsidR="00C31146" w:rsidRPr="00DA359D" w:rsidRDefault="00C31146" w:rsidP="00C31146">
      <w:pPr>
        <w:pStyle w:val="Odstavecseseznamem"/>
        <w:widowControl/>
        <w:numPr>
          <w:ilvl w:val="0"/>
          <w:numId w:val="10"/>
        </w:numPr>
        <w:autoSpaceDE/>
        <w:autoSpaceDN/>
        <w:spacing w:after="120"/>
        <w:ind w:left="426"/>
        <w:jc w:val="both"/>
        <w:rPr>
          <w:rFonts w:ascii="Arial" w:hAnsi="Arial" w:cs="Arial"/>
        </w:rPr>
      </w:pPr>
      <w:r w:rsidRPr="00DA359D">
        <w:rPr>
          <w:rFonts w:ascii="Arial" w:hAnsi="Arial" w:cs="Arial"/>
          <w:u w:val="single"/>
        </w:rPr>
        <w:t>Neakceptováno:</w:t>
      </w:r>
      <w:r w:rsidRPr="00DA359D">
        <w:rPr>
          <w:rFonts w:ascii="Arial" w:hAnsi="Arial" w:cs="Arial"/>
        </w:rPr>
        <w:t xml:space="preserve"> Shledá-li Objednatel v předmětu akceptace nebo v dokumentaci k akceptaci závažné vady ve smyslu odst. 5 tohoto článku, do akceptačního protokolu uvede, že předmět akceptace neakceptuje, uvede seznam závažných vad a oprávnění zástupci obou smluvních stran potvrdí akceptační protokol svými podpisy. Odmítne-li Dodavatel akceptační protokol potvrdit podpisem svého oprávněného zástupce, má se za to, že se závěry Objednatele v akceptačním řízení souhlasí.</w:t>
      </w:r>
    </w:p>
    <w:p w14:paraId="7DE32E01" w14:textId="77777777" w:rsidR="00C31146" w:rsidRPr="00DA359D" w:rsidRDefault="00C31146" w:rsidP="00C31146">
      <w:pPr>
        <w:pStyle w:val="Odstavecseseznamem"/>
        <w:widowControl/>
        <w:numPr>
          <w:ilvl w:val="0"/>
          <w:numId w:val="9"/>
        </w:numPr>
        <w:autoSpaceDE/>
        <w:autoSpaceDN/>
        <w:spacing w:after="120"/>
        <w:ind w:left="0" w:hanging="425"/>
        <w:jc w:val="both"/>
        <w:rPr>
          <w:rFonts w:ascii="Arial" w:hAnsi="Arial" w:cs="Arial"/>
        </w:rPr>
      </w:pPr>
      <w:r w:rsidRPr="00DA359D">
        <w:rPr>
          <w:rFonts w:ascii="Arial" w:hAnsi="Arial" w:cs="Arial"/>
        </w:rPr>
        <w:t xml:space="preserve">Smluvní strany sjednávají, že pro účely této smlouvy se rozumí závažnou vadou předmětu akceptace, pokud </w:t>
      </w:r>
      <w:r w:rsidRPr="006A61A3">
        <w:rPr>
          <w:rFonts w:ascii="Arial" w:hAnsi="Arial" w:cs="Arial"/>
        </w:rPr>
        <w:t>bude sledovanost/</w:t>
      </w:r>
      <w:r w:rsidRPr="00FB763F">
        <w:rPr>
          <w:rFonts w:ascii="Arial" w:hAnsi="Arial" w:cs="Arial"/>
        </w:rPr>
        <w:t>poslechovost/</w:t>
      </w:r>
      <w:r w:rsidRPr="006A61A3">
        <w:rPr>
          <w:rFonts w:ascii="Arial" w:hAnsi="Arial" w:cs="Arial"/>
        </w:rPr>
        <w:t>průjezdnost či průchodnost dodaného mediálního prostoru u jednotlivého mediatypu či subtypu (vyjádřená v příslušných jednotkách nákupu) nižší než 80 %. Při zjištění závažné vady předmětu akceptace se postupuje</w:t>
      </w:r>
      <w:r w:rsidRPr="00DA359D">
        <w:rPr>
          <w:rFonts w:ascii="Arial" w:hAnsi="Arial" w:cs="Arial"/>
        </w:rPr>
        <w:t xml:space="preserve"> v souladu s odst. 4 písm. c) tohoto článku. V případě, že skončí akceptační řízení s výsledkem „neakceptováno“ u některého typu mediálního prostoru, nemá Dodavatel nárok na cenu předmětu plnění v rozsahu příslušného typu mediálního prostoru v rámci předmětu akceptace ani na žádné jiné finanční plnění ze strany Objednatele.</w:t>
      </w:r>
    </w:p>
    <w:p w14:paraId="0F68E0D7" w14:textId="77777777" w:rsidR="00C31146" w:rsidRPr="00DA359D" w:rsidRDefault="00C31146" w:rsidP="00C31146">
      <w:pPr>
        <w:pStyle w:val="Odstavecseseznamem"/>
        <w:widowControl/>
        <w:numPr>
          <w:ilvl w:val="0"/>
          <w:numId w:val="9"/>
        </w:numPr>
        <w:autoSpaceDE/>
        <w:autoSpaceDN/>
        <w:spacing w:after="120"/>
        <w:ind w:left="0" w:hanging="425"/>
        <w:jc w:val="both"/>
        <w:rPr>
          <w:rFonts w:ascii="Arial" w:hAnsi="Arial" w:cs="Arial"/>
        </w:rPr>
      </w:pPr>
      <w:r w:rsidRPr="00DA359D">
        <w:rPr>
          <w:rFonts w:ascii="Arial" w:hAnsi="Arial" w:cs="Arial"/>
        </w:rPr>
        <w:t>Ostatní vady předmětu akceptace nebo dokumentace k akceptaci se považují za vady méně závažné. Při zjištění méně závažné vady předmětu akceptace nebo dokumentace k akceptaci se postupuje v souladu s  odst. 4 písm. b) tohoto článku.</w:t>
      </w:r>
    </w:p>
    <w:p w14:paraId="458650FA" w14:textId="77777777" w:rsidR="00C31146" w:rsidRPr="00DA359D" w:rsidRDefault="00C31146" w:rsidP="00C31146">
      <w:pPr>
        <w:pStyle w:val="Odstavecseseznamem"/>
        <w:widowControl/>
        <w:numPr>
          <w:ilvl w:val="0"/>
          <w:numId w:val="9"/>
        </w:numPr>
        <w:autoSpaceDE/>
        <w:autoSpaceDN/>
        <w:spacing w:after="120"/>
        <w:ind w:left="0" w:hanging="425"/>
        <w:jc w:val="both"/>
        <w:rPr>
          <w:rFonts w:ascii="Arial" w:hAnsi="Arial" w:cs="Arial"/>
        </w:rPr>
      </w:pPr>
      <w:r w:rsidRPr="00DA359D">
        <w:rPr>
          <w:rFonts w:ascii="Arial" w:hAnsi="Arial" w:cs="Arial"/>
        </w:rPr>
        <w:t>Smluvní strany tímto sjednávají, že akceptační protokol bude obsahovat alespoň tyto náležitosti:</w:t>
      </w:r>
    </w:p>
    <w:p w14:paraId="4CDD5B7D" w14:textId="77777777" w:rsidR="00C31146" w:rsidRPr="00DA359D" w:rsidRDefault="00C31146" w:rsidP="00C31146">
      <w:pPr>
        <w:pStyle w:val="Odstavecseseznamem"/>
        <w:widowControl/>
        <w:numPr>
          <w:ilvl w:val="0"/>
          <w:numId w:val="11"/>
        </w:numPr>
        <w:autoSpaceDE/>
        <w:autoSpaceDN/>
        <w:spacing w:after="120"/>
        <w:ind w:left="426"/>
        <w:jc w:val="both"/>
        <w:rPr>
          <w:rFonts w:ascii="Arial" w:hAnsi="Arial" w:cs="Arial"/>
        </w:rPr>
      </w:pPr>
      <w:r w:rsidRPr="00DA359D">
        <w:rPr>
          <w:rFonts w:ascii="Arial" w:hAnsi="Arial" w:cs="Arial"/>
        </w:rPr>
        <w:t>označení smluvních stran;</w:t>
      </w:r>
    </w:p>
    <w:p w14:paraId="630BADFD" w14:textId="77777777" w:rsidR="00C31146" w:rsidRPr="00DA359D" w:rsidRDefault="00C31146" w:rsidP="00C31146">
      <w:pPr>
        <w:pStyle w:val="Odstavecseseznamem"/>
        <w:widowControl/>
        <w:numPr>
          <w:ilvl w:val="0"/>
          <w:numId w:val="11"/>
        </w:numPr>
        <w:autoSpaceDE/>
        <w:autoSpaceDN/>
        <w:spacing w:after="120"/>
        <w:ind w:left="426"/>
        <w:jc w:val="both"/>
        <w:rPr>
          <w:rFonts w:ascii="Arial" w:hAnsi="Arial" w:cs="Arial"/>
        </w:rPr>
      </w:pPr>
      <w:r w:rsidRPr="00DA359D">
        <w:rPr>
          <w:rFonts w:ascii="Arial" w:hAnsi="Arial" w:cs="Arial"/>
        </w:rPr>
        <w:t>datum a místo podpisu akceptačního protokolu;</w:t>
      </w:r>
    </w:p>
    <w:p w14:paraId="521EAC1C" w14:textId="77777777" w:rsidR="00C31146" w:rsidRPr="00DA359D" w:rsidRDefault="00C31146" w:rsidP="00C31146">
      <w:pPr>
        <w:pStyle w:val="Odstavecseseznamem"/>
        <w:widowControl/>
        <w:numPr>
          <w:ilvl w:val="0"/>
          <w:numId w:val="11"/>
        </w:numPr>
        <w:autoSpaceDE/>
        <w:autoSpaceDN/>
        <w:spacing w:after="120"/>
        <w:ind w:left="426"/>
        <w:jc w:val="both"/>
        <w:rPr>
          <w:rFonts w:ascii="Arial" w:hAnsi="Arial" w:cs="Arial"/>
        </w:rPr>
      </w:pPr>
      <w:r w:rsidRPr="00DA359D">
        <w:rPr>
          <w:rFonts w:ascii="Arial" w:hAnsi="Arial" w:cs="Arial"/>
        </w:rPr>
        <w:t>označení a popis předmětu akceptace a označení kon</w:t>
      </w:r>
      <w:r>
        <w:rPr>
          <w:rFonts w:ascii="Arial" w:hAnsi="Arial" w:cs="Arial"/>
        </w:rPr>
        <w:t>krétního mediatypu a/nebo subtyp</w:t>
      </w:r>
      <w:r w:rsidRPr="00DA359D">
        <w:rPr>
          <w:rFonts w:ascii="Arial" w:hAnsi="Arial" w:cs="Arial"/>
        </w:rPr>
        <w:t>u;</w:t>
      </w:r>
    </w:p>
    <w:p w14:paraId="7DBD88E8" w14:textId="77777777" w:rsidR="00C31146" w:rsidRPr="00DA359D" w:rsidRDefault="00C31146" w:rsidP="00C31146">
      <w:pPr>
        <w:pStyle w:val="Odstavecseseznamem"/>
        <w:widowControl/>
        <w:numPr>
          <w:ilvl w:val="0"/>
          <w:numId w:val="11"/>
        </w:numPr>
        <w:autoSpaceDE/>
        <w:autoSpaceDN/>
        <w:spacing w:after="120"/>
        <w:ind w:left="426"/>
        <w:jc w:val="both"/>
        <w:rPr>
          <w:rFonts w:ascii="Arial" w:hAnsi="Arial" w:cs="Arial"/>
        </w:rPr>
      </w:pPr>
      <w:r w:rsidRPr="00DA359D">
        <w:rPr>
          <w:rFonts w:ascii="Arial" w:hAnsi="Arial" w:cs="Arial"/>
        </w:rPr>
        <w:t>stanovisko Objednatele ke splnění závazného plánu Dodavatelem zvlášť ke</w:t>
      </w:r>
      <w:r>
        <w:rPr>
          <w:rFonts w:ascii="Arial" w:hAnsi="Arial" w:cs="Arial"/>
        </w:rPr>
        <w:t xml:space="preserve"> každému mediatypu a/nebo subtyp</w:t>
      </w:r>
      <w:r w:rsidRPr="00DA359D">
        <w:rPr>
          <w:rFonts w:ascii="Arial" w:hAnsi="Arial" w:cs="Arial"/>
        </w:rPr>
        <w:t>u;</w:t>
      </w:r>
    </w:p>
    <w:p w14:paraId="6B3A2B35" w14:textId="77777777" w:rsidR="00C31146" w:rsidRPr="00DA359D" w:rsidRDefault="00C31146" w:rsidP="00C31146">
      <w:pPr>
        <w:pStyle w:val="Odstavecseseznamem"/>
        <w:widowControl/>
        <w:numPr>
          <w:ilvl w:val="0"/>
          <w:numId w:val="11"/>
        </w:numPr>
        <w:autoSpaceDE/>
        <w:autoSpaceDN/>
        <w:spacing w:after="120"/>
        <w:ind w:left="426"/>
        <w:jc w:val="both"/>
        <w:rPr>
          <w:rFonts w:ascii="Arial" w:hAnsi="Arial" w:cs="Arial"/>
        </w:rPr>
      </w:pPr>
      <w:r w:rsidRPr="00DA359D">
        <w:rPr>
          <w:rFonts w:ascii="Arial" w:hAnsi="Arial" w:cs="Arial"/>
        </w:rPr>
        <w:t>závěr akceptačního řízení (akceptováno, akceptováno s výhradami, neakceptováno) zvlášť ke každém</w:t>
      </w:r>
      <w:r>
        <w:rPr>
          <w:rFonts w:ascii="Arial" w:hAnsi="Arial" w:cs="Arial"/>
        </w:rPr>
        <w:t>u mediatypu a/nebo subtyp</w:t>
      </w:r>
      <w:r w:rsidRPr="00DA359D">
        <w:rPr>
          <w:rFonts w:ascii="Arial" w:hAnsi="Arial" w:cs="Arial"/>
        </w:rPr>
        <w:t>u;</w:t>
      </w:r>
    </w:p>
    <w:p w14:paraId="319884EB" w14:textId="77777777" w:rsidR="00C31146" w:rsidRPr="00DA359D" w:rsidRDefault="00C31146" w:rsidP="00C31146">
      <w:pPr>
        <w:pStyle w:val="Odstavecseseznamem"/>
        <w:widowControl/>
        <w:numPr>
          <w:ilvl w:val="0"/>
          <w:numId w:val="11"/>
        </w:numPr>
        <w:autoSpaceDE/>
        <w:autoSpaceDN/>
        <w:spacing w:after="120"/>
        <w:ind w:left="426"/>
        <w:jc w:val="both"/>
        <w:rPr>
          <w:rFonts w:ascii="Arial" w:hAnsi="Arial" w:cs="Arial"/>
        </w:rPr>
      </w:pPr>
      <w:r w:rsidRPr="00DA359D">
        <w:rPr>
          <w:rFonts w:ascii="Arial" w:hAnsi="Arial" w:cs="Arial"/>
        </w:rPr>
        <w:t>v případě akceptace s výhradami nebo v případě neakceptace předmětu akceptace soupis vad a jejich řešení;</w:t>
      </w:r>
    </w:p>
    <w:p w14:paraId="432FFE2B" w14:textId="77777777" w:rsidR="00C31146" w:rsidRPr="00DA359D" w:rsidRDefault="00C31146" w:rsidP="00C31146">
      <w:pPr>
        <w:pStyle w:val="Odstavecseseznamem"/>
        <w:widowControl/>
        <w:numPr>
          <w:ilvl w:val="0"/>
          <w:numId w:val="11"/>
        </w:numPr>
        <w:autoSpaceDE/>
        <w:autoSpaceDN/>
        <w:spacing w:after="120"/>
        <w:ind w:left="426"/>
        <w:jc w:val="both"/>
        <w:rPr>
          <w:rFonts w:ascii="Arial" w:hAnsi="Arial" w:cs="Arial"/>
        </w:rPr>
      </w:pPr>
      <w:r w:rsidRPr="00DA359D">
        <w:rPr>
          <w:rFonts w:ascii="Arial" w:hAnsi="Arial" w:cs="Arial"/>
        </w:rPr>
        <w:t>podpisy oprávněných zástupců smluvních stran.</w:t>
      </w:r>
    </w:p>
    <w:p w14:paraId="23368673" w14:textId="77777777" w:rsidR="00C31146" w:rsidRPr="00DA359D" w:rsidRDefault="00C31146" w:rsidP="00C31146">
      <w:pPr>
        <w:pStyle w:val="Odstavecseseznamem"/>
        <w:widowControl/>
        <w:numPr>
          <w:ilvl w:val="0"/>
          <w:numId w:val="9"/>
        </w:numPr>
        <w:autoSpaceDE/>
        <w:autoSpaceDN/>
        <w:spacing w:after="120"/>
        <w:ind w:left="0" w:hanging="425"/>
        <w:jc w:val="both"/>
        <w:rPr>
          <w:rFonts w:ascii="Arial" w:hAnsi="Arial" w:cs="Arial"/>
        </w:rPr>
      </w:pPr>
      <w:r w:rsidRPr="00DA359D">
        <w:rPr>
          <w:rFonts w:ascii="Arial" w:hAnsi="Arial" w:cs="Arial"/>
        </w:rPr>
        <w:t>Akceptace předmětu akceptace bez výhrad ve smyslu odst. 4 písm. a) tohoto článku nebo akceptace předmětu akceptace s výhradami ve smyslu odst. 4 písm. b) tohoto článku je podmínkou oprávněnosti fakturace ceny za předmět akceptace, přičemž v případě akceptace s výhradami bude fakturace za předmět akceptace ponížena o případnou slevu/smluvní pokutu na základě příslušných ustanovení této smlouvy.</w:t>
      </w:r>
    </w:p>
    <w:p w14:paraId="7DD0A08C" w14:textId="77777777" w:rsidR="00C31146" w:rsidRPr="00DA359D" w:rsidRDefault="00C31146" w:rsidP="00C31146">
      <w:pPr>
        <w:pStyle w:val="Odstavecseseznamem"/>
        <w:widowControl/>
        <w:numPr>
          <w:ilvl w:val="0"/>
          <w:numId w:val="9"/>
        </w:numPr>
        <w:autoSpaceDE/>
        <w:autoSpaceDN/>
        <w:spacing w:after="120"/>
        <w:ind w:left="0" w:hanging="425"/>
        <w:jc w:val="both"/>
        <w:rPr>
          <w:rFonts w:ascii="Arial" w:hAnsi="Arial" w:cs="Arial"/>
        </w:rPr>
      </w:pPr>
      <w:r w:rsidRPr="00DA359D">
        <w:rPr>
          <w:rFonts w:ascii="Arial" w:hAnsi="Arial" w:cs="Arial"/>
        </w:rPr>
        <w:lastRenderedPageBreak/>
        <w:t>Smluvní strany sjednávají, že podmínky pro závěr akceptace bez výhrad/akceptace s výhradami/neakceptace se v rámci předmětu akceptace posuzují ve vztahu ke každému mediálnímu prostoru zvlášť.</w:t>
      </w:r>
    </w:p>
    <w:p w14:paraId="47AC1298" w14:textId="77777777" w:rsidR="00C31146" w:rsidRPr="00DA359D" w:rsidRDefault="00C31146" w:rsidP="00C31146">
      <w:pPr>
        <w:pStyle w:val="Nadpis4"/>
        <w:keepLines w:val="0"/>
        <w:widowControl/>
        <w:numPr>
          <w:ilvl w:val="0"/>
          <w:numId w:val="2"/>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Cena a platební podmínky</w:t>
      </w:r>
    </w:p>
    <w:p w14:paraId="2F523519" w14:textId="77777777" w:rsidR="00C31146" w:rsidRPr="00DA359D" w:rsidRDefault="00C31146" w:rsidP="00C31146">
      <w:pPr>
        <w:pStyle w:val="Odstavecseseznamem"/>
        <w:widowControl/>
        <w:numPr>
          <w:ilvl w:val="0"/>
          <w:numId w:val="12"/>
        </w:numPr>
        <w:autoSpaceDE/>
        <w:autoSpaceDN/>
        <w:spacing w:after="120"/>
        <w:ind w:left="0" w:hanging="425"/>
        <w:jc w:val="both"/>
        <w:rPr>
          <w:rFonts w:ascii="Arial" w:hAnsi="Arial" w:cs="Arial"/>
        </w:rPr>
      </w:pPr>
      <w:r w:rsidRPr="00DA359D">
        <w:rPr>
          <w:rFonts w:ascii="Arial" w:hAnsi="Arial" w:cs="Arial"/>
        </w:rPr>
        <w:t>Celková cena za realizaci předmětu plnění dle této smlouvy a její dílčí kalkulace, jež byla stanovena na základě nabídky Dodavatele v zadávacím řízení, jsou podrobně rozepsány v mediálním plánu.</w:t>
      </w:r>
    </w:p>
    <w:p w14:paraId="7FCBDECA" w14:textId="77777777" w:rsidR="00C31146" w:rsidRPr="00DA359D" w:rsidRDefault="00C31146" w:rsidP="00C31146">
      <w:pPr>
        <w:pStyle w:val="Odstavecseseznamem"/>
        <w:widowControl/>
        <w:numPr>
          <w:ilvl w:val="0"/>
          <w:numId w:val="12"/>
        </w:numPr>
        <w:autoSpaceDE/>
        <w:autoSpaceDN/>
        <w:spacing w:after="120"/>
        <w:ind w:left="0" w:hanging="425"/>
        <w:jc w:val="both"/>
        <w:rPr>
          <w:rFonts w:ascii="Arial" w:hAnsi="Arial" w:cs="Arial"/>
        </w:rPr>
      </w:pPr>
      <w:r w:rsidRPr="00DA359D">
        <w:rPr>
          <w:rFonts w:ascii="Arial" w:hAnsi="Arial" w:cs="Arial"/>
        </w:rPr>
        <w:t xml:space="preserve">Celková cena dle odst. 1 tohoto článku zahrnuje veškeré náklady Dodavatele spojené s plněním předmětu smlouvy včetně správních poplatků a nákladů na daně a pojištění, odměnu, resp. mzdové náklady pracovníků a veškeré další náklady, které Dodavatel vynaloží v souvislosti s kompletní realizací předmětu plnění podle této smlouvy, jakož i ceny za plnění, která nejsou výslovně uvedena v zadávací dokumentaci zadávacího řízení nebo v této smlouvě, ale dodavatel jako odborník o nich v době uzavření smlouvy ví nebo má vědět, že jsou nezbytné pro řádné poskytování předmětu plnění. </w:t>
      </w:r>
    </w:p>
    <w:p w14:paraId="4B2EDC00" w14:textId="77777777" w:rsidR="00C31146" w:rsidRPr="00DA359D" w:rsidRDefault="00C31146" w:rsidP="00C31146">
      <w:pPr>
        <w:pStyle w:val="Odstavecseseznamem"/>
        <w:widowControl/>
        <w:numPr>
          <w:ilvl w:val="0"/>
          <w:numId w:val="12"/>
        </w:numPr>
        <w:autoSpaceDE/>
        <w:autoSpaceDN/>
        <w:spacing w:after="120"/>
        <w:ind w:left="0" w:hanging="425"/>
        <w:jc w:val="both"/>
        <w:rPr>
          <w:rFonts w:ascii="Arial" w:hAnsi="Arial" w:cs="Arial"/>
        </w:rPr>
      </w:pPr>
      <w:r w:rsidRPr="00DA359D">
        <w:rPr>
          <w:rFonts w:ascii="Arial" w:hAnsi="Arial" w:cs="Arial"/>
        </w:rPr>
        <w:t xml:space="preserve">Celková cena dle odst. 1 tohoto článku je stanovena jako cena závazná, nejvýše přípustná </w:t>
      </w:r>
      <w:r w:rsidRPr="00DA359D">
        <w:rPr>
          <w:rFonts w:ascii="Arial" w:hAnsi="Arial" w:cs="Arial"/>
        </w:rPr>
        <w:br/>
        <w:t xml:space="preserve">a nepřekročitelná. Cenu je možné měnit pouze v případě změny sazby DPH; v takovém případě </w:t>
      </w:r>
      <w:r>
        <w:rPr>
          <w:rFonts w:ascii="Arial" w:hAnsi="Arial" w:cs="Arial"/>
        </w:rPr>
        <w:t>bude uzavřen</w:t>
      </w:r>
      <w:r w:rsidRPr="00DA359D">
        <w:rPr>
          <w:rFonts w:ascii="Arial" w:hAnsi="Arial" w:cs="Arial"/>
        </w:rPr>
        <w:t xml:space="preserve"> dodatek k této smlouvě</w:t>
      </w:r>
      <w:r>
        <w:rPr>
          <w:rFonts w:ascii="Arial" w:hAnsi="Arial" w:cs="Arial"/>
        </w:rPr>
        <w:t>.</w:t>
      </w:r>
    </w:p>
    <w:p w14:paraId="5FBAC623" w14:textId="77777777" w:rsidR="00C31146" w:rsidRPr="00DA359D" w:rsidRDefault="00C31146" w:rsidP="00C31146">
      <w:pPr>
        <w:pStyle w:val="Odstavecseseznamem"/>
        <w:widowControl/>
        <w:numPr>
          <w:ilvl w:val="0"/>
          <w:numId w:val="12"/>
        </w:numPr>
        <w:autoSpaceDE/>
        <w:autoSpaceDN/>
        <w:spacing w:after="120"/>
        <w:ind w:left="0" w:hanging="425"/>
        <w:jc w:val="both"/>
        <w:rPr>
          <w:rFonts w:ascii="Arial" w:hAnsi="Arial" w:cs="Arial"/>
        </w:rPr>
      </w:pPr>
      <w:r w:rsidRPr="00DA359D">
        <w:rPr>
          <w:rFonts w:ascii="Arial" w:hAnsi="Arial" w:cs="Arial"/>
        </w:rPr>
        <w:t xml:space="preserve">Dodavatel je oprávněn fakturovat Objednateli cenu předmětu plnění nejdříve první pracovní den následující po akceptaci předmětu akceptace bez výhrad nebo s výhradami (ve smyslu článku IV odst. 4 </w:t>
      </w:r>
      <w:proofErr w:type="gramStart"/>
      <w:r w:rsidRPr="00DA359D">
        <w:rPr>
          <w:rFonts w:ascii="Arial" w:hAnsi="Arial" w:cs="Arial"/>
        </w:rPr>
        <w:t>této</w:t>
      </w:r>
      <w:proofErr w:type="gramEnd"/>
      <w:r w:rsidRPr="00DA359D">
        <w:rPr>
          <w:rFonts w:ascii="Arial" w:hAnsi="Arial" w:cs="Arial"/>
        </w:rPr>
        <w:t xml:space="preserve"> smlouvy) s tím, že fakturace za předmět akceptace bude odpovídat faktické realizaci předmětu plnění Dodavatelem a stanovisku Objednatele ke splnění závazného plánu Dodavatelem vyplývajícímu z akceptačního protokolu, přičemž fakturace musí být v souladu s cenami obsaženými v mediálním plánu a zároveň v souladu s článkem IV odst. 2 a 3 této smlouvy. V případě, že akceptační řízení skončí výsledkem „akceptováno s výhradami“, budou ve fakturaci zohledněny a započítány rovněž všechny slevy či smluvní pokuty vyplývající z této smlouvy pro případ vadného plnění ze strany dodavatele. </w:t>
      </w:r>
    </w:p>
    <w:p w14:paraId="1B501A43" w14:textId="77777777" w:rsidR="00C31146" w:rsidRPr="00DA359D" w:rsidRDefault="00C31146" w:rsidP="00C31146">
      <w:pPr>
        <w:pStyle w:val="Odstavecseseznamem"/>
        <w:widowControl/>
        <w:numPr>
          <w:ilvl w:val="0"/>
          <w:numId w:val="12"/>
        </w:numPr>
        <w:autoSpaceDE/>
        <w:autoSpaceDN/>
        <w:spacing w:after="120"/>
        <w:ind w:left="0" w:hanging="425"/>
        <w:jc w:val="both"/>
        <w:rPr>
          <w:rFonts w:ascii="Arial" w:hAnsi="Arial" w:cs="Arial"/>
        </w:rPr>
      </w:pPr>
      <w:r w:rsidRPr="00DA359D">
        <w:rPr>
          <w:rFonts w:ascii="Arial" w:hAnsi="Arial" w:cs="Arial"/>
        </w:rPr>
        <w:t xml:space="preserve">Faktura Dodavatele musí vždy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faktuře musí být uvedeno evidenční číslo této smlouvy uvedené Objednatelem v záhlaví této smlouvy a přílohou faktury musí být kopie akceptačního protokolu dle čl. IV </w:t>
      </w:r>
      <w:proofErr w:type="gramStart"/>
      <w:r w:rsidRPr="00DA359D">
        <w:rPr>
          <w:rFonts w:ascii="Arial" w:hAnsi="Arial" w:cs="Arial"/>
        </w:rPr>
        <w:t>této</w:t>
      </w:r>
      <w:proofErr w:type="gramEnd"/>
      <w:r w:rsidRPr="00DA359D">
        <w:rPr>
          <w:rFonts w:ascii="Arial" w:hAnsi="Arial" w:cs="Arial"/>
        </w:rPr>
        <w:t xml:space="preserve"> smlouvy. Fakturovanou částku uhradí Objednatel bezhotovostním převodem, přičemž splatnost faktury bude stanovena na 21 dnů ode dne jejího doručení Objednateli.</w:t>
      </w:r>
    </w:p>
    <w:p w14:paraId="6B0C453E" w14:textId="77777777" w:rsidR="00C31146" w:rsidRPr="00DA359D" w:rsidRDefault="00C31146" w:rsidP="00C31146">
      <w:pPr>
        <w:pStyle w:val="Odstavecseseznamem"/>
        <w:widowControl/>
        <w:numPr>
          <w:ilvl w:val="0"/>
          <w:numId w:val="12"/>
        </w:numPr>
        <w:autoSpaceDE/>
        <w:autoSpaceDN/>
        <w:spacing w:after="120"/>
        <w:ind w:left="0" w:hanging="425"/>
        <w:jc w:val="both"/>
        <w:rPr>
          <w:rFonts w:ascii="Arial" w:hAnsi="Arial" w:cs="Arial"/>
        </w:rPr>
      </w:pPr>
      <w:r w:rsidRPr="00DA359D">
        <w:rPr>
          <w:rFonts w:ascii="Arial" w:hAnsi="Arial" w:cs="Arial"/>
        </w:rPr>
        <w:t>V případě, že faktura nebude mít stanovené náležitosti nebo bude obsahovat chybné údaje, je Objednatel oprávněn tuto fakturu ve lhůtě její splatnosti vrátit Dodavateli, aniž by se tím Objednatel dostal do prodlení s úhradou faktury. Nová lhůta splatnosti počíná běžet dnem obdržení opravené nebo nově vystavené faktury. Důvod případného vrácení faktury musí být Objednatelem jednoznačně vymezen.</w:t>
      </w:r>
    </w:p>
    <w:p w14:paraId="50C9519C" w14:textId="77777777" w:rsidR="00C31146" w:rsidRPr="00DA359D" w:rsidRDefault="00C31146" w:rsidP="00C31146">
      <w:pPr>
        <w:pStyle w:val="Odstavecseseznamem"/>
        <w:widowControl/>
        <w:numPr>
          <w:ilvl w:val="0"/>
          <w:numId w:val="12"/>
        </w:numPr>
        <w:autoSpaceDE/>
        <w:autoSpaceDN/>
        <w:spacing w:after="120"/>
        <w:ind w:left="0" w:hanging="425"/>
        <w:jc w:val="both"/>
        <w:rPr>
          <w:rFonts w:ascii="Arial" w:hAnsi="Arial" w:cs="Arial"/>
        </w:rPr>
      </w:pPr>
      <w:r w:rsidRPr="00DA359D">
        <w:rPr>
          <w:rFonts w:ascii="Arial" w:hAnsi="Arial" w:cs="Arial"/>
        </w:rPr>
        <w:t>Dodavatel je oprávněn fakturu včetně všech jejích příloh vystavit v elektronické formě dle § 26 ZDPH, a to ve formátu ISDOC nebo ISDOCX verze 5.2 nebo vyšší. Dodavatel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p>
    <w:p w14:paraId="564CB1B3" w14:textId="77777777" w:rsidR="00C31146" w:rsidRPr="00DA359D" w:rsidRDefault="00C31146" w:rsidP="00C31146">
      <w:pPr>
        <w:pStyle w:val="Odstavecseseznamem"/>
        <w:widowControl/>
        <w:numPr>
          <w:ilvl w:val="0"/>
          <w:numId w:val="12"/>
        </w:numPr>
        <w:autoSpaceDE/>
        <w:autoSpaceDN/>
        <w:spacing w:after="120"/>
        <w:ind w:left="0" w:hanging="425"/>
        <w:jc w:val="both"/>
        <w:rPr>
          <w:rFonts w:ascii="Arial" w:hAnsi="Arial" w:cs="Arial"/>
        </w:rPr>
      </w:pPr>
      <w:r w:rsidRPr="00DA359D">
        <w:rPr>
          <w:rFonts w:ascii="Arial" w:hAnsi="Arial" w:cs="Arial"/>
        </w:rPr>
        <w:t xml:space="preserve">V případě, že úhrada má být provedena zcela nebo zčásti bezhotovostním převodem na účet vedený poskytovatelem platebních služeb mimo tuzemsko ve smyslu § 109 odst. 2 písm. b) ZDPH, nebo číslo bankovního účtu Dodavatele uvedené v této smlouvě nebo na daňovém dokladu vystaveném Dodavatelem nebude uveřejněno způsobem umožňujícím dálkový přístup ve smyslu § 109 odst. 2 písm. c) ZDPH a nebo stane-li se Dodavatel nespolehlivým plátcem ve smyslu § 106a ZDPH, je Objednatel oprávněn uhradit Dodavateli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 </w:t>
      </w:r>
    </w:p>
    <w:p w14:paraId="574A0CAC" w14:textId="77777777" w:rsidR="00C31146" w:rsidRPr="00DA359D" w:rsidRDefault="00C31146" w:rsidP="00C31146">
      <w:pPr>
        <w:pStyle w:val="Odstavecseseznamem"/>
        <w:widowControl/>
        <w:numPr>
          <w:ilvl w:val="0"/>
          <w:numId w:val="12"/>
        </w:numPr>
        <w:autoSpaceDE/>
        <w:autoSpaceDN/>
        <w:spacing w:after="120"/>
        <w:ind w:left="0" w:hanging="425"/>
        <w:jc w:val="both"/>
        <w:rPr>
          <w:rFonts w:ascii="Arial" w:hAnsi="Arial" w:cs="Arial"/>
        </w:rPr>
      </w:pPr>
      <w:r w:rsidRPr="00DA359D">
        <w:rPr>
          <w:rFonts w:ascii="Arial" w:hAnsi="Arial" w:cs="Arial"/>
        </w:rPr>
        <w:lastRenderedPageBreak/>
        <w:t>Povinnost Objednatele zaplatit fakturovanou částku dle této smlouvy je splněna odepsáním příslušné částky z účtu Objednatele ve prospěch účtu Dodavatele.</w:t>
      </w:r>
    </w:p>
    <w:p w14:paraId="4ED50ADC" w14:textId="77777777" w:rsidR="00C31146" w:rsidRPr="00DA359D" w:rsidRDefault="00C31146" w:rsidP="00C31146">
      <w:pPr>
        <w:pStyle w:val="Odstavecseseznamem"/>
        <w:widowControl/>
        <w:numPr>
          <w:ilvl w:val="0"/>
          <w:numId w:val="12"/>
        </w:numPr>
        <w:autoSpaceDE/>
        <w:autoSpaceDN/>
        <w:spacing w:after="120"/>
        <w:ind w:left="0" w:hanging="425"/>
        <w:jc w:val="both"/>
        <w:rPr>
          <w:rFonts w:ascii="Arial" w:hAnsi="Arial" w:cs="Arial"/>
        </w:rPr>
      </w:pPr>
      <w:r w:rsidRPr="00DA359D">
        <w:rPr>
          <w:rFonts w:ascii="Arial" w:hAnsi="Arial" w:cs="Arial"/>
        </w:rPr>
        <w:t>V případě, že Dodavatel není ke dni uzavření této smlouvy plátcem DPH a v průběhu realizace plnění se plátcem DPH stane, nemá tato skutečnost vliv na výši ceny za plnění. Dodavatel nemá nárok na navýšení ceny za plnění o výši DPH, kterou je povinen zaplatit.</w:t>
      </w:r>
    </w:p>
    <w:p w14:paraId="5E0E74BC" w14:textId="77777777" w:rsidR="00C31146" w:rsidRPr="00DA359D" w:rsidRDefault="00C31146" w:rsidP="00C31146">
      <w:pPr>
        <w:pStyle w:val="Nadpis4"/>
        <w:keepLines w:val="0"/>
        <w:widowControl/>
        <w:numPr>
          <w:ilvl w:val="0"/>
          <w:numId w:val="2"/>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Další práva a povinnosti smluvních stran</w:t>
      </w:r>
    </w:p>
    <w:p w14:paraId="6BA12FD4" w14:textId="77777777" w:rsidR="00C31146" w:rsidRPr="00DA359D" w:rsidRDefault="00C31146" w:rsidP="00C31146">
      <w:pPr>
        <w:pStyle w:val="Odstavecseseznamem"/>
        <w:widowControl/>
        <w:numPr>
          <w:ilvl w:val="0"/>
          <w:numId w:val="13"/>
        </w:numPr>
        <w:autoSpaceDE/>
        <w:autoSpaceDN/>
        <w:spacing w:after="120"/>
        <w:ind w:left="0" w:hanging="425"/>
        <w:jc w:val="both"/>
        <w:rPr>
          <w:rFonts w:ascii="Arial" w:hAnsi="Arial" w:cs="Arial"/>
        </w:rPr>
      </w:pPr>
      <w:r w:rsidRPr="00DA359D">
        <w:rPr>
          <w:rFonts w:ascii="Arial" w:hAnsi="Arial" w:cs="Arial"/>
        </w:rPr>
        <w:t>Dodavatel se zavazuje poskytovat Objednateli předmět plnění řádně a včas, v souladu s podmínkami této smlouvy a s platnými právními předpisy. Dodavatel je při plnění předmětu této smlouvy povinen postupovat s odbornou péčí, podle svých nejlepších znalostí a schopností, přičemž je při své činnosti povinen sledovat a chránit zájmy a dobré jméno Objednatele a postupovat v souladu s jeho pokyny. V případě nevhodných pokynů Objednatele je Dodavatel povinen na nevhodnost těchto pokynů Objednatele písemně upozornit, v opačném případě nese Dodavatel odpovědnost za vady a za škodu, které v důsledku nevhodných pokynů vznikly.</w:t>
      </w:r>
    </w:p>
    <w:p w14:paraId="21B4C88F" w14:textId="77777777" w:rsidR="00C31146" w:rsidRPr="00DA359D" w:rsidRDefault="00C31146" w:rsidP="00C31146">
      <w:pPr>
        <w:pStyle w:val="Odstavecseseznamem"/>
        <w:widowControl/>
        <w:numPr>
          <w:ilvl w:val="0"/>
          <w:numId w:val="13"/>
        </w:numPr>
        <w:autoSpaceDE/>
        <w:autoSpaceDN/>
        <w:spacing w:after="120"/>
        <w:ind w:left="0" w:hanging="425"/>
        <w:jc w:val="both"/>
        <w:rPr>
          <w:rFonts w:ascii="Arial" w:hAnsi="Arial" w:cs="Arial"/>
        </w:rPr>
      </w:pPr>
      <w:r w:rsidRPr="00DA359D">
        <w:rPr>
          <w:rFonts w:ascii="Arial" w:hAnsi="Arial" w:cs="Arial"/>
        </w:rPr>
        <w:t>Dodavatel se dále zavazuje předávat Objednateli veškerou dokumentaci vytvořenou anebo aktualizovanou při poskytování předmětu plnění podle této smlouvy jako podklad v rámci akceptačního řízení.</w:t>
      </w:r>
    </w:p>
    <w:p w14:paraId="2F7EE90C" w14:textId="77777777" w:rsidR="00C31146" w:rsidRPr="00DA359D" w:rsidRDefault="00C31146" w:rsidP="00C31146">
      <w:pPr>
        <w:pStyle w:val="Odstavecseseznamem"/>
        <w:widowControl/>
        <w:numPr>
          <w:ilvl w:val="0"/>
          <w:numId w:val="13"/>
        </w:numPr>
        <w:autoSpaceDE/>
        <w:autoSpaceDN/>
        <w:spacing w:after="120"/>
        <w:ind w:left="0" w:hanging="425"/>
        <w:jc w:val="both"/>
        <w:rPr>
          <w:rFonts w:ascii="Arial" w:hAnsi="Arial" w:cs="Arial"/>
        </w:rPr>
      </w:pPr>
      <w:r w:rsidRPr="00DA359D">
        <w:rPr>
          <w:rFonts w:ascii="Arial" w:hAnsi="Arial" w:cs="Arial"/>
        </w:rPr>
        <w:t>Objednatel se zavazuje poskytovat po celou dobu trvání této smlouvy Dodavateli veškerou nezbytnou součinnost potřebnou k naplnění účelu smlouvy.</w:t>
      </w:r>
    </w:p>
    <w:p w14:paraId="32BF35B2" w14:textId="77777777" w:rsidR="00C31146" w:rsidRPr="00DA359D" w:rsidRDefault="00C31146" w:rsidP="00C31146">
      <w:pPr>
        <w:pStyle w:val="Odstavecseseznamem"/>
        <w:widowControl/>
        <w:numPr>
          <w:ilvl w:val="0"/>
          <w:numId w:val="13"/>
        </w:numPr>
        <w:autoSpaceDE/>
        <w:autoSpaceDN/>
        <w:spacing w:after="120"/>
        <w:ind w:left="0" w:hanging="425"/>
        <w:jc w:val="both"/>
        <w:rPr>
          <w:rFonts w:ascii="Arial" w:hAnsi="Arial" w:cs="Arial"/>
        </w:rPr>
      </w:pPr>
      <w:r w:rsidRPr="00DA359D">
        <w:rPr>
          <w:rFonts w:ascii="Arial" w:hAnsi="Arial" w:cs="Arial"/>
        </w:rPr>
        <w:t xml:space="preserve">Objednatel se zavazuje dodat Dodavateli ve finální verzi kreativní obsah pro všechny typy mediálního prostoru </w:t>
      </w:r>
      <w:r w:rsidRPr="00C341B9">
        <w:rPr>
          <w:rFonts w:ascii="Arial" w:hAnsi="Arial" w:cs="Arial"/>
        </w:rPr>
        <w:t>nejpozději 5 dní před</w:t>
      </w:r>
      <w:r w:rsidRPr="00DA359D">
        <w:rPr>
          <w:rFonts w:ascii="Arial" w:hAnsi="Arial" w:cs="Arial"/>
        </w:rPr>
        <w:t xml:space="preserve"> požadovaným uveřejněním v daném mediálním prostoru. Dodavatel je povinen provést nezbytnou úpravu kreativních částí dodaných Objednatelem tak, aby splňoval všechny požadavky na formát a podobu jednotlivých mediatypů či jejich subtypů.</w:t>
      </w:r>
    </w:p>
    <w:p w14:paraId="6C7BBA50" w14:textId="77777777" w:rsidR="00C31146" w:rsidRPr="00B37930" w:rsidRDefault="00C31146" w:rsidP="00C31146">
      <w:pPr>
        <w:pStyle w:val="Odstavecseseznamem"/>
        <w:widowControl/>
        <w:numPr>
          <w:ilvl w:val="0"/>
          <w:numId w:val="13"/>
        </w:numPr>
        <w:autoSpaceDE/>
        <w:autoSpaceDN/>
        <w:spacing w:after="120"/>
        <w:ind w:left="0" w:hanging="425"/>
        <w:jc w:val="both"/>
        <w:rPr>
          <w:rFonts w:ascii="Arial" w:hAnsi="Arial" w:cs="Arial"/>
        </w:rPr>
      </w:pPr>
      <w:r w:rsidRPr="00DA359D">
        <w:rPr>
          <w:rFonts w:ascii="Arial" w:hAnsi="Arial" w:cs="Arial"/>
        </w:rPr>
        <w:t xml:space="preserve">V případě, že z objektivních důvodů nezávislých na Dodavateli vyvstane potřeba upravit v průběhu plnění předmětu této smlouvy parametry využití mediálního prostoru stanovené v závazném plánu tak, aby došlo ke splnění parametrů mediálního plánu, zavazuje se Dodavatel neprodleně informovat Objednatele o nastalé situaci a zároveň navrhnout řešení tak, aby došlo ke splnění parametrů mediálního plánu. V případě, že návrh na úpravu parametrů stanovených v závazném plánu je v souladu s parametry mediálního plánu, udělí Objednatel Dodavateli souhlas se změnou závazného plánu. Změny v závazném plánu je Dodavatel oprávněn uskutečnit pouze za předpokladu, že takové změny Objednatel písemně (např. formou e-mailu) odsouhlasil. Za splnění podmínek stanovených v tomto ustanovení se podle tohoto ustanovení upravený závazný plán považuje za podklad ke stanovení kvality dodaného předmětu akceptace ve smyslu článku IV odst. 3 </w:t>
      </w:r>
      <w:proofErr w:type="gramStart"/>
      <w:r w:rsidRPr="00DA359D">
        <w:rPr>
          <w:rFonts w:ascii="Arial" w:hAnsi="Arial" w:cs="Arial"/>
        </w:rPr>
        <w:t>této</w:t>
      </w:r>
      <w:proofErr w:type="gramEnd"/>
      <w:r w:rsidRPr="00DA359D">
        <w:rPr>
          <w:rFonts w:ascii="Arial" w:hAnsi="Arial" w:cs="Arial"/>
        </w:rPr>
        <w:t xml:space="preserve"> smlouvy při porovnání s dodaným předmětem akceptace.</w:t>
      </w:r>
    </w:p>
    <w:p w14:paraId="61A7884B" w14:textId="77777777" w:rsidR="00C31146" w:rsidRPr="00DA359D" w:rsidRDefault="00C31146" w:rsidP="00C31146">
      <w:pPr>
        <w:pStyle w:val="Nadpis4"/>
        <w:keepNext w:val="0"/>
        <w:keepLines w:val="0"/>
        <w:widowControl/>
        <w:numPr>
          <w:ilvl w:val="0"/>
          <w:numId w:val="2"/>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Ochrana informací</w:t>
      </w:r>
    </w:p>
    <w:p w14:paraId="7324A166" w14:textId="77777777" w:rsidR="00C31146" w:rsidRPr="00DA359D" w:rsidRDefault="00C31146" w:rsidP="00C31146">
      <w:pPr>
        <w:pStyle w:val="Odstavecseseznamem"/>
        <w:widowControl/>
        <w:numPr>
          <w:ilvl w:val="0"/>
          <w:numId w:val="14"/>
        </w:numPr>
        <w:autoSpaceDE/>
        <w:autoSpaceDN/>
        <w:spacing w:after="120"/>
        <w:ind w:left="0" w:hanging="425"/>
        <w:jc w:val="both"/>
        <w:rPr>
          <w:rFonts w:ascii="Arial" w:eastAsia="@Arial Unicode MS" w:hAnsi="Arial" w:cs="Arial"/>
        </w:rPr>
      </w:pPr>
      <w:r w:rsidRPr="00DA359D">
        <w:rPr>
          <w:rFonts w:ascii="Arial" w:eastAsia="@Arial Unicode MS" w:hAnsi="Arial" w:cs="Arial"/>
        </w:rPr>
        <w:t>Smluvní strany jsou si vědomy toho, že v rámci plnění závazků z této smlouvy</w:t>
      </w:r>
    </w:p>
    <w:p w14:paraId="5F50C56E" w14:textId="77777777" w:rsidR="00C31146" w:rsidRPr="00DA359D" w:rsidRDefault="00C31146" w:rsidP="00C31146">
      <w:pPr>
        <w:pStyle w:val="Odstavecseseznamem"/>
        <w:widowControl/>
        <w:numPr>
          <w:ilvl w:val="0"/>
          <w:numId w:val="15"/>
        </w:numPr>
        <w:autoSpaceDE/>
        <w:autoSpaceDN/>
        <w:spacing w:after="120"/>
        <w:ind w:left="426"/>
        <w:jc w:val="both"/>
        <w:rPr>
          <w:rFonts w:ascii="Arial" w:hAnsi="Arial" w:cs="Arial"/>
        </w:rPr>
      </w:pPr>
      <w:proofErr w:type="gramStart"/>
      <w:r w:rsidRPr="00DA359D">
        <w:rPr>
          <w:rFonts w:ascii="Arial" w:hAnsi="Arial" w:cs="Arial"/>
        </w:rPr>
        <w:t>si</w:t>
      </w:r>
      <w:proofErr w:type="gramEnd"/>
      <w:r w:rsidRPr="00DA359D">
        <w:rPr>
          <w:rFonts w:ascii="Arial" w:hAnsi="Arial" w:cs="Arial"/>
        </w:rPr>
        <w:t xml:space="preserve"> mohou vzájemně vědomě nebo opomenutím poskytnout informace, které budou považovány za důvěrné (dále jen „důvěrné informace“),</w:t>
      </w:r>
    </w:p>
    <w:p w14:paraId="38B30512" w14:textId="77777777" w:rsidR="00C31146" w:rsidRPr="00DA359D" w:rsidRDefault="00C31146" w:rsidP="00C31146">
      <w:pPr>
        <w:pStyle w:val="Odstavecseseznamem"/>
        <w:widowControl/>
        <w:numPr>
          <w:ilvl w:val="0"/>
          <w:numId w:val="15"/>
        </w:numPr>
        <w:autoSpaceDE/>
        <w:autoSpaceDN/>
        <w:spacing w:after="120"/>
        <w:ind w:left="426"/>
        <w:jc w:val="both"/>
        <w:rPr>
          <w:rFonts w:ascii="Arial" w:eastAsia="@Arial Unicode MS" w:hAnsi="Arial" w:cs="Arial"/>
        </w:rPr>
      </w:pPr>
      <w:r w:rsidRPr="00DA359D">
        <w:rPr>
          <w:rFonts w:ascii="Arial" w:hAnsi="Arial" w:cs="Arial"/>
        </w:rPr>
        <w:t>mohou jejich zaměstnanci či osoby v obdobném postavení získat vědomou činností druhé smluvní</w:t>
      </w:r>
      <w:r w:rsidRPr="00DA359D">
        <w:rPr>
          <w:rFonts w:ascii="Arial" w:eastAsia="@Arial Unicode MS" w:hAnsi="Arial" w:cs="Arial"/>
        </w:rPr>
        <w:t xml:space="preserve"> strany nebo i jejím opomenutím přístup k důvěrným informacím druhé smluvní strany.</w:t>
      </w:r>
    </w:p>
    <w:p w14:paraId="46D663E6" w14:textId="77777777" w:rsidR="00C31146" w:rsidRPr="00DA359D" w:rsidRDefault="00C31146" w:rsidP="00C31146">
      <w:pPr>
        <w:pStyle w:val="Odstavecseseznamem"/>
        <w:widowControl/>
        <w:numPr>
          <w:ilvl w:val="0"/>
          <w:numId w:val="14"/>
        </w:numPr>
        <w:autoSpaceDE/>
        <w:autoSpaceDN/>
        <w:spacing w:after="120"/>
        <w:ind w:left="0" w:hanging="425"/>
        <w:jc w:val="both"/>
        <w:rPr>
          <w:rFonts w:ascii="Arial" w:eastAsia="@Arial Unicode MS" w:hAnsi="Arial" w:cs="Arial"/>
        </w:rPr>
      </w:pPr>
      <w:r w:rsidRPr="00DA359D">
        <w:rPr>
          <w:rFonts w:ascii="Arial" w:eastAsia="@Arial Unicode MS" w:hAnsi="Arial" w:cs="Arial"/>
        </w:rPr>
        <w:t>Smluvní strany se zavazují, že žádná z nich nezpřístupní třetí osobě důvěrné informace</w:t>
      </w:r>
      <w:r w:rsidRPr="00DA359D">
        <w:rPr>
          <w:rFonts w:ascii="Arial" w:eastAsia="@Arial Unicode MS" w:hAnsi="Arial" w:cs="Arial"/>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29C338A9" w14:textId="77777777" w:rsidR="00C31146" w:rsidRPr="00DA359D" w:rsidRDefault="00C31146" w:rsidP="00C31146">
      <w:pPr>
        <w:pStyle w:val="Odstavecseseznamem"/>
        <w:widowControl/>
        <w:numPr>
          <w:ilvl w:val="0"/>
          <w:numId w:val="14"/>
        </w:numPr>
        <w:autoSpaceDE/>
        <w:autoSpaceDN/>
        <w:spacing w:after="120"/>
        <w:ind w:left="0" w:hanging="425"/>
        <w:jc w:val="both"/>
        <w:rPr>
          <w:rFonts w:ascii="Arial" w:eastAsia="@Arial Unicode MS" w:hAnsi="Arial" w:cs="Arial"/>
        </w:rPr>
      </w:pPr>
      <w:r w:rsidRPr="00DA359D">
        <w:rPr>
          <w:rFonts w:ascii="Arial" w:eastAsia="@Arial Unicode MS" w:hAnsi="Arial" w:cs="Arial"/>
        </w:rPr>
        <w:t>Za třetí osoby dle odst. 2 tohoto článku se nepovažují:</w:t>
      </w:r>
    </w:p>
    <w:p w14:paraId="41617786" w14:textId="77777777" w:rsidR="00C31146" w:rsidRPr="00DA359D" w:rsidRDefault="00C31146" w:rsidP="00C31146">
      <w:pPr>
        <w:pStyle w:val="Odstavecseseznamem"/>
        <w:widowControl/>
        <w:numPr>
          <w:ilvl w:val="0"/>
          <w:numId w:val="16"/>
        </w:numPr>
        <w:autoSpaceDE/>
        <w:autoSpaceDN/>
        <w:spacing w:after="120"/>
        <w:ind w:left="426"/>
        <w:jc w:val="both"/>
        <w:rPr>
          <w:rFonts w:ascii="Arial" w:hAnsi="Arial" w:cs="Arial"/>
        </w:rPr>
      </w:pPr>
      <w:r w:rsidRPr="00DA359D">
        <w:rPr>
          <w:rFonts w:ascii="Arial" w:hAnsi="Arial" w:cs="Arial"/>
        </w:rPr>
        <w:t>zaměstnanci smluvních stran a osoby v obdobném postavení,</w:t>
      </w:r>
    </w:p>
    <w:p w14:paraId="53331822" w14:textId="77777777" w:rsidR="00C31146" w:rsidRPr="00DA359D" w:rsidRDefault="00C31146" w:rsidP="00C31146">
      <w:pPr>
        <w:pStyle w:val="Odstavecseseznamem"/>
        <w:widowControl/>
        <w:numPr>
          <w:ilvl w:val="0"/>
          <w:numId w:val="16"/>
        </w:numPr>
        <w:autoSpaceDE/>
        <w:autoSpaceDN/>
        <w:spacing w:after="120"/>
        <w:ind w:left="426"/>
        <w:jc w:val="both"/>
        <w:rPr>
          <w:rFonts w:ascii="Arial" w:hAnsi="Arial" w:cs="Arial"/>
        </w:rPr>
      </w:pPr>
      <w:r w:rsidRPr="00DA359D">
        <w:rPr>
          <w:rFonts w:ascii="Arial" w:hAnsi="Arial" w:cs="Arial"/>
        </w:rPr>
        <w:t>orgány smluvních stran a jejich členové,</w:t>
      </w:r>
    </w:p>
    <w:p w14:paraId="6A31C2FD" w14:textId="77777777" w:rsidR="00C31146" w:rsidRPr="00DA359D" w:rsidRDefault="00C31146" w:rsidP="00C31146">
      <w:pPr>
        <w:pStyle w:val="Odstavecseseznamem"/>
        <w:widowControl/>
        <w:numPr>
          <w:ilvl w:val="0"/>
          <w:numId w:val="16"/>
        </w:numPr>
        <w:autoSpaceDE/>
        <w:autoSpaceDN/>
        <w:spacing w:after="120"/>
        <w:ind w:left="426"/>
        <w:jc w:val="both"/>
        <w:rPr>
          <w:rFonts w:ascii="Arial" w:hAnsi="Arial" w:cs="Arial"/>
        </w:rPr>
      </w:pPr>
      <w:r w:rsidRPr="00DA359D">
        <w:rPr>
          <w:rFonts w:ascii="Arial" w:hAnsi="Arial" w:cs="Arial"/>
        </w:rPr>
        <w:lastRenderedPageBreak/>
        <w:t>ve vztahu k důvěrným informacím Objednatele subdodavatelé Dodavatele,</w:t>
      </w:r>
    </w:p>
    <w:p w14:paraId="121260AB" w14:textId="77777777" w:rsidR="00C31146" w:rsidRPr="00DA359D" w:rsidRDefault="00C31146" w:rsidP="00C31146">
      <w:pPr>
        <w:pStyle w:val="Odstavecseseznamem"/>
        <w:widowControl/>
        <w:numPr>
          <w:ilvl w:val="0"/>
          <w:numId w:val="16"/>
        </w:numPr>
        <w:tabs>
          <w:tab w:val="left" w:pos="-720"/>
          <w:tab w:val="left" w:pos="0"/>
          <w:tab w:val="left" w:pos="720"/>
          <w:tab w:val="left" w:pos="1440"/>
          <w:tab w:val="left" w:pos="2160"/>
          <w:tab w:val="left" w:pos="2880"/>
          <w:tab w:val="left" w:pos="3600"/>
          <w:tab w:val="left" w:pos="4320"/>
        </w:tabs>
        <w:adjustRightInd w:val="0"/>
        <w:spacing w:after="120"/>
        <w:ind w:left="425"/>
        <w:jc w:val="both"/>
        <w:rPr>
          <w:rFonts w:ascii="Arial" w:eastAsia="@Arial Unicode MS" w:hAnsi="Arial" w:cs="Arial"/>
        </w:rPr>
      </w:pPr>
      <w:r w:rsidRPr="00DA359D">
        <w:rPr>
          <w:rFonts w:ascii="Arial" w:hAnsi="Arial" w:cs="Arial"/>
        </w:rPr>
        <w:t>ve</w:t>
      </w:r>
      <w:r w:rsidRPr="00DA359D">
        <w:rPr>
          <w:rFonts w:ascii="Arial" w:eastAsia="@Arial Unicode MS" w:hAnsi="Arial" w:cs="Arial"/>
        </w:rPr>
        <w:t xml:space="preserve"> vztahu k důvěrným informacím Dodavatele externí dodavatelé Objednatele, a to i potenciální, 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66134427" w14:textId="77777777" w:rsidR="00C31146" w:rsidRPr="00DA359D" w:rsidRDefault="00C31146" w:rsidP="00C31146">
      <w:pPr>
        <w:pStyle w:val="Odstavecseseznamem"/>
        <w:widowControl/>
        <w:numPr>
          <w:ilvl w:val="0"/>
          <w:numId w:val="14"/>
        </w:numPr>
        <w:autoSpaceDE/>
        <w:autoSpaceDN/>
        <w:spacing w:after="120"/>
        <w:ind w:left="0" w:hanging="425"/>
        <w:jc w:val="both"/>
        <w:rPr>
          <w:rFonts w:ascii="Arial" w:eastAsia="@Arial Unicode MS" w:hAnsi="Arial" w:cs="Arial"/>
        </w:rPr>
      </w:pPr>
      <w:r w:rsidRPr="00DA359D">
        <w:rPr>
          <w:rFonts w:ascii="Arial" w:eastAsia="@Arial Unicode MS" w:hAnsi="Arial" w:cs="Arial"/>
        </w:rPr>
        <w:t>Smluvní strany se zavazují v plném rozsahu zachovávat povinnost mlčenlivosti a povinnost chránit důvěrné informace vyplývající z této smlouvy a z příslušných právním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p>
    <w:p w14:paraId="0C2A89AD" w14:textId="77777777" w:rsidR="00C31146" w:rsidRPr="00DA359D" w:rsidRDefault="00C31146" w:rsidP="00C31146">
      <w:pPr>
        <w:pStyle w:val="Odstavecseseznamem"/>
        <w:widowControl/>
        <w:numPr>
          <w:ilvl w:val="0"/>
          <w:numId w:val="14"/>
        </w:numPr>
        <w:autoSpaceDE/>
        <w:autoSpaceDN/>
        <w:spacing w:after="120"/>
        <w:ind w:left="0" w:hanging="425"/>
        <w:jc w:val="both"/>
        <w:rPr>
          <w:rFonts w:ascii="Arial" w:eastAsia="@Arial Unicode MS" w:hAnsi="Arial" w:cs="Arial"/>
        </w:rPr>
      </w:pPr>
      <w:r w:rsidRPr="00DA359D">
        <w:rPr>
          <w:rFonts w:ascii="Arial" w:eastAsia="@Arial Unicode MS" w:hAnsi="Arial" w:cs="Arial"/>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56F06ED7" w14:textId="77777777" w:rsidR="00C31146" w:rsidRPr="00DA359D" w:rsidRDefault="00C31146" w:rsidP="00C31146">
      <w:pPr>
        <w:pStyle w:val="Odstavecseseznamem"/>
        <w:widowControl/>
        <w:numPr>
          <w:ilvl w:val="0"/>
          <w:numId w:val="14"/>
        </w:numPr>
        <w:autoSpaceDE/>
        <w:autoSpaceDN/>
        <w:spacing w:after="120"/>
        <w:ind w:left="0" w:hanging="425"/>
        <w:jc w:val="both"/>
        <w:rPr>
          <w:rFonts w:ascii="Arial" w:eastAsia="@Arial Unicode MS" w:hAnsi="Arial" w:cs="Arial"/>
        </w:rPr>
      </w:pPr>
      <w:r w:rsidRPr="00DA359D">
        <w:rPr>
          <w:rFonts w:ascii="Arial" w:eastAsia="@Arial Unicode MS" w:hAnsi="Arial" w:cs="Arial"/>
        </w:rPr>
        <w:t>Budou-li informace poskytnuté Objednatelem, Dodavatelem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60D90266" w14:textId="77777777" w:rsidR="00C31146" w:rsidRPr="00DA359D" w:rsidRDefault="00C31146" w:rsidP="00C31146">
      <w:pPr>
        <w:pStyle w:val="Odstavecseseznamem"/>
        <w:widowControl/>
        <w:numPr>
          <w:ilvl w:val="0"/>
          <w:numId w:val="14"/>
        </w:numPr>
        <w:autoSpaceDE/>
        <w:autoSpaceDN/>
        <w:spacing w:after="120"/>
        <w:ind w:left="0" w:hanging="425"/>
        <w:jc w:val="both"/>
        <w:rPr>
          <w:rFonts w:ascii="Arial" w:eastAsia="@Arial Unicode MS" w:hAnsi="Arial" w:cs="Arial"/>
        </w:rPr>
      </w:pPr>
      <w:r w:rsidRPr="00DA359D">
        <w:rPr>
          <w:rFonts w:ascii="Arial" w:eastAsia="@Arial Unicode MS" w:hAnsi="Arial" w:cs="Arial"/>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003DEA29" w14:textId="77777777" w:rsidR="00C31146" w:rsidRPr="00DA359D" w:rsidRDefault="00C31146" w:rsidP="00C31146">
      <w:pPr>
        <w:pStyle w:val="Odstavecseseznamem"/>
        <w:widowControl/>
        <w:numPr>
          <w:ilvl w:val="0"/>
          <w:numId w:val="14"/>
        </w:numPr>
        <w:autoSpaceDE/>
        <w:autoSpaceDN/>
        <w:spacing w:after="120"/>
        <w:ind w:left="0" w:hanging="425"/>
        <w:jc w:val="both"/>
        <w:rPr>
          <w:rFonts w:ascii="Arial" w:eastAsia="@Arial Unicode MS" w:hAnsi="Arial" w:cs="Arial"/>
        </w:rPr>
      </w:pPr>
      <w:r w:rsidRPr="00DA359D">
        <w:rPr>
          <w:rFonts w:ascii="Arial" w:eastAsia="@Arial Unicode MS" w:hAnsi="Arial" w:cs="Arial"/>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624CD7F9" w14:textId="77777777" w:rsidR="00C31146" w:rsidRPr="00DA359D" w:rsidRDefault="00C31146" w:rsidP="00C31146">
      <w:pPr>
        <w:pStyle w:val="Odstavecseseznamem"/>
        <w:widowControl/>
        <w:numPr>
          <w:ilvl w:val="0"/>
          <w:numId w:val="14"/>
        </w:numPr>
        <w:autoSpaceDE/>
        <w:autoSpaceDN/>
        <w:spacing w:after="120"/>
        <w:ind w:left="0" w:hanging="425"/>
        <w:jc w:val="both"/>
        <w:rPr>
          <w:rFonts w:ascii="Arial" w:eastAsia="@Arial Unicode MS" w:hAnsi="Arial" w:cs="Arial"/>
        </w:rPr>
      </w:pPr>
      <w:r w:rsidRPr="00DA359D">
        <w:rPr>
          <w:rFonts w:ascii="Arial" w:eastAsia="@Arial Unicode MS" w:hAnsi="Arial" w:cs="Arial"/>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39064453" w14:textId="77777777" w:rsidR="00C31146" w:rsidRPr="00DA359D" w:rsidRDefault="00C31146" w:rsidP="00C31146">
      <w:pPr>
        <w:pStyle w:val="Odstavecseseznamem"/>
        <w:widowControl/>
        <w:numPr>
          <w:ilvl w:val="0"/>
          <w:numId w:val="14"/>
        </w:numPr>
        <w:autoSpaceDE/>
        <w:autoSpaceDN/>
        <w:spacing w:after="120"/>
        <w:ind w:left="0" w:hanging="425"/>
        <w:jc w:val="both"/>
        <w:rPr>
          <w:rFonts w:ascii="Arial" w:eastAsia="@Arial Unicode MS" w:hAnsi="Arial" w:cs="Arial"/>
        </w:rPr>
      </w:pPr>
      <w:r w:rsidRPr="00DA359D">
        <w:rPr>
          <w:rFonts w:ascii="Arial" w:eastAsia="@Arial Unicode MS" w:hAnsi="Arial" w:cs="Arial"/>
        </w:rPr>
        <w:t>Bez ohledu na výše uvedená ustanovení se za důvěrné nepovažují informace, které:</w:t>
      </w:r>
    </w:p>
    <w:p w14:paraId="4077F659" w14:textId="77777777" w:rsidR="00C31146" w:rsidRPr="00DA359D" w:rsidRDefault="00C31146" w:rsidP="00C31146">
      <w:pPr>
        <w:pStyle w:val="Odstavecseseznamem"/>
        <w:widowControl/>
        <w:numPr>
          <w:ilvl w:val="0"/>
          <w:numId w:val="17"/>
        </w:numPr>
        <w:autoSpaceDE/>
        <w:autoSpaceDN/>
        <w:spacing w:after="120"/>
        <w:ind w:left="426"/>
        <w:jc w:val="both"/>
        <w:rPr>
          <w:rFonts w:ascii="Arial" w:hAnsi="Arial" w:cs="Arial"/>
        </w:rPr>
      </w:pPr>
      <w:proofErr w:type="gramStart"/>
      <w:r w:rsidRPr="00DA359D">
        <w:rPr>
          <w:rFonts w:ascii="Arial" w:eastAsia="@Arial Unicode MS" w:hAnsi="Arial" w:cs="Arial"/>
        </w:rPr>
        <w:t xml:space="preserve">se </w:t>
      </w:r>
      <w:r w:rsidRPr="00DA359D">
        <w:rPr>
          <w:rFonts w:ascii="Arial" w:hAnsi="Arial" w:cs="Arial"/>
        </w:rPr>
        <w:t>staly</w:t>
      </w:r>
      <w:proofErr w:type="gramEnd"/>
      <w:r w:rsidRPr="00DA359D">
        <w:rPr>
          <w:rFonts w:ascii="Arial" w:hAnsi="Arial" w:cs="Arial"/>
        </w:rPr>
        <w:t xml:space="preserve"> veřejně známými, aniž by jejich zveřejněním došlo k porušení závazků přijímající smluvní strany či právních předpisů,</w:t>
      </w:r>
    </w:p>
    <w:p w14:paraId="55329823" w14:textId="77777777" w:rsidR="00C31146" w:rsidRPr="00DA359D" w:rsidRDefault="00C31146" w:rsidP="00C31146">
      <w:pPr>
        <w:pStyle w:val="Odstavecseseznamem"/>
        <w:widowControl/>
        <w:numPr>
          <w:ilvl w:val="0"/>
          <w:numId w:val="17"/>
        </w:numPr>
        <w:autoSpaceDE/>
        <w:autoSpaceDN/>
        <w:spacing w:after="120"/>
        <w:ind w:left="426"/>
        <w:jc w:val="both"/>
        <w:rPr>
          <w:rFonts w:ascii="Arial" w:hAnsi="Arial" w:cs="Arial"/>
        </w:rPr>
      </w:pPr>
      <w:r w:rsidRPr="00DA359D">
        <w:rPr>
          <w:rFonts w:ascii="Arial" w:hAnsi="Arial" w:cs="Arial"/>
        </w:rPr>
        <w:t>měla přijímající strana prokazatelně legálně k dispozici před uzavřením této smlouvy, pokud takové informace nebyly předmětem jiné, dříve mezi smluvními stranami uzavřené smlouvy</w:t>
      </w:r>
      <w:r w:rsidRPr="00DA359D">
        <w:rPr>
          <w:rFonts w:ascii="Arial" w:hAnsi="Arial" w:cs="Arial"/>
        </w:rPr>
        <w:br/>
        <w:t>o ochraně informací,</w:t>
      </w:r>
    </w:p>
    <w:p w14:paraId="11034E76" w14:textId="77777777" w:rsidR="00C31146" w:rsidRPr="00DA359D" w:rsidRDefault="00C31146" w:rsidP="00C31146">
      <w:pPr>
        <w:pStyle w:val="Odstavecseseznamem"/>
        <w:widowControl/>
        <w:numPr>
          <w:ilvl w:val="0"/>
          <w:numId w:val="17"/>
        </w:numPr>
        <w:autoSpaceDE/>
        <w:autoSpaceDN/>
        <w:spacing w:after="120"/>
        <w:ind w:left="426"/>
        <w:jc w:val="both"/>
        <w:rPr>
          <w:rFonts w:ascii="Arial" w:hAnsi="Arial" w:cs="Arial"/>
        </w:rPr>
      </w:pPr>
      <w:r w:rsidRPr="00DA359D">
        <w:rPr>
          <w:rFonts w:ascii="Arial" w:hAnsi="Arial" w:cs="Arial"/>
        </w:rPr>
        <w:t>jsou výsledkem postupu, při kterém k nim přijímající strana dospěje nezávisle a to je schopna doložit svými záznamy nebo informacemi, včetně důvěrných, třetí strany,</w:t>
      </w:r>
    </w:p>
    <w:p w14:paraId="46E5ACE1" w14:textId="77777777" w:rsidR="00C31146" w:rsidRPr="00DA359D" w:rsidRDefault="00C31146" w:rsidP="00C31146">
      <w:pPr>
        <w:pStyle w:val="Odstavecseseznamem"/>
        <w:widowControl/>
        <w:numPr>
          <w:ilvl w:val="0"/>
          <w:numId w:val="17"/>
        </w:numPr>
        <w:autoSpaceDE/>
        <w:autoSpaceDN/>
        <w:spacing w:after="120"/>
        <w:ind w:left="426"/>
        <w:jc w:val="both"/>
        <w:rPr>
          <w:rFonts w:ascii="Arial" w:hAnsi="Arial" w:cs="Arial"/>
        </w:rPr>
      </w:pPr>
      <w:r w:rsidRPr="00DA359D">
        <w:rPr>
          <w:rFonts w:ascii="Arial" w:hAnsi="Arial" w:cs="Arial"/>
        </w:rPr>
        <w:t>po podpisu této smlouvy poskytne přijímající straně třetí osoba, jež není omezena v takovém nakládání s informacemi,</w:t>
      </w:r>
    </w:p>
    <w:p w14:paraId="74260D6D" w14:textId="77777777" w:rsidR="00C31146" w:rsidRPr="00DA359D" w:rsidRDefault="00C31146" w:rsidP="00C31146">
      <w:pPr>
        <w:pStyle w:val="Odstavecseseznamem"/>
        <w:widowControl/>
        <w:numPr>
          <w:ilvl w:val="0"/>
          <w:numId w:val="17"/>
        </w:numPr>
        <w:autoSpaceDE/>
        <w:autoSpaceDN/>
        <w:spacing w:after="120"/>
        <w:ind w:left="426"/>
        <w:jc w:val="both"/>
        <w:rPr>
          <w:rFonts w:ascii="Arial" w:hAnsi="Arial" w:cs="Arial"/>
        </w:rPr>
      </w:pPr>
      <w:r w:rsidRPr="00DA359D">
        <w:rPr>
          <w:rFonts w:ascii="Arial" w:hAnsi="Arial" w:cs="Arial"/>
        </w:rPr>
        <w:t>mají být zpřístupněny na základě zákona či jiného právního předpisu včetně práva EU nebo závazného rozhodnutí oprávněného orgánu veřejné moci,</w:t>
      </w:r>
    </w:p>
    <w:p w14:paraId="72DDF8B1" w14:textId="77777777" w:rsidR="00C31146" w:rsidRPr="00DA359D" w:rsidRDefault="00C31146" w:rsidP="00C31146">
      <w:pPr>
        <w:pStyle w:val="Odstavecseseznamem"/>
        <w:widowControl/>
        <w:numPr>
          <w:ilvl w:val="0"/>
          <w:numId w:val="17"/>
        </w:numPr>
        <w:autoSpaceDE/>
        <w:autoSpaceDN/>
        <w:spacing w:after="120"/>
        <w:ind w:left="426"/>
        <w:jc w:val="both"/>
        <w:rPr>
          <w:rFonts w:ascii="Arial" w:eastAsia="@Arial Unicode MS" w:hAnsi="Arial" w:cs="Arial"/>
        </w:rPr>
      </w:pPr>
      <w:r w:rsidRPr="00DA359D">
        <w:rPr>
          <w:rFonts w:ascii="Arial" w:hAnsi="Arial" w:cs="Arial"/>
        </w:rPr>
        <w:lastRenderedPageBreak/>
        <w:t>jsou obsažené v této smlouvě a jsou zveřejněné dle § 219 ZZVZ nebo dle zákona č. 340/2015 Sb., o zvláštních podmínkách účinnosti některých smluv, uveřejňování těchto smluv</w:t>
      </w:r>
      <w:r w:rsidRPr="00DA359D">
        <w:rPr>
          <w:rFonts w:ascii="Arial" w:eastAsia="@Arial Unicode MS" w:hAnsi="Arial" w:cs="Arial"/>
        </w:rPr>
        <w:t xml:space="preserve"> a o registru smluv, ve znění pozdějších předpisů (dále jen „zákon o registru smluv“).</w:t>
      </w:r>
    </w:p>
    <w:p w14:paraId="489AA64C" w14:textId="77777777" w:rsidR="00C31146" w:rsidRPr="00DA359D" w:rsidRDefault="00C31146" w:rsidP="00C31146">
      <w:pPr>
        <w:pStyle w:val="Odstavecseseznamem"/>
        <w:widowControl/>
        <w:numPr>
          <w:ilvl w:val="0"/>
          <w:numId w:val="14"/>
        </w:numPr>
        <w:autoSpaceDE/>
        <w:autoSpaceDN/>
        <w:spacing w:after="120"/>
        <w:ind w:left="0" w:hanging="425"/>
        <w:jc w:val="both"/>
        <w:rPr>
          <w:rFonts w:ascii="Arial" w:eastAsia="@Arial Unicode MS" w:hAnsi="Arial" w:cs="Arial"/>
        </w:rPr>
      </w:pPr>
      <w:r w:rsidRPr="00DA359D">
        <w:rPr>
          <w:rFonts w:ascii="Arial" w:eastAsia="@Arial Unicode MS" w:hAnsi="Arial" w:cs="Arial"/>
        </w:rPr>
        <w:t>Každá smluvní strana se zavazuje přijmout technická a organizační vnitřní opatření nezbytná k ochraně důvěrných informací. Dodavatel je povinen poučit své zaměstnance a členy svých orgánů o povinnosti zachovávat mlčenlivost podle této smlouvy a je povinen zachování mlčenlivosti z jejich strany řádně kontrolovat. Zaměstnanci Dodavatele nesmí důvěrné skutečnosti, které se dozvěděli v souvislosti s touto smlouvou, sdělovat ani jiným zaměstnancům Dodavatele nebo členům orgánů Dodavatele, není-li to nezbytné k plnění jejich pracovních úkolů nebo z hlediska funkčního zařazení.</w:t>
      </w:r>
    </w:p>
    <w:p w14:paraId="6FEA7F28" w14:textId="77777777" w:rsidR="00C31146" w:rsidRPr="00DA359D" w:rsidRDefault="00C31146" w:rsidP="00C31146">
      <w:pPr>
        <w:pStyle w:val="Odstavecseseznamem"/>
        <w:widowControl/>
        <w:numPr>
          <w:ilvl w:val="0"/>
          <w:numId w:val="14"/>
        </w:numPr>
        <w:autoSpaceDE/>
        <w:autoSpaceDN/>
        <w:spacing w:after="120"/>
        <w:ind w:left="0" w:hanging="425"/>
        <w:jc w:val="both"/>
        <w:rPr>
          <w:rFonts w:ascii="Arial" w:eastAsia="@Arial Unicode MS" w:hAnsi="Arial" w:cs="Arial"/>
        </w:rPr>
      </w:pPr>
      <w:r w:rsidRPr="00DA359D">
        <w:rPr>
          <w:rFonts w:ascii="Arial" w:eastAsia="@Arial Unicode MS" w:hAnsi="Arial" w:cs="Arial"/>
        </w:rPr>
        <w:t xml:space="preserve">Dodavatel je povinen zavázat povinností mlčenlivosti a ochrany důvěrných informací dle tohoto článku rovněž všechny poddodavatele, kteří se budou podílet na plnění předmětu veřejné zakázky dle této smlouvy. </w:t>
      </w:r>
    </w:p>
    <w:p w14:paraId="121D21A9" w14:textId="77777777" w:rsidR="00C31146" w:rsidRPr="00DA359D" w:rsidRDefault="00C31146" w:rsidP="00C31146">
      <w:pPr>
        <w:pStyle w:val="Odstavecseseznamem"/>
        <w:widowControl/>
        <w:numPr>
          <w:ilvl w:val="0"/>
          <w:numId w:val="14"/>
        </w:numPr>
        <w:autoSpaceDE/>
        <w:autoSpaceDN/>
        <w:spacing w:after="120"/>
        <w:ind w:left="0" w:hanging="425"/>
        <w:jc w:val="both"/>
        <w:rPr>
          <w:rFonts w:ascii="Arial" w:eastAsia="@Arial Unicode MS" w:hAnsi="Arial" w:cs="Arial"/>
        </w:rPr>
      </w:pPr>
      <w:r w:rsidRPr="00DA359D">
        <w:rPr>
          <w:rFonts w:ascii="Arial" w:eastAsia="@Arial Unicode MS" w:hAnsi="Arial" w:cs="Arial"/>
        </w:rPr>
        <w:t>Za porušení povinnosti mlčenlivosti osobami, které se budou podílet na plnění předmětu smlouvy, odpovídá Dodavatel, jako by povinnost porušil sám.</w:t>
      </w:r>
    </w:p>
    <w:p w14:paraId="02A11B1A" w14:textId="77777777" w:rsidR="00C31146" w:rsidRPr="00DA359D" w:rsidRDefault="00C31146" w:rsidP="00C31146">
      <w:pPr>
        <w:pStyle w:val="Odstavecseseznamem"/>
        <w:widowControl/>
        <w:numPr>
          <w:ilvl w:val="0"/>
          <w:numId w:val="14"/>
        </w:numPr>
        <w:autoSpaceDE/>
        <w:autoSpaceDN/>
        <w:spacing w:after="120"/>
        <w:ind w:left="0" w:hanging="425"/>
        <w:jc w:val="both"/>
        <w:rPr>
          <w:rFonts w:ascii="Arial" w:hAnsi="Arial" w:cs="Arial"/>
        </w:rPr>
      </w:pPr>
      <w:r w:rsidRPr="00DA359D">
        <w:rPr>
          <w:rFonts w:ascii="Arial" w:eastAsia="@Arial Unicode MS" w:hAnsi="Arial" w:cs="Arial"/>
        </w:rPr>
        <w:t>Ukončení</w:t>
      </w:r>
      <w:r w:rsidRPr="00DA359D">
        <w:rPr>
          <w:rFonts w:ascii="Arial" w:hAnsi="Arial" w:cs="Arial"/>
        </w:rPr>
        <w:t xml:space="preserve"> účinnosti této smlouvy z jakéhokoliv důvodu se nedotkne ustanovení tohoto článku a jeho účinnost přetrvá i po ukončení účinnosti této smlouvy.</w:t>
      </w:r>
    </w:p>
    <w:p w14:paraId="79996B97" w14:textId="77777777" w:rsidR="00C31146" w:rsidRPr="00DA359D" w:rsidRDefault="00C31146" w:rsidP="00C31146">
      <w:pPr>
        <w:pStyle w:val="Nadpis4"/>
        <w:keepNext w:val="0"/>
        <w:keepLines w:val="0"/>
        <w:widowControl/>
        <w:numPr>
          <w:ilvl w:val="0"/>
          <w:numId w:val="2"/>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Sleva z ceny, smluvní pokuta, úrok z prodlení</w:t>
      </w:r>
    </w:p>
    <w:p w14:paraId="0DC17413" w14:textId="77777777" w:rsidR="00C31146" w:rsidRPr="00DA359D" w:rsidRDefault="00C31146" w:rsidP="00C31146">
      <w:pPr>
        <w:pStyle w:val="Odstavecseseznamem"/>
        <w:widowControl/>
        <w:numPr>
          <w:ilvl w:val="0"/>
          <w:numId w:val="18"/>
        </w:numPr>
        <w:autoSpaceDE/>
        <w:autoSpaceDN/>
        <w:spacing w:after="120"/>
        <w:ind w:left="0" w:hanging="425"/>
        <w:jc w:val="both"/>
        <w:rPr>
          <w:rFonts w:ascii="Arial" w:hAnsi="Arial" w:cs="Arial"/>
        </w:rPr>
      </w:pPr>
      <w:r w:rsidRPr="00DA359D">
        <w:rPr>
          <w:rFonts w:ascii="Arial" w:hAnsi="Arial" w:cs="Arial"/>
        </w:rPr>
        <w:t xml:space="preserve">V případě prodlení Dodavatele s jednotlivými termíny plnění dle čl. III odst. 2 </w:t>
      </w:r>
      <w:proofErr w:type="gramStart"/>
      <w:r w:rsidRPr="00DA359D">
        <w:rPr>
          <w:rFonts w:ascii="Arial" w:hAnsi="Arial" w:cs="Arial"/>
        </w:rPr>
        <w:t>této</w:t>
      </w:r>
      <w:proofErr w:type="gramEnd"/>
      <w:r w:rsidRPr="00DA359D">
        <w:rPr>
          <w:rFonts w:ascii="Arial" w:hAnsi="Arial" w:cs="Arial"/>
        </w:rPr>
        <w:t xml:space="preserve"> smlouvy je Objednatel oprávněn účtovat Dodavateli slevu ve výši 0,5 % z celkové ceny vč. DPH za každý započatý den prodlení max. však do celkové výše 10 % z celkové ceny plnění.</w:t>
      </w:r>
    </w:p>
    <w:p w14:paraId="518EBCD1" w14:textId="77777777" w:rsidR="00C31146" w:rsidRPr="00DA359D" w:rsidRDefault="00C31146" w:rsidP="00C31146">
      <w:pPr>
        <w:pStyle w:val="Odstavecseseznamem"/>
        <w:widowControl/>
        <w:numPr>
          <w:ilvl w:val="0"/>
          <w:numId w:val="18"/>
        </w:numPr>
        <w:autoSpaceDE/>
        <w:autoSpaceDN/>
        <w:spacing w:after="120"/>
        <w:ind w:left="0" w:hanging="425"/>
        <w:jc w:val="both"/>
        <w:rPr>
          <w:rFonts w:ascii="Arial" w:hAnsi="Arial" w:cs="Arial"/>
        </w:rPr>
      </w:pPr>
      <w:r w:rsidRPr="00DA359D">
        <w:rPr>
          <w:rFonts w:ascii="Arial" w:hAnsi="Arial" w:cs="Arial"/>
        </w:rPr>
        <w:t xml:space="preserve">V případě, že akceptační řízení ve vztahu ke konkrétní části předmětu akceptace bude ukončeno s výsledkem „akceptováno s výhradami“ a zároveň pokud bude </w:t>
      </w:r>
      <w:r w:rsidRPr="00FB763F">
        <w:rPr>
          <w:rFonts w:ascii="Arial" w:hAnsi="Arial" w:cs="Arial"/>
        </w:rPr>
        <w:t>sledovanost/poslechovost/průjezdnost</w:t>
      </w:r>
      <w:r w:rsidRPr="00DA359D">
        <w:rPr>
          <w:rFonts w:ascii="Arial" w:hAnsi="Arial" w:cs="Arial"/>
        </w:rPr>
        <w:t xml:space="preserve"> či průchodnost dodaného mediálního prostoru u jednotlivého mediatypu či subtypu (vyjádřená v příslušných jednotkách nákupu) nižší než 95 %, ale vyšší než 90 % v porovnání s garantovanou sledovaností/průjezdností či průchodností, je Dodavatel oprávněn Objednateli vyúčtovat za využití mediálního prostoru u daného mediatypu či jeho subtypu jen takovou částku, která odpovídá ceně dosažené sledovanosti/průjezdnosti či průchodnosti v daném mediálním prostoru, a to v souladu s doloženou fakturací za cenu dosažené sledovanosti/průjezdnosti či průchodnosti v daném mediálním prostoru, a zároveň Objednatel poskytne Dodavateli slevu z předpokládané odměny Dodavatele za daný mediální prostor ve výši 5 % předpokládané odměny Dodavatele za daný mediální prostor.</w:t>
      </w:r>
    </w:p>
    <w:p w14:paraId="6BEE7571" w14:textId="77777777" w:rsidR="00C31146" w:rsidRPr="00DA359D" w:rsidRDefault="00C31146" w:rsidP="00C31146">
      <w:pPr>
        <w:pStyle w:val="Odstavecseseznamem"/>
        <w:widowControl/>
        <w:numPr>
          <w:ilvl w:val="0"/>
          <w:numId w:val="18"/>
        </w:numPr>
        <w:autoSpaceDE/>
        <w:autoSpaceDN/>
        <w:spacing w:after="120"/>
        <w:ind w:left="0" w:hanging="425"/>
        <w:jc w:val="both"/>
        <w:rPr>
          <w:rFonts w:ascii="Arial" w:hAnsi="Arial" w:cs="Arial"/>
        </w:rPr>
      </w:pPr>
      <w:r w:rsidRPr="00DA359D">
        <w:rPr>
          <w:rFonts w:ascii="Arial" w:hAnsi="Arial" w:cs="Arial"/>
        </w:rPr>
        <w:t>V případě, že akceptační řízení ve vztahu ke konkrétní části pře</w:t>
      </w:r>
      <w:r>
        <w:rPr>
          <w:rFonts w:ascii="Arial" w:hAnsi="Arial" w:cs="Arial"/>
        </w:rPr>
        <w:t xml:space="preserve">dmětu akceptace bude ukončeno s </w:t>
      </w:r>
      <w:r w:rsidRPr="00DA359D">
        <w:rPr>
          <w:rFonts w:ascii="Arial" w:hAnsi="Arial" w:cs="Arial"/>
        </w:rPr>
        <w:t xml:space="preserve">výsledkem „akceptováno s výhradami“ a zároveň pokud bude </w:t>
      </w:r>
      <w:r w:rsidRPr="00FB763F">
        <w:rPr>
          <w:rFonts w:ascii="Arial" w:hAnsi="Arial" w:cs="Arial"/>
        </w:rPr>
        <w:t>sledovanost/poslechovost/průjezdnost</w:t>
      </w:r>
      <w:r w:rsidRPr="00DA359D">
        <w:rPr>
          <w:rFonts w:ascii="Arial" w:hAnsi="Arial" w:cs="Arial"/>
        </w:rPr>
        <w:t xml:space="preserve"> či průchodnost dodaného mediálního prostoru u jednotlivého mediatypu či subtypu (vyjádřená v příslušných jednotkách nákupu) nižší než 90 %, ale vyšší než 80 % v porovnání s garantovanou sledovanost/průjezdnost či průchodnost, je Dodavatel oprávněn Objednateli vyúčtovat za využití mediálního prostoru u daného mediatypu či jeho subtypu jen takovou částku, která odpovídá ceně dosažené sledovanosti/průjezdnosti či průchodnosti v daném mediálním prostoru, a to v souladu s doloženou fakturací za cenu dosažené sledovanosti/průjezdnosti či průchodnosti v daném mediálním prostoru, a zároveň Objednatel poskytne Dodavateli slevu z předpokládané odměny dodavatele za daný mediální prostor ve výši 50 % předpokládané odměny Dodavatele za daný mediální prostor.</w:t>
      </w:r>
    </w:p>
    <w:p w14:paraId="361C4FE3" w14:textId="77777777" w:rsidR="00C31146" w:rsidRPr="00DA359D" w:rsidRDefault="00C31146" w:rsidP="00C31146">
      <w:pPr>
        <w:pStyle w:val="Odstavecseseznamem"/>
        <w:widowControl/>
        <w:numPr>
          <w:ilvl w:val="0"/>
          <w:numId w:val="18"/>
        </w:numPr>
        <w:autoSpaceDE/>
        <w:autoSpaceDN/>
        <w:spacing w:after="120"/>
        <w:ind w:left="0" w:hanging="425"/>
        <w:jc w:val="both"/>
        <w:rPr>
          <w:rFonts w:ascii="Arial" w:hAnsi="Arial" w:cs="Arial"/>
        </w:rPr>
      </w:pPr>
      <w:r w:rsidRPr="00DA359D">
        <w:rPr>
          <w:rFonts w:ascii="Arial" w:hAnsi="Arial" w:cs="Arial"/>
        </w:rPr>
        <w:t>V případě, že akceptační řízení ve vztahu ke konkrétní části předmětu akceptace bude ukončeno s výsledkem „neakceptováno“, nemá Dodavatel nárok na cenu za předmět plnění (za příslušný kalendářní měsíc) ani na žádné jiné finanční plnění ze strany Objednatele ve vztahu k příslušnému typu mediálního prostoru, neboť v takovém případě nemá takto vadné plnění s ohledem na povahu předmětu plnění podle této smlouvy pro Objednatele žádný význam.</w:t>
      </w:r>
    </w:p>
    <w:p w14:paraId="7731773A" w14:textId="77777777" w:rsidR="00C31146" w:rsidRPr="00DA359D" w:rsidRDefault="00C31146" w:rsidP="00C31146">
      <w:pPr>
        <w:pStyle w:val="Odstavecseseznamem"/>
        <w:widowControl/>
        <w:numPr>
          <w:ilvl w:val="0"/>
          <w:numId w:val="18"/>
        </w:numPr>
        <w:autoSpaceDE/>
        <w:autoSpaceDN/>
        <w:spacing w:after="120"/>
        <w:ind w:left="0" w:hanging="425"/>
        <w:jc w:val="both"/>
        <w:rPr>
          <w:rFonts w:ascii="Arial" w:hAnsi="Arial" w:cs="Arial"/>
        </w:rPr>
      </w:pPr>
      <w:r w:rsidRPr="00DA359D">
        <w:rPr>
          <w:rFonts w:ascii="Arial" w:hAnsi="Arial" w:cs="Arial"/>
        </w:rPr>
        <w:t>V případě, že Dodavatel poruší povinnosti uvedené v čl. VII této smlouvy, je povinen zaplatit Objednateli smluvní pokutu ve výši 10.000 Kč za každý jednotlivý případ.</w:t>
      </w:r>
    </w:p>
    <w:p w14:paraId="3FB7DC03" w14:textId="77777777" w:rsidR="00C31146" w:rsidRPr="00DA359D" w:rsidRDefault="00C31146" w:rsidP="00C31146">
      <w:pPr>
        <w:pStyle w:val="Odstavecseseznamem"/>
        <w:widowControl/>
        <w:numPr>
          <w:ilvl w:val="0"/>
          <w:numId w:val="18"/>
        </w:numPr>
        <w:autoSpaceDE/>
        <w:autoSpaceDN/>
        <w:spacing w:after="120"/>
        <w:ind w:left="0" w:hanging="425"/>
        <w:jc w:val="both"/>
        <w:rPr>
          <w:rFonts w:ascii="Arial" w:hAnsi="Arial" w:cs="Arial"/>
        </w:rPr>
      </w:pPr>
      <w:r w:rsidRPr="00DA359D">
        <w:rPr>
          <w:rFonts w:ascii="Arial" w:hAnsi="Arial" w:cs="Arial"/>
        </w:rPr>
        <w:t>V případě prodlení Objednatele se zaplacením faktury Dodavatele je Dodavatel oprávněn účtovat mu úroky z prodlení v zákonné výši z dlužné částky za každý den prodlení.</w:t>
      </w:r>
    </w:p>
    <w:p w14:paraId="0B80472B" w14:textId="77777777" w:rsidR="00C31146" w:rsidRPr="00DA359D" w:rsidRDefault="00C31146" w:rsidP="00C31146">
      <w:pPr>
        <w:pStyle w:val="Odstavecseseznamem"/>
        <w:widowControl/>
        <w:numPr>
          <w:ilvl w:val="0"/>
          <w:numId w:val="18"/>
        </w:numPr>
        <w:autoSpaceDE/>
        <w:autoSpaceDN/>
        <w:spacing w:after="120"/>
        <w:ind w:left="0" w:hanging="425"/>
        <w:jc w:val="both"/>
        <w:rPr>
          <w:rFonts w:ascii="Arial" w:hAnsi="Arial" w:cs="Arial"/>
        </w:rPr>
      </w:pPr>
      <w:r w:rsidRPr="00DA359D">
        <w:rPr>
          <w:rFonts w:ascii="Arial" w:hAnsi="Arial" w:cs="Arial"/>
        </w:rPr>
        <w:lastRenderedPageBreak/>
        <w:t>Dodavatel se zavazuje řádně a včas plnit své povinnosti vztahující se ke správě DPH po dobu trvání této smlouvy, zejména tuto daň řádně a včas zaplatit. Pokud v důsledku porušení tohoto závazku příslušný finanční úřad vyzve Objednatele k zaplacení DPH z důvodu jeho ručení, zavazuje se Dodavatel zaplatit Objednatele jednorázovou smluvní pokutu ve výši DPH vztahující se k porušení závazku Dodavatele řádně a včas zaplatit DPH (včetně příslušenství), s níž je spojeno ručení Objednatele.</w:t>
      </w:r>
    </w:p>
    <w:p w14:paraId="5336FB8F" w14:textId="77777777" w:rsidR="00C31146" w:rsidRPr="00DA359D" w:rsidRDefault="00C31146" w:rsidP="00C31146">
      <w:pPr>
        <w:pStyle w:val="Odstavecseseznamem"/>
        <w:widowControl/>
        <w:numPr>
          <w:ilvl w:val="0"/>
          <w:numId w:val="18"/>
        </w:numPr>
        <w:autoSpaceDE/>
        <w:autoSpaceDN/>
        <w:spacing w:after="120"/>
        <w:ind w:left="0" w:hanging="425"/>
        <w:jc w:val="both"/>
        <w:rPr>
          <w:rFonts w:ascii="Arial" w:hAnsi="Arial" w:cs="Arial"/>
        </w:rPr>
      </w:pPr>
      <w:r w:rsidRPr="00DA359D">
        <w:rPr>
          <w:rFonts w:ascii="Arial" w:hAnsi="Arial" w:cs="Arial"/>
        </w:rPr>
        <w:t>Smluvní pokuta nebo úroky z prodlení jsou splatné do 21 dnů ode dne doručení oznámení o uložení smluvní pokuty Objednatelem Dodavateli nebo oznámení o započetí s účtováním úroků z prodlení Dodavatele Objednateli. Pro případ pochybností o doručení oznámení o uložení smluvní pokuty nebo oznámení o započetí s účtováním úroků z prodlení se sjednává, že se oznámení považuje za doručené druhé straně třetím dnem od podání zásilky k poštovní přepravě.</w:t>
      </w:r>
    </w:p>
    <w:p w14:paraId="7F5D8CF7" w14:textId="77777777" w:rsidR="00C31146" w:rsidRPr="00DA359D" w:rsidRDefault="00C31146" w:rsidP="00C31146">
      <w:pPr>
        <w:pStyle w:val="Odstavecseseznamem"/>
        <w:widowControl/>
        <w:numPr>
          <w:ilvl w:val="0"/>
          <w:numId w:val="18"/>
        </w:numPr>
        <w:autoSpaceDE/>
        <w:autoSpaceDN/>
        <w:spacing w:after="240"/>
        <w:ind w:left="0" w:hanging="425"/>
        <w:jc w:val="both"/>
        <w:rPr>
          <w:rFonts w:ascii="Arial" w:hAnsi="Arial" w:cs="Arial"/>
        </w:rPr>
      </w:pPr>
      <w:r w:rsidRPr="00DA359D">
        <w:rPr>
          <w:rFonts w:ascii="Arial" w:hAnsi="Arial" w:cs="Arial"/>
        </w:rPr>
        <w:t>Zaplacením smluvní pokuty nebo poskytnutím slevy z plnění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p>
    <w:p w14:paraId="42F5CEC6" w14:textId="77777777" w:rsidR="00C31146" w:rsidRPr="00DA359D" w:rsidRDefault="00C31146" w:rsidP="00C31146">
      <w:pPr>
        <w:pStyle w:val="Nadpis4"/>
        <w:keepNext w:val="0"/>
        <w:keepLines w:val="0"/>
        <w:widowControl/>
        <w:numPr>
          <w:ilvl w:val="0"/>
          <w:numId w:val="2"/>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Ukončení smluvního vztahu</w:t>
      </w:r>
    </w:p>
    <w:p w14:paraId="6B0A631C" w14:textId="77777777" w:rsidR="00C31146" w:rsidRPr="00DA359D" w:rsidRDefault="00C31146" w:rsidP="00C31146">
      <w:pPr>
        <w:pStyle w:val="Odstavecseseznamem"/>
        <w:widowControl/>
        <w:numPr>
          <w:ilvl w:val="0"/>
          <w:numId w:val="19"/>
        </w:numPr>
        <w:autoSpaceDE/>
        <w:autoSpaceDN/>
        <w:spacing w:after="120"/>
        <w:ind w:left="0" w:hanging="425"/>
        <w:jc w:val="both"/>
        <w:rPr>
          <w:rFonts w:ascii="Arial" w:hAnsi="Arial" w:cs="Arial"/>
        </w:rPr>
      </w:pPr>
      <w:r w:rsidRPr="00DA359D">
        <w:rPr>
          <w:rFonts w:ascii="Arial" w:hAnsi="Arial" w:cs="Arial"/>
        </w:rPr>
        <w:t>Smluvní vztah vzniklý na základě této smlouvy lze ukončit těmito způsoby:</w:t>
      </w:r>
    </w:p>
    <w:p w14:paraId="08891991" w14:textId="77777777" w:rsidR="00C31146" w:rsidRPr="00DA359D" w:rsidRDefault="00C31146" w:rsidP="00C31146">
      <w:pPr>
        <w:pStyle w:val="Odstavecseseznamem"/>
        <w:widowControl/>
        <w:numPr>
          <w:ilvl w:val="0"/>
          <w:numId w:val="20"/>
        </w:numPr>
        <w:autoSpaceDE/>
        <w:autoSpaceDN/>
        <w:spacing w:after="120"/>
        <w:ind w:left="426"/>
        <w:jc w:val="both"/>
        <w:rPr>
          <w:rFonts w:ascii="Arial" w:hAnsi="Arial" w:cs="Arial"/>
        </w:rPr>
      </w:pPr>
      <w:r w:rsidRPr="00DA359D">
        <w:rPr>
          <w:rFonts w:ascii="Arial" w:hAnsi="Arial" w:cs="Arial"/>
        </w:rPr>
        <w:t>odstoupením od smlouvy:</w:t>
      </w:r>
    </w:p>
    <w:p w14:paraId="0EA694D7" w14:textId="77777777" w:rsidR="00C31146" w:rsidRPr="00DA359D" w:rsidRDefault="00C31146" w:rsidP="00C31146">
      <w:pPr>
        <w:pStyle w:val="Odstavecseseznamem"/>
        <w:widowControl/>
        <w:numPr>
          <w:ilvl w:val="0"/>
          <w:numId w:val="1"/>
        </w:numPr>
        <w:autoSpaceDE/>
        <w:autoSpaceDN/>
        <w:spacing w:before="60" w:after="120"/>
        <w:ind w:left="709" w:hanging="142"/>
        <w:jc w:val="both"/>
        <w:rPr>
          <w:rFonts w:ascii="Arial" w:hAnsi="Arial" w:cs="Arial"/>
        </w:rPr>
      </w:pPr>
      <w:r w:rsidRPr="00DA359D">
        <w:rPr>
          <w:rFonts w:ascii="Arial" w:hAnsi="Arial" w:cs="Arial"/>
        </w:rPr>
        <w:t>za podmínek uvedených v § 2002 a násl. občanského zákoníku v případě porušení smlouvy druhou smluvní stranou podstatným způsobem,</w:t>
      </w:r>
    </w:p>
    <w:p w14:paraId="27A8A252" w14:textId="77777777" w:rsidR="00C31146" w:rsidRPr="00DA359D" w:rsidRDefault="00C31146" w:rsidP="00C31146">
      <w:pPr>
        <w:pStyle w:val="Odstavecseseznamem"/>
        <w:widowControl/>
        <w:numPr>
          <w:ilvl w:val="0"/>
          <w:numId w:val="1"/>
        </w:numPr>
        <w:autoSpaceDE/>
        <w:autoSpaceDN/>
        <w:spacing w:before="60" w:after="120"/>
        <w:ind w:left="709" w:hanging="142"/>
        <w:jc w:val="both"/>
        <w:rPr>
          <w:rFonts w:ascii="Arial" w:hAnsi="Arial" w:cs="Arial"/>
        </w:rPr>
      </w:pPr>
      <w:r w:rsidRPr="00DA359D">
        <w:rPr>
          <w:rFonts w:ascii="Arial" w:hAnsi="Arial" w:cs="Arial"/>
        </w:rPr>
        <w:t>za podmínek stanovených v ZZVZ,</w:t>
      </w:r>
    </w:p>
    <w:p w14:paraId="0B67EFB2" w14:textId="77777777" w:rsidR="00C31146" w:rsidRPr="00DA359D" w:rsidRDefault="00C31146" w:rsidP="00C31146">
      <w:pPr>
        <w:pStyle w:val="Odstavecseseznamem"/>
        <w:widowControl/>
        <w:numPr>
          <w:ilvl w:val="0"/>
          <w:numId w:val="1"/>
        </w:numPr>
        <w:autoSpaceDE/>
        <w:autoSpaceDN/>
        <w:spacing w:before="60" w:after="120"/>
        <w:ind w:left="709" w:hanging="142"/>
        <w:jc w:val="both"/>
        <w:rPr>
          <w:rFonts w:ascii="Arial" w:hAnsi="Arial" w:cs="Arial"/>
        </w:rPr>
      </w:pPr>
      <w:r w:rsidRPr="00DA359D">
        <w:rPr>
          <w:rFonts w:ascii="Arial" w:hAnsi="Arial" w:cs="Arial"/>
        </w:rPr>
        <w:t xml:space="preserve">v případech, které si smluvní strany ujednaly dále v tomto článku smlouvy, </w:t>
      </w:r>
    </w:p>
    <w:p w14:paraId="2D633337" w14:textId="77777777" w:rsidR="00C31146" w:rsidRPr="00DA359D" w:rsidRDefault="00C31146" w:rsidP="00C31146">
      <w:pPr>
        <w:pStyle w:val="Odstavecseseznamem"/>
        <w:widowControl/>
        <w:numPr>
          <w:ilvl w:val="0"/>
          <w:numId w:val="20"/>
        </w:numPr>
        <w:autoSpaceDE/>
        <w:autoSpaceDN/>
        <w:spacing w:after="120"/>
        <w:ind w:left="426"/>
        <w:jc w:val="both"/>
        <w:rPr>
          <w:rFonts w:ascii="Arial" w:hAnsi="Arial" w:cs="Arial"/>
        </w:rPr>
      </w:pPr>
      <w:r w:rsidRPr="00DA359D">
        <w:rPr>
          <w:rFonts w:ascii="Arial" w:hAnsi="Arial" w:cs="Arial"/>
        </w:rPr>
        <w:t>dohodou smluvních stran.</w:t>
      </w:r>
    </w:p>
    <w:p w14:paraId="51B09D9F" w14:textId="77777777" w:rsidR="00C31146" w:rsidRPr="00DA359D" w:rsidRDefault="00C31146" w:rsidP="00C31146">
      <w:pPr>
        <w:pStyle w:val="Odstavecseseznamem"/>
        <w:widowControl/>
        <w:numPr>
          <w:ilvl w:val="0"/>
          <w:numId w:val="19"/>
        </w:numPr>
        <w:autoSpaceDE/>
        <w:autoSpaceDN/>
        <w:spacing w:after="120"/>
        <w:ind w:left="0" w:hanging="425"/>
        <w:jc w:val="both"/>
        <w:rPr>
          <w:rFonts w:ascii="Arial" w:hAnsi="Arial" w:cs="Arial"/>
        </w:rPr>
      </w:pPr>
      <w:r w:rsidRPr="00DA359D">
        <w:rPr>
          <w:rFonts w:ascii="Arial" w:hAnsi="Arial" w:cs="Arial"/>
        </w:rPr>
        <w:t>Objednatel je oprávněn odstoupit od smlouvy v případě:</w:t>
      </w:r>
    </w:p>
    <w:p w14:paraId="7F9BB207" w14:textId="77777777" w:rsidR="00C31146" w:rsidRPr="00DA359D" w:rsidRDefault="00C31146" w:rsidP="00C31146">
      <w:pPr>
        <w:pStyle w:val="Odstavecseseznamem"/>
        <w:widowControl/>
        <w:numPr>
          <w:ilvl w:val="0"/>
          <w:numId w:val="21"/>
        </w:numPr>
        <w:autoSpaceDE/>
        <w:autoSpaceDN/>
        <w:spacing w:after="120"/>
        <w:ind w:left="426"/>
        <w:jc w:val="both"/>
        <w:rPr>
          <w:rFonts w:ascii="Arial" w:hAnsi="Arial" w:cs="Arial"/>
        </w:rPr>
      </w:pPr>
      <w:r w:rsidRPr="00DA359D">
        <w:rPr>
          <w:rFonts w:ascii="Arial" w:hAnsi="Arial" w:cs="Arial"/>
        </w:rPr>
        <w:t>závažné nedodržení očekávané kvality předmětu plnění, kdy výsledkem akceptačního řízení bude u některé části předmětu akceptace „neakceptováno“;</w:t>
      </w:r>
    </w:p>
    <w:p w14:paraId="1309AB82" w14:textId="77777777" w:rsidR="00C31146" w:rsidRPr="00DA359D" w:rsidRDefault="00C31146" w:rsidP="00C31146">
      <w:pPr>
        <w:pStyle w:val="Odstavecseseznamem"/>
        <w:widowControl/>
        <w:numPr>
          <w:ilvl w:val="0"/>
          <w:numId w:val="21"/>
        </w:numPr>
        <w:autoSpaceDE/>
        <w:autoSpaceDN/>
        <w:spacing w:after="120"/>
        <w:ind w:left="426"/>
        <w:jc w:val="both"/>
        <w:rPr>
          <w:rFonts w:ascii="Arial" w:hAnsi="Arial" w:cs="Arial"/>
        </w:rPr>
      </w:pPr>
      <w:r w:rsidRPr="00DA359D">
        <w:rPr>
          <w:rFonts w:ascii="Arial" w:hAnsi="Arial" w:cs="Arial"/>
        </w:rPr>
        <w:t>prodlení s dodáním potvrzení o rezervaci mediálního prostoru, závazného plánu nebo závěrečné zprávy o více než 10 kalendářních dní;</w:t>
      </w:r>
    </w:p>
    <w:p w14:paraId="75056288" w14:textId="77777777" w:rsidR="00C31146" w:rsidRPr="00DA359D" w:rsidRDefault="00C31146" w:rsidP="00C31146">
      <w:pPr>
        <w:pStyle w:val="Odstavecseseznamem"/>
        <w:widowControl/>
        <w:numPr>
          <w:ilvl w:val="0"/>
          <w:numId w:val="21"/>
        </w:numPr>
        <w:autoSpaceDE/>
        <w:autoSpaceDN/>
        <w:spacing w:after="120"/>
        <w:ind w:left="426"/>
        <w:jc w:val="both"/>
        <w:rPr>
          <w:rFonts w:ascii="Arial" w:hAnsi="Arial" w:cs="Arial"/>
        </w:rPr>
      </w:pPr>
      <w:r w:rsidRPr="00DA359D">
        <w:rPr>
          <w:rFonts w:ascii="Arial" w:hAnsi="Arial" w:cs="Arial"/>
        </w:rPr>
        <w:t>dodání potvrzení o rezervaci mediálního prostoru, které je v rozporu s mediálním plánem.</w:t>
      </w:r>
    </w:p>
    <w:p w14:paraId="6AA1E01C" w14:textId="77777777" w:rsidR="00C31146" w:rsidRPr="00DA359D" w:rsidRDefault="00C31146" w:rsidP="00C31146">
      <w:pPr>
        <w:pStyle w:val="Odstavecseseznamem"/>
        <w:widowControl/>
        <w:numPr>
          <w:ilvl w:val="0"/>
          <w:numId w:val="19"/>
        </w:numPr>
        <w:autoSpaceDE/>
        <w:autoSpaceDN/>
        <w:spacing w:after="120"/>
        <w:ind w:left="0" w:hanging="425"/>
        <w:jc w:val="both"/>
        <w:rPr>
          <w:rFonts w:ascii="Arial" w:hAnsi="Arial" w:cs="Arial"/>
        </w:rPr>
      </w:pPr>
      <w:r w:rsidRPr="00DA359D">
        <w:rPr>
          <w:rFonts w:ascii="Arial" w:hAnsi="Arial" w:cs="Arial"/>
        </w:rPr>
        <w:t>Objednatel je dále oprávněn odstoupit od smlouvy v případě, že rozhodne o zrušení mediální kampaně.</w:t>
      </w:r>
    </w:p>
    <w:p w14:paraId="5F1F70CE" w14:textId="77777777" w:rsidR="00C31146" w:rsidRPr="00DA359D" w:rsidRDefault="00C31146" w:rsidP="00C31146">
      <w:pPr>
        <w:pStyle w:val="Odstavecseseznamem"/>
        <w:widowControl/>
        <w:numPr>
          <w:ilvl w:val="0"/>
          <w:numId w:val="19"/>
        </w:numPr>
        <w:autoSpaceDE/>
        <w:autoSpaceDN/>
        <w:spacing w:after="120"/>
        <w:ind w:left="0" w:hanging="425"/>
        <w:jc w:val="both"/>
        <w:rPr>
          <w:rFonts w:ascii="Arial" w:hAnsi="Arial" w:cs="Arial"/>
        </w:rPr>
      </w:pPr>
      <w:r w:rsidRPr="00DA359D">
        <w:rPr>
          <w:rFonts w:ascii="Arial" w:hAnsi="Arial" w:cs="Arial"/>
        </w:rPr>
        <w:t>Dodavatel je oprávněn odstoupit od smlouvy v případě prodlení Objednatele se zaplacením ceny delšího než 15 dnů.</w:t>
      </w:r>
    </w:p>
    <w:p w14:paraId="5437787C" w14:textId="77777777" w:rsidR="00C31146" w:rsidRPr="00DA359D" w:rsidRDefault="00C31146" w:rsidP="00C31146">
      <w:pPr>
        <w:pStyle w:val="Odstavecseseznamem"/>
        <w:widowControl/>
        <w:numPr>
          <w:ilvl w:val="0"/>
          <w:numId w:val="19"/>
        </w:numPr>
        <w:autoSpaceDE/>
        <w:autoSpaceDN/>
        <w:spacing w:after="120"/>
        <w:ind w:left="0" w:hanging="425"/>
        <w:jc w:val="both"/>
        <w:rPr>
          <w:rFonts w:ascii="Arial" w:hAnsi="Arial" w:cs="Arial"/>
        </w:rPr>
      </w:pPr>
      <w:r w:rsidRPr="00DA359D">
        <w:rPr>
          <w:rFonts w:ascii="Arial" w:hAnsi="Arial" w:cs="Arial"/>
        </w:rPr>
        <w:t>Účinky odstoupení od smlouvy nastávají okamžikem doručení písemného projevu vůle odstoupit od této smlouvy druhé smluvní straně.</w:t>
      </w:r>
    </w:p>
    <w:p w14:paraId="6F160B3B" w14:textId="77777777" w:rsidR="00C31146" w:rsidRPr="00DA359D" w:rsidRDefault="00C31146" w:rsidP="00C31146">
      <w:pPr>
        <w:pStyle w:val="Odstavecseseznamem"/>
        <w:widowControl/>
        <w:numPr>
          <w:ilvl w:val="0"/>
          <w:numId w:val="19"/>
        </w:numPr>
        <w:autoSpaceDE/>
        <w:autoSpaceDN/>
        <w:spacing w:after="120"/>
        <w:ind w:left="0" w:hanging="425"/>
        <w:jc w:val="both"/>
        <w:rPr>
          <w:rFonts w:ascii="Arial" w:hAnsi="Arial" w:cs="Arial"/>
        </w:rPr>
      </w:pPr>
      <w:r w:rsidRPr="00DA359D">
        <w:rPr>
          <w:rFonts w:ascii="Arial" w:hAnsi="Arial" w:cs="Arial"/>
        </w:rPr>
        <w:t>Odstoupením od smlouvy není dotčen případný nárok na zaplacení sjednaných smluvních pokut nebo úroků z prodlení ani případný nárok na náhradu škody.</w:t>
      </w:r>
    </w:p>
    <w:p w14:paraId="3BB9BCA3" w14:textId="77777777" w:rsidR="00C31146" w:rsidRPr="004B1D04" w:rsidRDefault="00C31146" w:rsidP="00C31146">
      <w:pPr>
        <w:pStyle w:val="Odstavecseseznamem"/>
        <w:widowControl/>
        <w:numPr>
          <w:ilvl w:val="0"/>
          <w:numId w:val="19"/>
        </w:numPr>
        <w:autoSpaceDE/>
        <w:autoSpaceDN/>
        <w:spacing w:after="120"/>
        <w:ind w:left="0" w:hanging="425"/>
        <w:jc w:val="both"/>
        <w:rPr>
          <w:rFonts w:ascii="Arial" w:hAnsi="Arial" w:cs="Arial"/>
        </w:rPr>
      </w:pPr>
      <w:r w:rsidRPr="00DA359D">
        <w:rPr>
          <w:rFonts w:ascii="Arial" w:hAnsi="Arial" w:cs="Arial"/>
        </w:rPr>
        <w:t>Práva a povinnosti smluvních stran, z jejichž povahy je zřejmé, že mají být zachována i po splnění závazků z této smlouvy vyplývajících, zůstávají zachována i po zániku těchto závazků.</w:t>
      </w:r>
    </w:p>
    <w:p w14:paraId="5F8689C3" w14:textId="77777777" w:rsidR="00C31146" w:rsidRPr="00DA359D" w:rsidRDefault="00C31146" w:rsidP="00C31146">
      <w:pPr>
        <w:pStyle w:val="Nadpis4"/>
        <w:keepNext w:val="0"/>
        <w:keepLines w:val="0"/>
        <w:widowControl/>
        <w:numPr>
          <w:ilvl w:val="0"/>
          <w:numId w:val="2"/>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Vyšší moc</w:t>
      </w:r>
    </w:p>
    <w:p w14:paraId="475FE1CB" w14:textId="77777777" w:rsidR="00C31146" w:rsidRPr="00DA359D" w:rsidRDefault="00C31146" w:rsidP="00C31146">
      <w:pPr>
        <w:pStyle w:val="Odstavecseseznamem"/>
        <w:widowControl/>
        <w:numPr>
          <w:ilvl w:val="0"/>
          <w:numId w:val="22"/>
        </w:numPr>
        <w:autoSpaceDE/>
        <w:autoSpaceDN/>
        <w:spacing w:after="120"/>
        <w:ind w:left="0" w:hanging="425"/>
        <w:jc w:val="both"/>
        <w:rPr>
          <w:rFonts w:ascii="Arial" w:hAnsi="Arial" w:cs="Arial"/>
        </w:rPr>
      </w:pPr>
      <w:r w:rsidRPr="00DA359D">
        <w:rPr>
          <w:rFonts w:ascii="Arial" w:hAnsi="Arial" w:cs="Arial"/>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14:paraId="44660E6D" w14:textId="77777777" w:rsidR="00C31146" w:rsidRPr="00DA359D" w:rsidRDefault="00C31146" w:rsidP="00C31146">
      <w:pPr>
        <w:pStyle w:val="Odstavecseseznamem"/>
        <w:widowControl/>
        <w:numPr>
          <w:ilvl w:val="0"/>
          <w:numId w:val="22"/>
        </w:numPr>
        <w:autoSpaceDE/>
        <w:autoSpaceDN/>
        <w:spacing w:after="120"/>
        <w:ind w:left="0" w:hanging="425"/>
        <w:jc w:val="both"/>
        <w:rPr>
          <w:rFonts w:ascii="Arial" w:hAnsi="Arial" w:cs="Arial"/>
        </w:rPr>
      </w:pPr>
      <w:r w:rsidRPr="00DA359D">
        <w:rPr>
          <w:rFonts w:ascii="Arial" w:hAnsi="Arial" w:cs="Arial"/>
        </w:rPr>
        <w:lastRenderedPageBreak/>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14:paraId="1A4431BC" w14:textId="77777777" w:rsidR="00C31146" w:rsidRPr="00DA359D" w:rsidRDefault="00C31146" w:rsidP="00C31146">
      <w:pPr>
        <w:pStyle w:val="Odstavecseseznamem"/>
        <w:widowControl/>
        <w:numPr>
          <w:ilvl w:val="0"/>
          <w:numId w:val="22"/>
        </w:numPr>
        <w:autoSpaceDE/>
        <w:autoSpaceDN/>
        <w:spacing w:after="120"/>
        <w:ind w:left="0" w:hanging="425"/>
        <w:jc w:val="both"/>
        <w:rPr>
          <w:rFonts w:ascii="Arial" w:hAnsi="Arial" w:cs="Arial"/>
        </w:rPr>
      </w:pPr>
      <w:r w:rsidRPr="00DA359D">
        <w:rPr>
          <w:rFonts w:ascii="Arial" w:hAnsi="Arial" w:cs="Arial"/>
        </w:rPr>
        <w:t xml:space="preserve">Výslovně se stanovuje, že vyšší mocí není stávka zaměstnanců Dodavatele nebo jeho poddodavatelů, ani hospodářské poměry smluvních stran. </w:t>
      </w:r>
    </w:p>
    <w:p w14:paraId="4534AD5F" w14:textId="77777777" w:rsidR="00C31146" w:rsidRPr="00DA359D" w:rsidRDefault="00C31146" w:rsidP="00C31146">
      <w:pPr>
        <w:pStyle w:val="Odstavecseseznamem"/>
        <w:widowControl/>
        <w:numPr>
          <w:ilvl w:val="0"/>
          <w:numId w:val="22"/>
        </w:numPr>
        <w:autoSpaceDE/>
        <w:autoSpaceDN/>
        <w:spacing w:after="120"/>
        <w:ind w:left="0" w:hanging="425"/>
        <w:jc w:val="both"/>
        <w:rPr>
          <w:rFonts w:ascii="Arial" w:hAnsi="Arial" w:cs="Arial"/>
        </w:rPr>
      </w:pPr>
      <w:r w:rsidRPr="00DA359D">
        <w:rPr>
          <w:rFonts w:ascii="Arial" w:hAnsi="Arial" w:cs="Arial"/>
        </w:rPr>
        <w:t>V případě, že nastane vyšší moc, prodlužuje se lhůta ke splnění smluvních povinností o dobu, během níž vyšší moc trvá a neuplatní se sankce dle čl. VIII odst. 1 této smlouvy.</w:t>
      </w:r>
    </w:p>
    <w:p w14:paraId="10EBF892" w14:textId="77777777" w:rsidR="00C31146" w:rsidRPr="00DA359D" w:rsidRDefault="00C31146" w:rsidP="00C31146">
      <w:pPr>
        <w:pStyle w:val="Odstavecseseznamem"/>
        <w:widowControl/>
        <w:numPr>
          <w:ilvl w:val="0"/>
          <w:numId w:val="22"/>
        </w:numPr>
        <w:autoSpaceDE/>
        <w:autoSpaceDN/>
        <w:spacing w:after="120"/>
        <w:ind w:left="0" w:hanging="425"/>
        <w:jc w:val="both"/>
        <w:rPr>
          <w:rFonts w:ascii="Arial" w:hAnsi="Arial" w:cs="Arial"/>
        </w:rPr>
      </w:pPr>
      <w:r w:rsidRPr="00DA359D">
        <w:rPr>
          <w:rFonts w:ascii="Arial" w:hAnsi="Arial" w:cs="Arial"/>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47ABB176" w14:textId="77777777" w:rsidR="00C31146" w:rsidRPr="00DA359D" w:rsidRDefault="00C31146" w:rsidP="00C31146">
      <w:pPr>
        <w:pStyle w:val="Nadpis4"/>
        <w:keepNext w:val="0"/>
        <w:keepLines w:val="0"/>
        <w:widowControl/>
        <w:numPr>
          <w:ilvl w:val="0"/>
          <w:numId w:val="2"/>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Závěrečná ustanovení</w:t>
      </w:r>
    </w:p>
    <w:p w14:paraId="20C3CD17" w14:textId="77777777" w:rsidR="00C31146" w:rsidRPr="00DA359D" w:rsidRDefault="00C31146" w:rsidP="00C31146">
      <w:pPr>
        <w:pStyle w:val="Odstavecseseznamem"/>
        <w:widowControl/>
        <w:numPr>
          <w:ilvl w:val="0"/>
          <w:numId w:val="23"/>
        </w:numPr>
        <w:autoSpaceDE/>
        <w:autoSpaceDN/>
        <w:spacing w:after="120"/>
        <w:ind w:left="0" w:hanging="425"/>
        <w:jc w:val="both"/>
        <w:rPr>
          <w:rFonts w:ascii="Arial" w:hAnsi="Arial" w:cs="Arial"/>
        </w:rPr>
      </w:pPr>
      <w:r w:rsidRPr="00DA359D">
        <w:rPr>
          <w:rFonts w:ascii="Arial" w:hAnsi="Arial" w:cs="Arial"/>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129FC14D" w14:textId="77777777" w:rsidR="00C31146" w:rsidRPr="00DA359D" w:rsidRDefault="00C31146" w:rsidP="00C31146">
      <w:pPr>
        <w:pStyle w:val="Odstavecseseznamem"/>
        <w:widowControl/>
        <w:numPr>
          <w:ilvl w:val="0"/>
          <w:numId w:val="23"/>
        </w:numPr>
        <w:autoSpaceDE/>
        <w:autoSpaceDN/>
        <w:spacing w:after="120"/>
        <w:ind w:left="0" w:hanging="425"/>
        <w:jc w:val="both"/>
        <w:rPr>
          <w:rFonts w:ascii="Arial" w:hAnsi="Arial" w:cs="Arial"/>
        </w:rPr>
      </w:pPr>
      <w:r w:rsidRPr="00DA359D">
        <w:rPr>
          <w:rFonts w:ascii="Arial" w:hAnsi="Arial" w:cs="Arial"/>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15C76790" w14:textId="77777777" w:rsidR="00C31146" w:rsidRPr="00DA359D" w:rsidRDefault="00C31146" w:rsidP="00C31146">
      <w:pPr>
        <w:pStyle w:val="Odstavecseseznamem"/>
        <w:widowControl/>
        <w:numPr>
          <w:ilvl w:val="0"/>
          <w:numId w:val="23"/>
        </w:numPr>
        <w:autoSpaceDE/>
        <w:autoSpaceDN/>
        <w:spacing w:after="120"/>
        <w:ind w:left="0" w:hanging="425"/>
        <w:jc w:val="both"/>
        <w:rPr>
          <w:rFonts w:ascii="Arial" w:hAnsi="Arial" w:cs="Arial"/>
        </w:rPr>
      </w:pPr>
      <w:r w:rsidRPr="00DA359D">
        <w:rPr>
          <w:rFonts w:ascii="Arial" w:hAnsi="Arial" w:cs="Arial"/>
        </w:rPr>
        <w:t>Pokud by se v důsledku změny právní úpravy některé ustanovení smlouvy dostalo do rozporu s českým právním řádem (dále jen „kolidující ustanovení“) a předmětný rozpor by působil neplatnosti smlouvy jako takové, bude smlouva posuzována, jako by kolidující ustanovení nikdy neobsahovala a vztah smluvních stran se bude v této záležitosti řídit obecně závaznými právními předpisy, pokud se smluvní strany nedohodnou na znění nového ustanovení, jež by nahradilo kolidující ustanovení tak, aby vystihovalo co nejpřesněji podstatu původního ujednání a aby co nejlépe odpovídalo duchu smlouvy.</w:t>
      </w:r>
    </w:p>
    <w:p w14:paraId="1DDCC8D2" w14:textId="77777777" w:rsidR="00C31146" w:rsidRPr="00DA359D" w:rsidRDefault="00C31146" w:rsidP="00C31146">
      <w:pPr>
        <w:pStyle w:val="Odstavecseseznamem"/>
        <w:widowControl/>
        <w:numPr>
          <w:ilvl w:val="0"/>
          <w:numId w:val="23"/>
        </w:numPr>
        <w:autoSpaceDE/>
        <w:autoSpaceDN/>
        <w:spacing w:after="120"/>
        <w:ind w:left="0" w:hanging="425"/>
        <w:jc w:val="both"/>
        <w:rPr>
          <w:rFonts w:ascii="Arial" w:hAnsi="Arial" w:cs="Arial"/>
        </w:rPr>
      </w:pPr>
      <w:r w:rsidRPr="00DA359D">
        <w:rPr>
          <w:rFonts w:ascii="Arial" w:hAnsi="Arial" w:cs="Arial"/>
        </w:rPr>
        <w:t>Tato smlouva v případě jejího listinného sepsání je vyhotovena ve 4 vyhotoveních s platností originálu, z nichž 3 vyhotovení obdrží Objednatel a 1 vyhotovení obdrží Dodavatel.</w:t>
      </w:r>
    </w:p>
    <w:p w14:paraId="3A10DB09" w14:textId="77777777" w:rsidR="00C31146" w:rsidRPr="00DA359D" w:rsidRDefault="00C31146" w:rsidP="00C31146">
      <w:pPr>
        <w:pStyle w:val="Odstavecseseznamem"/>
        <w:widowControl/>
        <w:numPr>
          <w:ilvl w:val="0"/>
          <w:numId w:val="23"/>
        </w:numPr>
        <w:autoSpaceDE/>
        <w:autoSpaceDN/>
        <w:spacing w:after="120"/>
        <w:ind w:left="0" w:hanging="425"/>
        <w:jc w:val="both"/>
        <w:rPr>
          <w:rFonts w:ascii="Arial" w:hAnsi="Arial" w:cs="Arial"/>
        </w:rPr>
      </w:pPr>
      <w:r w:rsidRPr="00DA359D">
        <w:rPr>
          <w:rFonts w:ascii="Arial" w:hAnsi="Arial" w:cs="Arial"/>
        </w:rPr>
        <w:t>Uzavřenou smlouvu lze měnit nebo zrušit pouze po dohodě smluvních stran, která musí mít formu písemných, číslovaných a datovaných dodatků, které musí být podepsány oběma smluvními stranami.</w:t>
      </w:r>
    </w:p>
    <w:p w14:paraId="33AFAB55" w14:textId="77777777" w:rsidR="00C31146" w:rsidRPr="00DA359D" w:rsidRDefault="00C31146" w:rsidP="00C31146">
      <w:pPr>
        <w:pStyle w:val="Odstavecseseznamem"/>
        <w:widowControl/>
        <w:numPr>
          <w:ilvl w:val="0"/>
          <w:numId w:val="23"/>
        </w:numPr>
        <w:autoSpaceDE/>
        <w:autoSpaceDN/>
        <w:spacing w:after="120"/>
        <w:ind w:left="0" w:hanging="425"/>
        <w:jc w:val="both"/>
        <w:rPr>
          <w:rFonts w:ascii="Arial" w:hAnsi="Arial" w:cs="Arial"/>
        </w:rPr>
      </w:pPr>
      <w:r w:rsidRPr="00DA359D">
        <w:rPr>
          <w:rFonts w:ascii="Arial" w:hAnsi="Arial" w:cs="Arial"/>
        </w:rPr>
        <w:t>Obě smluvní strany podpisem této smlouvy vylučují, aby nad rámec jejích výslovných ustanovení a ustanovení jejích příloh byla jakákoliv jejich práva či povinnosti dovozovány z dosavadní či budoucí praxe zavedené mezi smluvními stranami, resp. ze zvyklostí zachovávaných obecně či v odvětví týkajícím se předmětu této smlouvy.</w:t>
      </w:r>
    </w:p>
    <w:p w14:paraId="754CA528" w14:textId="77777777" w:rsidR="00C31146" w:rsidRPr="00DA359D" w:rsidRDefault="00C31146" w:rsidP="00C31146">
      <w:pPr>
        <w:pStyle w:val="Odstavecseseznamem"/>
        <w:widowControl/>
        <w:numPr>
          <w:ilvl w:val="0"/>
          <w:numId w:val="23"/>
        </w:numPr>
        <w:autoSpaceDE/>
        <w:autoSpaceDN/>
        <w:spacing w:after="120"/>
        <w:ind w:left="0" w:hanging="425"/>
        <w:jc w:val="both"/>
        <w:rPr>
          <w:rFonts w:ascii="Arial" w:hAnsi="Arial" w:cs="Arial"/>
        </w:rPr>
      </w:pPr>
      <w:r w:rsidRPr="00DA359D">
        <w:rPr>
          <w:rFonts w:ascii="Arial" w:hAnsi="Arial" w:cs="Arial"/>
        </w:rPr>
        <w:t>Dodavatel převzal na sebe nebezpečí změny okolností po uzavření této smlouvy, a proto mu nepřísluší domáhat se práv uvedených v § 1765 odst. 1 občanského zákoníku.</w:t>
      </w:r>
    </w:p>
    <w:p w14:paraId="1868E219" w14:textId="77777777" w:rsidR="00C31146" w:rsidRPr="00DA359D" w:rsidRDefault="00C31146" w:rsidP="00C31146">
      <w:pPr>
        <w:pStyle w:val="Odstavecseseznamem"/>
        <w:widowControl/>
        <w:numPr>
          <w:ilvl w:val="0"/>
          <w:numId w:val="23"/>
        </w:numPr>
        <w:autoSpaceDE/>
        <w:autoSpaceDN/>
        <w:spacing w:after="120"/>
        <w:ind w:left="0" w:hanging="425"/>
        <w:jc w:val="both"/>
        <w:rPr>
          <w:rFonts w:ascii="Arial" w:hAnsi="Arial" w:cs="Arial"/>
        </w:rPr>
      </w:pPr>
      <w:r w:rsidRPr="00DA359D">
        <w:rPr>
          <w:rFonts w:ascii="Arial" w:hAnsi="Arial" w:cs="Arial"/>
        </w:rPr>
        <w:t xml:space="preserve">Objednatel je povinným subjektem ve smyslu zákona o registru smluv. Dodavatel bere na vědomí, že tato smlouva bude zveřejněna, včetně všech jejích případných dodatků, na profilu zadavatele a v Registru smluv. Splnění této zákonné povinnosti není porušením důvěrnosti informací. Dodavatel bere dále na vědomí, že uveřejněno bude úplné znění této smlouvy, včetně všech identifikačních a kontaktních údajů osob, které Dodavatel uvedl v textu této smlouvy. Je-li podle obecného nařízení k uveřejnění těchto údajů potřebný souhlas dotčených osob, Dodavatel výslovně prohlašuje, že takový souhlas všech dotčených osob zajistil. Smluvní strany se dohodly, že smlouvu zašle správci Registru smluv k uveřejnění Objednatel a bude Dodavatele písemně informovat o uveřejnění smlouvy v Registru smluv. Dodavatel je povinen zkontrolovat, že smlouva byla v Registru smluv řádně uveřejněna. V případě, že Dodavatel zjistí jakékoliv nepřesnosti či </w:t>
      </w:r>
      <w:r w:rsidRPr="00DA359D">
        <w:rPr>
          <w:rFonts w:ascii="Arial" w:hAnsi="Arial" w:cs="Arial"/>
        </w:rPr>
        <w:lastRenderedPageBreak/>
        <w:t>nedostatky, je povinen bez zbytečného odkladu o nich Objednatele informovat. Objednatel je dále v souladu se ZZVZ povinen na profilu zadavatele uveřejnit skutečně uhrazenou cenu.</w:t>
      </w:r>
    </w:p>
    <w:p w14:paraId="0AB6A896" w14:textId="77777777" w:rsidR="00C31146" w:rsidRPr="00DA359D" w:rsidRDefault="00C31146" w:rsidP="00C31146">
      <w:pPr>
        <w:pStyle w:val="Odstavecseseznamem"/>
        <w:widowControl/>
        <w:numPr>
          <w:ilvl w:val="0"/>
          <w:numId w:val="23"/>
        </w:numPr>
        <w:autoSpaceDE/>
        <w:autoSpaceDN/>
        <w:spacing w:after="120"/>
        <w:ind w:left="0" w:hanging="425"/>
        <w:jc w:val="both"/>
        <w:rPr>
          <w:rFonts w:ascii="Arial" w:hAnsi="Arial" w:cs="Arial"/>
        </w:rPr>
      </w:pPr>
      <w:r w:rsidRPr="00DA359D">
        <w:rPr>
          <w:rFonts w:ascii="Arial" w:hAnsi="Arial" w:cs="Arial"/>
        </w:rPr>
        <w:t>Tato smlouva nabývá platnosti dnem podpisu poslední ze smluvních stran a účinnosti dnem uveřejnění v Registru smluv.</w:t>
      </w:r>
    </w:p>
    <w:p w14:paraId="1C6E2B41" w14:textId="77777777" w:rsidR="00C31146" w:rsidRPr="00DA359D" w:rsidRDefault="00C31146" w:rsidP="00C31146">
      <w:pPr>
        <w:pStyle w:val="Odstavecseseznamem"/>
        <w:widowControl/>
        <w:numPr>
          <w:ilvl w:val="0"/>
          <w:numId w:val="23"/>
        </w:numPr>
        <w:autoSpaceDE/>
        <w:autoSpaceDN/>
        <w:spacing w:after="120"/>
        <w:ind w:left="0" w:hanging="425"/>
        <w:jc w:val="both"/>
        <w:rPr>
          <w:rFonts w:ascii="Arial" w:hAnsi="Arial" w:cs="Arial"/>
        </w:rPr>
      </w:pPr>
      <w:r w:rsidRPr="00DA359D">
        <w:rPr>
          <w:rFonts w:ascii="Arial" w:hAnsi="Arial" w:cs="Arial"/>
        </w:rPr>
        <w:t>Nedílnou součástí této smlouvy jsou:</w:t>
      </w:r>
    </w:p>
    <w:p w14:paraId="497E2F42" w14:textId="77777777" w:rsidR="00C31146" w:rsidRPr="00DA359D" w:rsidRDefault="00C31146" w:rsidP="00C31146">
      <w:pPr>
        <w:pStyle w:val="Odstavecseseznamem"/>
        <w:spacing w:after="120"/>
        <w:ind w:left="0" w:firstLine="0"/>
        <w:jc w:val="both"/>
        <w:rPr>
          <w:rFonts w:ascii="Arial" w:hAnsi="Arial" w:cs="Arial"/>
        </w:rPr>
      </w:pPr>
      <w:r w:rsidRPr="00DA359D">
        <w:rPr>
          <w:rFonts w:ascii="Arial" w:hAnsi="Arial" w:cs="Arial"/>
        </w:rPr>
        <w:t>Příloha č. 1 – Mediální plán</w:t>
      </w:r>
    </w:p>
    <w:p w14:paraId="08E7DE3B" w14:textId="77777777" w:rsidR="00C31146" w:rsidRPr="00DA359D" w:rsidRDefault="00C31146" w:rsidP="00C31146">
      <w:pPr>
        <w:pStyle w:val="Odstavecseseznamem"/>
        <w:widowControl/>
        <w:numPr>
          <w:ilvl w:val="0"/>
          <w:numId w:val="23"/>
        </w:numPr>
        <w:autoSpaceDE/>
        <w:autoSpaceDN/>
        <w:spacing w:after="120"/>
        <w:ind w:left="0" w:hanging="425"/>
        <w:jc w:val="both"/>
        <w:rPr>
          <w:rFonts w:ascii="Arial" w:hAnsi="Arial" w:cs="Arial"/>
        </w:rPr>
      </w:pPr>
      <w:r w:rsidRPr="00DA359D">
        <w:rPr>
          <w:rFonts w:ascii="Arial" w:hAnsi="Arial" w:cs="Arial"/>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42453C73" w14:textId="77777777" w:rsidR="00C31146" w:rsidRPr="00DA359D" w:rsidRDefault="00C31146" w:rsidP="00C31146">
      <w:pPr>
        <w:tabs>
          <w:tab w:val="left" w:pos="4678"/>
        </w:tabs>
        <w:spacing w:before="120"/>
        <w:ind w:right="-23"/>
        <w:rPr>
          <w:rFonts w:ascii="Arial" w:hAnsi="Arial" w:cs="Arial"/>
        </w:rPr>
      </w:pPr>
    </w:p>
    <w:p w14:paraId="752CD866" w14:textId="65F634FC" w:rsidR="00C31146" w:rsidRPr="00DA359D" w:rsidRDefault="00C31146" w:rsidP="00C31146">
      <w:pPr>
        <w:tabs>
          <w:tab w:val="left" w:pos="4678"/>
        </w:tabs>
        <w:spacing w:before="120"/>
        <w:ind w:right="-23"/>
        <w:rPr>
          <w:rFonts w:ascii="Arial" w:hAnsi="Arial" w:cs="Arial"/>
        </w:rPr>
      </w:pPr>
      <w:r w:rsidRPr="00C63A50">
        <w:rPr>
          <w:rFonts w:ascii="Arial" w:hAnsi="Arial" w:cs="Arial"/>
        </w:rPr>
        <w:t>V </w:t>
      </w:r>
      <w:r w:rsidR="00626755">
        <w:rPr>
          <w:rFonts w:ascii="Arial" w:eastAsiaTheme="minorHAnsi" w:hAnsi="Arial" w:cs="Arial"/>
          <w:i/>
          <w:lang w:eastAsia="en-US"/>
        </w:rPr>
        <w:t>Praze</w:t>
      </w:r>
      <w:r w:rsidRPr="00DA359D">
        <w:rPr>
          <w:rFonts w:ascii="Arial" w:hAnsi="Arial" w:cs="Arial"/>
        </w:rPr>
        <w:t xml:space="preserve"> dne</w:t>
      </w:r>
      <w:r w:rsidR="00626755">
        <w:rPr>
          <w:rFonts w:ascii="Arial" w:hAnsi="Arial" w:cs="Arial"/>
        </w:rPr>
        <w:t xml:space="preserve"> 24.4.2024</w:t>
      </w:r>
      <w:r w:rsidRPr="00DA359D">
        <w:rPr>
          <w:rFonts w:ascii="Arial" w:hAnsi="Arial" w:cs="Arial"/>
        </w:rPr>
        <w:tab/>
        <w:t>V </w:t>
      </w:r>
      <w:r w:rsidRPr="00DA359D">
        <w:rPr>
          <w:rFonts w:ascii="Arial" w:hAnsi="Arial" w:cs="Arial"/>
          <w:spacing w:val="1"/>
        </w:rPr>
        <w:t>P</w:t>
      </w:r>
      <w:r w:rsidRPr="00DA359D">
        <w:rPr>
          <w:rFonts w:ascii="Arial" w:hAnsi="Arial" w:cs="Arial"/>
          <w:spacing w:val="-1"/>
        </w:rPr>
        <w:t>ra</w:t>
      </w:r>
      <w:r w:rsidRPr="00DA359D">
        <w:rPr>
          <w:rFonts w:ascii="Arial" w:hAnsi="Arial" w:cs="Arial"/>
          <w:spacing w:val="1"/>
        </w:rPr>
        <w:t>z</w:t>
      </w:r>
      <w:r w:rsidRPr="00DA359D">
        <w:rPr>
          <w:rFonts w:ascii="Arial" w:hAnsi="Arial" w:cs="Arial"/>
        </w:rPr>
        <w:t xml:space="preserve">e dne </w:t>
      </w:r>
      <w:r w:rsidR="00374673">
        <w:rPr>
          <w:rFonts w:ascii="Arial" w:hAnsi="Arial" w:cs="Arial"/>
        </w:rPr>
        <w:t>29.4.2024</w:t>
      </w:r>
      <w:bookmarkStart w:id="0" w:name="_GoBack"/>
      <w:bookmarkEnd w:id="0"/>
    </w:p>
    <w:p w14:paraId="5476ABFA" w14:textId="62C2F09D" w:rsidR="00C31146" w:rsidRDefault="00626755" w:rsidP="00C31146">
      <w:pPr>
        <w:tabs>
          <w:tab w:val="left" w:pos="4678"/>
        </w:tabs>
        <w:spacing w:before="360"/>
        <w:ind w:right="11"/>
        <w:rPr>
          <w:rFonts w:ascii="Arial" w:hAnsi="Arial" w:cs="Arial"/>
          <w:position w:val="-1"/>
        </w:rPr>
      </w:pPr>
      <w:r>
        <w:rPr>
          <w:rFonts w:ascii="Arial" w:hAnsi="Arial" w:cs="Arial"/>
          <w:spacing w:val="1"/>
        </w:rPr>
        <w:t xml:space="preserve">Za </w:t>
      </w:r>
      <w:proofErr w:type="gramStart"/>
      <w:r>
        <w:rPr>
          <w:rFonts w:ascii="Arial" w:hAnsi="Arial" w:cs="Arial"/>
          <w:spacing w:val="1"/>
        </w:rPr>
        <w:t>Lion</w:t>
      </w:r>
      <w:proofErr w:type="gramEnd"/>
      <w:r>
        <w:rPr>
          <w:rFonts w:ascii="Arial" w:hAnsi="Arial" w:cs="Arial"/>
          <w:spacing w:val="1"/>
        </w:rPr>
        <w:t xml:space="preserve"> Communications s.r.o.</w:t>
      </w:r>
      <w:r w:rsidR="00C31146" w:rsidRPr="00DA359D">
        <w:rPr>
          <w:rFonts w:ascii="Arial" w:hAnsi="Arial" w:cs="Arial"/>
        </w:rPr>
        <w:tab/>
      </w:r>
      <w:r w:rsidR="00C31146" w:rsidRPr="00DA359D">
        <w:rPr>
          <w:rFonts w:ascii="Arial" w:hAnsi="Arial" w:cs="Arial"/>
          <w:spacing w:val="1"/>
        </w:rPr>
        <w:t>z</w:t>
      </w:r>
      <w:r w:rsidR="00C31146" w:rsidRPr="00DA359D">
        <w:rPr>
          <w:rFonts w:ascii="Arial" w:hAnsi="Arial" w:cs="Arial"/>
        </w:rPr>
        <w:t xml:space="preserve">a </w:t>
      </w:r>
      <w:r w:rsidR="00C31146" w:rsidRPr="00DA359D">
        <w:rPr>
          <w:rFonts w:ascii="Arial" w:hAnsi="Arial" w:cs="Arial"/>
          <w:spacing w:val="1"/>
        </w:rPr>
        <w:t>Č</w:t>
      </w:r>
      <w:r w:rsidR="00C31146" w:rsidRPr="00DA359D">
        <w:rPr>
          <w:rFonts w:ascii="Arial" w:hAnsi="Arial" w:cs="Arial"/>
          <w:spacing w:val="-1"/>
        </w:rPr>
        <w:t>e</w:t>
      </w:r>
      <w:r w:rsidR="00C31146" w:rsidRPr="00DA359D">
        <w:rPr>
          <w:rFonts w:ascii="Arial" w:hAnsi="Arial" w:cs="Arial"/>
        </w:rPr>
        <w:t xml:space="preserve">skou </w:t>
      </w:r>
      <w:r w:rsidR="00C31146" w:rsidRPr="00DA359D">
        <w:rPr>
          <w:rFonts w:ascii="Arial" w:hAnsi="Arial" w:cs="Arial"/>
          <w:spacing w:val="-1"/>
        </w:rPr>
        <w:t>r</w:t>
      </w:r>
      <w:r w:rsidR="00C31146" w:rsidRPr="00DA359D">
        <w:rPr>
          <w:rFonts w:ascii="Arial" w:hAnsi="Arial" w:cs="Arial"/>
          <w:spacing w:val="1"/>
        </w:rPr>
        <w:t>e</w:t>
      </w:r>
      <w:r w:rsidR="00C31146" w:rsidRPr="00DA359D">
        <w:rPr>
          <w:rFonts w:ascii="Arial" w:hAnsi="Arial" w:cs="Arial"/>
        </w:rPr>
        <w:t xml:space="preserve">publiku – </w:t>
      </w:r>
      <w:r w:rsidR="00C31146" w:rsidRPr="00DA359D">
        <w:rPr>
          <w:rFonts w:ascii="Arial" w:hAnsi="Arial" w:cs="Arial"/>
          <w:position w:val="-1"/>
        </w:rPr>
        <w:t>Ú</w:t>
      </w:r>
      <w:r w:rsidR="00C31146" w:rsidRPr="00DA359D">
        <w:rPr>
          <w:rFonts w:ascii="Arial" w:hAnsi="Arial" w:cs="Arial"/>
          <w:spacing w:val="-1"/>
          <w:position w:val="-1"/>
        </w:rPr>
        <w:t>řa</w:t>
      </w:r>
      <w:r w:rsidR="00C31146" w:rsidRPr="00DA359D">
        <w:rPr>
          <w:rFonts w:ascii="Arial" w:hAnsi="Arial" w:cs="Arial"/>
          <w:position w:val="-1"/>
        </w:rPr>
        <w:t>d vl</w:t>
      </w:r>
      <w:r w:rsidR="00C31146" w:rsidRPr="00DA359D">
        <w:rPr>
          <w:rFonts w:ascii="Arial" w:hAnsi="Arial" w:cs="Arial"/>
          <w:spacing w:val="-1"/>
          <w:position w:val="-1"/>
        </w:rPr>
        <w:t>á</w:t>
      </w:r>
      <w:r w:rsidR="00C31146" w:rsidRPr="00DA359D">
        <w:rPr>
          <w:rFonts w:ascii="Arial" w:hAnsi="Arial" w:cs="Arial"/>
          <w:spacing w:val="5"/>
          <w:position w:val="-1"/>
        </w:rPr>
        <w:t>d</w:t>
      </w:r>
      <w:r w:rsidR="00C31146" w:rsidRPr="00DA359D">
        <w:rPr>
          <w:rFonts w:ascii="Arial" w:hAnsi="Arial" w:cs="Arial"/>
          <w:position w:val="-1"/>
        </w:rPr>
        <w:t xml:space="preserve">y </w:t>
      </w:r>
      <w:r w:rsidR="00C31146" w:rsidRPr="00DA359D">
        <w:rPr>
          <w:rFonts w:ascii="Arial" w:hAnsi="Arial" w:cs="Arial"/>
          <w:spacing w:val="1"/>
          <w:position w:val="-1"/>
        </w:rPr>
        <w:t>Č</w:t>
      </w:r>
      <w:r w:rsidR="00C31146" w:rsidRPr="00DA359D">
        <w:rPr>
          <w:rFonts w:ascii="Arial" w:hAnsi="Arial" w:cs="Arial"/>
          <w:spacing w:val="-1"/>
          <w:position w:val="-1"/>
        </w:rPr>
        <w:t>e</w:t>
      </w:r>
      <w:r w:rsidR="00C31146" w:rsidRPr="00DA359D">
        <w:rPr>
          <w:rFonts w:ascii="Arial" w:hAnsi="Arial" w:cs="Arial"/>
          <w:position w:val="-1"/>
        </w:rPr>
        <w:t>s</w:t>
      </w:r>
      <w:r w:rsidR="00C31146" w:rsidRPr="00DA359D">
        <w:rPr>
          <w:rFonts w:ascii="Arial" w:hAnsi="Arial" w:cs="Arial"/>
          <w:spacing w:val="2"/>
          <w:position w:val="-1"/>
        </w:rPr>
        <w:t>k</w:t>
      </w:r>
      <w:r w:rsidR="00C31146" w:rsidRPr="00DA359D">
        <w:rPr>
          <w:rFonts w:ascii="Arial" w:hAnsi="Arial" w:cs="Arial"/>
          <w:position w:val="-1"/>
        </w:rPr>
        <w:t>é</w:t>
      </w:r>
      <w:r w:rsidR="00C31146" w:rsidRPr="00DA359D">
        <w:rPr>
          <w:rFonts w:ascii="Arial" w:hAnsi="Arial" w:cs="Arial"/>
          <w:spacing w:val="-1"/>
          <w:position w:val="-1"/>
        </w:rPr>
        <w:t xml:space="preserve"> re</w:t>
      </w:r>
      <w:r w:rsidR="00C31146" w:rsidRPr="00DA359D">
        <w:rPr>
          <w:rFonts w:ascii="Arial" w:hAnsi="Arial" w:cs="Arial"/>
          <w:position w:val="-1"/>
        </w:rPr>
        <w:t>publi</w:t>
      </w:r>
      <w:r w:rsidR="00C31146" w:rsidRPr="00DA359D">
        <w:rPr>
          <w:rFonts w:ascii="Arial" w:hAnsi="Arial" w:cs="Arial"/>
          <w:spacing w:val="5"/>
          <w:position w:val="-1"/>
        </w:rPr>
        <w:t>k</w:t>
      </w:r>
      <w:r w:rsidR="00C31146" w:rsidRPr="00DA359D">
        <w:rPr>
          <w:rFonts w:ascii="Arial" w:hAnsi="Arial" w:cs="Arial"/>
          <w:position w:val="-1"/>
        </w:rPr>
        <w:t>y</w:t>
      </w:r>
    </w:p>
    <w:p w14:paraId="668A8EB4" w14:textId="77777777" w:rsidR="002224FB" w:rsidRDefault="002224FB" w:rsidP="00C31146">
      <w:pPr>
        <w:tabs>
          <w:tab w:val="left" w:pos="4678"/>
        </w:tabs>
        <w:spacing w:before="360"/>
        <w:ind w:right="11"/>
        <w:rPr>
          <w:rFonts w:ascii="Arial" w:hAnsi="Arial" w:cs="Arial"/>
          <w:position w:val="-1"/>
        </w:rPr>
      </w:pPr>
    </w:p>
    <w:p w14:paraId="24059102" w14:textId="77777777" w:rsidR="002224FB" w:rsidRPr="00DA359D" w:rsidRDefault="002224FB" w:rsidP="00C31146">
      <w:pPr>
        <w:tabs>
          <w:tab w:val="left" w:pos="4678"/>
        </w:tabs>
        <w:spacing w:before="360"/>
        <w:ind w:right="11"/>
        <w:rPr>
          <w:rFonts w:ascii="Arial" w:hAnsi="Arial" w:cs="Arial"/>
        </w:rPr>
      </w:pPr>
    </w:p>
    <w:p w14:paraId="67B07773" w14:textId="77777777" w:rsidR="00C31146" w:rsidRPr="00DA359D" w:rsidRDefault="00C31146" w:rsidP="00C31146">
      <w:pPr>
        <w:tabs>
          <w:tab w:val="left" w:pos="0"/>
          <w:tab w:val="left" w:leader="underscore" w:pos="3969"/>
          <w:tab w:val="left" w:pos="4678"/>
          <w:tab w:val="left" w:leader="underscore" w:pos="9072"/>
        </w:tabs>
        <w:spacing w:before="480"/>
        <w:ind w:right="-23"/>
        <w:rPr>
          <w:rFonts w:ascii="Arial" w:hAnsi="Arial" w:cs="Arial"/>
          <w:position w:val="-1"/>
        </w:rPr>
      </w:pPr>
      <w:r w:rsidRPr="00DA359D">
        <w:rPr>
          <w:rFonts w:ascii="Arial" w:hAnsi="Arial" w:cs="Arial"/>
          <w:position w:val="-1"/>
        </w:rPr>
        <w:tab/>
      </w:r>
      <w:r w:rsidRPr="00DA359D">
        <w:rPr>
          <w:rFonts w:ascii="Arial" w:hAnsi="Arial" w:cs="Arial"/>
          <w:position w:val="-1"/>
        </w:rPr>
        <w:tab/>
        <w:t>____________________________________</w:t>
      </w:r>
    </w:p>
    <w:p w14:paraId="77E36A9D" w14:textId="555D66E9" w:rsidR="00C31146" w:rsidRPr="00DA359D" w:rsidRDefault="00626755" w:rsidP="00C31146">
      <w:pPr>
        <w:tabs>
          <w:tab w:val="left" w:pos="0"/>
          <w:tab w:val="left" w:pos="3686"/>
          <w:tab w:val="left" w:pos="4678"/>
          <w:tab w:val="left" w:pos="9072"/>
        </w:tabs>
        <w:spacing w:before="120"/>
        <w:ind w:right="-23"/>
        <w:rPr>
          <w:rFonts w:ascii="Arial" w:hAnsi="Arial" w:cs="Arial"/>
          <w:position w:val="-1"/>
        </w:rPr>
      </w:pPr>
      <w:r>
        <w:rPr>
          <w:rFonts w:ascii="Arial" w:eastAsiaTheme="minorHAnsi" w:hAnsi="Arial" w:cs="Arial"/>
          <w:i/>
          <w:lang w:eastAsia="en-US"/>
        </w:rPr>
        <w:t>Ing. Tomáš Varga</w:t>
      </w:r>
      <w:r>
        <w:rPr>
          <w:rFonts w:ascii="Arial" w:eastAsiaTheme="minorHAnsi" w:hAnsi="Arial" w:cs="Arial"/>
          <w:i/>
          <w:lang w:eastAsia="en-US"/>
        </w:rPr>
        <w:tab/>
      </w:r>
      <w:r w:rsidR="00C31146" w:rsidRPr="00DA359D">
        <w:rPr>
          <w:rFonts w:ascii="Arial" w:hAnsi="Arial" w:cs="Arial"/>
          <w:position w:val="-1"/>
        </w:rPr>
        <w:tab/>
      </w:r>
      <w:r w:rsidR="00C31146">
        <w:rPr>
          <w:rFonts w:ascii="Arial" w:hAnsi="Arial" w:cs="Arial"/>
          <w:position w:val="-1"/>
        </w:rPr>
        <w:t xml:space="preserve">Mgr. </w:t>
      </w:r>
      <w:r w:rsidR="00C31146" w:rsidRPr="00DA359D">
        <w:rPr>
          <w:rFonts w:ascii="Arial" w:hAnsi="Arial" w:cs="Arial"/>
        </w:rPr>
        <w:t>Pavel Lupjan</w:t>
      </w:r>
      <w:r w:rsidR="00374673">
        <w:rPr>
          <w:rFonts w:ascii="Arial" w:hAnsi="Arial" w:cs="Arial"/>
        </w:rPr>
        <w:t xml:space="preserve"> </w:t>
      </w:r>
    </w:p>
    <w:p w14:paraId="6A7E0231" w14:textId="6F2408C3" w:rsidR="00C31146" w:rsidRPr="00DA359D" w:rsidRDefault="00626755" w:rsidP="00C31146">
      <w:pPr>
        <w:pStyle w:val="Zhlav"/>
        <w:tabs>
          <w:tab w:val="clear" w:pos="4536"/>
          <w:tab w:val="clear" w:pos="9072"/>
          <w:tab w:val="left" w:pos="4678"/>
        </w:tabs>
        <w:rPr>
          <w:rFonts w:ascii="Arial" w:hAnsi="Arial" w:cs="Arial"/>
        </w:rPr>
      </w:pPr>
      <w:r>
        <w:rPr>
          <w:rFonts w:ascii="Arial" w:eastAsiaTheme="minorHAnsi" w:hAnsi="Arial" w:cs="Arial"/>
          <w:i/>
          <w:lang w:eastAsia="en-US"/>
        </w:rPr>
        <w:t>jednatel</w:t>
      </w:r>
      <w:r w:rsidR="00C31146" w:rsidRPr="00DA359D">
        <w:rPr>
          <w:rFonts w:ascii="Arial" w:hAnsi="Arial" w:cs="Arial"/>
          <w:position w:val="-1"/>
        </w:rPr>
        <w:tab/>
        <w:t>vedoucí Oddělení strategické komunikace</w:t>
      </w:r>
    </w:p>
    <w:p w14:paraId="7F27070F" w14:textId="77777777" w:rsidR="00C31146" w:rsidRDefault="00C31146" w:rsidP="00C31146">
      <w:pPr>
        <w:pStyle w:val="Zhlav"/>
        <w:tabs>
          <w:tab w:val="clear" w:pos="4536"/>
          <w:tab w:val="clear" w:pos="9072"/>
        </w:tabs>
        <w:rPr>
          <w:rFonts w:ascii="Arial" w:hAnsi="Arial" w:cs="Arial"/>
        </w:rPr>
      </w:pPr>
    </w:p>
    <w:p w14:paraId="1746D4EB" w14:textId="77777777" w:rsidR="00C31146" w:rsidRDefault="00C31146" w:rsidP="00C31146">
      <w:pPr>
        <w:pStyle w:val="Zhlav"/>
        <w:tabs>
          <w:tab w:val="clear" w:pos="4536"/>
          <w:tab w:val="clear" w:pos="9072"/>
        </w:tabs>
        <w:rPr>
          <w:rFonts w:ascii="Arial" w:hAnsi="Arial" w:cs="Arial"/>
        </w:rPr>
      </w:pPr>
    </w:p>
    <w:p w14:paraId="136308A0" w14:textId="77777777" w:rsidR="00C31146" w:rsidRDefault="00C31146" w:rsidP="00C31146">
      <w:pPr>
        <w:pStyle w:val="Zhlav"/>
        <w:tabs>
          <w:tab w:val="clear" w:pos="4536"/>
          <w:tab w:val="clear" w:pos="9072"/>
        </w:tabs>
        <w:rPr>
          <w:rFonts w:ascii="Arial" w:hAnsi="Arial" w:cs="Arial"/>
        </w:rPr>
        <w:sectPr w:rsidR="00C31146" w:rsidSect="00804531">
          <w:headerReference w:type="first" r:id="rId7"/>
          <w:pgSz w:w="11906" w:h="16838"/>
          <w:pgMar w:top="1015" w:right="1134" w:bottom="1134" w:left="1134" w:header="705" w:footer="425" w:gutter="0"/>
          <w:cols w:space="708"/>
          <w:titlePg/>
          <w:docGrid w:linePitch="360"/>
        </w:sectPr>
      </w:pPr>
    </w:p>
    <w:p w14:paraId="594EA004" w14:textId="77777777" w:rsidR="00C31146" w:rsidRPr="00C315AF" w:rsidRDefault="00C31146" w:rsidP="00C31146">
      <w:pPr>
        <w:pStyle w:val="Zhlav"/>
        <w:tabs>
          <w:tab w:val="clear" w:pos="4536"/>
          <w:tab w:val="clear" w:pos="9072"/>
        </w:tabs>
        <w:jc w:val="center"/>
        <w:rPr>
          <w:rFonts w:ascii="Arial" w:hAnsi="Arial" w:cs="Arial"/>
          <w:b/>
          <w:sz w:val="24"/>
          <w:szCs w:val="28"/>
        </w:rPr>
      </w:pPr>
      <w:r>
        <w:rPr>
          <w:rFonts w:ascii="Arial" w:hAnsi="Arial" w:cs="Arial"/>
          <w:b/>
          <w:sz w:val="24"/>
          <w:szCs w:val="28"/>
        </w:rPr>
        <w:lastRenderedPageBreak/>
        <w:t>Mediální plán</w:t>
      </w:r>
    </w:p>
    <w:p w14:paraId="385D94A4" w14:textId="77777777" w:rsidR="00C31146" w:rsidRPr="005B479D" w:rsidRDefault="00C31146" w:rsidP="00C31146">
      <w:pPr>
        <w:jc w:val="center"/>
        <w:rPr>
          <w:rFonts w:ascii="Arial" w:hAnsi="Arial" w:cs="Arial"/>
        </w:rPr>
      </w:pPr>
      <w:r>
        <w:rPr>
          <w:rFonts w:ascii="Arial" w:hAnsi="Arial" w:cs="Arial"/>
          <w:szCs w:val="28"/>
        </w:rPr>
        <w:t>(tato příloha je samostatnou přílohou ve formátu MS Excel)</w:t>
      </w:r>
    </w:p>
    <w:p w14:paraId="791C3396" w14:textId="77777777" w:rsidR="00C31146" w:rsidRPr="005B479D" w:rsidRDefault="00C31146" w:rsidP="00C31146">
      <w:pPr>
        <w:rPr>
          <w:rFonts w:ascii="Arial" w:hAnsi="Arial" w:cs="Arial"/>
        </w:rPr>
      </w:pPr>
    </w:p>
    <w:p w14:paraId="49F403CB" w14:textId="77777777" w:rsidR="00C31146" w:rsidRPr="005B479D" w:rsidRDefault="00C31146" w:rsidP="00C31146">
      <w:pPr>
        <w:rPr>
          <w:rFonts w:ascii="Arial" w:hAnsi="Arial" w:cs="Arial"/>
        </w:rPr>
      </w:pPr>
    </w:p>
    <w:p w14:paraId="314257CA" w14:textId="77777777" w:rsidR="00C31146" w:rsidRPr="005B479D" w:rsidRDefault="00C31146" w:rsidP="00C31146">
      <w:pPr>
        <w:rPr>
          <w:rFonts w:ascii="Arial" w:hAnsi="Arial" w:cs="Arial"/>
        </w:rPr>
      </w:pPr>
    </w:p>
    <w:p w14:paraId="592EC071" w14:textId="77777777" w:rsidR="0069331A" w:rsidRPr="00C31146" w:rsidRDefault="0069331A">
      <w:pPr>
        <w:rPr>
          <w:b/>
        </w:rPr>
      </w:pPr>
    </w:p>
    <w:sectPr w:rsidR="0069331A" w:rsidRPr="00C311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0986C" w14:textId="77777777" w:rsidR="002A55EC" w:rsidRDefault="002A55EC">
      <w:r>
        <w:separator/>
      </w:r>
    </w:p>
  </w:endnote>
  <w:endnote w:type="continuationSeparator" w:id="0">
    <w:p w14:paraId="3AD33F3E" w14:textId="77777777" w:rsidR="002A55EC" w:rsidRDefault="002A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86A48" w14:textId="77777777" w:rsidR="002A55EC" w:rsidRDefault="002A55EC">
      <w:r>
        <w:separator/>
      </w:r>
    </w:p>
  </w:footnote>
  <w:footnote w:type="continuationSeparator" w:id="0">
    <w:p w14:paraId="0060F391" w14:textId="77777777" w:rsidR="002A55EC" w:rsidRDefault="002A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8718B3" w:rsidRPr="00896A69" w14:paraId="5FDC4355" w14:textId="77777777" w:rsidTr="00E549D2">
      <w:tc>
        <w:tcPr>
          <w:tcW w:w="6345" w:type="dxa"/>
        </w:tcPr>
        <w:p w14:paraId="40560C9E" w14:textId="77777777" w:rsidR="008718B3" w:rsidRPr="00896A69" w:rsidRDefault="008718B3" w:rsidP="008718B3">
          <w:pPr>
            <w:tabs>
              <w:tab w:val="left" w:pos="1206"/>
            </w:tabs>
            <w:rPr>
              <w:rFonts w:ascii="Cambria" w:hAnsi="Cambria" w:cs="Arial"/>
              <w:sz w:val="44"/>
              <w:szCs w:val="40"/>
            </w:rPr>
          </w:pPr>
          <w:r w:rsidRPr="00896A69">
            <w:rPr>
              <w:rFonts w:ascii="Cambria" w:hAnsi="Cambria" w:cs="Arial"/>
              <w:b/>
              <w:color w:val="1F497D"/>
              <w:sz w:val="44"/>
              <w:szCs w:val="40"/>
            </w:rPr>
            <w:t>Úřad vlády České republiky</w:t>
          </w:r>
          <w:r w:rsidRPr="00896A69">
            <w:rPr>
              <w:rFonts w:ascii="Cambria" w:hAnsi="Cambria" w:cs="Arial"/>
              <w:b/>
              <w:color w:val="1F497D"/>
              <w:sz w:val="44"/>
              <w:szCs w:val="40"/>
            </w:rPr>
            <w:br/>
          </w:r>
          <w:r>
            <w:rPr>
              <w:rFonts w:ascii="Cambria" w:hAnsi="Cambria" w:cs="Arial"/>
              <w:color w:val="1F497D"/>
              <w:sz w:val="28"/>
              <w:szCs w:val="26"/>
            </w:rPr>
            <w:t>Oddělení strategické komunikace</w:t>
          </w:r>
        </w:p>
      </w:tc>
      <w:tc>
        <w:tcPr>
          <w:tcW w:w="3544" w:type="dxa"/>
        </w:tcPr>
        <w:p w14:paraId="402ED633" w14:textId="77777777" w:rsidR="008718B3" w:rsidRPr="00896A69" w:rsidRDefault="008718B3" w:rsidP="008718B3">
          <w:pPr>
            <w:tabs>
              <w:tab w:val="center" w:pos="4536"/>
              <w:tab w:val="right" w:pos="9072"/>
            </w:tabs>
            <w:jc w:val="right"/>
          </w:pPr>
          <w:r w:rsidRPr="00DB0C37">
            <w:rPr>
              <w:rFonts w:cs="Arial"/>
              <w:b/>
              <w:noProof/>
              <w:color w:val="1F497D"/>
              <w:sz w:val="44"/>
              <w:szCs w:val="28"/>
              <w:lang w:bidi="ar-SA"/>
            </w:rPr>
            <w:drawing>
              <wp:inline distT="0" distB="0" distL="0" distR="0" wp14:anchorId="7299A6C1" wp14:editId="0B9F2E55">
                <wp:extent cx="1752600" cy="523875"/>
                <wp:effectExtent l="0" t="0" r="0" b="9525"/>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23875"/>
                        </a:xfrm>
                        <a:prstGeom prst="rect">
                          <a:avLst/>
                        </a:prstGeom>
                        <a:noFill/>
                        <a:ln>
                          <a:noFill/>
                        </a:ln>
                      </pic:spPr>
                    </pic:pic>
                  </a:graphicData>
                </a:graphic>
              </wp:inline>
            </w:drawing>
          </w:r>
        </w:p>
      </w:tc>
    </w:tr>
  </w:tbl>
  <w:p w14:paraId="201007CC" w14:textId="77777777" w:rsidR="0007290E" w:rsidRPr="008718B3" w:rsidRDefault="0007290E" w:rsidP="008718B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3F6"/>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F1447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B635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C2713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EF026A"/>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565B0B"/>
    <w:multiLevelType w:val="hybridMultilevel"/>
    <w:tmpl w:val="3F22540E"/>
    <w:lvl w:ilvl="0" w:tplc="2AA67244">
      <w:start w:val="1"/>
      <w:numFmt w:val="upperRoman"/>
      <w:suff w:val="space"/>
      <w:lvlText w:val="Článek %1."/>
      <w:lvlJc w:val="left"/>
      <w:pPr>
        <w:ind w:left="5322" w:hanging="360"/>
      </w:pPr>
      <w:rPr>
        <w:rFonts w:hint="default"/>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6" w15:restartNumberingAfterBreak="0">
    <w:nsid w:val="101B1659"/>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3D3A1C"/>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582DB7"/>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7522A9"/>
    <w:multiLevelType w:val="hybridMultilevel"/>
    <w:tmpl w:val="D06AE83A"/>
    <w:lvl w:ilvl="0" w:tplc="C91A9670">
      <w:numFmt w:val="bullet"/>
      <w:lvlText w:val="-"/>
      <w:lvlJc w:val="left"/>
      <w:pPr>
        <w:ind w:left="720" w:hanging="360"/>
      </w:pPr>
      <w:rPr>
        <w:rFonts w:ascii="Arial" w:eastAsia="Calibri"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8E796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83205B"/>
    <w:multiLevelType w:val="hybridMultilevel"/>
    <w:tmpl w:val="903A9F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6E4C38"/>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5F76E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992D8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226CAF"/>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0F739A"/>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CF0271"/>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025431"/>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817838"/>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744EC2"/>
    <w:multiLevelType w:val="hybridMultilevel"/>
    <w:tmpl w:val="65C8419A"/>
    <w:lvl w:ilvl="0" w:tplc="6812D3FE">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7726B5"/>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E317E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D7243B"/>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5"/>
  </w:num>
  <w:num w:numId="3">
    <w:abstractNumId w:val="0"/>
  </w:num>
  <w:num w:numId="4">
    <w:abstractNumId w:val="8"/>
  </w:num>
  <w:num w:numId="5">
    <w:abstractNumId w:val="11"/>
  </w:num>
  <w:num w:numId="6">
    <w:abstractNumId w:val="9"/>
  </w:num>
  <w:num w:numId="7">
    <w:abstractNumId w:val="17"/>
  </w:num>
  <w:num w:numId="8">
    <w:abstractNumId w:val="16"/>
  </w:num>
  <w:num w:numId="9">
    <w:abstractNumId w:val="22"/>
  </w:num>
  <w:num w:numId="10">
    <w:abstractNumId w:val="7"/>
  </w:num>
  <w:num w:numId="11">
    <w:abstractNumId w:val="2"/>
  </w:num>
  <w:num w:numId="12">
    <w:abstractNumId w:val="10"/>
  </w:num>
  <w:num w:numId="13">
    <w:abstractNumId w:val="15"/>
  </w:num>
  <w:num w:numId="14">
    <w:abstractNumId w:val="12"/>
  </w:num>
  <w:num w:numId="15">
    <w:abstractNumId w:val="21"/>
  </w:num>
  <w:num w:numId="16">
    <w:abstractNumId w:val="4"/>
  </w:num>
  <w:num w:numId="17">
    <w:abstractNumId w:val="23"/>
  </w:num>
  <w:num w:numId="18">
    <w:abstractNumId w:val="3"/>
  </w:num>
  <w:num w:numId="19">
    <w:abstractNumId w:val="19"/>
  </w:num>
  <w:num w:numId="20">
    <w:abstractNumId w:val="14"/>
  </w:num>
  <w:num w:numId="21">
    <w:abstractNumId w:val="18"/>
  </w:num>
  <w:num w:numId="22">
    <w:abstractNumId w:val="1"/>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46"/>
    <w:rsid w:val="0007290E"/>
    <w:rsid w:val="002224FB"/>
    <w:rsid w:val="002A55EC"/>
    <w:rsid w:val="00374673"/>
    <w:rsid w:val="00544FDF"/>
    <w:rsid w:val="00626755"/>
    <w:rsid w:val="0067535A"/>
    <w:rsid w:val="0069331A"/>
    <w:rsid w:val="00804531"/>
    <w:rsid w:val="008718B3"/>
    <w:rsid w:val="00C31146"/>
    <w:rsid w:val="00C61466"/>
    <w:rsid w:val="00C63A50"/>
    <w:rsid w:val="00CF1396"/>
    <w:rsid w:val="00E42FDD"/>
    <w:rsid w:val="00E7472E"/>
    <w:rsid w:val="00EE3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D4D6"/>
  <w15:chartTrackingRefBased/>
  <w15:docId w15:val="{B90BF7AB-229B-49B4-8130-FC98EA0E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C31146"/>
    <w:pPr>
      <w:widowControl w:val="0"/>
      <w:autoSpaceDE w:val="0"/>
      <w:autoSpaceDN w:val="0"/>
      <w:spacing w:after="0" w:line="240" w:lineRule="auto"/>
    </w:pPr>
    <w:rPr>
      <w:rFonts w:ascii="Times New Roman" w:eastAsia="Times New Roman" w:hAnsi="Times New Roman" w:cs="Times New Roman"/>
      <w:lang w:eastAsia="cs-CZ" w:bidi="cs-CZ"/>
    </w:rPr>
  </w:style>
  <w:style w:type="paragraph" w:styleId="Nadpis1">
    <w:name w:val="heading 1"/>
    <w:aliases w:val="_Nadpis 1"/>
    <w:basedOn w:val="Normln"/>
    <w:next w:val="Normln"/>
    <w:link w:val="Nadpis1Char"/>
    <w:uiPriority w:val="1"/>
    <w:qFormat/>
    <w:rsid w:val="00C31146"/>
    <w:pPr>
      <w:keepNext/>
      <w:keepLines/>
      <w:widowControl/>
      <w:autoSpaceDE/>
      <w:autoSpaceDN/>
      <w:spacing w:before="480" w:after="120" w:line="276" w:lineRule="auto"/>
      <w:ind w:left="567" w:hanging="567"/>
      <w:jc w:val="both"/>
      <w:outlineLvl w:val="0"/>
    </w:pPr>
    <w:rPr>
      <w:rFonts w:ascii="Arial" w:eastAsiaTheme="majorEastAsia" w:hAnsi="Arial" w:cs="Arial"/>
      <w:b/>
      <w:bCs/>
      <w:caps/>
      <w:sz w:val="24"/>
      <w:szCs w:val="24"/>
      <w:lang w:eastAsia="en-US" w:bidi="ar-SA"/>
    </w:rPr>
  </w:style>
  <w:style w:type="paragraph" w:styleId="Nadpis4">
    <w:name w:val="heading 4"/>
    <w:basedOn w:val="Normln"/>
    <w:next w:val="Normln"/>
    <w:link w:val="Nadpis4Char"/>
    <w:uiPriority w:val="9"/>
    <w:semiHidden/>
    <w:unhideWhenUsed/>
    <w:qFormat/>
    <w:rsid w:val="00C3114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1"/>
    <w:rsid w:val="00C31146"/>
    <w:rPr>
      <w:rFonts w:ascii="Arial" w:eastAsiaTheme="majorEastAsia" w:hAnsi="Arial" w:cs="Arial"/>
      <w:b/>
      <w:bCs/>
      <w:caps/>
      <w:sz w:val="24"/>
      <w:szCs w:val="24"/>
    </w:rPr>
  </w:style>
  <w:style w:type="character" w:customStyle="1" w:styleId="Nadpis4Char">
    <w:name w:val="Nadpis 4 Char"/>
    <w:basedOn w:val="Standardnpsmoodstavce"/>
    <w:link w:val="Nadpis4"/>
    <w:uiPriority w:val="9"/>
    <w:semiHidden/>
    <w:rsid w:val="00C31146"/>
    <w:rPr>
      <w:rFonts w:asciiTheme="majorHAnsi" w:eastAsiaTheme="majorEastAsia" w:hAnsiTheme="majorHAnsi" w:cstheme="majorBidi"/>
      <w:i/>
      <w:iCs/>
      <w:color w:val="2E74B5" w:themeColor="accent1" w:themeShade="BF"/>
      <w:lang w:eastAsia="cs-CZ" w:bidi="cs-CZ"/>
    </w:rPr>
  </w:style>
  <w:style w:type="paragraph" w:styleId="Odstavecseseznamem">
    <w:name w:val="List Paragraph"/>
    <w:aliases w:val="NAKIT List Paragraph,Odstavec 1,Odstavec_muj,List Paragraph,Odsazené,Conclusion de partie,Nad,A-Odrážky1,_Odstavec se seznamem,Odstavec_muj1,Odstavec_muj2,Odstavec_muj3,Nad1,Odstavec_muj4,Nad2,List Paragraph2,Odstavec_muj5,Dot pt,2"/>
    <w:basedOn w:val="Normln"/>
    <w:link w:val="OdstavecseseznamemChar"/>
    <w:uiPriority w:val="34"/>
    <w:qFormat/>
    <w:rsid w:val="00C31146"/>
    <w:pPr>
      <w:ind w:left="1070" w:hanging="360"/>
    </w:pPr>
  </w:style>
  <w:style w:type="paragraph" w:styleId="Zhlav">
    <w:name w:val="header"/>
    <w:basedOn w:val="Normln"/>
    <w:link w:val="ZhlavChar"/>
    <w:uiPriority w:val="99"/>
    <w:unhideWhenUsed/>
    <w:rsid w:val="00C31146"/>
    <w:pPr>
      <w:tabs>
        <w:tab w:val="center" w:pos="4536"/>
        <w:tab w:val="right" w:pos="9072"/>
      </w:tabs>
    </w:pPr>
  </w:style>
  <w:style w:type="character" w:customStyle="1" w:styleId="ZhlavChar">
    <w:name w:val="Záhlaví Char"/>
    <w:basedOn w:val="Standardnpsmoodstavce"/>
    <w:link w:val="Zhlav"/>
    <w:uiPriority w:val="99"/>
    <w:rsid w:val="00C31146"/>
    <w:rPr>
      <w:rFonts w:ascii="Times New Roman" w:eastAsia="Times New Roman" w:hAnsi="Times New Roman" w:cs="Times New Roman"/>
      <w:lang w:eastAsia="cs-CZ" w:bidi="cs-CZ"/>
    </w:rPr>
  </w:style>
  <w:style w:type="character" w:customStyle="1" w:styleId="OdstavecseseznamemChar">
    <w:name w:val="Odstavec se seznamem Char"/>
    <w:aliases w:val="NAKIT List Paragraph Char,Odstavec 1 Char,Odstavec_muj Char,List Paragraph Char,Odsazené Char,Conclusion de partie Char,Nad Char,A-Odrážky1 Char,_Odstavec se seznamem Char,Odstavec_muj1 Char,Odstavec_muj2 Char,Nad1 Char,2 Char"/>
    <w:link w:val="Odstavecseseznamem"/>
    <w:uiPriority w:val="34"/>
    <w:qFormat/>
    <w:rsid w:val="00C31146"/>
    <w:rPr>
      <w:rFonts w:ascii="Times New Roman" w:eastAsia="Times New Roman" w:hAnsi="Times New Roman" w:cs="Times New Roman"/>
      <w:lang w:eastAsia="cs-CZ" w:bidi="cs-CZ"/>
    </w:rPr>
  </w:style>
  <w:style w:type="paragraph" w:styleId="Zpat">
    <w:name w:val="footer"/>
    <w:basedOn w:val="Normln"/>
    <w:link w:val="ZpatChar"/>
    <w:uiPriority w:val="99"/>
    <w:unhideWhenUsed/>
    <w:rsid w:val="008718B3"/>
    <w:pPr>
      <w:tabs>
        <w:tab w:val="center" w:pos="4536"/>
        <w:tab w:val="right" w:pos="9072"/>
      </w:tabs>
    </w:pPr>
  </w:style>
  <w:style w:type="character" w:customStyle="1" w:styleId="ZpatChar">
    <w:name w:val="Zápatí Char"/>
    <w:basedOn w:val="Standardnpsmoodstavce"/>
    <w:link w:val="Zpat"/>
    <w:uiPriority w:val="99"/>
    <w:rsid w:val="008718B3"/>
    <w:rPr>
      <w:rFonts w:ascii="Times New Roman" w:eastAsia="Times New Roman" w:hAnsi="Times New Roman" w:cs="Times New Roman"/>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5355</Words>
  <Characters>31601</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Exnerová Jovana</dc:creator>
  <cp:keywords/>
  <dc:description/>
  <cp:lastModifiedBy>AL</cp:lastModifiedBy>
  <cp:revision>4</cp:revision>
  <dcterms:created xsi:type="dcterms:W3CDTF">2024-04-24T12:46:00Z</dcterms:created>
  <dcterms:modified xsi:type="dcterms:W3CDTF">2024-04-29T10:04:00Z</dcterms:modified>
</cp:coreProperties>
</file>