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FF8" w14:textId="77777777" w:rsidR="004B4117" w:rsidRPr="00393722" w:rsidRDefault="004B4117" w:rsidP="004B4117">
      <w:pPr>
        <w:spacing w:after="0"/>
        <w:rPr>
          <w:rStyle w:val="Zdraznn"/>
          <w:i w:val="0"/>
          <w:iCs w:val="0"/>
        </w:rPr>
      </w:pPr>
      <w:r w:rsidRPr="00393722">
        <w:rPr>
          <w:rStyle w:val="Zdraznn"/>
          <w:i w:val="0"/>
          <w:iCs w:val="0"/>
        </w:rPr>
        <w:t>Ministerstvo vnitra</w:t>
      </w:r>
    </w:p>
    <w:p w14:paraId="6F0AFB43" w14:textId="62A4AA9B" w:rsidR="004B4117" w:rsidRDefault="0093432C" w:rsidP="004B4117">
      <w:pPr>
        <w:spacing w:after="0"/>
        <w:rPr>
          <w:rStyle w:val="Zdraznn"/>
          <w:i w:val="0"/>
          <w:iCs w:val="0"/>
        </w:rPr>
      </w:pPr>
      <w:r>
        <w:rPr>
          <w:rStyle w:val="Zdraznn"/>
          <w:i w:val="0"/>
          <w:iCs w:val="0"/>
        </w:rPr>
        <w:t>O</w:t>
      </w:r>
      <w:r w:rsidRPr="0093432C">
        <w:rPr>
          <w:rStyle w:val="Zdraznn"/>
          <w:i w:val="0"/>
          <w:iCs w:val="0"/>
        </w:rPr>
        <w:t>dbor strategického rozvoje a koordinace veřejné správy</w:t>
      </w:r>
    </w:p>
    <w:p w14:paraId="42B6C609" w14:textId="77777777" w:rsidR="0093432C" w:rsidRPr="00393722" w:rsidRDefault="0093432C" w:rsidP="004B4117">
      <w:pPr>
        <w:spacing w:after="0"/>
        <w:rPr>
          <w:rStyle w:val="Zdraznn"/>
          <w:i w:val="0"/>
          <w:iCs w:val="0"/>
        </w:rPr>
      </w:pPr>
    </w:p>
    <w:p w14:paraId="044DFE20" w14:textId="535BC8A8" w:rsidR="004B4117" w:rsidRPr="00393722" w:rsidRDefault="00611E88" w:rsidP="00372AFC">
      <w:pPr>
        <w:spacing w:line="276" w:lineRule="auto"/>
        <w:ind w:right="0"/>
        <w:jc w:val="center"/>
        <w:rPr>
          <w:smallCaps/>
          <w:spacing w:val="5"/>
          <w:sz w:val="48"/>
        </w:rPr>
      </w:pPr>
      <w:r>
        <w:rPr>
          <w:smallCaps/>
          <w:spacing w:val="5"/>
          <w:sz w:val="48"/>
        </w:rPr>
        <w:t>Příloha č. 1 Smlouvy – Specifikace Předmětu plnění</w:t>
      </w:r>
    </w:p>
    <w:p w14:paraId="0188337A" w14:textId="3CD51191" w:rsidR="004836AA" w:rsidRDefault="00611E88" w:rsidP="00D246C2">
      <w:pPr>
        <w:pStyle w:val="RLProhlensmluvnchstran"/>
        <w:spacing w:line="276" w:lineRule="auto"/>
        <w:jc w:val="both"/>
        <w:rPr>
          <w:rFonts w:ascii="Georgia" w:hAnsi="Georgia" w:cs="Arial"/>
          <w:b w:val="0"/>
          <w:color w:val="000000" w:themeColor="text1"/>
          <w:szCs w:val="22"/>
        </w:rPr>
      </w:pPr>
      <w:r>
        <w:rPr>
          <w:rFonts w:ascii="Georgia" w:hAnsi="Georgia" w:cs="Arial"/>
          <w:b w:val="0"/>
          <w:color w:val="000000" w:themeColor="text1"/>
          <w:szCs w:val="22"/>
        </w:rPr>
        <w:t>V</w:t>
      </w:r>
      <w:r w:rsidR="00CC490A">
        <w:rPr>
          <w:rFonts w:ascii="Georgia" w:hAnsi="Georgia" w:cs="Arial"/>
          <w:b w:val="0"/>
          <w:color w:val="000000" w:themeColor="text1"/>
          <w:szCs w:val="22"/>
        </w:rPr>
        <w:t>e smyslu čl I. odst. 1 Smlouvy</w:t>
      </w:r>
      <w:r w:rsidR="004836AA">
        <w:rPr>
          <w:rFonts w:ascii="Georgia" w:hAnsi="Georgia" w:cs="Arial"/>
          <w:b w:val="0"/>
          <w:color w:val="000000" w:themeColor="text1"/>
          <w:szCs w:val="22"/>
        </w:rPr>
        <w:t xml:space="preserve"> </w:t>
      </w:r>
      <w:r>
        <w:rPr>
          <w:rFonts w:ascii="Georgia" w:hAnsi="Georgia" w:cs="Arial"/>
          <w:b w:val="0"/>
          <w:color w:val="000000" w:themeColor="text1"/>
          <w:szCs w:val="22"/>
        </w:rPr>
        <w:t>Strany uvádí, že Předmět plnění se Uživateli poskytuje v následujícím rozsahu</w:t>
      </w:r>
      <w:r w:rsidR="00CC490A">
        <w:rPr>
          <w:rFonts w:ascii="Georgia" w:hAnsi="Georgia" w:cs="Arial"/>
          <w:b w:val="0"/>
          <w:color w:val="000000" w:themeColor="text1"/>
          <w:szCs w:val="22"/>
        </w:rPr>
        <w:t>:</w:t>
      </w:r>
    </w:p>
    <w:p w14:paraId="1D612025" w14:textId="11905BFC" w:rsidR="00D3520C" w:rsidRPr="00FF7801" w:rsidRDefault="00D3520C" w:rsidP="00D3520C">
      <w:pPr>
        <w:pStyle w:val="RLProhlensmluvnchstran"/>
        <w:numPr>
          <w:ilvl w:val="0"/>
          <w:numId w:val="4"/>
        </w:numPr>
        <w:spacing w:line="276" w:lineRule="auto"/>
        <w:jc w:val="both"/>
        <w:rPr>
          <w:rFonts w:ascii="Georgia" w:hAnsi="Georgia" w:cs="Arial"/>
          <w:b w:val="0"/>
          <w:color w:val="000000" w:themeColor="text1"/>
          <w:szCs w:val="22"/>
        </w:rPr>
      </w:pPr>
      <w:r w:rsidRPr="00FF7801">
        <w:rPr>
          <w:rFonts w:ascii="Georgia" w:hAnsi="Georgia" w:cs="Arial"/>
          <w:b w:val="0"/>
          <w:color w:val="000000" w:themeColor="text1"/>
          <w:szCs w:val="22"/>
        </w:rPr>
        <w:t xml:space="preserve">data o počtu obvykle bydlícího obyvatelstva pro jednotlivé obce okresu </w:t>
      </w:r>
      <w:r w:rsidR="006B37B0" w:rsidRPr="00FF7801">
        <w:rPr>
          <w:rFonts w:ascii="Georgia" w:hAnsi="Georgia" w:cs="Arial"/>
          <w:b w:val="0"/>
          <w:color w:val="000000" w:themeColor="text1"/>
          <w:szCs w:val="22"/>
        </w:rPr>
        <w:t>Praha-východ, Český Krumlov a Cheb</w:t>
      </w:r>
      <w:r w:rsidRPr="00FF7801">
        <w:rPr>
          <w:rFonts w:ascii="Georgia" w:hAnsi="Georgia" w:cs="Arial"/>
          <w:b w:val="0"/>
          <w:color w:val="000000" w:themeColor="text1"/>
          <w:szCs w:val="22"/>
        </w:rPr>
        <w:t xml:space="preserve"> vč. všech dalších dostupných atributů (počty v kategoriích vyjíždějící/nevyjíždějící za službami, prací a školou, druhé bydlení apod.)</w:t>
      </w:r>
    </w:p>
    <w:p w14:paraId="321AF506" w14:textId="5DBF589B" w:rsidR="00D3520C" w:rsidRPr="00FF7801" w:rsidRDefault="00D3520C" w:rsidP="00D3520C">
      <w:pPr>
        <w:pStyle w:val="RLProhlensmluvnchstran"/>
        <w:numPr>
          <w:ilvl w:val="0"/>
          <w:numId w:val="4"/>
        </w:numPr>
        <w:spacing w:line="276" w:lineRule="auto"/>
        <w:jc w:val="both"/>
        <w:rPr>
          <w:rFonts w:ascii="Georgia" w:hAnsi="Georgia" w:cs="Arial"/>
          <w:b w:val="0"/>
          <w:color w:val="000000" w:themeColor="text1"/>
          <w:szCs w:val="22"/>
        </w:rPr>
      </w:pPr>
      <w:r w:rsidRPr="00FF7801">
        <w:rPr>
          <w:rFonts w:ascii="Georgia" w:hAnsi="Georgia" w:cs="Arial"/>
          <w:b w:val="0"/>
          <w:color w:val="000000" w:themeColor="text1"/>
          <w:szCs w:val="22"/>
        </w:rPr>
        <w:t xml:space="preserve">data o meziobecní dojížďce na denní bázi pro jednotlivé obce okresu </w:t>
      </w:r>
      <w:r w:rsidR="006B37B0" w:rsidRPr="00FF7801">
        <w:rPr>
          <w:rFonts w:ascii="Georgia" w:hAnsi="Georgia" w:cs="Arial"/>
          <w:b w:val="0"/>
          <w:color w:val="000000" w:themeColor="text1"/>
          <w:szCs w:val="22"/>
        </w:rPr>
        <w:t>Praha-východ, Český Krumlov a Cheb</w:t>
      </w:r>
      <w:r w:rsidRPr="00FF7801">
        <w:rPr>
          <w:rFonts w:ascii="Georgia" w:hAnsi="Georgia" w:cs="Arial"/>
          <w:b w:val="0"/>
          <w:color w:val="000000" w:themeColor="text1"/>
          <w:szCs w:val="22"/>
        </w:rPr>
        <w:t xml:space="preserve"> (zdrojová a cílová obec, identifikační kódy těchto obcí, celkový počet dojíždějících osob a počet dojíždějících osob v pracovní době)</w:t>
      </w:r>
    </w:p>
    <w:p w14:paraId="0C1CF83A" w14:textId="76DE9949" w:rsidR="00CC490A" w:rsidRPr="00FF7801" w:rsidRDefault="00D3520C" w:rsidP="00D3520C">
      <w:pPr>
        <w:pStyle w:val="RLProhlensmluvnchstran"/>
        <w:numPr>
          <w:ilvl w:val="0"/>
          <w:numId w:val="4"/>
        </w:numPr>
        <w:spacing w:line="276" w:lineRule="auto"/>
        <w:jc w:val="both"/>
        <w:rPr>
          <w:rFonts w:ascii="Georgia" w:hAnsi="Georgia" w:cs="Arial"/>
          <w:b w:val="0"/>
          <w:color w:val="000000" w:themeColor="text1"/>
          <w:szCs w:val="22"/>
        </w:rPr>
      </w:pPr>
      <w:r w:rsidRPr="00FF7801">
        <w:rPr>
          <w:rFonts w:ascii="Georgia" w:hAnsi="Georgia" w:cs="Arial"/>
          <w:b w:val="0"/>
          <w:color w:val="000000" w:themeColor="text1"/>
          <w:szCs w:val="22"/>
        </w:rPr>
        <w:t xml:space="preserve">data o denním chodu počtu přítomných osob v obcích okresu </w:t>
      </w:r>
      <w:r w:rsidR="006B37B0" w:rsidRPr="00FF7801">
        <w:rPr>
          <w:rFonts w:ascii="Georgia" w:hAnsi="Georgia" w:cs="Arial"/>
          <w:b w:val="0"/>
          <w:color w:val="000000" w:themeColor="text1"/>
          <w:szCs w:val="22"/>
        </w:rPr>
        <w:t>Praha-východ, Český Krumlov a Cheb</w:t>
      </w:r>
      <w:r w:rsidRPr="00FF7801">
        <w:rPr>
          <w:rFonts w:ascii="Georgia" w:hAnsi="Georgia" w:cs="Arial"/>
          <w:b w:val="0"/>
          <w:color w:val="000000" w:themeColor="text1"/>
          <w:szCs w:val="22"/>
        </w:rPr>
        <w:t xml:space="preserve"> v časovém intervalu jedné hodiny v průběhu každého dne týdne vč. všech dalších dostupných atributů (počty v kategoriích </w:t>
      </w:r>
      <w:r w:rsidR="001B53E6" w:rsidRPr="00FF7801">
        <w:rPr>
          <w:rFonts w:ascii="Georgia" w:hAnsi="Georgia" w:cs="Arial"/>
          <w:b w:val="0"/>
          <w:color w:val="000000" w:themeColor="text1"/>
          <w:szCs w:val="22"/>
        </w:rPr>
        <w:t>rezident, dojíždějící</w:t>
      </w:r>
      <w:r w:rsidRPr="00FF7801">
        <w:rPr>
          <w:rFonts w:ascii="Georgia" w:hAnsi="Georgia" w:cs="Arial"/>
          <w:b w:val="0"/>
          <w:color w:val="000000" w:themeColor="text1"/>
          <w:szCs w:val="22"/>
        </w:rPr>
        <w:t xml:space="preserve"> za službami, prací a školou, druhé bydlení apod.)</w:t>
      </w:r>
    </w:p>
    <w:p w14:paraId="52D9E017" w14:textId="77777777" w:rsidR="006B37B0" w:rsidRPr="00FF7801" w:rsidRDefault="006B37B0" w:rsidP="006B37B0">
      <w:pPr>
        <w:pStyle w:val="RLProhlensmluvnchstran"/>
        <w:spacing w:line="276" w:lineRule="auto"/>
        <w:jc w:val="both"/>
        <w:rPr>
          <w:rFonts w:ascii="Georgia" w:hAnsi="Georgia" w:cs="Arial"/>
          <w:b w:val="0"/>
          <w:color w:val="000000" w:themeColor="text1"/>
          <w:szCs w:val="22"/>
        </w:rPr>
      </w:pPr>
    </w:p>
    <w:p w14:paraId="6636C39D" w14:textId="4AFCC7FD" w:rsidR="006B37B0" w:rsidRPr="004A5DDF" w:rsidRDefault="006B37B0" w:rsidP="004A5DDF">
      <w:pPr>
        <w:spacing w:after="0" w:line="240" w:lineRule="auto"/>
        <w:ind w:right="0"/>
        <w:jc w:val="both"/>
        <w:rPr>
          <w:rFonts w:ascii="Open Sans" w:eastAsia="Times New Roman" w:hAnsi="Open Sans" w:cs="Open Sans"/>
          <w:color w:val="555555"/>
          <w:sz w:val="24"/>
          <w:szCs w:val="24"/>
          <w:lang w:eastAsia="cs-CZ"/>
        </w:rPr>
      </w:pPr>
      <w:r w:rsidRPr="00FF7801">
        <w:rPr>
          <w:rFonts w:cs="Arial"/>
          <w:color w:val="000000" w:themeColor="text1"/>
        </w:rPr>
        <w:t xml:space="preserve">Poznámka: Okres Praha-východ vychází z umístění města Čelákovic. Data za okresy Český Krumlov a Cheb jsou </w:t>
      </w:r>
      <w:r w:rsidRPr="004A5DDF">
        <w:rPr>
          <w:rFonts w:cs="Arial"/>
          <w:color w:val="000000" w:themeColor="text1"/>
        </w:rPr>
        <w:t>žádán</w:t>
      </w:r>
      <w:r w:rsidR="004A5DDF" w:rsidRPr="004A5DDF">
        <w:rPr>
          <w:rFonts w:cs="Arial"/>
          <w:color w:val="000000" w:themeColor="text1"/>
        </w:rPr>
        <w:t>a</w:t>
      </w:r>
      <w:r w:rsidRPr="004A5DDF">
        <w:rPr>
          <w:rFonts w:cs="Arial"/>
          <w:color w:val="000000" w:themeColor="text1"/>
        </w:rPr>
        <w:t xml:space="preserve"> v návaznost</w:t>
      </w:r>
      <w:r w:rsidR="004A5DDF" w:rsidRPr="004A5DDF">
        <w:rPr>
          <w:rFonts w:cs="Arial"/>
          <w:color w:val="000000" w:themeColor="text1"/>
        </w:rPr>
        <w:t>i</w:t>
      </w:r>
      <w:r w:rsidRPr="00FF7801">
        <w:rPr>
          <w:rFonts w:cs="Arial"/>
          <w:color w:val="000000" w:themeColor="text1"/>
        </w:rPr>
        <w:t xml:space="preserve"> na projekt podpořený Technologickou agenturou ČR Predikce budoucích výzev sídel do 15 000 obyvatel a foresight souvisejících </w:t>
      </w:r>
      <w:r w:rsidRPr="004A5DDF">
        <w:rPr>
          <w:rFonts w:cs="Arial"/>
          <w:color w:val="000000" w:themeColor="text1"/>
        </w:rPr>
        <w:t>trendů</w:t>
      </w:r>
      <w:r w:rsidR="004A5DDF" w:rsidRPr="004A5DDF">
        <w:rPr>
          <w:rFonts w:cs="Arial"/>
          <w:color w:val="000000" w:themeColor="text1"/>
        </w:rPr>
        <w:t xml:space="preserve"> (číslo projektu TITSMMR702)</w:t>
      </w:r>
      <w:r w:rsidR="004A5DDF">
        <w:rPr>
          <w:rFonts w:cs="Arial"/>
          <w:color w:val="000000" w:themeColor="text1"/>
        </w:rPr>
        <w:t>, který byl řešen v letech 2018–2020</w:t>
      </w:r>
      <w:r w:rsidRPr="00FF7801">
        <w:rPr>
          <w:rFonts w:cs="Arial"/>
          <w:color w:val="000000" w:themeColor="text1"/>
        </w:rPr>
        <w:t xml:space="preserve">, neboť města Čelákovice (okres Praha-východ), Český Krumlov (okres Český Krumlov) a Mariánské Lázně (okres Cheb) mají velmi podobný počet obyvatel, ale liší se celou řadou jiných </w:t>
      </w:r>
      <w:r w:rsidR="00E834DD">
        <w:rPr>
          <w:rFonts w:cs="Arial"/>
          <w:color w:val="000000" w:themeColor="text1"/>
        </w:rPr>
        <w:t>charakteristik</w:t>
      </w:r>
      <w:r w:rsidR="004A5DDF">
        <w:rPr>
          <w:rFonts w:cs="Arial"/>
          <w:color w:val="000000" w:themeColor="text1"/>
        </w:rPr>
        <w:t xml:space="preserve"> (rezidenční bydlení, cestovní ruch, lázeňství)</w:t>
      </w:r>
      <w:r w:rsidRPr="00FF7801">
        <w:rPr>
          <w:rFonts w:cs="Arial"/>
          <w:color w:val="000000" w:themeColor="text1"/>
        </w:rPr>
        <w:t>.</w:t>
      </w:r>
    </w:p>
    <w:p w14:paraId="70F7D430" w14:textId="77777777" w:rsidR="006B37B0" w:rsidRPr="00FF7801" w:rsidRDefault="006B37B0" w:rsidP="006B37B0">
      <w:pPr>
        <w:pStyle w:val="RLProhlensmluvnchstran"/>
        <w:spacing w:line="276" w:lineRule="auto"/>
        <w:ind w:left="720"/>
        <w:jc w:val="both"/>
        <w:rPr>
          <w:rFonts w:ascii="Georgia" w:hAnsi="Georgia" w:cs="Arial"/>
          <w:b w:val="0"/>
          <w:color w:val="000000" w:themeColor="text1"/>
          <w:szCs w:val="22"/>
        </w:rPr>
      </w:pPr>
    </w:p>
    <w:sectPr w:rsidR="006B37B0" w:rsidRPr="00FF78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48E76" w14:textId="77777777" w:rsidR="005A7B66" w:rsidRDefault="005A7B66" w:rsidP="00CC797C">
      <w:pPr>
        <w:spacing w:after="0" w:line="240" w:lineRule="auto"/>
      </w:pPr>
      <w:r>
        <w:separator/>
      </w:r>
    </w:p>
  </w:endnote>
  <w:endnote w:type="continuationSeparator" w:id="0">
    <w:p w14:paraId="0312B01D" w14:textId="77777777" w:rsidR="005A7B66" w:rsidRDefault="005A7B66" w:rsidP="00CC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1B19" w14:textId="008D45AB" w:rsidR="00CC797C" w:rsidRDefault="00CC797C">
    <w:pPr>
      <w:pStyle w:val="Zpat"/>
      <w:jc w:val="right"/>
    </w:pPr>
    <w:r>
      <w:t xml:space="preserve">Strana </w:t>
    </w:r>
    <w:sdt>
      <w:sdtPr>
        <w:id w:val="5730051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8746B">
          <w:rPr>
            <w:noProof/>
          </w:rPr>
          <w:t>2</w:t>
        </w:r>
        <w:r>
          <w:fldChar w:fldCharType="end"/>
        </w:r>
        <w:r>
          <w:t xml:space="preserve"> / </w:t>
        </w:r>
        <w:r w:rsidR="00A86E45">
          <w:rPr>
            <w:noProof/>
          </w:rPr>
          <w:fldChar w:fldCharType="begin"/>
        </w:r>
        <w:r w:rsidR="00A86E45">
          <w:rPr>
            <w:noProof/>
          </w:rPr>
          <w:instrText xml:space="preserve"> NUMPAGES   \* MERGEFORMAT </w:instrText>
        </w:r>
        <w:r w:rsidR="00A86E45">
          <w:rPr>
            <w:noProof/>
          </w:rPr>
          <w:fldChar w:fldCharType="separate"/>
        </w:r>
        <w:r w:rsidR="00D8746B">
          <w:rPr>
            <w:noProof/>
          </w:rPr>
          <w:t>2</w:t>
        </w:r>
        <w:r w:rsidR="00A86E45">
          <w:rPr>
            <w:noProof/>
          </w:rPr>
          <w:fldChar w:fldCharType="end"/>
        </w:r>
      </w:sdtContent>
    </w:sdt>
  </w:p>
  <w:p w14:paraId="27446609" w14:textId="50E0AA81" w:rsidR="00CC797C" w:rsidRDefault="00CC79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9925E" w14:textId="77777777" w:rsidR="005A7B66" w:rsidRDefault="005A7B66" w:rsidP="00CC797C">
      <w:pPr>
        <w:spacing w:after="0" w:line="240" w:lineRule="auto"/>
      </w:pPr>
      <w:r>
        <w:separator/>
      </w:r>
    </w:p>
  </w:footnote>
  <w:footnote w:type="continuationSeparator" w:id="0">
    <w:p w14:paraId="26B1AAE5" w14:textId="77777777" w:rsidR="005A7B66" w:rsidRDefault="005A7B66" w:rsidP="00CC7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71870"/>
    <w:multiLevelType w:val="hybridMultilevel"/>
    <w:tmpl w:val="7F78B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94019"/>
    <w:multiLevelType w:val="multilevel"/>
    <w:tmpl w:val="4EC4388A"/>
    <w:lvl w:ilvl="0">
      <w:start w:val="1"/>
      <w:numFmt w:val="decimal"/>
      <w:pStyle w:val="09SVAgr11"/>
      <w:lvlText w:val="%1."/>
      <w:lvlJc w:val="left"/>
      <w:pPr>
        <w:tabs>
          <w:tab w:val="num" w:pos="0"/>
        </w:tabs>
        <w:ind w:left="0" w:firstLine="0"/>
      </w:pPr>
      <w:rPr>
        <w:rFonts w:ascii="Georgia" w:hAnsi="Georgia" w:cs="Times New Roman" w:hint="default"/>
        <w:b/>
        <w:i w:val="0"/>
        <w:caps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09SVAgr12"/>
      <w:lvlText w:val="%1.%2"/>
      <w:lvlJc w:val="left"/>
      <w:pPr>
        <w:tabs>
          <w:tab w:val="num" w:pos="-578"/>
        </w:tabs>
        <w:ind w:left="-578" w:firstLine="720"/>
      </w:pPr>
      <w:rPr>
        <w:rFonts w:ascii="Georgia" w:hAnsi="Georgia" w:cs="Times New Roman" w:hint="default"/>
        <w:b w:val="0"/>
        <w:bCs/>
        <w:i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144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09SVAgr14"/>
      <w:lvlText w:val="(%4)"/>
      <w:lvlJc w:val="left"/>
      <w:pPr>
        <w:tabs>
          <w:tab w:val="num" w:pos="-600"/>
        </w:tabs>
        <w:ind w:left="-600" w:firstLine="2160"/>
      </w:pPr>
      <w:rPr>
        <w:rFonts w:ascii="Times New Roman" w:eastAsia="Batang" w:hAnsi="Times New Roman"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09SVAgr15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09SVAgr16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09SVAgr17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09SVAgr18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09SVAgr19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A9F4F57"/>
    <w:multiLevelType w:val="hybridMultilevel"/>
    <w:tmpl w:val="DF3A3764"/>
    <w:lvl w:ilvl="0" w:tplc="86B8A0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8376A"/>
    <w:multiLevelType w:val="hybridMultilevel"/>
    <w:tmpl w:val="41526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396638">
    <w:abstractNumId w:val="2"/>
  </w:num>
  <w:num w:numId="2" w16cid:durableId="1116098461">
    <w:abstractNumId w:val="3"/>
  </w:num>
  <w:num w:numId="3" w16cid:durableId="8734669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763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97C"/>
    <w:rsid w:val="0004625C"/>
    <w:rsid w:val="0014663E"/>
    <w:rsid w:val="00173975"/>
    <w:rsid w:val="001B1C18"/>
    <w:rsid w:val="001B53E6"/>
    <w:rsid w:val="001C37D7"/>
    <w:rsid w:val="003300B7"/>
    <w:rsid w:val="00372AFC"/>
    <w:rsid w:val="00393722"/>
    <w:rsid w:val="003A7391"/>
    <w:rsid w:val="004836AA"/>
    <w:rsid w:val="004A5DDF"/>
    <w:rsid w:val="004B4117"/>
    <w:rsid w:val="00593ED0"/>
    <w:rsid w:val="005A7B66"/>
    <w:rsid w:val="00611E88"/>
    <w:rsid w:val="00692338"/>
    <w:rsid w:val="00695C24"/>
    <w:rsid w:val="006B37B0"/>
    <w:rsid w:val="00711CC5"/>
    <w:rsid w:val="00723FAC"/>
    <w:rsid w:val="00872A00"/>
    <w:rsid w:val="00894720"/>
    <w:rsid w:val="008F6C26"/>
    <w:rsid w:val="0093432C"/>
    <w:rsid w:val="00941F41"/>
    <w:rsid w:val="009C14B5"/>
    <w:rsid w:val="00A86E45"/>
    <w:rsid w:val="00B77B72"/>
    <w:rsid w:val="00C316BC"/>
    <w:rsid w:val="00C61916"/>
    <w:rsid w:val="00C64524"/>
    <w:rsid w:val="00CC490A"/>
    <w:rsid w:val="00CC797C"/>
    <w:rsid w:val="00D246C2"/>
    <w:rsid w:val="00D3520C"/>
    <w:rsid w:val="00D85BCA"/>
    <w:rsid w:val="00D8746B"/>
    <w:rsid w:val="00DC39F7"/>
    <w:rsid w:val="00E834DD"/>
    <w:rsid w:val="00F927E9"/>
    <w:rsid w:val="00FD07C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59954"/>
  <w15:chartTrackingRefBased/>
  <w15:docId w15:val="{6B06EF48-16C3-4CBD-9444-165A1335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97C"/>
    <w:pPr>
      <w:spacing w:after="200" w:line="312" w:lineRule="auto"/>
      <w:ind w:right="288"/>
    </w:pPr>
    <w:rPr>
      <w:rFonts w:ascii="Georgia" w:hAnsi="Georgia"/>
    </w:rPr>
  </w:style>
  <w:style w:type="paragraph" w:styleId="Nadpis1">
    <w:name w:val="heading 1"/>
    <w:basedOn w:val="Normln"/>
    <w:next w:val="Normln"/>
    <w:link w:val="Nadpis1Char"/>
    <w:uiPriority w:val="9"/>
    <w:qFormat/>
    <w:rsid w:val="004B4117"/>
    <w:pPr>
      <w:keepNext/>
      <w:keepLines/>
      <w:spacing w:before="240" w:after="0" w:line="259" w:lineRule="auto"/>
      <w:ind w:right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KIT List Paragraph,Odstavec 1,cp_Odstavec se seznamem"/>
    <w:basedOn w:val="Normln"/>
    <w:link w:val="OdstavecseseznamemChar"/>
    <w:uiPriority w:val="34"/>
    <w:qFormat/>
    <w:rsid w:val="00CC797C"/>
    <w:pPr>
      <w:ind w:left="720"/>
      <w:contextualSpacing/>
    </w:pPr>
  </w:style>
  <w:style w:type="character" w:customStyle="1" w:styleId="OdstavecseseznamemChar">
    <w:name w:val="Odstavec se seznamem Char"/>
    <w:aliases w:val="NAKIT List Paragraph Char,Odstavec 1 Char,cp_Odstavec se seznamem Char"/>
    <w:link w:val="Odstavecseseznamem"/>
    <w:uiPriority w:val="34"/>
    <w:rsid w:val="00CC797C"/>
    <w:rPr>
      <w:rFonts w:ascii="Georgia" w:hAnsi="Georgia"/>
    </w:rPr>
  </w:style>
  <w:style w:type="paragraph" w:styleId="Zkladntext3">
    <w:name w:val="Body Text 3"/>
    <w:basedOn w:val="Normln"/>
    <w:link w:val="Zkladntext3Char"/>
    <w:uiPriority w:val="99"/>
    <w:unhideWhenUsed/>
    <w:rsid w:val="00CC797C"/>
    <w:pPr>
      <w:spacing w:after="120"/>
    </w:pPr>
    <w:rPr>
      <w:rFonts w:ascii="Arial" w:hAnsi="Arial"/>
      <w:color w:val="696969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CC797C"/>
    <w:rPr>
      <w:rFonts w:ascii="Arial" w:hAnsi="Arial"/>
      <w:color w:val="696969"/>
      <w:sz w:val="16"/>
      <w:szCs w:val="16"/>
    </w:rPr>
  </w:style>
  <w:style w:type="paragraph" w:styleId="Bezmezer">
    <w:name w:val="No Spacing"/>
    <w:uiPriority w:val="1"/>
    <w:qFormat/>
    <w:rsid w:val="00CC797C"/>
    <w:pPr>
      <w:spacing w:after="0" w:line="240" w:lineRule="auto"/>
      <w:ind w:right="288"/>
    </w:pPr>
    <w:rPr>
      <w:rFonts w:ascii="Georgia" w:hAnsi="Georgia"/>
    </w:rPr>
  </w:style>
  <w:style w:type="paragraph" w:styleId="Zhlav">
    <w:name w:val="header"/>
    <w:basedOn w:val="Normln"/>
    <w:link w:val="ZhlavChar"/>
    <w:uiPriority w:val="99"/>
    <w:unhideWhenUsed/>
    <w:rsid w:val="00CC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797C"/>
    <w:rPr>
      <w:rFonts w:ascii="Georgia" w:hAnsi="Georgia"/>
    </w:rPr>
  </w:style>
  <w:style w:type="paragraph" w:styleId="Zpat">
    <w:name w:val="footer"/>
    <w:basedOn w:val="Normln"/>
    <w:link w:val="ZpatChar"/>
    <w:uiPriority w:val="99"/>
    <w:unhideWhenUsed/>
    <w:rsid w:val="00CC7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797C"/>
    <w:rPr>
      <w:rFonts w:ascii="Georgia" w:hAnsi="Georgia"/>
    </w:rPr>
  </w:style>
  <w:style w:type="paragraph" w:customStyle="1" w:styleId="NAKITTitulek2">
    <w:name w:val="NAKIT Titulek 2"/>
    <w:basedOn w:val="Normln"/>
    <w:next w:val="Normln"/>
    <w:link w:val="NAKITTitulek2Char"/>
    <w:qFormat/>
    <w:rsid w:val="00CC797C"/>
    <w:pPr>
      <w:spacing w:after="0"/>
    </w:pPr>
    <w:rPr>
      <w:rFonts w:cs="Arial"/>
      <w:b/>
      <w:color w:val="236384"/>
      <w:sz w:val="32"/>
      <w:szCs w:val="32"/>
    </w:rPr>
  </w:style>
  <w:style w:type="character" w:customStyle="1" w:styleId="NAKITTitulek2Char">
    <w:name w:val="NAKIT Titulek 2 Char"/>
    <w:basedOn w:val="Standardnpsmoodstavce"/>
    <w:link w:val="NAKITTitulek2"/>
    <w:rsid w:val="00CC797C"/>
    <w:rPr>
      <w:rFonts w:ascii="Georgia" w:hAnsi="Georgia" w:cs="Arial"/>
      <w:b/>
      <w:color w:val="236384"/>
      <w:sz w:val="32"/>
      <w:szCs w:val="32"/>
    </w:rPr>
  </w:style>
  <w:style w:type="paragraph" w:customStyle="1" w:styleId="RLProhlensmluvnchstran">
    <w:name w:val="RL Prohlášení smluvních stran"/>
    <w:basedOn w:val="Normln"/>
    <w:link w:val="RLProhlensmluvnchstranChar"/>
    <w:rsid w:val="00C316BC"/>
    <w:pPr>
      <w:spacing w:after="120" w:line="280" w:lineRule="exact"/>
      <w:ind w:right="0"/>
      <w:jc w:val="center"/>
    </w:pPr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RLProhlensmluvnchstranChar">
    <w:name w:val="RL Prohlášení smluvních stran Char"/>
    <w:link w:val="RLProhlensmluvnchstran"/>
    <w:rsid w:val="00C316BC"/>
    <w:rPr>
      <w:rFonts w:ascii="Calibri" w:eastAsia="Times New Roman" w:hAnsi="Calibri" w:cs="Times New Roman"/>
      <w:b/>
      <w:szCs w:val="24"/>
      <w:lang w:eastAsia="cs-CZ"/>
    </w:rPr>
  </w:style>
  <w:style w:type="table" w:styleId="Mkatabulky">
    <w:name w:val="Table Grid"/>
    <w:basedOn w:val="Normlntabulka"/>
    <w:uiPriority w:val="39"/>
    <w:rsid w:val="00C316BC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4B4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4B4117"/>
    <w:rPr>
      <w:i/>
      <w:iCs/>
    </w:rPr>
  </w:style>
  <w:style w:type="character" w:customStyle="1" w:styleId="09SVAgr11Char">
    <w:name w:val="09 SVAgr1 1 Char"/>
    <w:link w:val="09SVAgr11"/>
    <w:locked/>
    <w:rsid w:val="004B4117"/>
    <w:rPr>
      <w:rFonts w:ascii="Batang" w:eastAsia="Batang" w:hAnsi="Batang"/>
      <w:b/>
      <w:bCs/>
      <w:lang w:eastAsia="ja-JP"/>
    </w:rPr>
  </w:style>
  <w:style w:type="paragraph" w:customStyle="1" w:styleId="09SVAgr11">
    <w:name w:val="09 SVAgr1 1"/>
    <w:basedOn w:val="Normln"/>
    <w:link w:val="09SVAgr11Char"/>
    <w:qFormat/>
    <w:rsid w:val="004B4117"/>
    <w:pPr>
      <w:numPr>
        <w:numId w:val="3"/>
      </w:numPr>
      <w:suppressAutoHyphens/>
      <w:autoSpaceDE w:val="0"/>
      <w:autoSpaceDN w:val="0"/>
      <w:adjustRightInd w:val="0"/>
      <w:spacing w:before="360" w:after="240" w:line="240" w:lineRule="auto"/>
      <w:ind w:right="0"/>
      <w:outlineLvl w:val="0"/>
    </w:pPr>
    <w:rPr>
      <w:rFonts w:ascii="Batang" w:eastAsia="Batang" w:hAnsi="Batang"/>
      <w:b/>
      <w:bCs/>
      <w:lang w:eastAsia="ja-JP"/>
    </w:rPr>
  </w:style>
  <w:style w:type="paragraph" w:customStyle="1" w:styleId="09SVAgr12">
    <w:name w:val="09 SVAgr1 2"/>
    <w:basedOn w:val="Normln"/>
    <w:qFormat/>
    <w:rsid w:val="004B4117"/>
    <w:pPr>
      <w:numPr>
        <w:ilvl w:val="1"/>
        <w:numId w:val="3"/>
      </w:numPr>
      <w:autoSpaceDE w:val="0"/>
      <w:autoSpaceDN w:val="0"/>
      <w:adjustRightInd w:val="0"/>
      <w:spacing w:after="240" w:line="240" w:lineRule="auto"/>
      <w:ind w:right="0"/>
      <w:jc w:val="both"/>
      <w:outlineLvl w:val="1"/>
    </w:pPr>
    <w:rPr>
      <w:rFonts w:ascii="Times New Roman" w:eastAsia="Batang" w:hAnsi="Times New Roman" w:cs="Times New Roman"/>
      <w:bCs/>
      <w:lang w:val="en-US" w:eastAsia="ja-JP"/>
    </w:rPr>
  </w:style>
  <w:style w:type="paragraph" w:customStyle="1" w:styleId="09SVAgr14">
    <w:name w:val="09 SVAgr1 4"/>
    <w:basedOn w:val="Normln"/>
    <w:rsid w:val="004B4117"/>
    <w:pPr>
      <w:numPr>
        <w:ilvl w:val="3"/>
        <w:numId w:val="3"/>
      </w:numPr>
      <w:autoSpaceDE w:val="0"/>
      <w:autoSpaceDN w:val="0"/>
      <w:adjustRightInd w:val="0"/>
      <w:spacing w:after="240" w:line="240" w:lineRule="auto"/>
      <w:ind w:right="0"/>
      <w:outlineLvl w:val="3"/>
    </w:pPr>
    <w:rPr>
      <w:rFonts w:ascii="Times New Roman" w:eastAsia="Batang" w:hAnsi="Times New Roman" w:cs="Times New Roman"/>
      <w:bCs/>
      <w:lang w:val="en-US" w:eastAsia="ja-JP"/>
    </w:rPr>
  </w:style>
  <w:style w:type="paragraph" w:customStyle="1" w:styleId="09SVAgr15">
    <w:name w:val="09 SVAgr1 5"/>
    <w:basedOn w:val="Normln"/>
    <w:rsid w:val="004B4117"/>
    <w:pPr>
      <w:numPr>
        <w:ilvl w:val="4"/>
        <w:numId w:val="3"/>
      </w:numPr>
      <w:autoSpaceDE w:val="0"/>
      <w:autoSpaceDN w:val="0"/>
      <w:adjustRightInd w:val="0"/>
      <w:spacing w:after="0" w:line="240" w:lineRule="auto"/>
      <w:ind w:right="0"/>
    </w:pPr>
    <w:rPr>
      <w:rFonts w:ascii="Times New Roman" w:eastAsia="Batang" w:hAnsi="Times New Roman" w:cs="Times New Roman"/>
      <w:bCs/>
      <w:sz w:val="24"/>
      <w:lang w:val="en-US" w:eastAsia="ja-JP"/>
    </w:rPr>
  </w:style>
  <w:style w:type="paragraph" w:customStyle="1" w:styleId="09SVAgr16">
    <w:name w:val="09 SVAgr1 6"/>
    <w:basedOn w:val="Normln"/>
    <w:rsid w:val="004B4117"/>
    <w:pPr>
      <w:numPr>
        <w:ilvl w:val="5"/>
        <w:numId w:val="3"/>
      </w:numPr>
      <w:autoSpaceDE w:val="0"/>
      <w:autoSpaceDN w:val="0"/>
      <w:adjustRightInd w:val="0"/>
      <w:spacing w:after="0" w:line="240" w:lineRule="auto"/>
      <w:ind w:right="0"/>
    </w:pPr>
    <w:rPr>
      <w:rFonts w:ascii="Times New Roman" w:eastAsia="Batang" w:hAnsi="Times New Roman" w:cs="Times New Roman"/>
      <w:bCs/>
      <w:sz w:val="24"/>
      <w:lang w:val="en-US" w:eastAsia="ja-JP"/>
    </w:rPr>
  </w:style>
  <w:style w:type="paragraph" w:customStyle="1" w:styleId="09SVAgr17">
    <w:name w:val="09 SVAgr1 7"/>
    <w:basedOn w:val="Normln"/>
    <w:rsid w:val="004B4117"/>
    <w:pPr>
      <w:numPr>
        <w:ilvl w:val="6"/>
        <w:numId w:val="3"/>
      </w:numPr>
      <w:autoSpaceDE w:val="0"/>
      <w:autoSpaceDN w:val="0"/>
      <w:adjustRightInd w:val="0"/>
      <w:spacing w:after="0" w:line="240" w:lineRule="auto"/>
      <w:ind w:right="0"/>
    </w:pPr>
    <w:rPr>
      <w:rFonts w:ascii="Times New Roman" w:eastAsia="Batang" w:hAnsi="Times New Roman" w:cs="Times New Roman"/>
      <w:bCs/>
      <w:sz w:val="24"/>
      <w:lang w:val="en-US" w:eastAsia="ja-JP"/>
    </w:rPr>
  </w:style>
  <w:style w:type="paragraph" w:customStyle="1" w:styleId="09SVAgr18">
    <w:name w:val="09 SVAgr1 8"/>
    <w:basedOn w:val="Normln"/>
    <w:rsid w:val="004B4117"/>
    <w:pPr>
      <w:numPr>
        <w:ilvl w:val="7"/>
        <w:numId w:val="3"/>
      </w:numPr>
      <w:autoSpaceDE w:val="0"/>
      <w:autoSpaceDN w:val="0"/>
      <w:adjustRightInd w:val="0"/>
      <w:spacing w:after="0" w:line="240" w:lineRule="auto"/>
      <w:ind w:right="0"/>
    </w:pPr>
    <w:rPr>
      <w:rFonts w:ascii="Times New Roman" w:eastAsia="Batang" w:hAnsi="Times New Roman" w:cs="Times New Roman"/>
      <w:bCs/>
      <w:sz w:val="24"/>
      <w:lang w:val="en-US" w:eastAsia="ja-JP"/>
    </w:rPr>
  </w:style>
  <w:style w:type="paragraph" w:customStyle="1" w:styleId="09SVAgr19">
    <w:name w:val="09 SVAgr1 9"/>
    <w:basedOn w:val="Normln"/>
    <w:rsid w:val="004B4117"/>
    <w:pPr>
      <w:numPr>
        <w:ilvl w:val="8"/>
        <w:numId w:val="3"/>
      </w:numPr>
      <w:autoSpaceDE w:val="0"/>
      <w:autoSpaceDN w:val="0"/>
      <w:adjustRightInd w:val="0"/>
      <w:spacing w:after="0" w:line="240" w:lineRule="auto"/>
      <w:ind w:right="0"/>
    </w:pPr>
    <w:rPr>
      <w:rFonts w:ascii="Times New Roman" w:eastAsia="Batang" w:hAnsi="Times New Roman" w:cs="Times New Roman"/>
      <w:bCs/>
      <w:sz w:val="24"/>
      <w:lang w:val="en-US" w:eastAsia="ja-JP"/>
    </w:rPr>
  </w:style>
  <w:style w:type="character" w:styleId="Hypertextovodkaz">
    <w:name w:val="Hyperlink"/>
    <w:uiPriority w:val="99"/>
    <w:qFormat/>
    <w:rsid w:val="001B1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1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CETIN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Pešek Pavel</dc:creator>
  <cp:keywords/>
  <dc:description/>
  <cp:lastModifiedBy>Petr Studnička</cp:lastModifiedBy>
  <cp:revision>5</cp:revision>
  <dcterms:created xsi:type="dcterms:W3CDTF">2024-02-29T21:02:00Z</dcterms:created>
  <dcterms:modified xsi:type="dcterms:W3CDTF">2024-02-29T21:13:00Z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e03a85-a368-4e77-aab0-cbb13a471134_Enabled">
    <vt:lpwstr>true</vt:lpwstr>
  </property>
  <property fmtid="{D5CDD505-2E9C-101B-9397-08002B2CF9AE}" pid="3" name="MSIP_Label_95e03a85-a368-4e77-aab0-cbb13a471134_SetDate">
    <vt:lpwstr>2021-09-13T19:19:23Z</vt:lpwstr>
  </property>
  <property fmtid="{D5CDD505-2E9C-101B-9397-08002B2CF9AE}" pid="4" name="MSIP_Label_95e03a85-a368-4e77-aab0-cbb13a471134_Method">
    <vt:lpwstr>Privileged</vt:lpwstr>
  </property>
  <property fmtid="{D5CDD505-2E9C-101B-9397-08002B2CF9AE}" pid="5" name="MSIP_Label_95e03a85-a368-4e77-aab0-cbb13a471134_Name">
    <vt:lpwstr>SUBJECT OF NON-DISCLOSURE</vt:lpwstr>
  </property>
  <property fmtid="{D5CDD505-2E9C-101B-9397-08002B2CF9AE}" pid="6" name="MSIP_Label_95e03a85-a368-4e77-aab0-cbb13a471134_SiteId">
    <vt:lpwstr>5d1297a0-4793-467b-b782-9ddf79faa41f</vt:lpwstr>
  </property>
  <property fmtid="{D5CDD505-2E9C-101B-9397-08002B2CF9AE}" pid="7" name="MSIP_Label_95e03a85-a368-4e77-aab0-cbb13a471134_ActionId">
    <vt:lpwstr>42a022c5-01cf-4b4e-9fd2-fa4f36c4afd5</vt:lpwstr>
  </property>
  <property fmtid="{D5CDD505-2E9C-101B-9397-08002B2CF9AE}" pid="8" name="MSIP_Label_95e03a85-a368-4e77-aab0-cbb13a471134_ContentBits">
    <vt:lpwstr>1</vt:lpwstr>
  </property>
</Properties>
</file>