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4690"/>
        <w:gridCol w:w="5957"/>
      </w:tblGrid>
      <w:tr>
        <w:trPr>
          <w:trHeight w:val="1478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left"/>
              <w:rPr>
                <w:sz w:val="56"/>
                <w:szCs w:val="56"/>
              </w:rPr>
            </w:pPr>
            <w:r>
              <w:rPr>
                <w:b/>
                <w:bCs/>
                <w:color w:val="0000FF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cs-CZ" w:eastAsia="cs-CZ" w:bidi="cs-CZ"/>
              </w:rPr>
              <w:t xml:space="preserve">OTIS </w:t>
            </w:r>
            <w:r>
              <w:rPr>
                <w:b/>
                <w:bCs/>
                <w:color w:val="0000FF"/>
                <w:spacing w:val="0"/>
                <w:w w:val="100"/>
                <w:position w:val="0"/>
                <w:sz w:val="56"/>
                <w:szCs w:val="56"/>
                <w:shd w:val="clear" w:color="auto" w:fill="auto"/>
                <w:vertAlign w:val="superscript"/>
                <w:lang w:val="cs-CZ" w:eastAsia="cs-CZ" w:bidi="cs-CZ"/>
              </w:rPr>
              <w:t>®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Výtahy a eskalátory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8"/>
                <w:szCs w:val="28"/>
              </w:rPr>
            </w:pPr>
            <w:r>
              <w:rPr>
                <w:color w:val="0000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Typ smlouvy: ZÁKLADNÍ „OL“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8"/>
                <w:szCs w:val="28"/>
              </w:rPr>
            </w:pPr>
            <w:r>
              <w:rPr>
                <w:color w:val="0000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Číslo smlouvy zhotovitele: E1763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8"/>
                <w:szCs w:val="28"/>
              </w:rPr>
            </w:pPr>
            <w:r>
              <w:rPr>
                <w:color w:val="0000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Číslo smlouvy objednatele: 2005/074/1/2</w:t>
            </w:r>
          </w:p>
        </w:tc>
      </w:tr>
    </w:tbl>
    <w:p>
      <w:pPr>
        <w:pStyle w:val="Style15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 níže uvedenými smluvními stranami se uzavírá tento</w:t>
        <w:br/>
      </w:r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cs-CZ" w:eastAsia="cs-CZ" w:bidi="cs-CZ"/>
        </w:rPr>
        <w:t>Dodatek č. 1 ke Smlouvě o dílo č. E1763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servis a opravy zdvihacích zařízení (dále jen „Dodatek“)</w:t>
      </w:r>
      <w:bookmarkEnd w:id="0"/>
      <w:bookmarkEnd w:id="1"/>
    </w:p>
    <w:tbl>
      <w:tblPr>
        <w:tblOverlap w:val="never"/>
        <w:jc w:val="center"/>
        <w:tblLayout w:type="fixed"/>
      </w:tblPr>
      <w:tblGrid>
        <w:gridCol w:w="4690"/>
        <w:gridCol w:w="5957"/>
      </w:tblGrid>
      <w:tr>
        <w:trPr>
          <w:trHeight w:val="84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Objednatel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Obchodní firma, jméno, název: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ČR - Státní zemědělská a potravinářská inspekce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(dále jen objednatel)</w:t>
            </w:r>
          </w:p>
        </w:tc>
      </w:tr>
      <w:tr>
        <w:trPr>
          <w:trHeight w:val="6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Sídlo, místo podnikání - ulice, číslo: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Sídlo, místo podnikání - PSČ, město: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Květná 504/15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603 00 Brno - Pisárky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Identifikační číslo: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75014149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Daňové identifikační číslo: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CZ75014149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XXXXXXXXXXXXX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Číslo účtu / kód banky: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XXXXXXXXXXXXX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 kterou jedná: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Petr Cuhra, ředitel inspektorátu v Praze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Ve věcech oprav výtahů oprávněn jednat: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XXXXXXXXXXXXX, správce objektu</w:t>
            </w:r>
          </w:p>
        </w:tc>
      </w:tr>
      <w:tr>
        <w:trPr>
          <w:trHeight w:val="16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Kontaktní/Fakturační adresa: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Státní zemědělská a potravinářská inspekce, Inspektorát v Praze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5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Opravnou 6/300, 150 00 Praha 5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XXXXXXXXXXXXX, e-mail: XXXXXXXXXXXXX, tel.:</w:t>
            </w:r>
          </w:p>
        </w:tc>
      </w:tr>
      <w:tr>
        <w:trPr>
          <w:trHeight w:val="10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Telefon, fax, 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XXXXXXXXXXXXX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XXXXXXXXXXXXX, email: XXXXXXXXXXXXX, telXXXXXXXXXXXXX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Název akce: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Státní zeměď. a potr. inspekce, Za Opravnou 4, P-5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Zhotovitel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Obchodní firma: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OTIS a.s.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(dále jen zhotovitel)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Sídlo - ulice, číslo: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Sídlo - PSČ, město: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 Opletala 3506/45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690 02 Břeclav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Rejstříkový soud: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Brně, spisová značka B 536, zápis ze dne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 září 1991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Identifikační číslo: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42324254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Daňové identifikační číslo: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CZ423 24 254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xxxxxxxxx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Číslo účtu / kód banky: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xxxxxxxxx</w:t>
            </w:r>
          </w:p>
        </w:tc>
      </w:tr>
      <w:tr>
        <w:trPr>
          <w:trHeight w:val="7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XXXXXXXXXXXXX, člen představenstva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XXXXXXXXXXXXX, prokurista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XXXXXXXXXXXXX, obchodní ředitel servisu, na základě</w:t>
            </w:r>
          </w:p>
        </w:tc>
      </w:tr>
      <w:tr>
        <w:trPr>
          <w:trHeight w:val="77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Ve věci smlouvy oprávněn jednat: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plné moci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Obchodník servisu: XXXXXXXXXXXXX XXXXXXXXXXXXX, XXXXXXXXXXXXX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Ve věcech oprav výtahů oprávněn jednat: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Mistr servisu: XXXXXXXXXXXXX XXXXXXXXXXXXX, XXXXXXXXXXXXX</w:t>
            </w:r>
          </w:p>
        </w:tc>
      </w:tr>
      <w:tr>
        <w:trPr>
          <w:trHeight w:val="960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Kontaktní adresa: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OTIS, a.s.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XXXXXXXXXXXXX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Platnost formuláře od 1.1. 2017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02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Strana 1 / 3</w:t>
      </w:r>
      <w:r>
        <w:br w:type="page"/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33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139700</wp:posOffset>
                </wp:positionV>
                <wp:extent cx="1216025" cy="65214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652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OTIS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®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Výtahy a eskalátory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.pt;margin-top:11.pt;width:95.75pt;height:51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OTIS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®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Výtahy a eskalátory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bookmarkStart w:id="3" w:name="bookmark3"/>
      <w:r>
        <w:rPr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>Typ smlouvy: ZÁKLADNÍ „OL“</w:t>
      </w:r>
      <w:bookmarkEnd w:id="2"/>
      <w:bookmarkEnd w:id="3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3340" w:right="0" w:firstLine="0"/>
        <w:jc w:val="left"/>
      </w:pPr>
      <w:bookmarkStart w:id="4" w:name="bookmark4"/>
      <w:bookmarkStart w:id="5" w:name="bookmark5"/>
      <w:r>
        <w:rPr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 E1763</w:t>
      </w:r>
      <w:bookmarkEnd w:id="4"/>
      <w:bookmarkEnd w:id="5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580" w:line="240" w:lineRule="auto"/>
        <w:ind w:left="3340" w:right="0" w:firstLine="0"/>
        <w:jc w:val="left"/>
      </w:pPr>
      <w:bookmarkStart w:id="6" w:name="bookmark6"/>
      <w:bookmarkStart w:id="7" w:name="bookmark7"/>
      <w:r>
        <w:rPr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2005/074/1/2</w:t>
      </w:r>
      <w:bookmarkEnd w:id="6"/>
      <w:bookmarkEnd w:id="7"/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účinnosti dodatku od: 1. 8. 2017</w:t>
      </w:r>
      <w:bookmarkEnd w:id="8"/>
      <w:bookmarkEnd w:id="9"/>
    </w:p>
    <w:p>
      <w:pPr>
        <w:pStyle w:val="Style25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300" w:line="240" w:lineRule="auto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Hlášení provozních poruch:800 107 525</w:t>
      </w:r>
      <w:bookmarkEnd w:id="10"/>
      <w:bookmarkEnd w:id="11"/>
    </w:p>
    <w:p>
      <w:pPr>
        <w:pStyle w:val="Style27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31" w:val="left"/>
        </w:tabs>
        <w:bidi w:val="0"/>
        <w:spacing w:before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Úvodní ustanovení</w:t>
      </w:r>
      <w:bookmarkEnd w:id="12"/>
      <w:bookmarkEnd w:id="13"/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35" w:val="left"/>
        </w:tabs>
        <w:bidi w:val="0"/>
        <w:spacing w:before="0" w:after="240" w:line="226" w:lineRule="auto"/>
        <w:ind w:left="880" w:right="0" w:hanging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uzavřely Smlouvu o dílo č. E1763 na servis a opravy zdvihacích zařízení s účinností od 1. 5. 2005, na jejímž základě se zhotovitel zavázal pro objednatele provádět servisní činnosti na zdvihacích zařízení v objektu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Státní zemědělská a potravinářská inspekce, Za Opravnou, Praha 5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za podmínek ve Smlouvě sjednaných, a objednatel se zavázal zaplatit za tuto činnost odměnu ve sjednané výši.</w:t>
      </w:r>
    </w:p>
    <w:p>
      <w:pPr>
        <w:pStyle w:val="Style27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31" w:val="left"/>
        </w:tabs>
        <w:bidi w:val="0"/>
        <w:spacing w:before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dodatku</w:t>
      </w:r>
      <w:bookmarkEnd w:id="14"/>
      <w:bookmarkEnd w:id="15"/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35" w:val="left"/>
        </w:tabs>
        <w:bidi w:val="0"/>
        <w:spacing w:before="0" w:after="0" w:line="1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souladu s ustanovením čl. 2 odst. 2.8 smlouvy o dílo se smluvní strany dohodly na změně ceny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8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servisních služeb. Navýšení ceny představuje meziroční míru inflace vyhlášenou Českým statistickým úřadem za rok 2016, která činí 0,7 %.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35" w:val="left"/>
        </w:tabs>
        <w:bidi w:val="0"/>
        <w:spacing w:before="0" w:after="180" w:line="211" w:lineRule="auto"/>
        <w:ind w:left="880" w:right="0" w:hanging="8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V souvislosti touto změnou dochází k úpravě sjednané paušální ceny, kdy se ruší čl. 5 Smlouvy -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Seznam zařízení -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který je nahrazen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Přílohou č.1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k tomuto Dodatku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35" w:val="left"/>
        </w:tabs>
        <w:bidi w:val="0"/>
        <w:spacing w:before="0" w:after="380" w:line="192" w:lineRule="auto"/>
        <w:ind w:left="740" w:right="0" w:hanging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a body smlouvy, tímto Dodatkem č. 1 neupravené nebo nezrušené, zůstávají v platnosti.</w:t>
      </w:r>
    </w:p>
    <w:p>
      <w:pPr>
        <w:pStyle w:val="Style27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31" w:val="left"/>
        </w:tabs>
        <w:bidi w:val="0"/>
        <w:spacing w:before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16"/>
      <w:bookmarkEnd w:id="17"/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35" w:val="left"/>
        </w:tabs>
        <w:bidi w:val="0"/>
        <w:spacing w:before="0" w:after="120" w:line="211" w:lineRule="auto"/>
        <w:ind w:left="880" w:right="0" w:hanging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podpisem oběma smluvními stranami a účinnost ode dne 1. 8. 2017.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35" w:val="left"/>
        </w:tabs>
        <w:bidi w:val="0"/>
        <w:spacing w:before="0" w:after="120" w:line="211" w:lineRule="auto"/>
        <w:ind w:left="880" w:right="0" w:hanging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je vyhotoven ve 2 stejnopisech, oba s platností originálu, z nichž jeden obdrží objednatel a jeden zhotovitel.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35" w:val="left"/>
        </w:tabs>
        <w:bidi w:val="0"/>
        <w:spacing w:before="0" w:after="380" w:line="211" w:lineRule="auto"/>
        <w:ind w:left="880" w:right="0" w:hanging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i zhotovitel uzavírají tento Dodatek č. 1 na základě pravé a svobodné vůle, nikoli v tísni za nápadně nevýhodných podmínek, což stvrzují svými podpisy.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000" w:line="240" w:lineRule="auto"/>
        <w:ind w:left="18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12700</wp:posOffset>
                </wp:positionV>
                <wp:extent cx="2767330" cy="35052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67330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Razítko a podpis objednatele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Petr Cuhra, ředitel inspektorátu v Praze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9.75pt;margin-top:1.pt;width:217.90000000000001pt;height:27.6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0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objednatele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Petr Cuhra, ředitel inspektorátu v Praze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 zhotovitele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440" w:line="240" w:lineRule="auto"/>
        <w:ind w:left="6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 zhotovitele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Platnost formuláře od 1.1. 2017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4"/>
          <w:szCs w:val="24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34" w:left="780" w:right="430" w:bottom="449" w:header="106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Strana 2 / 3</w:t>
      </w:r>
    </w:p>
    <w:tbl>
      <w:tblPr>
        <w:tblOverlap w:val="never"/>
        <w:jc w:val="left"/>
        <w:tblLayout w:type="fixed"/>
      </w:tblPr>
      <w:tblGrid>
        <w:gridCol w:w="3595"/>
        <w:gridCol w:w="6902"/>
      </w:tblGrid>
      <w:tr>
        <w:trPr>
          <w:trHeight w:val="12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b/>
                <w:bCs/>
                <w:color w:val="0000FF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cs-CZ" w:eastAsia="cs-CZ" w:bidi="cs-CZ"/>
              </w:rPr>
              <w:t>OTIS</w:t>
            </w:r>
            <w:r>
              <w:rPr>
                <w:b/>
                <w:bCs/>
                <w:color w:val="0000FF"/>
                <w:spacing w:val="0"/>
                <w:w w:val="100"/>
                <w:position w:val="0"/>
                <w:sz w:val="56"/>
                <w:szCs w:val="56"/>
                <w:shd w:val="clear" w:color="auto" w:fill="auto"/>
                <w:vertAlign w:val="superscript"/>
                <w:lang w:val="cs-CZ" w:eastAsia="cs-CZ" w:bidi="cs-CZ"/>
              </w:rPr>
              <w:t>®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Výtahy a eskalátory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Typ smlouvy: ZÁKLADNÍ „OL“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Číslo smlouvy zhotovitele: E1763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F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Číslo smlouvy objednatele: 2005/074/1/2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Příloha č.1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Seznam zařízení</w:t>
      </w:r>
    </w:p>
    <w:tbl>
      <w:tblPr>
        <w:tblOverlap w:val="never"/>
        <w:jc w:val="center"/>
        <w:tblLayout w:type="fixed"/>
      </w:tblPr>
      <w:tblGrid>
        <w:gridCol w:w="902"/>
        <w:gridCol w:w="1090"/>
        <w:gridCol w:w="2165"/>
        <w:gridCol w:w="1546"/>
        <w:gridCol w:w="922"/>
        <w:gridCol w:w="1560"/>
        <w:gridCol w:w="3878"/>
        <w:gridCol w:w="1046"/>
        <w:gridCol w:w="922"/>
        <w:gridCol w:w="1272"/>
      </w:tblGrid>
      <w:tr>
        <w:trPr>
          <w:trHeight w:val="8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Jednotka číslo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Výrobní číslo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Typ zařízení Nosnost / rychlost Počet stanic / nástupišť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Rok uvedení výtahu d o provoz u neb o z koušky po podstatných změnách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Druh kategorie výtahu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Lhůty provádění odborné prohl. / prevent. údržba (periody jsou uvedeny v měsících)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Název, adresa budovy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v Kč / měsíc pro práce podléhající DPH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Celková měsíční cena za jednotku v Kč bez DPH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24251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C5NE3629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EG 630/0,18 2/2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B/I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6/3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SZPI v Praze, Za Opravnou 300/6, Praha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572,00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572,00</w:t>
            </w:r>
          </w:p>
        </w:tc>
      </w:tr>
      <w:tr>
        <w:trPr>
          <w:trHeight w:val="288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Celková měsíční cena v Kč bez DPH: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572,00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572,00</w:t>
            </w:r>
          </w:p>
        </w:tc>
      </w:tr>
      <w:tr>
        <w:trPr>
          <w:trHeight w:val="398" w:hRule="exact"/>
        </w:trPr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Výpočet ceny za měsíc dle předmětu smlouvy</w:t>
            </w:r>
          </w:p>
        </w:tc>
      </w:tr>
      <w:tr>
        <w:trPr>
          <w:trHeight w:val="34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s DPH</w:t>
            </w:r>
          </w:p>
        </w:tc>
      </w:tr>
      <w:tr>
        <w:trPr>
          <w:trHeight w:val="34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Ostatní služby předmětu smlouvy 15%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4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Odborné prohlídky / zkoušky a ostatní služby předmětu smlouvy 21%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120,12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692,12</w:t>
            </w:r>
          </w:p>
        </w:tc>
      </w:tr>
      <w:tr>
        <w:trPr>
          <w:trHeight w:val="403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předmětu smlouvy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572,00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120,12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692,12</w:t>
            </w:r>
          </w:p>
        </w:tc>
      </w:tr>
    </w:tbl>
    <w:p>
      <w:pPr>
        <w:widowControl w:val="0"/>
        <w:spacing w:after="40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8964930</wp:posOffset>
                </wp:positionH>
                <wp:positionV relativeFrom="paragraph">
                  <wp:posOffset>139700</wp:posOffset>
                </wp:positionV>
                <wp:extent cx="948055" cy="14033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805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"http://WWW.OTIS.COM"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WWW.OTIS.COM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05.89999999999998pt;margin-top:11.pt;width:74.650000000000006pt;height:11.0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"http://WWW.OTIS.COM"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color w:val="0000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WWW.OTIS.COM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Strana 3 / 3</w:t>
      </w:r>
    </w:p>
    <w:sectPr>
      <w:footerReference w:type="default" r:id="rId6"/>
      <w:footnotePr>
        <w:pos w:val="pageBottom"/>
        <w:numFmt w:val="decimal"/>
        <w:numRestart w:val="continuous"/>
      </w:footnotePr>
      <w:pgSz w:w="16840" w:h="11900" w:orient="landscape"/>
      <w:pgMar w:top="528" w:left="812" w:right="687" w:bottom="449" w:header="10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5861685</wp:posOffset>
              </wp:positionH>
              <wp:positionV relativeFrom="page">
                <wp:posOffset>10229850</wp:posOffset>
              </wp:positionV>
              <wp:extent cx="905510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055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WWW.OTIS.COM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61.55000000000001pt;margin-top:805.5pt;width:71.299999999999997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WWW.OTIS.COM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6836410</wp:posOffset>
              </wp:positionV>
              <wp:extent cx="1417320" cy="9144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173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Platnost formuláře od 1.1. 2017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2.75pt;margin-top:538.29999999999995pt;width:111.59999999999999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Platnost formuláře od 1.1.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6798310</wp:posOffset>
              </wp:positionV>
              <wp:extent cx="965327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9653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1.100000000000001pt;margin-top:535.29999999999995pt;width:76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0000FF"/>
      <w:sz w:val="56"/>
      <w:szCs w:val="56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Jiné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Záhlaví nebo zápatí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Nadpis #3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Nadpis #1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8">
    <w:name w:val="Nadpis #2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5">
    <w:name w:val="Základní text (2)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9">
    <w:name w:val="Základní text (3)_"/>
    <w:basedOn w:val="DefaultParagraphFont"/>
    <w:link w:val="Style38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  <w:spacing w:after="40"/>
    </w:pPr>
    <w:rPr>
      <w:rFonts w:ascii="Arial" w:eastAsia="Arial" w:hAnsi="Arial" w:cs="Arial"/>
      <w:b/>
      <w:bCs/>
      <w:i w:val="0"/>
      <w:iCs w:val="0"/>
      <w:smallCaps w:val="0"/>
      <w:strike w:val="0"/>
      <w:color w:val="0000FF"/>
      <w:sz w:val="56"/>
      <w:szCs w:val="56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Záhlaví nebo zápatí (2)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Nadpis #3"/>
    <w:basedOn w:val="Normal"/>
    <w:link w:val="CharStyle16"/>
    <w:pPr>
      <w:widowControl w:val="0"/>
      <w:shd w:val="clear" w:color="auto" w:fill="FFFFFF"/>
      <w:spacing w:after="60"/>
      <w:ind w:left="167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5">
    <w:name w:val="Nadpis #1"/>
    <w:basedOn w:val="Normal"/>
    <w:link w:val="CharStyle26"/>
    <w:pPr>
      <w:widowControl w:val="0"/>
      <w:shd w:val="clear" w:color="auto" w:fill="FFFFFF"/>
      <w:spacing w:after="21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7">
    <w:name w:val="Nadpis #2"/>
    <w:basedOn w:val="Normal"/>
    <w:link w:val="CharStyle28"/>
    <w:pPr>
      <w:widowControl w:val="0"/>
      <w:shd w:val="clear" w:color="auto" w:fill="FFFFFF"/>
      <w:spacing w:after="12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34">
    <w:name w:val="Základní text (2)"/>
    <w:basedOn w:val="Normal"/>
    <w:link w:val="CharStyle3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8">
    <w:name w:val="Základní text (3)"/>
    <w:basedOn w:val="Normal"/>
    <w:link w:val="CharStyle39"/>
    <w:pPr>
      <w:widowControl w:val="0"/>
      <w:shd w:val="clear" w:color="auto" w:fill="FFFFFF"/>
      <w:spacing w:after="500"/>
    </w:pPr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Mezi níže uvedenými smluvními stranami se uzavírá tato</dc:title>
  <dc:subject/>
  <dc:creator>cima</dc:creator>
  <cp:keywords/>
</cp:coreProperties>
</file>