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8E33" w14:textId="77777777" w:rsidR="006A16F1" w:rsidRPr="006A16F1" w:rsidRDefault="006A16F1" w:rsidP="00D27A12">
      <w:pPr>
        <w:pStyle w:val="Default"/>
        <w:spacing w:line="276" w:lineRule="auto"/>
        <w:jc w:val="center"/>
        <w:rPr>
          <w:b/>
          <w:bCs/>
        </w:rPr>
      </w:pPr>
      <w:r w:rsidRPr="006A16F1">
        <w:rPr>
          <w:b/>
          <w:bCs/>
        </w:rPr>
        <w:t xml:space="preserve">Dodatek č. </w:t>
      </w:r>
      <w:r w:rsidR="00981027">
        <w:rPr>
          <w:b/>
          <w:bCs/>
        </w:rPr>
        <w:t>2</w:t>
      </w:r>
    </w:p>
    <w:p w14:paraId="4A2719C3" w14:textId="77777777" w:rsidR="006A16F1" w:rsidRDefault="006A16F1" w:rsidP="003F43F6">
      <w:pPr>
        <w:pStyle w:val="Default"/>
        <w:spacing w:line="276" w:lineRule="auto"/>
        <w:jc w:val="center"/>
        <w:rPr>
          <w:b/>
          <w:bCs/>
        </w:rPr>
      </w:pPr>
      <w:r w:rsidRPr="006A16F1">
        <w:rPr>
          <w:b/>
          <w:bCs/>
        </w:rPr>
        <w:t xml:space="preserve">ke Smlouvě </w:t>
      </w:r>
      <w:r w:rsidR="00552534" w:rsidRPr="00552534">
        <w:rPr>
          <w:b/>
          <w:bCs/>
        </w:rPr>
        <w:t xml:space="preserve">o </w:t>
      </w:r>
      <w:r w:rsidR="003F43F6" w:rsidRPr="003F43F6">
        <w:rPr>
          <w:b/>
          <w:bCs/>
        </w:rPr>
        <w:t>dodávce a implementaci</w:t>
      </w:r>
      <w:r w:rsidR="003F43F6">
        <w:rPr>
          <w:b/>
          <w:bCs/>
        </w:rPr>
        <w:t xml:space="preserve"> </w:t>
      </w:r>
      <w:r w:rsidR="003F43F6" w:rsidRPr="003F43F6">
        <w:rPr>
          <w:b/>
          <w:bCs/>
        </w:rPr>
        <w:t>informačního systému vzdělávání v</w:t>
      </w:r>
      <w:r w:rsidR="003F43F6">
        <w:rPr>
          <w:b/>
          <w:bCs/>
        </w:rPr>
        <w:t> </w:t>
      </w:r>
      <w:r w:rsidR="003F43F6" w:rsidRPr="003F43F6">
        <w:rPr>
          <w:b/>
          <w:bCs/>
        </w:rPr>
        <w:t>rozsahu</w:t>
      </w:r>
      <w:r w:rsidR="003F43F6">
        <w:rPr>
          <w:b/>
          <w:bCs/>
        </w:rPr>
        <w:t xml:space="preserve"> </w:t>
      </w:r>
      <w:r w:rsidR="003F43F6" w:rsidRPr="003F43F6">
        <w:rPr>
          <w:b/>
          <w:bCs/>
        </w:rPr>
        <w:t xml:space="preserve">jeho první etapy – </w:t>
      </w:r>
      <w:proofErr w:type="spellStart"/>
      <w:r w:rsidR="003F43F6" w:rsidRPr="003F43F6">
        <w:rPr>
          <w:b/>
          <w:bCs/>
        </w:rPr>
        <w:t>eEdu</w:t>
      </w:r>
      <w:proofErr w:type="spellEnd"/>
      <w:r w:rsidR="003F43F6" w:rsidRPr="003F43F6">
        <w:rPr>
          <w:b/>
          <w:bCs/>
        </w:rPr>
        <w:t>-I</w:t>
      </w:r>
    </w:p>
    <w:p w14:paraId="59142295" w14:textId="77777777" w:rsidR="003F43F6" w:rsidRDefault="003F43F6" w:rsidP="003F43F6">
      <w:pPr>
        <w:pStyle w:val="Default"/>
        <w:spacing w:line="276" w:lineRule="auto"/>
        <w:jc w:val="center"/>
        <w:rPr>
          <w:b/>
          <w:bCs/>
        </w:rPr>
      </w:pPr>
    </w:p>
    <w:p w14:paraId="747F98AD" w14:textId="77777777" w:rsidR="00F278CE" w:rsidRDefault="00F278CE" w:rsidP="00D27A12">
      <w:pPr>
        <w:pStyle w:val="Default"/>
        <w:spacing w:line="276" w:lineRule="auto"/>
        <w:rPr>
          <w:b/>
          <w:bCs/>
          <w:sz w:val="22"/>
          <w:szCs w:val="22"/>
        </w:rPr>
      </w:pPr>
    </w:p>
    <w:p w14:paraId="5E1109ED" w14:textId="77777777" w:rsidR="006A16F1" w:rsidRDefault="006A16F1" w:rsidP="00D27A12">
      <w:pPr>
        <w:pStyle w:val="Default"/>
        <w:spacing w:line="276" w:lineRule="auto"/>
        <w:rPr>
          <w:b/>
          <w:bCs/>
          <w:sz w:val="22"/>
          <w:szCs w:val="22"/>
        </w:rPr>
      </w:pPr>
      <w:r>
        <w:rPr>
          <w:b/>
          <w:bCs/>
          <w:sz w:val="22"/>
          <w:szCs w:val="22"/>
        </w:rPr>
        <w:t xml:space="preserve">Smluvní strany </w:t>
      </w:r>
    </w:p>
    <w:p w14:paraId="4EB6A449" w14:textId="77777777" w:rsidR="00E050C7" w:rsidRDefault="00E050C7" w:rsidP="00D27A12">
      <w:pPr>
        <w:pStyle w:val="Default"/>
        <w:spacing w:line="276" w:lineRule="auto"/>
        <w:rPr>
          <w:sz w:val="22"/>
          <w:szCs w:val="22"/>
        </w:rPr>
      </w:pPr>
    </w:p>
    <w:p w14:paraId="4FC96088" w14:textId="77777777" w:rsidR="006A16F1" w:rsidRDefault="006A16F1" w:rsidP="00E050C7">
      <w:pPr>
        <w:pStyle w:val="Default"/>
        <w:spacing w:line="276" w:lineRule="auto"/>
        <w:ind w:left="1416" w:firstLine="708"/>
        <w:rPr>
          <w:sz w:val="22"/>
          <w:szCs w:val="22"/>
        </w:rPr>
      </w:pPr>
      <w:r>
        <w:rPr>
          <w:b/>
          <w:bCs/>
          <w:sz w:val="22"/>
          <w:szCs w:val="22"/>
        </w:rPr>
        <w:t xml:space="preserve">Česká republika – Ministerstvo školství, mládeže a tělovýchovy </w:t>
      </w:r>
    </w:p>
    <w:p w14:paraId="7B891D57" w14:textId="77777777" w:rsidR="006A16F1" w:rsidRDefault="006A16F1" w:rsidP="00D27A12">
      <w:pPr>
        <w:pStyle w:val="Default"/>
        <w:spacing w:line="276" w:lineRule="auto"/>
        <w:rPr>
          <w:sz w:val="22"/>
          <w:szCs w:val="22"/>
        </w:rPr>
      </w:pPr>
      <w:r>
        <w:rPr>
          <w:sz w:val="22"/>
          <w:szCs w:val="22"/>
        </w:rPr>
        <w:t xml:space="preserve">Se sídlem: </w:t>
      </w:r>
      <w:r w:rsidR="00E050C7">
        <w:rPr>
          <w:sz w:val="22"/>
          <w:szCs w:val="22"/>
        </w:rPr>
        <w:tab/>
      </w:r>
      <w:r w:rsidR="00E050C7">
        <w:rPr>
          <w:sz w:val="22"/>
          <w:szCs w:val="22"/>
        </w:rPr>
        <w:tab/>
      </w:r>
      <w:r>
        <w:rPr>
          <w:sz w:val="22"/>
          <w:szCs w:val="22"/>
        </w:rPr>
        <w:t xml:space="preserve">Karmelitská 529/5, Praha 1 - Malá Strana, PSČ 118 12 </w:t>
      </w:r>
    </w:p>
    <w:p w14:paraId="56378DF0" w14:textId="77777777" w:rsidR="00341605" w:rsidRDefault="00D12431" w:rsidP="00F339C0">
      <w:pPr>
        <w:pStyle w:val="Default"/>
        <w:spacing w:line="276" w:lineRule="auto"/>
        <w:ind w:left="2124" w:hanging="2124"/>
        <w:rPr>
          <w:sz w:val="22"/>
          <w:szCs w:val="22"/>
        </w:rPr>
      </w:pPr>
      <w:r w:rsidRPr="00D12431">
        <w:rPr>
          <w:sz w:val="22"/>
          <w:szCs w:val="22"/>
        </w:rPr>
        <w:t xml:space="preserve">Jednající: </w:t>
      </w:r>
      <w:r w:rsidR="00E050C7">
        <w:rPr>
          <w:sz w:val="22"/>
          <w:szCs w:val="22"/>
        </w:rPr>
        <w:tab/>
      </w:r>
      <w:r w:rsidR="00F339C0" w:rsidRPr="00F339C0">
        <w:rPr>
          <w:sz w:val="22"/>
          <w:szCs w:val="22"/>
        </w:rPr>
        <w:t xml:space="preserve">Ing. Václavem Jelenem, vrchním ředitelem sekce informatiky, statistiky </w:t>
      </w:r>
      <w:r w:rsidR="007C286B">
        <w:rPr>
          <w:sz w:val="22"/>
          <w:szCs w:val="22"/>
        </w:rPr>
        <w:br/>
      </w:r>
      <w:r w:rsidR="00F339C0" w:rsidRPr="00F339C0">
        <w:rPr>
          <w:sz w:val="22"/>
          <w:szCs w:val="22"/>
        </w:rPr>
        <w:t>a analýz</w:t>
      </w:r>
    </w:p>
    <w:p w14:paraId="2C4D096E" w14:textId="77777777" w:rsidR="00D12431" w:rsidRDefault="00341605" w:rsidP="00341605">
      <w:pPr>
        <w:pStyle w:val="Default"/>
        <w:spacing w:line="276" w:lineRule="auto"/>
        <w:rPr>
          <w:sz w:val="22"/>
          <w:szCs w:val="22"/>
        </w:rPr>
      </w:pPr>
      <w:r w:rsidRPr="00341605">
        <w:rPr>
          <w:sz w:val="22"/>
          <w:szCs w:val="22"/>
        </w:rPr>
        <w:t xml:space="preserve">ID datové schránky: </w:t>
      </w:r>
      <w:r w:rsidR="00E050C7">
        <w:rPr>
          <w:sz w:val="22"/>
          <w:szCs w:val="22"/>
        </w:rPr>
        <w:tab/>
      </w:r>
      <w:proofErr w:type="spellStart"/>
      <w:r w:rsidRPr="00341605">
        <w:rPr>
          <w:sz w:val="22"/>
          <w:szCs w:val="22"/>
        </w:rPr>
        <w:t>vidaawt</w:t>
      </w:r>
      <w:proofErr w:type="spellEnd"/>
      <w:r w:rsidR="00D12431" w:rsidRPr="00D12431">
        <w:rPr>
          <w:sz w:val="22"/>
          <w:szCs w:val="22"/>
        </w:rPr>
        <w:tab/>
      </w:r>
    </w:p>
    <w:p w14:paraId="226F8140" w14:textId="77777777" w:rsidR="006A16F1" w:rsidRDefault="006A16F1" w:rsidP="00D12431">
      <w:pPr>
        <w:pStyle w:val="Default"/>
        <w:spacing w:line="276" w:lineRule="auto"/>
        <w:rPr>
          <w:sz w:val="22"/>
          <w:szCs w:val="22"/>
        </w:rPr>
      </w:pPr>
      <w:r>
        <w:rPr>
          <w:sz w:val="22"/>
          <w:szCs w:val="22"/>
        </w:rPr>
        <w:t xml:space="preserve">IČO: </w:t>
      </w:r>
      <w:r w:rsidR="00E050C7">
        <w:rPr>
          <w:sz w:val="22"/>
          <w:szCs w:val="22"/>
        </w:rPr>
        <w:tab/>
      </w:r>
      <w:r w:rsidR="00E050C7">
        <w:rPr>
          <w:sz w:val="22"/>
          <w:szCs w:val="22"/>
        </w:rPr>
        <w:tab/>
      </w:r>
      <w:r w:rsidR="00E050C7">
        <w:rPr>
          <w:sz w:val="22"/>
          <w:szCs w:val="22"/>
        </w:rPr>
        <w:tab/>
      </w:r>
      <w:r>
        <w:rPr>
          <w:sz w:val="22"/>
          <w:szCs w:val="22"/>
        </w:rPr>
        <w:t xml:space="preserve">00022985 </w:t>
      </w:r>
    </w:p>
    <w:p w14:paraId="2ABE483F" w14:textId="77777777" w:rsidR="006A16F1" w:rsidRDefault="006A16F1" w:rsidP="00D27A12">
      <w:pPr>
        <w:pStyle w:val="Default"/>
        <w:spacing w:line="276" w:lineRule="auto"/>
        <w:rPr>
          <w:sz w:val="22"/>
          <w:szCs w:val="22"/>
        </w:rPr>
      </w:pPr>
      <w:r>
        <w:rPr>
          <w:sz w:val="22"/>
          <w:szCs w:val="22"/>
        </w:rPr>
        <w:t xml:space="preserve">Bankovní spojení: </w:t>
      </w:r>
      <w:r w:rsidR="00E050C7">
        <w:rPr>
          <w:sz w:val="22"/>
          <w:szCs w:val="22"/>
        </w:rPr>
        <w:tab/>
      </w:r>
      <w:r>
        <w:rPr>
          <w:sz w:val="22"/>
          <w:szCs w:val="22"/>
        </w:rPr>
        <w:t xml:space="preserve">ČNB Praha, účet č.: 821001/0710 </w:t>
      </w:r>
    </w:p>
    <w:p w14:paraId="60E6641D" w14:textId="77777777" w:rsidR="006A16F1" w:rsidRDefault="006A16F1" w:rsidP="00D27A12">
      <w:pPr>
        <w:pStyle w:val="Default"/>
        <w:spacing w:line="276" w:lineRule="auto"/>
        <w:rPr>
          <w:sz w:val="22"/>
          <w:szCs w:val="22"/>
        </w:rPr>
      </w:pPr>
      <w:r>
        <w:rPr>
          <w:sz w:val="22"/>
          <w:szCs w:val="22"/>
        </w:rPr>
        <w:t>(dále jen „</w:t>
      </w:r>
      <w:r w:rsidR="007302DC">
        <w:rPr>
          <w:sz w:val="22"/>
          <w:szCs w:val="22"/>
        </w:rPr>
        <w:t>O</w:t>
      </w:r>
      <w:r>
        <w:rPr>
          <w:sz w:val="22"/>
          <w:szCs w:val="22"/>
        </w:rPr>
        <w:t xml:space="preserve">bjednatel“) </w:t>
      </w:r>
    </w:p>
    <w:p w14:paraId="019B9477" w14:textId="77777777" w:rsidR="006A16F1" w:rsidRDefault="006A16F1" w:rsidP="00D27A12">
      <w:pPr>
        <w:pStyle w:val="Default"/>
        <w:spacing w:line="276" w:lineRule="auto"/>
        <w:rPr>
          <w:sz w:val="22"/>
          <w:szCs w:val="22"/>
        </w:rPr>
      </w:pPr>
    </w:p>
    <w:p w14:paraId="489B4A3C" w14:textId="77777777" w:rsidR="006A16F1" w:rsidRDefault="006A16F1" w:rsidP="00D27A12">
      <w:pPr>
        <w:pStyle w:val="Default"/>
        <w:spacing w:line="276" w:lineRule="auto"/>
        <w:rPr>
          <w:sz w:val="22"/>
          <w:szCs w:val="22"/>
        </w:rPr>
      </w:pPr>
      <w:r>
        <w:rPr>
          <w:sz w:val="22"/>
          <w:szCs w:val="22"/>
        </w:rPr>
        <w:t xml:space="preserve">a </w:t>
      </w:r>
    </w:p>
    <w:p w14:paraId="087BB1B3" w14:textId="77777777" w:rsidR="006A16F1" w:rsidRDefault="006A16F1" w:rsidP="00D27A12">
      <w:pPr>
        <w:pStyle w:val="Default"/>
        <w:spacing w:line="276" w:lineRule="auto"/>
        <w:rPr>
          <w:sz w:val="22"/>
          <w:szCs w:val="22"/>
        </w:rPr>
      </w:pPr>
    </w:p>
    <w:p w14:paraId="0C5CCD10" w14:textId="77777777" w:rsidR="00DB005C" w:rsidRDefault="00DB005C" w:rsidP="00E050C7">
      <w:pPr>
        <w:pStyle w:val="Default"/>
        <w:spacing w:line="276" w:lineRule="auto"/>
        <w:ind w:left="1416" w:firstLine="708"/>
        <w:rPr>
          <w:b/>
          <w:bCs/>
          <w:sz w:val="22"/>
          <w:szCs w:val="22"/>
        </w:rPr>
      </w:pPr>
      <w:r w:rsidRPr="00DB005C">
        <w:rPr>
          <w:b/>
          <w:bCs/>
          <w:sz w:val="22"/>
          <w:szCs w:val="22"/>
        </w:rPr>
        <w:t>CCA Group a.s.</w:t>
      </w:r>
    </w:p>
    <w:p w14:paraId="5F3398A8" w14:textId="77777777" w:rsidR="006A16F1" w:rsidRDefault="006A16F1" w:rsidP="00D27A12">
      <w:pPr>
        <w:pStyle w:val="Default"/>
        <w:spacing w:line="276" w:lineRule="auto"/>
        <w:rPr>
          <w:sz w:val="22"/>
          <w:szCs w:val="22"/>
        </w:rPr>
      </w:pPr>
      <w:r>
        <w:rPr>
          <w:sz w:val="22"/>
          <w:szCs w:val="22"/>
        </w:rPr>
        <w:t xml:space="preserve">Se sídlem: </w:t>
      </w:r>
      <w:r w:rsidR="00E050C7">
        <w:rPr>
          <w:sz w:val="22"/>
          <w:szCs w:val="22"/>
        </w:rPr>
        <w:tab/>
      </w:r>
      <w:r w:rsidR="00E050C7">
        <w:rPr>
          <w:sz w:val="22"/>
          <w:szCs w:val="22"/>
        </w:rPr>
        <w:tab/>
      </w:r>
      <w:r w:rsidR="00DB005C" w:rsidRPr="00DB005C">
        <w:rPr>
          <w:sz w:val="22"/>
          <w:szCs w:val="22"/>
        </w:rPr>
        <w:t>Karlovo náměstí 288/17, 120 00 Praha 2 Nové Město</w:t>
      </w:r>
    </w:p>
    <w:p w14:paraId="59744790" w14:textId="77777777" w:rsidR="006A16F1" w:rsidRDefault="00341605" w:rsidP="00D27A12">
      <w:pPr>
        <w:pStyle w:val="Default"/>
        <w:spacing w:line="276" w:lineRule="auto"/>
        <w:rPr>
          <w:sz w:val="22"/>
          <w:szCs w:val="22"/>
        </w:rPr>
      </w:pPr>
      <w:r>
        <w:rPr>
          <w:sz w:val="22"/>
          <w:szCs w:val="22"/>
        </w:rPr>
        <w:t>Za níž jedná</w:t>
      </w:r>
      <w:r w:rsidR="006A16F1">
        <w:rPr>
          <w:sz w:val="22"/>
          <w:szCs w:val="22"/>
        </w:rPr>
        <w:t xml:space="preserve">: </w:t>
      </w:r>
      <w:r w:rsidR="00E050C7">
        <w:rPr>
          <w:sz w:val="22"/>
          <w:szCs w:val="22"/>
        </w:rPr>
        <w:tab/>
      </w:r>
      <w:r w:rsidR="00E050C7">
        <w:rPr>
          <w:sz w:val="22"/>
          <w:szCs w:val="22"/>
        </w:rPr>
        <w:tab/>
      </w:r>
      <w:r w:rsidRPr="00341605">
        <w:rPr>
          <w:sz w:val="22"/>
          <w:szCs w:val="22"/>
        </w:rPr>
        <w:t>Mgr. Barbora Barcalová</w:t>
      </w:r>
      <w:r>
        <w:rPr>
          <w:sz w:val="22"/>
          <w:szCs w:val="22"/>
        </w:rPr>
        <w:t>, předsedkyně představenstva</w:t>
      </w:r>
    </w:p>
    <w:p w14:paraId="5CEA33AE" w14:textId="77777777" w:rsidR="00341605" w:rsidRPr="00341605" w:rsidRDefault="00341605" w:rsidP="00341605">
      <w:pPr>
        <w:pStyle w:val="Default"/>
        <w:spacing w:line="276" w:lineRule="auto"/>
      </w:pPr>
      <w:r>
        <w:t xml:space="preserve">Společnost </w:t>
      </w:r>
      <w:r w:rsidRPr="00341605">
        <w:t xml:space="preserve">zapsaná v Obchodním rejstříku vedeném Městským soudem v Praze spisová značka B5556 </w:t>
      </w:r>
    </w:p>
    <w:p w14:paraId="1FCD8848" w14:textId="77777777" w:rsidR="00341605" w:rsidRDefault="00341605" w:rsidP="00341605">
      <w:pPr>
        <w:pStyle w:val="Default"/>
        <w:spacing w:line="276" w:lineRule="auto"/>
        <w:rPr>
          <w:sz w:val="22"/>
          <w:szCs w:val="22"/>
        </w:rPr>
      </w:pPr>
      <w:r>
        <w:rPr>
          <w:sz w:val="22"/>
          <w:szCs w:val="22"/>
        </w:rPr>
        <w:t>ID</w:t>
      </w:r>
      <w:r w:rsidRPr="00341605">
        <w:rPr>
          <w:sz w:val="22"/>
          <w:szCs w:val="22"/>
        </w:rPr>
        <w:t xml:space="preserve"> datové schránky: </w:t>
      </w:r>
      <w:r w:rsidR="00E050C7">
        <w:rPr>
          <w:sz w:val="22"/>
          <w:szCs w:val="22"/>
        </w:rPr>
        <w:tab/>
      </w:r>
      <w:r w:rsidRPr="00341605">
        <w:rPr>
          <w:sz w:val="22"/>
          <w:szCs w:val="22"/>
        </w:rPr>
        <w:t>8h6dcas</w:t>
      </w:r>
    </w:p>
    <w:p w14:paraId="2AF2057A" w14:textId="77777777" w:rsidR="006A16F1" w:rsidRDefault="006A16F1" w:rsidP="00D27A12">
      <w:pPr>
        <w:pStyle w:val="Default"/>
        <w:spacing w:line="276" w:lineRule="auto"/>
        <w:rPr>
          <w:sz w:val="22"/>
          <w:szCs w:val="22"/>
        </w:rPr>
      </w:pPr>
      <w:r>
        <w:rPr>
          <w:sz w:val="22"/>
          <w:szCs w:val="22"/>
        </w:rPr>
        <w:t xml:space="preserve">IČO: </w:t>
      </w:r>
      <w:r w:rsidR="00E050C7">
        <w:rPr>
          <w:sz w:val="22"/>
          <w:szCs w:val="22"/>
        </w:rPr>
        <w:tab/>
      </w:r>
      <w:r w:rsidR="00E050C7">
        <w:rPr>
          <w:sz w:val="22"/>
          <w:szCs w:val="22"/>
        </w:rPr>
        <w:tab/>
      </w:r>
      <w:r w:rsidR="00E050C7">
        <w:rPr>
          <w:sz w:val="22"/>
          <w:szCs w:val="22"/>
        </w:rPr>
        <w:tab/>
      </w:r>
      <w:r w:rsidR="00341605" w:rsidRPr="00341605">
        <w:rPr>
          <w:sz w:val="22"/>
          <w:szCs w:val="22"/>
        </w:rPr>
        <w:t>25695312</w:t>
      </w:r>
    </w:p>
    <w:p w14:paraId="21C8F290" w14:textId="77777777" w:rsidR="00341605" w:rsidRDefault="006A16F1" w:rsidP="00D27A12">
      <w:pPr>
        <w:pStyle w:val="Default"/>
        <w:spacing w:line="276" w:lineRule="auto"/>
        <w:rPr>
          <w:sz w:val="22"/>
          <w:szCs w:val="22"/>
        </w:rPr>
      </w:pPr>
      <w:r>
        <w:rPr>
          <w:sz w:val="22"/>
          <w:szCs w:val="22"/>
        </w:rPr>
        <w:t xml:space="preserve">DIČ: </w:t>
      </w:r>
      <w:r w:rsidR="00E050C7">
        <w:rPr>
          <w:sz w:val="22"/>
          <w:szCs w:val="22"/>
        </w:rPr>
        <w:tab/>
      </w:r>
      <w:r w:rsidR="00E050C7">
        <w:rPr>
          <w:sz w:val="22"/>
          <w:szCs w:val="22"/>
        </w:rPr>
        <w:tab/>
      </w:r>
      <w:r w:rsidR="00E050C7">
        <w:rPr>
          <w:sz w:val="22"/>
          <w:szCs w:val="22"/>
        </w:rPr>
        <w:tab/>
      </w:r>
      <w:r>
        <w:rPr>
          <w:sz w:val="22"/>
          <w:szCs w:val="22"/>
        </w:rPr>
        <w:t>CZ</w:t>
      </w:r>
      <w:r w:rsidR="00341605" w:rsidRPr="00341605">
        <w:rPr>
          <w:sz w:val="22"/>
          <w:szCs w:val="22"/>
        </w:rPr>
        <w:t>25695312</w:t>
      </w:r>
    </w:p>
    <w:p w14:paraId="350E3E9A" w14:textId="7C47EBBE" w:rsidR="006A16F1" w:rsidRDefault="006A16F1" w:rsidP="00341605">
      <w:pPr>
        <w:pStyle w:val="Default"/>
        <w:spacing w:line="276" w:lineRule="auto"/>
        <w:rPr>
          <w:sz w:val="22"/>
          <w:szCs w:val="22"/>
        </w:rPr>
      </w:pPr>
      <w:r>
        <w:rPr>
          <w:sz w:val="22"/>
          <w:szCs w:val="22"/>
        </w:rPr>
        <w:t xml:space="preserve">Bankovní spojení: </w:t>
      </w:r>
      <w:r w:rsidR="00E050C7">
        <w:rPr>
          <w:sz w:val="22"/>
          <w:szCs w:val="22"/>
        </w:rPr>
        <w:tab/>
      </w:r>
      <w:r w:rsidR="00316727">
        <w:rPr>
          <w:rFonts w:eastAsia="Times New Roman"/>
        </w:rPr>
        <w:t>tento text byl anonymizován</w:t>
      </w:r>
    </w:p>
    <w:p w14:paraId="7E846DF0" w14:textId="77777777" w:rsidR="005140AD" w:rsidRDefault="006A16F1" w:rsidP="00D27A12">
      <w:pPr>
        <w:spacing w:after="0" w:line="276" w:lineRule="auto"/>
      </w:pPr>
      <w:r>
        <w:t>(dále jen „</w:t>
      </w:r>
      <w:r w:rsidR="007302DC">
        <w:t>Z</w:t>
      </w:r>
      <w:r>
        <w:t>hotovitel“)</w:t>
      </w:r>
    </w:p>
    <w:p w14:paraId="397A81C8" w14:textId="77777777" w:rsidR="006A16F1" w:rsidRDefault="006A16F1" w:rsidP="00D27A12">
      <w:pPr>
        <w:spacing w:after="0" w:line="276" w:lineRule="auto"/>
      </w:pPr>
    </w:p>
    <w:p w14:paraId="2BD19738" w14:textId="77777777" w:rsidR="00F278CE" w:rsidRDefault="00F278CE" w:rsidP="00D27A12">
      <w:pPr>
        <w:pStyle w:val="Default"/>
        <w:spacing w:line="276" w:lineRule="auto"/>
      </w:pPr>
    </w:p>
    <w:p w14:paraId="22A316B6" w14:textId="77777777" w:rsidR="006A16F1" w:rsidRDefault="006A16F1" w:rsidP="00D27A12">
      <w:pPr>
        <w:spacing w:after="0" w:line="276" w:lineRule="auto"/>
        <w:jc w:val="both"/>
      </w:pPr>
      <w:r>
        <w:t xml:space="preserve">uzavřely níže uvedeného dne, měsíce a roku na základě vzájemného konsenzu tento Dodatek č. </w:t>
      </w:r>
      <w:r w:rsidR="00981027">
        <w:t>2</w:t>
      </w:r>
      <w:r>
        <w:t xml:space="preserve"> ke Smlouvě o </w:t>
      </w:r>
      <w:r w:rsidR="00341605" w:rsidRPr="00341605">
        <w:t xml:space="preserve">dodávce a implementaci informačního systému vzdělávání v rozsahu jeho první etapy – </w:t>
      </w:r>
      <w:proofErr w:type="spellStart"/>
      <w:r w:rsidR="00341605" w:rsidRPr="00341605">
        <w:t>eEdu</w:t>
      </w:r>
      <w:proofErr w:type="spellEnd"/>
      <w:r w:rsidR="00341605" w:rsidRPr="00341605">
        <w:t xml:space="preserve">-I </w:t>
      </w:r>
      <w:r>
        <w:t xml:space="preserve">uzavřené dne </w:t>
      </w:r>
      <w:r w:rsidR="00552534">
        <w:t>15</w:t>
      </w:r>
      <w:r>
        <w:t xml:space="preserve">. </w:t>
      </w:r>
      <w:r w:rsidR="00552534">
        <w:t>12</w:t>
      </w:r>
      <w:r>
        <w:t>. 20</w:t>
      </w:r>
      <w:r w:rsidR="00B4063C">
        <w:t>2</w:t>
      </w:r>
      <w:r>
        <w:t xml:space="preserve">1 </w:t>
      </w:r>
      <w:r w:rsidR="00981027" w:rsidRPr="00981027">
        <w:t xml:space="preserve">ve znění Dodatku č. 1 uzavřeného dne </w:t>
      </w:r>
      <w:r w:rsidR="00E636FC" w:rsidRPr="00675271">
        <w:t>26</w:t>
      </w:r>
      <w:r w:rsidR="00981027" w:rsidRPr="00675271">
        <w:t xml:space="preserve">. </w:t>
      </w:r>
      <w:r w:rsidR="00E636FC" w:rsidRPr="00675271">
        <w:t>01</w:t>
      </w:r>
      <w:r w:rsidR="00981027" w:rsidRPr="00675271">
        <w:t>. 202</w:t>
      </w:r>
      <w:r w:rsidR="00E636FC" w:rsidRPr="00675271">
        <w:t>3</w:t>
      </w:r>
      <w:r w:rsidR="00981027" w:rsidRPr="00981027">
        <w:t xml:space="preserve"> </w:t>
      </w:r>
      <w:r>
        <w:t xml:space="preserve">(dále jen „Dodatek č. </w:t>
      </w:r>
      <w:r w:rsidR="00981027">
        <w:t>2</w:t>
      </w:r>
      <w:r>
        <w:t>“).</w:t>
      </w:r>
    </w:p>
    <w:p w14:paraId="65AB1603" w14:textId="77777777" w:rsidR="00D95089" w:rsidRDefault="00D95089" w:rsidP="00D95089">
      <w:pPr>
        <w:pStyle w:val="Default"/>
        <w:spacing w:line="276" w:lineRule="auto"/>
        <w:rPr>
          <w:b/>
          <w:bCs/>
          <w:sz w:val="22"/>
          <w:szCs w:val="22"/>
        </w:rPr>
      </w:pPr>
    </w:p>
    <w:p w14:paraId="6F785F62" w14:textId="77777777" w:rsidR="006A16F1" w:rsidRDefault="006A16F1" w:rsidP="00D27A12">
      <w:pPr>
        <w:pStyle w:val="Default"/>
        <w:spacing w:line="276" w:lineRule="auto"/>
        <w:jc w:val="center"/>
        <w:rPr>
          <w:sz w:val="22"/>
          <w:szCs w:val="22"/>
        </w:rPr>
      </w:pPr>
      <w:r>
        <w:rPr>
          <w:b/>
          <w:bCs/>
          <w:sz w:val="22"/>
          <w:szCs w:val="22"/>
        </w:rPr>
        <w:t>Preambule</w:t>
      </w:r>
    </w:p>
    <w:p w14:paraId="77F01AD3" w14:textId="022DA771" w:rsidR="006A16F1" w:rsidRDefault="006A16F1" w:rsidP="00D27A12">
      <w:pPr>
        <w:spacing w:after="0" w:line="276" w:lineRule="auto"/>
        <w:jc w:val="both"/>
      </w:pPr>
      <w:r>
        <w:t xml:space="preserve">Smlouva </w:t>
      </w:r>
      <w:r w:rsidR="00341605" w:rsidRPr="00341605">
        <w:t xml:space="preserve">o dodávce a implementaci informačního systému vzdělávání v rozsahu jeho první etapy – </w:t>
      </w:r>
      <w:proofErr w:type="spellStart"/>
      <w:r w:rsidR="00341605" w:rsidRPr="00341605">
        <w:t>eEdu</w:t>
      </w:r>
      <w:proofErr w:type="spellEnd"/>
      <w:r w:rsidR="00341605" w:rsidRPr="00341605">
        <w:t xml:space="preserve">-I </w:t>
      </w:r>
      <w:r w:rsidR="005F78F3">
        <w:t xml:space="preserve">ve znění Dodatku č. 1 </w:t>
      </w:r>
      <w:r>
        <w:t>(dále jen „Smlouva“)</w:t>
      </w:r>
      <w:r w:rsidR="00BA3220">
        <w:t xml:space="preserve"> </w:t>
      </w:r>
      <w:r>
        <w:t xml:space="preserve">byla uzavřena v souladu s nabídkou </w:t>
      </w:r>
      <w:r w:rsidR="00673D6A">
        <w:t>Z</w:t>
      </w:r>
      <w:r>
        <w:t>hotovitele na základě provedeného zadávacího řízení veřejné zakázky s názvem „</w:t>
      </w:r>
      <w:r w:rsidR="00A47407" w:rsidRPr="00A47407">
        <w:t xml:space="preserve">Dodávka a podpora provozu Informačního systému vzdělávání v rozsahu budování jeho první etapy – </w:t>
      </w:r>
      <w:proofErr w:type="spellStart"/>
      <w:r w:rsidR="00A47407" w:rsidRPr="00A47407">
        <w:t>eEdu</w:t>
      </w:r>
      <w:proofErr w:type="spellEnd"/>
      <w:r w:rsidR="00A47407" w:rsidRPr="00A47407">
        <w:t>-I</w:t>
      </w:r>
      <w:r>
        <w:t xml:space="preserve">“. Tento Dodatek č. </w:t>
      </w:r>
      <w:r w:rsidR="00981027">
        <w:t>2</w:t>
      </w:r>
      <w:r>
        <w:t xml:space="preserve"> je uzavírán v souladu </w:t>
      </w:r>
      <w:r w:rsidR="006D57CD">
        <w:t>s § 222 odst. 4 a 5 zákona č. 134/2016 Sb.</w:t>
      </w:r>
      <w:r>
        <w:t>, o zadávání veřejných zakázek</w:t>
      </w:r>
      <w:r w:rsidR="00D7379C">
        <w:t>, ve znění pozdějších předpisů</w:t>
      </w:r>
      <w:r w:rsidR="005F5769">
        <w:t xml:space="preserve"> (dále jen „</w:t>
      </w:r>
      <w:r w:rsidR="00C30BA0">
        <w:t>Z</w:t>
      </w:r>
      <w:r w:rsidR="005F5769">
        <w:t>ákon“)</w:t>
      </w:r>
      <w:r>
        <w:t xml:space="preserve"> </w:t>
      </w:r>
      <w:r w:rsidR="00820B12">
        <w:t>za použití ustanovení čl. 7 Smlouvy.</w:t>
      </w:r>
    </w:p>
    <w:p w14:paraId="514203F7" w14:textId="77777777" w:rsidR="00F278CE" w:rsidRDefault="00F278CE" w:rsidP="003C532B">
      <w:pPr>
        <w:spacing w:after="0" w:line="276" w:lineRule="auto"/>
        <w:jc w:val="both"/>
      </w:pPr>
    </w:p>
    <w:p w14:paraId="6C9F098C" w14:textId="77777777" w:rsidR="00F525EA" w:rsidRDefault="007C753F" w:rsidP="00D27A12">
      <w:pPr>
        <w:spacing w:after="0" w:line="276" w:lineRule="auto"/>
        <w:jc w:val="center"/>
        <w:rPr>
          <w:b/>
        </w:rPr>
      </w:pPr>
      <w:r w:rsidRPr="007C753F">
        <w:rPr>
          <w:b/>
        </w:rPr>
        <w:t>Článek I.</w:t>
      </w:r>
      <w:r w:rsidR="00F525EA">
        <w:rPr>
          <w:b/>
        </w:rPr>
        <w:t xml:space="preserve"> </w:t>
      </w:r>
    </w:p>
    <w:p w14:paraId="2C3E3280" w14:textId="77777777" w:rsidR="007C753F" w:rsidRDefault="004803CB" w:rsidP="00D27A12">
      <w:pPr>
        <w:spacing w:after="0" w:line="276" w:lineRule="auto"/>
        <w:jc w:val="center"/>
      </w:pPr>
      <w:r>
        <w:rPr>
          <w:b/>
        </w:rPr>
        <w:t>Předmět dodatku</w:t>
      </w:r>
    </w:p>
    <w:p w14:paraId="69242F0A" w14:textId="6E7E59DD" w:rsidR="000E3B6E" w:rsidRDefault="006E4BDC" w:rsidP="00DC0CE1">
      <w:pPr>
        <w:spacing w:after="0" w:line="276" w:lineRule="auto"/>
        <w:jc w:val="both"/>
      </w:pPr>
      <w:r>
        <w:t>Předmětem</w:t>
      </w:r>
      <w:r w:rsidRPr="00981027">
        <w:t xml:space="preserve"> </w:t>
      </w:r>
      <w:r w:rsidR="00981027" w:rsidRPr="00981027">
        <w:t xml:space="preserve">tohoto Dodatku č. 2 je </w:t>
      </w:r>
      <w:r w:rsidR="00880778">
        <w:t>úprava</w:t>
      </w:r>
      <w:r w:rsidR="00880778" w:rsidRPr="00981027">
        <w:t xml:space="preserve"> </w:t>
      </w:r>
      <w:r w:rsidR="00981027" w:rsidRPr="00981027">
        <w:t>smluvního vztahu v souladu s vůlí smluvních stran</w:t>
      </w:r>
      <w:r w:rsidR="00FE55A5">
        <w:rPr>
          <w:b/>
          <w:bCs/>
        </w:rPr>
        <w:t xml:space="preserve"> </w:t>
      </w:r>
      <w:r w:rsidR="0076235E">
        <w:rPr>
          <w:b/>
          <w:bCs/>
        </w:rPr>
        <w:t xml:space="preserve">spočívající v </w:t>
      </w:r>
      <w:r w:rsidR="00FE55A5">
        <w:rPr>
          <w:b/>
          <w:bCs/>
        </w:rPr>
        <w:t>r</w:t>
      </w:r>
      <w:r w:rsidR="00F85D00" w:rsidRPr="00FE55A5">
        <w:rPr>
          <w:b/>
          <w:bCs/>
        </w:rPr>
        <w:t xml:space="preserve">ozšíření </w:t>
      </w:r>
      <w:r w:rsidR="000E3B6E" w:rsidRPr="00FE55A5">
        <w:rPr>
          <w:b/>
          <w:bCs/>
        </w:rPr>
        <w:t>systému</w:t>
      </w:r>
      <w:r w:rsidR="004803CB">
        <w:rPr>
          <w:b/>
          <w:bCs/>
        </w:rPr>
        <w:t xml:space="preserve"> </w:t>
      </w:r>
      <w:proofErr w:type="spellStart"/>
      <w:r w:rsidR="004803CB">
        <w:rPr>
          <w:b/>
          <w:bCs/>
        </w:rPr>
        <w:t>eEdu</w:t>
      </w:r>
      <w:proofErr w:type="spellEnd"/>
      <w:r w:rsidR="00FE55A5" w:rsidRPr="00F9303B">
        <w:t>, a to</w:t>
      </w:r>
      <w:r w:rsidR="000E3B6E" w:rsidRPr="00F9303B">
        <w:t xml:space="preserve"> </w:t>
      </w:r>
      <w:r w:rsidR="00981027" w:rsidRPr="00F9303B">
        <w:t>z</w:t>
      </w:r>
      <w:r w:rsidR="00FA23E7">
        <w:t> </w:t>
      </w:r>
      <w:r w:rsidR="00981027" w:rsidRPr="00981027">
        <w:t>důvodu zjištění</w:t>
      </w:r>
      <w:r w:rsidR="00D525DE">
        <w:t>,</w:t>
      </w:r>
      <w:r w:rsidR="00981027" w:rsidRPr="00981027">
        <w:t xml:space="preserve"> </w:t>
      </w:r>
      <w:r w:rsidR="00D525DE">
        <w:t>kter</w:t>
      </w:r>
      <w:r w:rsidR="004B2D94">
        <w:t>á</w:t>
      </w:r>
      <w:r w:rsidR="00D525DE">
        <w:t xml:space="preserve"> vyplynul</w:t>
      </w:r>
      <w:r w:rsidR="004B2D94">
        <w:t>a</w:t>
      </w:r>
      <w:r w:rsidR="00D525DE">
        <w:t xml:space="preserve"> z úvodních analýz a realizace předmětu </w:t>
      </w:r>
      <w:r w:rsidR="00E7521B">
        <w:t>plnění, při</w:t>
      </w:r>
      <w:r w:rsidR="006C4F2D">
        <w:t xml:space="preserve"> kterých</w:t>
      </w:r>
      <w:r w:rsidR="00297C97">
        <w:t xml:space="preserve"> došlo k</w:t>
      </w:r>
      <w:r w:rsidR="0051705F">
        <w:t> </w:t>
      </w:r>
      <w:r w:rsidR="00297C97">
        <w:t xml:space="preserve">identifikaci </w:t>
      </w:r>
      <w:r w:rsidR="00763158">
        <w:t>oblastí</w:t>
      </w:r>
      <w:r w:rsidR="00CF69AE">
        <w:t xml:space="preserve"> rozšiřujících předmět plnění</w:t>
      </w:r>
      <w:r w:rsidR="00763158">
        <w:t xml:space="preserve"> </w:t>
      </w:r>
      <w:r w:rsidR="006C4F2D">
        <w:t xml:space="preserve">a </w:t>
      </w:r>
      <w:r w:rsidR="00763158">
        <w:t>jejichž novou elektronizaci</w:t>
      </w:r>
      <w:r w:rsidR="0000507A">
        <w:t xml:space="preserve"> se </w:t>
      </w:r>
      <w:r w:rsidR="0043264B">
        <w:t xml:space="preserve">Objednatel </w:t>
      </w:r>
      <w:r w:rsidR="0000507A">
        <w:t>rozhodl realizovat</w:t>
      </w:r>
      <w:r w:rsidR="006C4F2D">
        <w:t>, protože</w:t>
      </w:r>
      <w:r w:rsidR="00297C97">
        <w:t xml:space="preserve"> efektivním způsobem </w:t>
      </w:r>
      <w:r w:rsidR="00CF69AE">
        <w:t>doplní</w:t>
      </w:r>
      <w:r w:rsidR="00763158">
        <w:t xml:space="preserve"> </w:t>
      </w:r>
      <w:r w:rsidR="00CF69AE">
        <w:t xml:space="preserve">do </w:t>
      </w:r>
      <w:proofErr w:type="spellStart"/>
      <w:r w:rsidR="00297C97">
        <w:t>eEdu</w:t>
      </w:r>
      <w:proofErr w:type="spellEnd"/>
      <w:r w:rsidR="00297C97">
        <w:t>-I služb</w:t>
      </w:r>
      <w:r w:rsidR="00763158">
        <w:t>y</w:t>
      </w:r>
      <w:r w:rsidR="00297C97">
        <w:t xml:space="preserve"> a</w:t>
      </w:r>
      <w:r w:rsidR="001A1D64">
        <w:t> </w:t>
      </w:r>
      <w:r w:rsidR="00297C97">
        <w:t>proces</w:t>
      </w:r>
      <w:r w:rsidR="00763158">
        <w:t>y</w:t>
      </w:r>
      <w:r w:rsidR="00297C97">
        <w:t xml:space="preserve"> mají</w:t>
      </w:r>
      <w:r w:rsidR="00763158">
        <w:t>cí</w:t>
      </w:r>
      <w:r w:rsidR="00297C97">
        <w:t xml:space="preserve"> přímou vazbu na některou z aktuálně elektronizovaných age</w:t>
      </w:r>
      <w:r w:rsidR="00297C97" w:rsidRPr="006C4F2D">
        <w:t>nd</w:t>
      </w:r>
      <w:r w:rsidR="00701A84">
        <w:t>.</w:t>
      </w:r>
    </w:p>
    <w:p w14:paraId="2C2D8AF8" w14:textId="77777777" w:rsidR="00981027" w:rsidRDefault="00981027" w:rsidP="003C532B">
      <w:pPr>
        <w:spacing w:after="0" w:line="276" w:lineRule="auto"/>
        <w:jc w:val="both"/>
      </w:pPr>
    </w:p>
    <w:p w14:paraId="6A391AFE" w14:textId="77777777" w:rsidR="00990323" w:rsidRDefault="00AC4C2E" w:rsidP="00D27A12">
      <w:pPr>
        <w:spacing w:after="0" w:line="276" w:lineRule="auto"/>
        <w:jc w:val="center"/>
        <w:rPr>
          <w:b/>
        </w:rPr>
      </w:pPr>
      <w:r w:rsidRPr="00AC4C2E">
        <w:rPr>
          <w:b/>
        </w:rPr>
        <w:t>Článek II.</w:t>
      </w:r>
    </w:p>
    <w:p w14:paraId="2BCD6661" w14:textId="77777777" w:rsidR="00990323" w:rsidRDefault="00F525EA" w:rsidP="00990323">
      <w:pPr>
        <w:spacing w:after="0" w:line="276" w:lineRule="auto"/>
        <w:jc w:val="center"/>
        <w:rPr>
          <w:b/>
        </w:rPr>
      </w:pPr>
      <w:r w:rsidRPr="00007DF4">
        <w:rPr>
          <w:b/>
        </w:rPr>
        <w:t xml:space="preserve">Předmět </w:t>
      </w:r>
      <w:r w:rsidR="004803CB">
        <w:rPr>
          <w:b/>
        </w:rPr>
        <w:t>plnění</w:t>
      </w:r>
    </w:p>
    <w:p w14:paraId="01DD647E" w14:textId="77777777" w:rsidR="00A8551B" w:rsidRPr="00007DF4" w:rsidRDefault="00C8603C" w:rsidP="00A8551B">
      <w:pPr>
        <w:pStyle w:val="Odstavecseseznamem"/>
        <w:numPr>
          <w:ilvl w:val="0"/>
          <w:numId w:val="37"/>
        </w:numPr>
        <w:spacing w:after="120" w:line="276" w:lineRule="auto"/>
        <w:ind w:left="357" w:hanging="357"/>
        <w:contextualSpacing w:val="0"/>
        <w:jc w:val="both"/>
      </w:pPr>
      <w:bookmarkStart w:id="0" w:name="_Hlk122421848"/>
      <w:r w:rsidRPr="00007DF4">
        <w:rPr>
          <w:rFonts w:ascii="Calibri" w:eastAsia="Calibri" w:hAnsi="Calibri" w:cs="Calibri"/>
        </w:rPr>
        <w:t xml:space="preserve">Smluvní strany se dohodly na rozšíření </w:t>
      </w:r>
      <w:r w:rsidR="00E32F45">
        <w:rPr>
          <w:rFonts w:ascii="Calibri" w:eastAsia="Calibri" w:hAnsi="Calibri" w:cs="Calibri"/>
        </w:rPr>
        <w:t xml:space="preserve">předmětu </w:t>
      </w:r>
      <w:r w:rsidRPr="00007DF4">
        <w:rPr>
          <w:rFonts w:ascii="Calibri" w:eastAsia="Calibri" w:hAnsi="Calibri" w:cs="Calibri"/>
        </w:rPr>
        <w:t>plnění</w:t>
      </w:r>
      <w:r w:rsidR="00E32F45">
        <w:rPr>
          <w:rFonts w:ascii="Calibri" w:eastAsia="Calibri" w:hAnsi="Calibri" w:cs="Calibri"/>
        </w:rPr>
        <w:t xml:space="preserve"> </w:t>
      </w:r>
      <w:r w:rsidR="001F1A08">
        <w:rPr>
          <w:rFonts w:ascii="Calibri" w:eastAsia="Calibri" w:hAnsi="Calibri" w:cs="Calibri"/>
        </w:rPr>
        <w:t xml:space="preserve">o modul </w:t>
      </w:r>
      <w:r w:rsidR="00DB0543">
        <w:rPr>
          <w:rFonts w:ascii="Calibri" w:eastAsia="Calibri" w:hAnsi="Calibri" w:cs="Calibri"/>
        </w:rPr>
        <w:t>elektronizac</w:t>
      </w:r>
      <w:r w:rsidR="001F1A08">
        <w:rPr>
          <w:rFonts w:ascii="Calibri" w:eastAsia="Calibri" w:hAnsi="Calibri" w:cs="Calibri"/>
        </w:rPr>
        <w:t>e</w:t>
      </w:r>
      <w:r w:rsidR="00DB0543">
        <w:rPr>
          <w:rFonts w:ascii="Calibri" w:eastAsia="Calibri" w:hAnsi="Calibri" w:cs="Calibri"/>
        </w:rPr>
        <w:t xml:space="preserve"> </w:t>
      </w:r>
      <w:r w:rsidR="00E32F45" w:rsidRPr="00710515">
        <w:t xml:space="preserve">procesů </w:t>
      </w:r>
      <w:r w:rsidR="00F72302">
        <w:t>N</w:t>
      </w:r>
      <w:r w:rsidR="00E32F45" w:rsidRPr="00710515">
        <w:t>árodního akreditačního úřadu pro vysoké školství</w:t>
      </w:r>
      <w:r w:rsidR="001F1A08">
        <w:t xml:space="preserve"> (</w:t>
      </w:r>
      <w:r w:rsidR="0076235E" w:rsidRPr="001F088C">
        <w:rPr>
          <w:rFonts w:ascii="Calibri" w:eastAsia="Calibri" w:hAnsi="Calibri" w:cs="Calibri"/>
        </w:rPr>
        <w:t>jehož součástí je též</w:t>
      </w:r>
      <w:r w:rsidR="001F1A08" w:rsidRPr="001F088C">
        <w:rPr>
          <w:rFonts w:ascii="Calibri" w:eastAsia="Calibri" w:hAnsi="Calibri" w:cs="Calibri"/>
        </w:rPr>
        <w:t xml:space="preserve"> Registr vysokých škol a</w:t>
      </w:r>
      <w:r w:rsidR="00F72302" w:rsidRPr="001F088C">
        <w:rPr>
          <w:rFonts w:ascii="Calibri" w:eastAsia="Calibri" w:hAnsi="Calibri" w:cs="Calibri"/>
        </w:rPr>
        <w:t> </w:t>
      </w:r>
      <w:r w:rsidR="001F1A08" w:rsidRPr="001F088C">
        <w:rPr>
          <w:rFonts w:ascii="Calibri" w:eastAsia="Calibri" w:hAnsi="Calibri" w:cs="Calibri"/>
        </w:rPr>
        <w:t>uskutečňovaných studijních programů</w:t>
      </w:r>
      <w:r w:rsidR="001F1A08">
        <w:t>)</w:t>
      </w:r>
      <w:r w:rsidR="00E32F45">
        <w:rPr>
          <w:rFonts w:ascii="Calibri" w:eastAsia="Calibri" w:hAnsi="Calibri" w:cs="Calibri"/>
        </w:rPr>
        <w:t xml:space="preserve"> a někter</w:t>
      </w:r>
      <w:r w:rsidR="001F1A08">
        <w:rPr>
          <w:rFonts w:ascii="Calibri" w:eastAsia="Calibri" w:hAnsi="Calibri" w:cs="Calibri"/>
        </w:rPr>
        <w:t>é</w:t>
      </w:r>
      <w:r w:rsidR="00E32F45">
        <w:rPr>
          <w:rFonts w:ascii="Calibri" w:eastAsia="Calibri" w:hAnsi="Calibri" w:cs="Calibri"/>
        </w:rPr>
        <w:t xml:space="preserve"> další funkcionalit</w:t>
      </w:r>
      <w:r w:rsidR="001F1A08">
        <w:rPr>
          <w:rFonts w:ascii="Calibri" w:eastAsia="Calibri" w:hAnsi="Calibri" w:cs="Calibri"/>
        </w:rPr>
        <w:t>y</w:t>
      </w:r>
      <w:r w:rsidR="00A33221" w:rsidRPr="00007DF4">
        <w:rPr>
          <w:rFonts w:ascii="Calibri" w:eastAsia="Calibri" w:hAnsi="Calibri" w:cs="Calibri"/>
        </w:rPr>
        <w:t xml:space="preserve">, </w:t>
      </w:r>
      <w:r w:rsidR="00E32F45">
        <w:rPr>
          <w:rFonts w:ascii="Calibri" w:eastAsia="Calibri" w:hAnsi="Calibri" w:cs="Calibri"/>
        </w:rPr>
        <w:t>a to</w:t>
      </w:r>
      <w:r w:rsidRPr="00007DF4">
        <w:rPr>
          <w:rFonts w:ascii="Calibri" w:eastAsia="Calibri" w:hAnsi="Calibri" w:cs="Calibri"/>
        </w:rPr>
        <w:t xml:space="preserve"> </w:t>
      </w:r>
      <w:r w:rsidR="00D31620" w:rsidRPr="00007DF4">
        <w:rPr>
          <w:rFonts w:ascii="Calibri" w:eastAsia="Calibri" w:hAnsi="Calibri" w:cs="Calibri"/>
        </w:rPr>
        <w:t>v souladu s "Nabídkou na elektronizování procesů Národního akreditačního úřadu (NAÚ) a</w:t>
      </w:r>
      <w:r w:rsidR="00F72302">
        <w:rPr>
          <w:rFonts w:ascii="Calibri" w:eastAsia="Calibri" w:hAnsi="Calibri" w:cs="Calibri"/>
        </w:rPr>
        <w:t> </w:t>
      </w:r>
      <w:r w:rsidR="00D31620" w:rsidRPr="00007DF4">
        <w:rPr>
          <w:rFonts w:ascii="Calibri" w:eastAsia="Calibri" w:hAnsi="Calibri" w:cs="Calibri"/>
        </w:rPr>
        <w:t>některých dalšíc</w:t>
      </w:r>
      <w:r w:rsidR="00292947">
        <w:rPr>
          <w:rFonts w:ascii="Calibri" w:eastAsia="Calibri" w:hAnsi="Calibri" w:cs="Calibri"/>
        </w:rPr>
        <w:t xml:space="preserve">h </w:t>
      </w:r>
      <w:r w:rsidR="00D31620" w:rsidRPr="00007DF4">
        <w:rPr>
          <w:rFonts w:ascii="Calibri" w:eastAsia="Calibri" w:hAnsi="Calibri" w:cs="Calibri"/>
        </w:rPr>
        <w:t xml:space="preserve">funkcionalit“, která je Přílohou č. 1 a nedílnou součástí tohoto </w:t>
      </w:r>
      <w:r w:rsidR="005D2122" w:rsidRPr="00007DF4">
        <w:rPr>
          <w:rFonts w:ascii="Calibri" w:eastAsia="Calibri" w:hAnsi="Calibri" w:cs="Calibri"/>
        </w:rPr>
        <w:t>D</w:t>
      </w:r>
      <w:r w:rsidR="00D31620" w:rsidRPr="00007DF4">
        <w:rPr>
          <w:rFonts w:ascii="Calibri" w:eastAsia="Calibri" w:hAnsi="Calibri" w:cs="Calibri"/>
        </w:rPr>
        <w:t>odatku</w:t>
      </w:r>
      <w:r w:rsidR="005D2122" w:rsidRPr="00007DF4">
        <w:rPr>
          <w:rFonts w:ascii="Calibri" w:eastAsia="Calibri" w:hAnsi="Calibri" w:cs="Calibri"/>
        </w:rPr>
        <w:t xml:space="preserve"> č. 2</w:t>
      </w:r>
      <w:r w:rsidR="00F72302">
        <w:rPr>
          <w:rFonts w:ascii="Calibri" w:eastAsia="Calibri" w:hAnsi="Calibri" w:cs="Calibri"/>
        </w:rPr>
        <w:t xml:space="preserve"> a </w:t>
      </w:r>
      <w:r w:rsidR="00E32F45">
        <w:rPr>
          <w:rFonts w:ascii="Calibri" w:eastAsia="Calibri" w:hAnsi="Calibri" w:cs="Calibri"/>
        </w:rPr>
        <w:t>jež obsahuje následující body</w:t>
      </w:r>
      <w:r w:rsidR="00DB319E" w:rsidRPr="00007DF4">
        <w:rPr>
          <w:rFonts w:ascii="Calibri" w:eastAsia="Calibri" w:hAnsi="Calibri" w:cs="Calibri"/>
        </w:rPr>
        <w:t>:</w:t>
      </w:r>
    </w:p>
    <w:p w14:paraId="2564F3AB" w14:textId="77777777" w:rsidR="00292947" w:rsidRPr="00710515" w:rsidRDefault="00292947" w:rsidP="00A8551B">
      <w:pPr>
        <w:pStyle w:val="Odstavecseseznamem"/>
        <w:numPr>
          <w:ilvl w:val="0"/>
          <w:numId w:val="16"/>
        </w:numPr>
        <w:spacing w:before="240" w:line="276" w:lineRule="auto"/>
        <w:jc w:val="both"/>
      </w:pPr>
      <w:r w:rsidRPr="00710515">
        <w:rPr>
          <w:rFonts w:ascii="Calibri" w:eastAsia="Calibri" w:hAnsi="Calibri" w:cs="Calibri"/>
        </w:rPr>
        <w:t>Úplná elektronizace procesů, které na základě zákona zajišťuje MŠMT pro podporu činnosti Národního akreditačního úřadu (NAÚ)</w:t>
      </w:r>
      <w:r w:rsidR="00BE21C5">
        <w:rPr>
          <w:rFonts w:ascii="Calibri" w:eastAsia="Calibri" w:hAnsi="Calibri" w:cs="Calibri"/>
        </w:rPr>
        <w:t>,</w:t>
      </w:r>
      <w:r w:rsidRPr="00710515">
        <w:rPr>
          <w:rFonts w:ascii="Calibri" w:eastAsia="Calibri" w:hAnsi="Calibri" w:cs="Calibri"/>
        </w:rPr>
        <w:t xml:space="preserve"> formou samostatného modulu systému </w:t>
      </w:r>
      <w:proofErr w:type="spellStart"/>
      <w:r w:rsidRPr="00710515">
        <w:rPr>
          <w:rFonts w:ascii="Calibri" w:eastAsia="Calibri" w:hAnsi="Calibri" w:cs="Calibri"/>
        </w:rPr>
        <w:t>eEdu</w:t>
      </w:r>
      <w:proofErr w:type="spellEnd"/>
      <w:r w:rsidRPr="00710515">
        <w:rPr>
          <w:rFonts w:ascii="Calibri" w:eastAsia="Calibri" w:hAnsi="Calibri" w:cs="Calibri"/>
        </w:rPr>
        <w:t xml:space="preserve">-I </w:t>
      </w:r>
      <w:r w:rsidRPr="00710515">
        <w:t>(„modul elektronizace procesů Národního akreditačního úřadu pro vysoké školství“), systémové propojení tohoto modulu s modulem Registru vysokých škol a</w:t>
      </w:r>
      <w:r w:rsidR="00630498">
        <w:t> </w:t>
      </w:r>
      <w:r w:rsidRPr="00710515">
        <w:t>uskutečňovaných studijních programů (</w:t>
      </w:r>
      <w:proofErr w:type="spellStart"/>
      <w:r w:rsidRPr="00710515">
        <w:t>RegVŠ</w:t>
      </w:r>
      <w:proofErr w:type="spellEnd"/>
      <w:r w:rsidRPr="00710515">
        <w:t xml:space="preserve">) a začlenění modulu do ostatních prvků jádra systému. Vybrané procesy NAÚ mají úzkou vazbu na procesy, které jsou zpracovávané v rámci </w:t>
      </w:r>
      <w:proofErr w:type="spellStart"/>
      <w:r w:rsidRPr="00710515">
        <w:t>RegVŠ</w:t>
      </w:r>
      <w:proofErr w:type="spellEnd"/>
      <w:r w:rsidR="00BE21C5">
        <w:t>,</w:t>
      </w:r>
      <w:r w:rsidRPr="00710515">
        <w:t xml:space="preserve"> a jsou tak vhodným doplňkem pro systémovou elektronizaci procesů MŠMT. Tímto rozšířením bude dosaženo efektivní a ucelené elektronizace všech souvisejících procesů. Primárním cílem rozšíření je tedy podpora dalších procesů s přímou vazbou na akreditaci studijních oborů. Toto rozšíření bude směřováno nejen k podpoře činností NAÚ, jehož stávající informační systém se ukázal jako nevyhovující a vyčlenění pouze časti funkcionalit tvořících zajištění agendy MŠMT pro fungování jako celek neefektivní, resp. nevhodné pro běžný provoz (neboť by spolu úzce provázané agendy byly administrovány do značné míry duplicitně ve dvou systémech). </w:t>
      </w:r>
    </w:p>
    <w:p w14:paraId="2CE49BF3" w14:textId="77777777" w:rsidR="00292947" w:rsidRDefault="00292947" w:rsidP="00A8551B">
      <w:pPr>
        <w:pStyle w:val="Odstavecseseznamem"/>
        <w:numPr>
          <w:ilvl w:val="0"/>
          <w:numId w:val="16"/>
        </w:numPr>
        <w:spacing w:before="240" w:line="276" w:lineRule="auto"/>
        <w:jc w:val="both"/>
        <w:rPr>
          <w:rFonts w:ascii="Calibri" w:eastAsia="Calibri" w:hAnsi="Calibri" w:cs="Calibri"/>
        </w:rPr>
      </w:pPr>
      <w:r w:rsidRPr="00710515">
        <w:rPr>
          <w:rFonts w:ascii="Calibri" w:eastAsia="Calibri" w:hAnsi="Calibri" w:cs="Calibri"/>
        </w:rPr>
        <w:t>Zajištění funkcionality pro školy a školská zařízení umožňující samoobslužnou aktualizaci vybraných údajů v rejstříku škol a školských zařízení.</w:t>
      </w:r>
    </w:p>
    <w:p w14:paraId="593F85EE" w14:textId="77777777" w:rsidR="00B36187" w:rsidRDefault="00292947" w:rsidP="00A8551B">
      <w:pPr>
        <w:pStyle w:val="Odstavecseseznamem"/>
        <w:numPr>
          <w:ilvl w:val="0"/>
          <w:numId w:val="16"/>
        </w:numPr>
        <w:spacing w:before="240" w:line="276" w:lineRule="auto"/>
        <w:jc w:val="both"/>
        <w:rPr>
          <w:rFonts w:ascii="Calibri" w:eastAsia="Calibri" w:hAnsi="Calibri" w:cs="Calibri"/>
        </w:rPr>
      </w:pPr>
      <w:r w:rsidRPr="008611F9">
        <w:rPr>
          <w:rFonts w:ascii="Calibri" w:eastAsia="Calibri" w:hAnsi="Calibri" w:cs="Calibri"/>
        </w:rPr>
        <w:t>Zajištění funkcionality pro školy a školská zařízení umožňující autorizaci v systému i prostřednictvím Informačního systému datových schránek (ISDS).</w:t>
      </w:r>
    </w:p>
    <w:p w14:paraId="2445356F" w14:textId="77777777" w:rsidR="001B1E95" w:rsidRDefault="001B1E95" w:rsidP="00347719">
      <w:pPr>
        <w:pStyle w:val="Odstavecseseznamem"/>
        <w:spacing w:before="240" w:line="276" w:lineRule="auto"/>
        <w:jc w:val="both"/>
        <w:rPr>
          <w:rFonts w:ascii="Calibri" w:eastAsia="Calibri" w:hAnsi="Calibri" w:cs="Calibri"/>
        </w:rPr>
      </w:pPr>
    </w:p>
    <w:p w14:paraId="397B17DF" w14:textId="144EDFE7" w:rsidR="001B1E95" w:rsidRDefault="001B1E95" w:rsidP="001B1E95">
      <w:pPr>
        <w:pStyle w:val="Odstavecseseznamem"/>
        <w:numPr>
          <w:ilvl w:val="0"/>
          <w:numId w:val="37"/>
        </w:numPr>
        <w:spacing w:before="240" w:line="276" w:lineRule="auto"/>
        <w:jc w:val="both"/>
        <w:rPr>
          <w:rFonts w:ascii="Calibri" w:eastAsia="Calibri" w:hAnsi="Calibri" w:cs="Calibri"/>
        </w:rPr>
      </w:pPr>
      <w:r>
        <w:rPr>
          <w:rFonts w:ascii="Calibri" w:eastAsia="Calibri" w:hAnsi="Calibri" w:cs="Calibri"/>
        </w:rPr>
        <w:t>Časový harmonogram</w:t>
      </w:r>
      <w:r w:rsidR="00611917">
        <w:rPr>
          <w:rFonts w:ascii="Calibri" w:eastAsia="Calibri" w:hAnsi="Calibri" w:cs="Calibri"/>
        </w:rPr>
        <w:t xml:space="preserve"> realizace </w:t>
      </w:r>
      <w:r w:rsidR="004E1A6D">
        <w:rPr>
          <w:rFonts w:ascii="Calibri" w:eastAsia="Calibri" w:hAnsi="Calibri" w:cs="Calibri"/>
        </w:rPr>
        <w:t>rozšiřujících funkcionalit</w:t>
      </w:r>
      <w:r w:rsidR="00611917">
        <w:rPr>
          <w:rFonts w:ascii="Calibri" w:eastAsia="Calibri" w:hAnsi="Calibri" w:cs="Calibri"/>
        </w:rPr>
        <w:t xml:space="preserve"> je součástí </w:t>
      </w:r>
      <w:r>
        <w:rPr>
          <w:rFonts w:ascii="Calibri" w:eastAsia="Calibri" w:hAnsi="Calibri" w:cs="Calibri"/>
        </w:rPr>
        <w:t>„</w:t>
      </w:r>
      <w:r w:rsidRPr="00007DF4">
        <w:rPr>
          <w:rFonts w:ascii="Calibri" w:eastAsia="Calibri" w:hAnsi="Calibri" w:cs="Calibri"/>
        </w:rPr>
        <w:t>Nabíd</w:t>
      </w:r>
      <w:r w:rsidR="00611917">
        <w:rPr>
          <w:rFonts w:ascii="Calibri" w:eastAsia="Calibri" w:hAnsi="Calibri" w:cs="Calibri"/>
        </w:rPr>
        <w:t>ky</w:t>
      </w:r>
      <w:r w:rsidRPr="00007DF4">
        <w:rPr>
          <w:rFonts w:ascii="Calibri" w:eastAsia="Calibri" w:hAnsi="Calibri" w:cs="Calibri"/>
        </w:rPr>
        <w:t xml:space="preserve"> na elektronizování procesů Národního akreditačního úřadu (NAÚ) a</w:t>
      </w:r>
      <w:r>
        <w:rPr>
          <w:rFonts w:ascii="Calibri" w:eastAsia="Calibri" w:hAnsi="Calibri" w:cs="Calibri"/>
        </w:rPr>
        <w:t> </w:t>
      </w:r>
      <w:r w:rsidRPr="00007DF4">
        <w:rPr>
          <w:rFonts w:ascii="Calibri" w:eastAsia="Calibri" w:hAnsi="Calibri" w:cs="Calibri"/>
        </w:rPr>
        <w:t>některých dalšíc</w:t>
      </w:r>
      <w:r>
        <w:rPr>
          <w:rFonts w:ascii="Calibri" w:eastAsia="Calibri" w:hAnsi="Calibri" w:cs="Calibri"/>
        </w:rPr>
        <w:t xml:space="preserve">h </w:t>
      </w:r>
      <w:r w:rsidRPr="00007DF4">
        <w:rPr>
          <w:rFonts w:ascii="Calibri" w:eastAsia="Calibri" w:hAnsi="Calibri" w:cs="Calibri"/>
        </w:rPr>
        <w:t>funkcionalit“, která je Přílohou č. 1 a nedílnou součástí tohoto Dodatku č. 2</w:t>
      </w:r>
      <w:r w:rsidR="00611917">
        <w:rPr>
          <w:rFonts w:ascii="Calibri" w:eastAsia="Calibri" w:hAnsi="Calibri" w:cs="Calibri"/>
        </w:rPr>
        <w:t>.</w:t>
      </w:r>
    </w:p>
    <w:p w14:paraId="615568AC" w14:textId="50500F21" w:rsidR="0043264B" w:rsidRPr="00DC0CE1" w:rsidRDefault="0043264B" w:rsidP="00A8551B">
      <w:pPr>
        <w:pStyle w:val="Odstavecseseznamem"/>
        <w:spacing w:before="240" w:line="276" w:lineRule="auto"/>
        <w:jc w:val="both"/>
        <w:rPr>
          <w:rFonts w:ascii="Calibri" w:eastAsia="Calibri" w:hAnsi="Calibri" w:cs="Calibri"/>
          <w:highlight w:val="yellow"/>
        </w:rPr>
      </w:pPr>
    </w:p>
    <w:p w14:paraId="249D6793" w14:textId="78F6CAB8" w:rsidR="00A8551B" w:rsidRPr="00A8551B" w:rsidRDefault="00360BCD" w:rsidP="00A8551B">
      <w:pPr>
        <w:pStyle w:val="Odstavecseseznamem"/>
        <w:numPr>
          <w:ilvl w:val="0"/>
          <w:numId w:val="37"/>
        </w:numPr>
        <w:spacing w:before="120" w:after="120" w:line="276" w:lineRule="auto"/>
        <w:ind w:left="357" w:hanging="357"/>
        <w:contextualSpacing w:val="0"/>
        <w:jc w:val="both"/>
        <w:rPr>
          <w:rFonts w:ascii="Calibri" w:eastAsia="Calibri" w:hAnsi="Calibri" w:cs="Calibri"/>
        </w:rPr>
      </w:pPr>
      <w:bookmarkStart w:id="1" w:name="_Hlk133608830"/>
      <w:r w:rsidRPr="00007DF4">
        <w:rPr>
          <w:rFonts w:ascii="Calibri" w:eastAsia="Calibri" w:hAnsi="Calibri" w:cs="Calibri"/>
        </w:rPr>
        <w:t xml:space="preserve">Na základě rozšíření předmětu plnění </w:t>
      </w:r>
      <w:r w:rsidR="003261EF">
        <w:rPr>
          <w:rFonts w:ascii="Calibri" w:eastAsia="Calibri" w:hAnsi="Calibri" w:cs="Calibri"/>
        </w:rPr>
        <w:t> dle čl. II, bodu</w:t>
      </w:r>
      <w:r w:rsidR="003261EF" w:rsidRPr="00007DF4">
        <w:rPr>
          <w:rFonts w:ascii="Calibri" w:eastAsia="Calibri" w:hAnsi="Calibri" w:cs="Calibri"/>
        </w:rPr>
        <w:t xml:space="preserve"> </w:t>
      </w:r>
      <w:r w:rsidRPr="00007DF4">
        <w:rPr>
          <w:rFonts w:ascii="Calibri" w:eastAsia="Calibri" w:hAnsi="Calibri" w:cs="Calibri"/>
        </w:rPr>
        <w:t>1</w:t>
      </w:r>
      <w:r w:rsidR="0043264B">
        <w:rPr>
          <w:rFonts w:ascii="Calibri" w:eastAsia="Calibri" w:hAnsi="Calibri" w:cs="Calibri"/>
        </w:rPr>
        <w:t>.</w:t>
      </w:r>
      <w:r w:rsidR="00E24D1D">
        <w:rPr>
          <w:rFonts w:ascii="Calibri" w:eastAsia="Calibri" w:hAnsi="Calibri" w:cs="Calibri"/>
        </w:rPr>
        <w:t xml:space="preserve"> tohoto dodatku</w:t>
      </w:r>
      <w:r w:rsidRPr="00007DF4">
        <w:rPr>
          <w:rFonts w:ascii="Calibri" w:eastAsia="Calibri" w:hAnsi="Calibri" w:cs="Calibri"/>
        </w:rPr>
        <w:t xml:space="preserve"> se c</w:t>
      </w:r>
      <w:r w:rsidR="00F55F8B" w:rsidRPr="00007DF4">
        <w:rPr>
          <w:rFonts w:ascii="Calibri" w:eastAsia="Calibri" w:hAnsi="Calibri" w:cs="Calibri"/>
        </w:rPr>
        <w:t>elková cena Díla uvedená v č</w:t>
      </w:r>
      <w:r w:rsidR="00855E55" w:rsidRPr="00007DF4">
        <w:rPr>
          <w:rFonts w:ascii="Calibri" w:eastAsia="Calibri" w:hAnsi="Calibri" w:cs="Calibri"/>
        </w:rPr>
        <w:t>l</w:t>
      </w:r>
      <w:r w:rsidR="00F55F8B" w:rsidRPr="00007DF4">
        <w:rPr>
          <w:rFonts w:ascii="Calibri" w:eastAsia="Calibri" w:hAnsi="Calibri" w:cs="Calibri"/>
        </w:rPr>
        <w:t>. 8 odst. 8.1.1</w:t>
      </w:r>
      <w:r w:rsidR="006F5332" w:rsidRPr="00007DF4">
        <w:rPr>
          <w:rFonts w:ascii="Calibri" w:eastAsia="Calibri" w:hAnsi="Calibri" w:cs="Calibri"/>
        </w:rPr>
        <w:t>.</w:t>
      </w:r>
      <w:r w:rsidR="00F55F8B" w:rsidRPr="00007DF4">
        <w:rPr>
          <w:rFonts w:ascii="Calibri" w:eastAsia="Calibri" w:hAnsi="Calibri" w:cs="Calibri"/>
        </w:rPr>
        <w:t xml:space="preserve"> </w:t>
      </w:r>
      <w:r w:rsidR="000F5D1B" w:rsidRPr="00007DF4">
        <w:rPr>
          <w:rFonts w:ascii="Calibri" w:eastAsia="Calibri" w:hAnsi="Calibri" w:cs="Calibri"/>
        </w:rPr>
        <w:t xml:space="preserve">Smlouvy </w:t>
      </w:r>
      <w:r w:rsidR="00F55F8B" w:rsidRPr="00007DF4">
        <w:rPr>
          <w:rFonts w:ascii="Calibri" w:eastAsia="Calibri" w:hAnsi="Calibri" w:cs="Calibri"/>
        </w:rPr>
        <w:t xml:space="preserve">navyšuje </w:t>
      </w:r>
      <w:r w:rsidR="00791F73" w:rsidRPr="00007DF4">
        <w:rPr>
          <w:rFonts w:ascii="Calibri" w:eastAsia="Calibri" w:hAnsi="Calibri" w:cs="Calibri"/>
        </w:rPr>
        <w:t xml:space="preserve">v souladu s "Nabídkou na elektronizování procesů Národního akreditačního úřadu (NAÚ) a některých dalších funkcionalit“, která je </w:t>
      </w:r>
      <w:r w:rsidR="0000507A" w:rsidRPr="00007DF4">
        <w:rPr>
          <w:rFonts w:ascii="Calibri" w:eastAsia="Calibri" w:hAnsi="Calibri" w:cs="Calibri"/>
        </w:rPr>
        <w:t>Přílohou č. 1 a</w:t>
      </w:r>
      <w:r w:rsidR="008261BC">
        <w:rPr>
          <w:rFonts w:ascii="Calibri" w:eastAsia="Calibri" w:hAnsi="Calibri" w:cs="Calibri"/>
        </w:rPr>
        <w:t> </w:t>
      </w:r>
      <w:r w:rsidR="00791F73" w:rsidRPr="00007DF4">
        <w:rPr>
          <w:rFonts w:ascii="Calibri" w:eastAsia="Calibri" w:hAnsi="Calibri" w:cs="Calibri"/>
        </w:rPr>
        <w:t xml:space="preserve">nedílnou součástí </w:t>
      </w:r>
      <w:r w:rsidR="0000507A" w:rsidRPr="00007DF4">
        <w:rPr>
          <w:rFonts w:ascii="Calibri" w:eastAsia="Calibri" w:hAnsi="Calibri" w:cs="Calibri"/>
        </w:rPr>
        <w:t xml:space="preserve">tohoto </w:t>
      </w:r>
      <w:r w:rsidR="005D2122" w:rsidRPr="00007DF4">
        <w:rPr>
          <w:rFonts w:ascii="Calibri" w:eastAsia="Calibri" w:hAnsi="Calibri" w:cs="Calibri"/>
        </w:rPr>
        <w:t>D</w:t>
      </w:r>
      <w:r w:rsidR="0000507A" w:rsidRPr="00007DF4">
        <w:rPr>
          <w:rFonts w:ascii="Calibri" w:eastAsia="Calibri" w:hAnsi="Calibri" w:cs="Calibri"/>
        </w:rPr>
        <w:t>odatku</w:t>
      </w:r>
      <w:r w:rsidR="005D2122" w:rsidRPr="00007DF4">
        <w:rPr>
          <w:rFonts w:ascii="Calibri" w:eastAsia="Calibri" w:hAnsi="Calibri" w:cs="Calibri"/>
        </w:rPr>
        <w:t xml:space="preserve"> č. 2</w:t>
      </w:r>
      <w:r w:rsidR="00791F73" w:rsidRPr="00007DF4">
        <w:rPr>
          <w:rFonts w:ascii="Calibri" w:eastAsia="Calibri" w:hAnsi="Calibri" w:cs="Calibri"/>
        </w:rPr>
        <w:t xml:space="preserve">, </w:t>
      </w:r>
      <w:r w:rsidR="00F55F8B" w:rsidRPr="00007DF4">
        <w:rPr>
          <w:rFonts w:ascii="Calibri" w:eastAsia="Calibri" w:hAnsi="Calibri" w:cs="Calibri"/>
        </w:rPr>
        <w:t>o částku 5.175.000,- Kč bez DPH</w:t>
      </w:r>
      <w:r w:rsidR="0016347C" w:rsidRPr="00007DF4">
        <w:rPr>
          <w:rFonts w:ascii="Calibri" w:eastAsia="Calibri" w:hAnsi="Calibri" w:cs="Calibri"/>
        </w:rPr>
        <w:t xml:space="preserve"> (slovy pět milionů sto sedmdesát </w:t>
      </w:r>
      <w:r w:rsidR="00DA284F" w:rsidRPr="00007DF4">
        <w:rPr>
          <w:rFonts w:ascii="Calibri" w:eastAsia="Calibri" w:hAnsi="Calibri" w:cs="Calibri"/>
        </w:rPr>
        <w:t xml:space="preserve">pět </w:t>
      </w:r>
      <w:r w:rsidR="0016347C" w:rsidRPr="00007DF4">
        <w:rPr>
          <w:rFonts w:ascii="Calibri" w:eastAsia="Calibri" w:hAnsi="Calibri" w:cs="Calibri"/>
        </w:rPr>
        <w:t>tisíc korun českých),</w:t>
      </w:r>
      <w:r w:rsidR="00F55F8B" w:rsidRPr="00007DF4">
        <w:rPr>
          <w:rFonts w:ascii="Calibri" w:eastAsia="Calibri" w:hAnsi="Calibri" w:cs="Calibri"/>
        </w:rPr>
        <w:t xml:space="preserve"> a</w:t>
      </w:r>
      <w:r w:rsidR="0051705F" w:rsidRPr="00007DF4">
        <w:rPr>
          <w:rFonts w:ascii="Calibri" w:eastAsia="Calibri" w:hAnsi="Calibri" w:cs="Calibri"/>
        </w:rPr>
        <w:t> </w:t>
      </w:r>
      <w:r w:rsidR="00F55F8B" w:rsidRPr="00007DF4">
        <w:rPr>
          <w:rFonts w:ascii="Calibri" w:eastAsia="Calibri" w:hAnsi="Calibri" w:cs="Calibri"/>
        </w:rPr>
        <w:t>činí nově 21.110.000,- Kč bez DPH (slovy dvacet jedna milionů jedno sto deset tisíc korun českých), tj</w:t>
      </w:r>
      <w:r w:rsidR="0016347C" w:rsidRPr="00007DF4">
        <w:rPr>
          <w:rFonts w:ascii="Calibri" w:eastAsia="Calibri" w:hAnsi="Calibri" w:cs="Calibri"/>
        </w:rPr>
        <w:t>.</w:t>
      </w:r>
      <w:r w:rsidR="000F5D1B" w:rsidRPr="00007DF4">
        <w:rPr>
          <w:rFonts w:ascii="Calibri" w:eastAsia="Calibri" w:hAnsi="Calibri" w:cs="Calibri"/>
        </w:rPr>
        <w:t xml:space="preserve"> </w:t>
      </w:r>
      <w:r w:rsidR="0016347C" w:rsidRPr="00007DF4">
        <w:rPr>
          <w:rFonts w:ascii="Calibri" w:eastAsia="Calibri" w:hAnsi="Calibri" w:cs="Calibri"/>
        </w:rPr>
        <w:t xml:space="preserve">o částku </w:t>
      </w:r>
      <w:r w:rsidR="00281FA6" w:rsidRPr="00007DF4">
        <w:rPr>
          <w:rFonts w:ascii="Calibri" w:eastAsia="Calibri" w:hAnsi="Calibri" w:cs="Calibri"/>
        </w:rPr>
        <w:t>6</w:t>
      </w:r>
      <w:r w:rsidR="00746A25" w:rsidRPr="00007DF4">
        <w:rPr>
          <w:rFonts w:ascii="Calibri" w:eastAsia="Calibri" w:hAnsi="Calibri" w:cs="Calibri"/>
        </w:rPr>
        <w:t>.</w:t>
      </w:r>
      <w:r w:rsidR="00281FA6" w:rsidRPr="00007DF4">
        <w:rPr>
          <w:rFonts w:ascii="Calibri" w:eastAsia="Calibri" w:hAnsi="Calibri" w:cs="Calibri"/>
        </w:rPr>
        <w:t>261</w:t>
      </w:r>
      <w:r w:rsidR="00746A25" w:rsidRPr="00007DF4">
        <w:rPr>
          <w:rFonts w:ascii="Calibri" w:eastAsia="Calibri" w:hAnsi="Calibri" w:cs="Calibri"/>
        </w:rPr>
        <w:t>.</w:t>
      </w:r>
      <w:r w:rsidR="00281FA6" w:rsidRPr="00007DF4">
        <w:rPr>
          <w:rFonts w:ascii="Calibri" w:eastAsia="Calibri" w:hAnsi="Calibri" w:cs="Calibri"/>
        </w:rPr>
        <w:t>750</w:t>
      </w:r>
      <w:r w:rsidR="00746A25" w:rsidRPr="00007DF4">
        <w:rPr>
          <w:rFonts w:ascii="Calibri" w:eastAsia="Calibri" w:hAnsi="Calibri" w:cs="Calibri"/>
        </w:rPr>
        <w:t>,-</w:t>
      </w:r>
      <w:r w:rsidR="0016347C" w:rsidRPr="00007DF4">
        <w:rPr>
          <w:rFonts w:ascii="Calibri" w:eastAsia="Calibri" w:hAnsi="Calibri" w:cs="Calibri"/>
        </w:rPr>
        <w:t xml:space="preserve"> Kč včetně DPH (slovy </w:t>
      </w:r>
      <w:r w:rsidR="00D6191D" w:rsidRPr="00007DF4">
        <w:rPr>
          <w:rFonts w:ascii="Calibri" w:eastAsia="Calibri" w:hAnsi="Calibri" w:cs="Calibri"/>
        </w:rPr>
        <w:t>šest milionů dvě stě šedesát jedna tisíc sedm set padesát</w:t>
      </w:r>
      <w:r w:rsidR="0016347C" w:rsidRPr="00007DF4">
        <w:rPr>
          <w:rFonts w:ascii="Calibri" w:eastAsia="Calibri" w:hAnsi="Calibri" w:cs="Calibri"/>
        </w:rPr>
        <w:t xml:space="preserve"> korun českých), a</w:t>
      </w:r>
      <w:r w:rsidR="00144661">
        <w:rPr>
          <w:rFonts w:ascii="Calibri" w:eastAsia="Calibri" w:hAnsi="Calibri" w:cs="Calibri"/>
        </w:rPr>
        <w:t> </w:t>
      </w:r>
      <w:r w:rsidR="0016347C" w:rsidRPr="00007DF4">
        <w:rPr>
          <w:rFonts w:ascii="Calibri" w:eastAsia="Calibri" w:hAnsi="Calibri" w:cs="Calibri"/>
        </w:rPr>
        <w:t>činí</w:t>
      </w:r>
      <w:r w:rsidR="005C7B54" w:rsidRPr="00007DF4">
        <w:rPr>
          <w:rFonts w:ascii="Calibri" w:eastAsia="Calibri" w:hAnsi="Calibri" w:cs="Calibri"/>
        </w:rPr>
        <w:t xml:space="preserve"> nově</w:t>
      </w:r>
      <w:r w:rsidR="0016347C" w:rsidRPr="00007DF4">
        <w:rPr>
          <w:rFonts w:ascii="Calibri" w:eastAsia="Calibri" w:hAnsi="Calibri" w:cs="Calibri"/>
        </w:rPr>
        <w:t xml:space="preserve"> </w:t>
      </w:r>
      <w:r w:rsidR="00C74AB6" w:rsidRPr="00007DF4">
        <w:rPr>
          <w:rFonts w:ascii="Calibri" w:eastAsia="Calibri" w:hAnsi="Calibri" w:cs="Calibri"/>
        </w:rPr>
        <w:t xml:space="preserve">25.543.100,- Kč </w:t>
      </w:r>
      <w:r w:rsidR="00C74AB6" w:rsidRPr="00007DF4">
        <w:rPr>
          <w:rFonts w:ascii="Calibri" w:eastAsia="Calibri" w:hAnsi="Calibri" w:cs="Calibri"/>
        </w:rPr>
        <w:lastRenderedPageBreak/>
        <w:t>(slovy dvacet pět milionů pě</w:t>
      </w:r>
      <w:r w:rsidR="00851D9E" w:rsidRPr="00007DF4">
        <w:rPr>
          <w:rFonts w:ascii="Calibri" w:eastAsia="Calibri" w:hAnsi="Calibri" w:cs="Calibri"/>
        </w:rPr>
        <w:t>t</w:t>
      </w:r>
      <w:r w:rsidR="00C74AB6" w:rsidRPr="00007DF4">
        <w:rPr>
          <w:rFonts w:ascii="Calibri" w:eastAsia="Calibri" w:hAnsi="Calibri" w:cs="Calibri"/>
        </w:rPr>
        <w:t xml:space="preserve"> set čtyřicet tři tisíc jedno sto  korun českých) včetně DPH ve výši 4.433.100,- Kč (slovy čtyři miliony čtyři sta třicet tři tisíc jedno sto korun českých).</w:t>
      </w:r>
    </w:p>
    <w:p w14:paraId="459B4B1E" w14:textId="77777777" w:rsidR="0043264B" w:rsidRDefault="0043264B" w:rsidP="00A8551B">
      <w:pPr>
        <w:pStyle w:val="Odstavecseseznamem"/>
        <w:spacing w:after="0" w:line="276" w:lineRule="auto"/>
        <w:ind w:left="0" w:firstLine="357"/>
        <w:contextualSpacing w:val="0"/>
        <w:jc w:val="both"/>
        <w:rPr>
          <w:rFonts w:ascii="Calibri" w:eastAsia="Calibri" w:hAnsi="Calibri" w:cs="Calibri"/>
        </w:rPr>
      </w:pPr>
      <w:r>
        <w:rPr>
          <w:rFonts w:ascii="Calibri" w:eastAsia="Calibri" w:hAnsi="Calibri" w:cs="Calibri"/>
        </w:rPr>
        <w:t xml:space="preserve">Částka za navýšení ve výši </w:t>
      </w:r>
      <w:r w:rsidRPr="00746A25">
        <w:rPr>
          <w:rFonts w:ascii="Calibri" w:eastAsia="Calibri" w:hAnsi="Calibri" w:cs="Calibri"/>
        </w:rPr>
        <w:t xml:space="preserve">5.175.000,- Kč bez DPH </w:t>
      </w:r>
      <w:r>
        <w:rPr>
          <w:rFonts w:ascii="Calibri" w:eastAsia="Calibri" w:hAnsi="Calibri" w:cs="Calibri"/>
        </w:rPr>
        <w:t xml:space="preserve">je dle Zákona rozdělena následovně: </w:t>
      </w:r>
    </w:p>
    <w:p w14:paraId="719D9A22" w14:textId="77777777" w:rsidR="0043264B" w:rsidRPr="0049646A" w:rsidRDefault="0043264B" w:rsidP="00A8551B">
      <w:pPr>
        <w:pStyle w:val="Odstavecseseznamem"/>
        <w:numPr>
          <w:ilvl w:val="0"/>
          <w:numId w:val="40"/>
        </w:numPr>
        <w:spacing w:before="120" w:after="120" w:line="276" w:lineRule="auto"/>
        <w:jc w:val="both"/>
        <w:rPr>
          <w:rFonts w:ascii="Calibri" w:eastAsia="Calibri" w:hAnsi="Calibri" w:cs="Calibri"/>
        </w:rPr>
      </w:pPr>
      <w:r>
        <w:rPr>
          <w:rFonts w:ascii="Calibri" w:eastAsia="Calibri" w:hAnsi="Calibri" w:cs="Calibri"/>
        </w:rPr>
        <w:t>c</w:t>
      </w:r>
      <w:r w:rsidRPr="0049646A">
        <w:rPr>
          <w:rFonts w:ascii="Calibri" w:eastAsia="Calibri" w:hAnsi="Calibri" w:cs="Calibri"/>
        </w:rPr>
        <w:t xml:space="preserve">ena sjednaných prací (dle § 222 odst. 4 </w:t>
      </w:r>
      <w:r>
        <w:rPr>
          <w:rFonts w:ascii="Calibri" w:eastAsia="Calibri" w:hAnsi="Calibri" w:cs="Calibri"/>
        </w:rPr>
        <w:t>Z</w:t>
      </w:r>
      <w:r w:rsidRPr="0049646A">
        <w:rPr>
          <w:rFonts w:ascii="Calibri" w:eastAsia="Calibri" w:hAnsi="Calibri" w:cs="Calibri"/>
        </w:rPr>
        <w:t>ákona)</w:t>
      </w:r>
      <w:r>
        <w:rPr>
          <w:rFonts w:ascii="Calibri" w:eastAsia="Calibri" w:hAnsi="Calibri" w:cs="Calibri"/>
        </w:rPr>
        <w:t xml:space="preserve"> je 1.593.499,-</w:t>
      </w:r>
      <w:r w:rsidRPr="0049646A">
        <w:rPr>
          <w:rFonts w:ascii="Calibri" w:eastAsia="Calibri" w:hAnsi="Calibri" w:cs="Calibri"/>
        </w:rPr>
        <w:t xml:space="preserve"> Kč bez DPH</w:t>
      </w:r>
    </w:p>
    <w:p w14:paraId="462EFB32" w14:textId="77777777" w:rsidR="0043264B" w:rsidRDefault="0043264B" w:rsidP="00A8551B">
      <w:pPr>
        <w:pStyle w:val="Odstavecseseznamem"/>
        <w:numPr>
          <w:ilvl w:val="0"/>
          <w:numId w:val="40"/>
        </w:numPr>
        <w:spacing w:before="120" w:after="120" w:line="276" w:lineRule="auto"/>
        <w:jc w:val="both"/>
        <w:rPr>
          <w:rFonts w:ascii="Calibri" w:eastAsia="Calibri" w:hAnsi="Calibri" w:cs="Calibri"/>
        </w:rPr>
      </w:pPr>
      <w:r>
        <w:rPr>
          <w:rFonts w:ascii="Calibri" w:eastAsia="Calibri" w:hAnsi="Calibri" w:cs="Calibri"/>
        </w:rPr>
        <w:t>c</w:t>
      </w:r>
      <w:r w:rsidRPr="0049646A">
        <w:rPr>
          <w:rFonts w:ascii="Calibri" w:eastAsia="Calibri" w:hAnsi="Calibri" w:cs="Calibri"/>
        </w:rPr>
        <w:t>ena dodatečných prací sjednaných v důsledku požadavků objednatele (dle § 222 odst.</w:t>
      </w:r>
      <w:r w:rsidR="00AE76F8">
        <w:rPr>
          <w:rFonts w:ascii="Calibri" w:eastAsia="Calibri" w:hAnsi="Calibri" w:cs="Calibri"/>
        </w:rPr>
        <w:t> </w:t>
      </w:r>
      <w:r w:rsidRPr="0049646A">
        <w:rPr>
          <w:rFonts w:ascii="Calibri" w:eastAsia="Calibri" w:hAnsi="Calibri" w:cs="Calibri"/>
        </w:rPr>
        <w:t>5</w:t>
      </w:r>
      <w:r w:rsidR="00E33D7E">
        <w:rPr>
          <w:rFonts w:ascii="Calibri" w:eastAsia="Calibri" w:hAnsi="Calibri" w:cs="Calibri"/>
        </w:rPr>
        <w:t> </w:t>
      </w:r>
      <w:r>
        <w:rPr>
          <w:rFonts w:ascii="Calibri" w:eastAsia="Calibri" w:hAnsi="Calibri" w:cs="Calibri"/>
        </w:rPr>
        <w:t>Z</w:t>
      </w:r>
      <w:r w:rsidRPr="0049646A">
        <w:rPr>
          <w:rFonts w:ascii="Calibri" w:eastAsia="Calibri" w:hAnsi="Calibri" w:cs="Calibri"/>
        </w:rPr>
        <w:t>ákona)</w:t>
      </w:r>
      <w:r>
        <w:rPr>
          <w:rFonts w:ascii="Calibri" w:eastAsia="Calibri" w:hAnsi="Calibri" w:cs="Calibri"/>
        </w:rPr>
        <w:t xml:space="preserve"> je 3.581.501,-</w:t>
      </w:r>
      <w:r w:rsidRPr="0049646A">
        <w:rPr>
          <w:rFonts w:ascii="Calibri" w:eastAsia="Calibri" w:hAnsi="Calibri" w:cs="Calibri"/>
        </w:rPr>
        <w:t xml:space="preserve"> Kč bez DPH</w:t>
      </w:r>
    </w:p>
    <w:bookmarkEnd w:id="1"/>
    <w:p w14:paraId="136775EC" w14:textId="77777777" w:rsidR="00EB66DB" w:rsidRPr="00DC0CE1" w:rsidRDefault="00EB66DB" w:rsidP="00A8551B">
      <w:pPr>
        <w:spacing w:after="0" w:line="276" w:lineRule="auto"/>
        <w:rPr>
          <w:b/>
        </w:rPr>
      </w:pPr>
    </w:p>
    <w:p w14:paraId="0323A087" w14:textId="334B553D" w:rsidR="00C45905" w:rsidRDefault="00C45905" w:rsidP="00B02BC9">
      <w:pPr>
        <w:pStyle w:val="Odstavecseseznamem"/>
        <w:numPr>
          <w:ilvl w:val="0"/>
          <w:numId w:val="37"/>
        </w:numPr>
        <w:spacing w:line="276" w:lineRule="auto"/>
        <w:jc w:val="both"/>
        <w:rPr>
          <w:rFonts w:ascii="Calibri" w:eastAsia="Calibri" w:hAnsi="Calibri" w:cs="Calibri"/>
        </w:rPr>
      </w:pPr>
      <w:r w:rsidRPr="00007DF4">
        <w:rPr>
          <w:rFonts w:ascii="Calibri" w:eastAsia="Calibri" w:hAnsi="Calibri" w:cs="Calibri"/>
        </w:rPr>
        <w:t>Na základě rozšíření předmětu plnění o funkcionality uvedené v bodě 1</w:t>
      </w:r>
      <w:r>
        <w:rPr>
          <w:rFonts w:ascii="Calibri" w:eastAsia="Calibri" w:hAnsi="Calibri" w:cs="Calibri"/>
        </w:rPr>
        <w:t xml:space="preserve">. tohoto dodatku </w:t>
      </w:r>
      <w:r w:rsidRPr="0076714F">
        <w:rPr>
          <w:rFonts w:ascii="Calibri" w:eastAsia="Calibri" w:hAnsi="Calibri" w:cs="Calibri"/>
        </w:rPr>
        <w:t xml:space="preserve">dochází </w:t>
      </w:r>
      <w:r w:rsidRPr="00E27A42">
        <w:rPr>
          <w:rFonts w:ascii="Calibri" w:eastAsia="Calibri" w:hAnsi="Calibri" w:cs="Calibri"/>
        </w:rPr>
        <w:t xml:space="preserve">redefinici pojmu </w:t>
      </w:r>
      <w:r>
        <w:rPr>
          <w:rFonts w:ascii="Calibri" w:eastAsia="Calibri" w:hAnsi="Calibri" w:cs="Calibri"/>
        </w:rPr>
        <w:t>„</w:t>
      </w:r>
      <w:r w:rsidRPr="00E27A42">
        <w:rPr>
          <w:rFonts w:ascii="Calibri" w:eastAsia="Calibri" w:hAnsi="Calibri" w:cs="Calibri"/>
        </w:rPr>
        <w:t>Kompletní akceptace Díla</w:t>
      </w:r>
      <w:r>
        <w:rPr>
          <w:rFonts w:ascii="Calibri" w:eastAsia="Calibri" w:hAnsi="Calibri" w:cs="Calibri"/>
        </w:rPr>
        <w:t xml:space="preserve">“, za které je </w:t>
      </w:r>
      <w:r w:rsidR="00E24D1D">
        <w:rPr>
          <w:rFonts w:ascii="Calibri" w:eastAsia="Calibri" w:hAnsi="Calibri" w:cs="Calibri"/>
        </w:rPr>
        <w:t>na</w:t>
      </w:r>
      <w:r>
        <w:rPr>
          <w:rFonts w:ascii="Calibri" w:eastAsia="Calibri" w:hAnsi="Calibri" w:cs="Calibri"/>
        </w:rPr>
        <w:t>dále považováno plnění dle Smlouvy</w:t>
      </w:r>
      <w:r w:rsidR="00E24D1D">
        <w:rPr>
          <w:rFonts w:ascii="Calibri" w:eastAsia="Calibri" w:hAnsi="Calibri" w:cs="Calibri"/>
        </w:rPr>
        <w:t xml:space="preserve"> </w:t>
      </w:r>
      <w:r>
        <w:rPr>
          <w:rFonts w:ascii="Calibri" w:eastAsia="Calibri" w:hAnsi="Calibri" w:cs="Calibri"/>
        </w:rPr>
        <w:t>vy</w:t>
      </w:r>
      <w:r w:rsidR="00E24D1D">
        <w:rPr>
          <w:rFonts w:ascii="Calibri" w:eastAsia="Calibri" w:hAnsi="Calibri" w:cs="Calibri"/>
        </w:rPr>
        <w:t>jma</w:t>
      </w:r>
      <w:r>
        <w:rPr>
          <w:rFonts w:ascii="Calibri" w:eastAsia="Calibri" w:hAnsi="Calibri" w:cs="Calibri"/>
        </w:rPr>
        <w:t xml:space="preserve"> </w:t>
      </w:r>
      <w:r w:rsidRPr="00F138C6">
        <w:rPr>
          <w:rFonts w:ascii="Calibri" w:eastAsia="Calibri" w:hAnsi="Calibri" w:cs="Calibri"/>
        </w:rPr>
        <w:t>Registr</w:t>
      </w:r>
      <w:r w:rsidR="00E24D1D">
        <w:rPr>
          <w:rFonts w:ascii="Calibri" w:eastAsia="Calibri" w:hAnsi="Calibri" w:cs="Calibri"/>
        </w:rPr>
        <w:t>u</w:t>
      </w:r>
      <w:r w:rsidRPr="00F138C6">
        <w:rPr>
          <w:rFonts w:ascii="Calibri" w:eastAsia="Calibri" w:hAnsi="Calibri" w:cs="Calibri"/>
        </w:rPr>
        <w:t xml:space="preserve"> vysokých škol a uskutečňovaných studijních programů</w:t>
      </w:r>
      <w:r>
        <w:rPr>
          <w:rFonts w:ascii="Calibri" w:eastAsia="Calibri" w:hAnsi="Calibri" w:cs="Calibri"/>
        </w:rPr>
        <w:t xml:space="preserve"> a zavedení nového pojmu „</w:t>
      </w:r>
      <w:r w:rsidRPr="00E27A42">
        <w:rPr>
          <w:rFonts w:ascii="Calibri" w:eastAsia="Calibri" w:hAnsi="Calibri" w:cs="Calibri"/>
        </w:rPr>
        <w:t>Kompletní akceptace</w:t>
      </w:r>
      <w:r w:rsidRPr="0065124E">
        <w:rPr>
          <w:rFonts w:ascii="Calibri" w:eastAsia="Calibri" w:hAnsi="Calibri" w:cs="Calibri"/>
        </w:rPr>
        <w:t xml:space="preserve"> </w:t>
      </w:r>
      <w:r>
        <w:rPr>
          <w:rFonts w:ascii="Calibri" w:eastAsia="Calibri" w:hAnsi="Calibri" w:cs="Calibri"/>
        </w:rPr>
        <w:t xml:space="preserve">rozšiřujících funkcionalit“, jež se vztahuje k akceptačnímu milníku </w:t>
      </w:r>
      <w:r w:rsidRPr="00F138C6">
        <w:rPr>
          <w:rFonts w:ascii="Calibri" w:eastAsia="Calibri" w:hAnsi="Calibri" w:cs="Calibri"/>
        </w:rPr>
        <w:t>modul</w:t>
      </w:r>
      <w:r>
        <w:rPr>
          <w:rFonts w:ascii="Calibri" w:eastAsia="Calibri" w:hAnsi="Calibri" w:cs="Calibri"/>
        </w:rPr>
        <w:t>u</w:t>
      </w:r>
      <w:r w:rsidRPr="00F138C6">
        <w:rPr>
          <w:rFonts w:ascii="Calibri" w:eastAsia="Calibri" w:hAnsi="Calibri" w:cs="Calibri"/>
        </w:rPr>
        <w:t xml:space="preserve"> elektronizace procesů Národního akreditačního úřadu pro vysoké školství</w:t>
      </w:r>
      <w:r>
        <w:rPr>
          <w:rFonts w:ascii="Calibri" w:eastAsia="Calibri" w:hAnsi="Calibri" w:cs="Calibri"/>
        </w:rPr>
        <w:t>, jehož součástí je též</w:t>
      </w:r>
      <w:r w:rsidRPr="00F138C6">
        <w:rPr>
          <w:rFonts w:ascii="Calibri" w:eastAsia="Calibri" w:hAnsi="Calibri" w:cs="Calibri"/>
        </w:rPr>
        <w:t xml:space="preserve"> Registr vysokých škol a uskutečňovaných studijních programů a některé další funkcionality</w:t>
      </w:r>
      <w:r>
        <w:rPr>
          <w:rFonts w:ascii="Calibri" w:eastAsia="Calibri" w:hAnsi="Calibri" w:cs="Calibri"/>
        </w:rPr>
        <w:t>.</w:t>
      </w:r>
    </w:p>
    <w:p w14:paraId="08D1FA97" w14:textId="77777777" w:rsidR="00C45905" w:rsidRDefault="00C45905" w:rsidP="00E24D1D">
      <w:pPr>
        <w:pStyle w:val="Odstavecseseznamem"/>
        <w:spacing w:line="276" w:lineRule="auto"/>
        <w:ind w:left="360"/>
        <w:jc w:val="both"/>
        <w:rPr>
          <w:rFonts w:ascii="Calibri" w:eastAsia="Calibri" w:hAnsi="Calibri" w:cs="Calibri"/>
        </w:rPr>
      </w:pPr>
    </w:p>
    <w:p w14:paraId="2C1BC012" w14:textId="42E094DD" w:rsidR="00EE2724" w:rsidRDefault="00EB66DB" w:rsidP="00EE2724">
      <w:pPr>
        <w:pStyle w:val="Odstavecseseznamem"/>
        <w:numPr>
          <w:ilvl w:val="0"/>
          <w:numId w:val="37"/>
        </w:numPr>
        <w:spacing w:line="276" w:lineRule="auto"/>
        <w:jc w:val="both"/>
        <w:rPr>
          <w:rFonts w:ascii="Calibri" w:eastAsia="Calibri" w:hAnsi="Calibri" w:cs="Calibri"/>
        </w:rPr>
      </w:pPr>
      <w:r w:rsidRPr="0076714F">
        <w:rPr>
          <w:rFonts w:ascii="Calibri" w:eastAsia="Calibri" w:hAnsi="Calibri" w:cs="Calibri"/>
        </w:rPr>
        <w:t xml:space="preserve">V čl. 6 </w:t>
      </w:r>
      <w:r w:rsidR="00B02BC9" w:rsidRPr="0076714F">
        <w:rPr>
          <w:rFonts w:ascii="Calibri" w:eastAsia="Calibri" w:hAnsi="Calibri" w:cs="Calibri"/>
        </w:rPr>
        <w:t xml:space="preserve">odst. 6.1.1. </w:t>
      </w:r>
      <w:r w:rsidRPr="0076714F">
        <w:rPr>
          <w:rFonts w:ascii="Calibri" w:eastAsia="Calibri" w:hAnsi="Calibri" w:cs="Calibri"/>
        </w:rPr>
        <w:t xml:space="preserve">Smlouvy se </w:t>
      </w:r>
      <w:r w:rsidR="00B02BC9">
        <w:rPr>
          <w:rFonts w:ascii="Calibri" w:eastAsia="Calibri" w:hAnsi="Calibri" w:cs="Calibri"/>
        </w:rPr>
        <w:t>dosavadní text v</w:t>
      </w:r>
      <w:r w:rsidR="00B02BC9" w:rsidRPr="0076714F">
        <w:rPr>
          <w:rFonts w:ascii="Calibri" w:eastAsia="Calibri" w:hAnsi="Calibri" w:cs="Calibri"/>
        </w:rPr>
        <w:t xml:space="preserve"> </w:t>
      </w:r>
      <w:r w:rsidR="009759D6" w:rsidRPr="0076714F">
        <w:rPr>
          <w:rFonts w:ascii="Calibri" w:eastAsia="Calibri" w:hAnsi="Calibri" w:cs="Calibri"/>
        </w:rPr>
        <w:t>bod</w:t>
      </w:r>
      <w:r w:rsidR="00B02BC9">
        <w:rPr>
          <w:rFonts w:ascii="Calibri" w:eastAsia="Calibri" w:hAnsi="Calibri" w:cs="Calibri"/>
        </w:rPr>
        <w:t>ě</w:t>
      </w:r>
      <w:r w:rsidR="009759D6" w:rsidRPr="0076714F">
        <w:rPr>
          <w:rFonts w:ascii="Calibri" w:eastAsia="Calibri" w:hAnsi="Calibri" w:cs="Calibri"/>
        </w:rPr>
        <w:t xml:space="preserve"> </w:t>
      </w:r>
      <w:r w:rsidR="00B02BC9">
        <w:rPr>
          <w:rFonts w:ascii="Calibri" w:eastAsia="Calibri" w:hAnsi="Calibri" w:cs="Calibri"/>
        </w:rPr>
        <w:t>d</w:t>
      </w:r>
      <w:r w:rsidR="009759D6" w:rsidRPr="0076714F">
        <w:rPr>
          <w:rFonts w:ascii="Calibri" w:eastAsia="Calibri" w:hAnsi="Calibri" w:cs="Calibri"/>
        </w:rPr>
        <w:t>)</w:t>
      </w:r>
      <w:r w:rsidR="00B02BC9">
        <w:rPr>
          <w:rFonts w:ascii="Calibri" w:eastAsia="Calibri" w:hAnsi="Calibri" w:cs="Calibri"/>
        </w:rPr>
        <w:t xml:space="preserve"> nahrazuje textem: „d)</w:t>
      </w:r>
      <w:r w:rsidR="009759D6" w:rsidRPr="0076714F">
        <w:rPr>
          <w:rFonts w:ascii="Calibri" w:eastAsia="Calibri" w:hAnsi="Calibri" w:cs="Calibri"/>
        </w:rPr>
        <w:t xml:space="preserve"> Finální</w:t>
      </w:r>
      <w:r w:rsidR="009A0ABE">
        <w:rPr>
          <w:rFonts w:ascii="Calibri" w:eastAsia="Calibri" w:hAnsi="Calibri" w:cs="Calibri"/>
        </w:rPr>
        <w:t>/kompletní</w:t>
      </w:r>
      <w:r w:rsidR="009759D6" w:rsidRPr="0076714F">
        <w:rPr>
          <w:rFonts w:ascii="Calibri" w:eastAsia="Calibri" w:hAnsi="Calibri" w:cs="Calibri"/>
        </w:rPr>
        <w:t xml:space="preserve"> akceptace </w:t>
      </w:r>
      <w:r w:rsidR="009759D6" w:rsidRPr="00F138C6">
        <w:rPr>
          <w:rFonts w:ascii="Calibri" w:eastAsia="Calibri" w:hAnsi="Calibri" w:cs="Calibri"/>
        </w:rPr>
        <w:t>rozšiřujících funkcionalit</w:t>
      </w:r>
      <w:r w:rsidR="00DB0543" w:rsidRPr="00F138C6">
        <w:rPr>
          <w:rFonts w:ascii="Calibri" w:eastAsia="Calibri" w:hAnsi="Calibri" w:cs="Calibri"/>
        </w:rPr>
        <w:t>: do 1.</w:t>
      </w:r>
      <w:r w:rsidR="00B612D1">
        <w:rPr>
          <w:rFonts w:ascii="Calibri" w:eastAsia="Calibri" w:hAnsi="Calibri" w:cs="Calibri"/>
        </w:rPr>
        <w:t> </w:t>
      </w:r>
      <w:r w:rsidR="00D84C51">
        <w:rPr>
          <w:rFonts w:ascii="Calibri" w:eastAsia="Calibri" w:hAnsi="Calibri" w:cs="Calibri"/>
        </w:rPr>
        <w:t>8</w:t>
      </w:r>
      <w:r w:rsidR="00DB0543" w:rsidRPr="00F138C6">
        <w:rPr>
          <w:rFonts w:ascii="Calibri" w:eastAsia="Calibri" w:hAnsi="Calibri" w:cs="Calibri"/>
        </w:rPr>
        <w:t>. 2024.</w:t>
      </w:r>
      <w:r w:rsidR="00B02BC9">
        <w:rPr>
          <w:rFonts w:ascii="Calibri" w:eastAsia="Calibri" w:hAnsi="Calibri" w:cs="Calibri"/>
        </w:rPr>
        <w:t xml:space="preserve">“ </w:t>
      </w:r>
    </w:p>
    <w:p w14:paraId="59EA17FA" w14:textId="77777777" w:rsidR="00EE2724" w:rsidRDefault="00EE2724" w:rsidP="00C32A21">
      <w:pPr>
        <w:pStyle w:val="Odstavecseseznamem"/>
        <w:spacing w:line="276" w:lineRule="auto"/>
        <w:ind w:left="360"/>
        <w:jc w:val="both"/>
        <w:rPr>
          <w:rFonts w:ascii="Calibri" w:eastAsia="Calibri" w:hAnsi="Calibri" w:cs="Calibri"/>
        </w:rPr>
      </w:pPr>
    </w:p>
    <w:p w14:paraId="676532B2" w14:textId="5A1BAEEA" w:rsidR="00B02BC9" w:rsidRPr="00EE2724" w:rsidRDefault="00B02BC9" w:rsidP="00EE2724">
      <w:pPr>
        <w:pStyle w:val="Odstavecseseznamem"/>
        <w:numPr>
          <w:ilvl w:val="0"/>
          <w:numId w:val="37"/>
        </w:numPr>
        <w:spacing w:line="276" w:lineRule="auto"/>
        <w:jc w:val="both"/>
      </w:pPr>
      <w:r w:rsidRPr="00EE2724">
        <w:t xml:space="preserve">V čl. 6 odst. 6.1.1. Smlouvy se doplňuje </w:t>
      </w:r>
      <w:r w:rsidR="00E43695" w:rsidRPr="00EE2724">
        <w:t>bod</w:t>
      </w:r>
      <w:r w:rsidRPr="00EE2724">
        <w:t xml:space="preserve"> e), kter</w:t>
      </w:r>
      <w:r w:rsidR="00E43695" w:rsidRPr="00EE2724">
        <w:t>ý</w:t>
      </w:r>
      <w:r w:rsidRPr="00EE2724">
        <w:t xml:space="preserve"> zní: „e) Termín dokončení plnění VZ: do 1.</w:t>
      </w:r>
      <w:r w:rsidR="0040444F">
        <w:t> </w:t>
      </w:r>
      <w:r w:rsidR="00975364">
        <w:t>8</w:t>
      </w:r>
      <w:r w:rsidRPr="00EE2724">
        <w:t>.</w:t>
      </w:r>
      <w:r w:rsidR="0040444F">
        <w:t> </w:t>
      </w:r>
      <w:r w:rsidRPr="00EE2724">
        <w:t>2024.</w:t>
      </w:r>
      <w:r w:rsidR="00C45905" w:rsidRPr="00EE2724">
        <w:t>“</w:t>
      </w:r>
    </w:p>
    <w:p w14:paraId="3056BF1E" w14:textId="77777777" w:rsidR="00297939" w:rsidRDefault="00297939" w:rsidP="00A8551B">
      <w:pPr>
        <w:pStyle w:val="Odstavecseseznamem"/>
        <w:spacing w:line="276" w:lineRule="auto"/>
        <w:ind w:left="360"/>
        <w:jc w:val="both"/>
        <w:rPr>
          <w:rFonts w:ascii="Calibri" w:eastAsia="Calibri" w:hAnsi="Calibri" w:cs="Calibri"/>
        </w:rPr>
      </w:pPr>
    </w:p>
    <w:p w14:paraId="7F1607D6" w14:textId="052ECE78" w:rsidR="00CB1ADA" w:rsidRPr="009A0ABE" w:rsidRDefault="0027585E" w:rsidP="009A0ABE">
      <w:pPr>
        <w:pStyle w:val="Odstavecseseznamem"/>
        <w:numPr>
          <w:ilvl w:val="0"/>
          <w:numId w:val="37"/>
        </w:numPr>
        <w:spacing w:line="276" w:lineRule="auto"/>
        <w:jc w:val="both"/>
        <w:rPr>
          <w:rFonts w:ascii="Calibri" w:eastAsia="Calibri" w:hAnsi="Calibri" w:cs="Calibri"/>
        </w:rPr>
      </w:pPr>
      <w:r w:rsidRPr="0076714F">
        <w:rPr>
          <w:rFonts w:ascii="Calibri" w:eastAsia="Calibri" w:hAnsi="Calibri" w:cs="Calibri"/>
        </w:rPr>
        <w:t>Za Finální akceptac</w:t>
      </w:r>
      <w:r w:rsidR="00E61F43" w:rsidRPr="0076714F">
        <w:rPr>
          <w:rFonts w:ascii="Calibri" w:eastAsia="Calibri" w:hAnsi="Calibri" w:cs="Calibri"/>
        </w:rPr>
        <w:t>i</w:t>
      </w:r>
      <w:r w:rsidRPr="0076714F">
        <w:rPr>
          <w:rFonts w:ascii="Calibri" w:eastAsia="Calibri" w:hAnsi="Calibri" w:cs="Calibri"/>
        </w:rPr>
        <w:t xml:space="preserve"> </w:t>
      </w:r>
      <w:proofErr w:type="spellStart"/>
      <w:r w:rsidRPr="0076714F">
        <w:rPr>
          <w:rFonts w:ascii="Calibri" w:eastAsia="Calibri" w:hAnsi="Calibri" w:cs="Calibri"/>
        </w:rPr>
        <w:t>eEdu</w:t>
      </w:r>
      <w:proofErr w:type="spellEnd"/>
      <w:r w:rsidRPr="0076714F">
        <w:rPr>
          <w:rFonts w:ascii="Calibri" w:eastAsia="Calibri" w:hAnsi="Calibri" w:cs="Calibri"/>
        </w:rPr>
        <w:t>-I</w:t>
      </w:r>
      <w:r w:rsidR="007066FD">
        <w:rPr>
          <w:rFonts w:ascii="Calibri" w:eastAsia="Calibri" w:hAnsi="Calibri" w:cs="Calibri"/>
        </w:rPr>
        <w:t xml:space="preserve"> dle</w:t>
      </w:r>
      <w:r w:rsidR="008512C3" w:rsidRPr="0076714F">
        <w:rPr>
          <w:rFonts w:ascii="Calibri" w:eastAsia="Calibri" w:hAnsi="Calibri" w:cs="Calibri"/>
        </w:rPr>
        <w:t xml:space="preserve"> </w:t>
      </w:r>
      <w:r w:rsidR="00297939" w:rsidRPr="00E27A42">
        <w:rPr>
          <w:rFonts w:ascii="Calibri" w:eastAsia="Calibri" w:hAnsi="Calibri" w:cs="Calibri"/>
        </w:rPr>
        <w:t>čl. 6 odst. 6.1.1.</w:t>
      </w:r>
      <w:r w:rsidR="00C45905">
        <w:rPr>
          <w:rFonts w:ascii="Calibri" w:eastAsia="Calibri" w:hAnsi="Calibri" w:cs="Calibri"/>
        </w:rPr>
        <w:t xml:space="preserve"> </w:t>
      </w:r>
      <w:r w:rsidR="00E43695">
        <w:rPr>
          <w:rFonts w:ascii="Calibri" w:eastAsia="Calibri" w:hAnsi="Calibri" w:cs="Calibri"/>
        </w:rPr>
        <w:t xml:space="preserve">bod </w:t>
      </w:r>
      <w:r w:rsidR="00C45905">
        <w:rPr>
          <w:rFonts w:ascii="Calibri" w:eastAsia="Calibri" w:hAnsi="Calibri" w:cs="Calibri"/>
        </w:rPr>
        <w:t>c)</w:t>
      </w:r>
      <w:r w:rsidR="00C45905" w:rsidRPr="00C45905">
        <w:rPr>
          <w:rFonts w:ascii="Calibri" w:eastAsia="Calibri" w:hAnsi="Calibri" w:cs="Calibri"/>
        </w:rPr>
        <w:t xml:space="preserve"> </w:t>
      </w:r>
      <w:r w:rsidR="00C45905" w:rsidRPr="00E27A42">
        <w:rPr>
          <w:rFonts w:ascii="Calibri" w:eastAsia="Calibri" w:hAnsi="Calibri" w:cs="Calibri"/>
        </w:rPr>
        <w:t>Smlouvy</w:t>
      </w:r>
      <w:r w:rsidR="00297939" w:rsidRPr="00E27A42">
        <w:rPr>
          <w:rFonts w:ascii="Calibri" w:eastAsia="Calibri" w:hAnsi="Calibri" w:cs="Calibri"/>
        </w:rPr>
        <w:t xml:space="preserve"> </w:t>
      </w:r>
      <w:r w:rsidR="00E61F43" w:rsidRPr="0076714F">
        <w:rPr>
          <w:rFonts w:ascii="Calibri" w:eastAsia="Calibri" w:hAnsi="Calibri" w:cs="Calibri"/>
        </w:rPr>
        <w:t xml:space="preserve">se </w:t>
      </w:r>
      <w:r w:rsidR="00C45905">
        <w:rPr>
          <w:rFonts w:ascii="Calibri" w:eastAsia="Calibri" w:hAnsi="Calibri" w:cs="Calibri"/>
        </w:rPr>
        <w:t>na</w:t>
      </w:r>
      <w:r w:rsidR="0097579F">
        <w:rPr>
          <w:rFonts w:ascii="Calibri" w:eastAsia="Calibri" w:hAnsi="Calibri" w:cs="Calibri"/>
        </w:rPr>
        <w:t xml:space="preserve">dále </w:t>
      </w:r>
      <w:r w:rsidR="00E61F43" w:rsidRPr="0076714F">
        <w:rPr>
          <w:rFonts w:ascii="Calibri" w:eastAsia="Calibri" w:hAnsi="Calibri" w:cs="Calibri"/>
        </w:rPr>
        <w:t>považuje plnění</w:t>
      </w:r>
      <w:r w:rsidR="005F49BD" w:rsidRPr="0076714F">
        <w:rPr>
          <w:rFonts w:ascii="Calibri" w:eastAsia="Calibri" w:hAnsi="Calibri" w:cs="Calibri"/>
        </w:rPr>
        <w:t xml:space="preserve"> </w:t>
      </w:r>
      <w:r w:rsidR="00335361" w:rsidRPr="0076714F">
        <w:rPr>
          <w:rFonts w:ascii="Calibri" w:eastAsia="Calibri" w:hAnsi="Calibri" w:cs="Calibri"/>
        </w:rPr>
        <w:t xml:space="preserve">dle </w:t>
      </w:r>
      <w:r w:rsidR="005F49BD" w:rsidRPr="0076714F">
        <w:rPr>
          <w:rFonts w:ascii="Calibri" w:eastAsia="Calibri" w:hAnsi="Calibri" w:cs="Calibri"/>
        </w:rPr>
        <w:t>Sml</w:t>
      </w:r>
      <w:r w:rsidR="00335361" w:rsidRPr="0076714F">
        <w:rPr>
          <w:rFonts w:ascii="Calibri" w:eastAsia="Calibri" w:hAnsi="Calibri" w:cs="Calibri"/>
        </w:rPr>
        <w:t>o</w:t>
      </w:r>
      <w:r w:rsidR="005F49BD" w:rsidRPr="0076714F">
        <w:rPr>
          <w:rFonts w:ascii="Calibri" w:eastAsia="Calibri" w:hAnsi="Calibri" w:cs="Calibri"/>
        </w:rPr>
        <w:t>uv</w:t>
      </w:r>
      <w:r w:rsidR="00335361" w:rsidRPr="0076714F">
        <w:rPr>
          <w:rFonts w:ascii="Calibri" w:eastAsia="Calibri" w:hAnsi="Calibri" w:cs="Calibri"/>
        </w:rPr>
        <w:t>y</w:t>
      </w:r>
      <w:r w:rsidR="00C45905">
        <w:rPr>
          <w:rFonts w:ascii="Calibri" w:eastAsia="Calibri" w:hAnsi="Calibri" w:cs="Calibri"/>
        </w:rPr>
        <w:t xml:space="preserve"> vyjma</w:t>
      </w:r>
      <w:r w:rsidR="00E61F43" w:rsidRPr="0076714F">
        <w:rPr>
          <w:rFonts w:ascii="Calibri" w:eastAsia="Calibri" w:hAnsi="Calibri" w:cs="Calibri"/>
        </w:rPr>
        <w:t xml:space="preserve"> Registr</w:t>
      </w:r>
      <w:r w:rsidR="00C45905">
        <w:rPr>
          <w:rFonts w:ascii="Calibri" w:eastAsia="Calibri" w:hAnsi="Calibri" w:cs="Calibri"/>
        </w:rPr>
        <w:t>u</w:t>
      </w:r>
      <w:r w:rsidR="00E61F43" w:rsidRPr="0076714F">
        <w:rPr>
          <w:rFonts w:ascii="Calibri" w:eastAsia="Calibri" w:hAnsi="Calibri" w:cs="Calibri"/>
        </w:rPr>
        <w:t xml:space="preserve"> vysokých škol a</w:t>
      </w:r>
      <w:r w:rsidR="00E33D7E">
        <w:rPr>
          <w:rFonts w:ascii="Calibri" w:eastAsia="Calibri" w:hAnsi="Calibri" w:cs="Calibri"/>
        </w:rPr>
        <w:t> </w:t>
      </w:r>
      <w:r w:rsidR="00E61F43" w:rsidRPr="0076714F">
        <w:rPr>
          <w:rFonts w:ascii="Calibri" w:eastAsia="Calibri" w:hAnsi="Calibri" w:cs="Calibri"/>
        </w:rPr>
        <w:t>uskutečňovaných studijních programů</w:t>
      </w:r>
      <w:r w:rsidR="007066FD">
        <w:rPr>
          <w:rFonts w:ascii="Calibri" w:eastAsia="Calibri" w:hAnsi="Calibri" w:cs="Calibri"/>
        </w:rPr>
        <w:t xml:space="preserve">, který </w:t>
      </w:r>
      <w:r w:rsidR="00E61F43" w:rsidRPr="0076714F">
        <w:rPr>
          <w:rFonts w:ascii="Calibri" w:eastAsia="Calibri" w:hAnsi="Calibri" w:cs="Calibri"/>
        </w:rPr>
        <w:t>bude</w:t>
      </w:r>
      <w:r w:rsidR="007066FD">
        <w:rPr>
          <w:rFonts w:ascii="Calibri" w:eastAsia="Calibri" w:hAnsi="Calibri" w:cs="Calibri"/>
        </w:rPr>
        <w:t>,</w:t>
      </w:r>
      <w:r w:rsidR="00E61F43" w:rsidRPr="0076714F">
        <w:rPr>
          <w:rFonts w:ascii="Calibri" w:eastAsia="Calibri" w:hAnsi="Calibri" w:cs="Calibri"/>
        </w:rPr>
        <w:t xml:space="preserve"> </w:t>
      </w:r>
      <w:r w:rsidR="007066FD">
        <w:rPr>
          <w:rFonts w:ascii="Calibri" w:eastAsia="Calibri" w:hAnsi="Calibri" w:cs="Calibri"/>
        </w:rPr>
        <w:t xml:space="preserve">z důvodu jeho rozšíření, </w:t>
      </w:r>
      <w:r w:rsidR="00E61F43" w:rsidRPr="0076714F">
        <w:rPr>
          <w:rFonts w:ascii="Calibri" w:eastAsia="Calibri" w:hAnsi="Calibri" w:cs="Calibri"/>
        </w:rPr>
        <w:t xml:space="preserve">realizován společně </w:t>
      </w:r>
      <w:r w:rsidR="003D3BB1">
        <w:rPr>
          <w:rFonts w:ascii="Calibri" w:eastAsia="Calibri" w:hAnsi="Calibri" w:cs="Calibri"/>
        </w:rPr>
        <w:t xml:space="preserve">s </w:t>
      </w:r>
      <w:r w:rsidR="00E61F43" w:rsidRPr="0076714F">
        <w:rPr>
          <w:rFonts w:ascii="Calibri" w:eastAsia="Calibri" w:hAnsi="Calibri" w:cs="Calibri"/>
        </w:rPr>
        <w:t>elektronizací procesů Národního akreditačního úřadu pro vysoké školství a</w:t>
      </w:r>
      <w:r w:rsidR="006C79B3">
        <w:rPr>
          <w:rFonts w:ascii="Calibri" w:eastAsia="Calibri" w:hAnsi="Calibri" w:cs="Calibri"/>
        </w:rPr>
        <w:t> </w:t>
      </w:r>
      <w:r w:rsidR="00E61F43" w:rsidRPr="0076714F">
        <w:rPr>
          <w:rFonts w:ascii="Calibri" w:eastAsia="Calibri" w:hAnsi="Calibri" w:cs="Calibri"/>
        </w:rPr>
        <w:t>některými dalšími funkcionalitami v rámci rozšíření definovaného tímto dodatkem</w:t>
      </w:r>
      <w:r w:rsidR="00E32FA0">
        <w:rPr>
          <w:rFonts w:ascii="Calibri" w:eastAsia="Calibri" w:hAnsi="Calibri" w:cs="Calibri"/>
        </w:rPr>
        <w:t xml:space="preserve"> a akceptován </w:t>
      </w:r>
      <w:r w:rsidR="00C45905">
        <w:rPr>
          <w:rFonts w:ascii="Calibri" w:eastAsia="Calibri" w:hAnsi="Calibri" w:cs="Calibri"/>
        </w:rPr>
        <w:t xml:space="preserve">v termínu </w:t>
      </w:r>
      <w:r w:rsidR="000A7414">
        <w:rPr>
          <w:rFonts w:ascii="Calibri" w:eastAsia="Calibri" w:hAnsi="Calibri" w:cs="Calibri"/>
        </w:rPr>
        <w:t xml:space="preserve">dle </w:t>
      </w:r>
      <w:r w:rsidR="00C45905" w:rsidRPr="00E27A42">
        <w:rPr>
          <w:rFonts w:ascii="Calibri" w:eastAsia="Calibri" w:hAnsi="Calibri" w:cs="Calibri"/>
        </w:rPr>
        <w:t>čl. 6 odst. 6.1.1.</w:t>
      </w:r>
      <w:r w:rsidR="00C45905">
        <w:rPr>
          <w:rFonts w:ascii="Calibri" w:eastAsia="Calibri" w:hAnsi="Calibri" w:cs="Calibri"/>
        </w:rPr>
        <w:t xml:space="preserve"> </w:t>
      </w:r>
      <w:r w:rsidR="00E43695">
        <w:rPr>
          <w:rFonts w:ascii="Calibri" w:eastAsia="Calibri" w:hAnsi="Calibri" w:cs="Calibri"/>
        </w:rPr>
        <w:t>bod</w:t>
      </w:r>
      <w:r w:rsidR="00C45905">
        <w:rPr>
          <w:rFonts w:ascii="Calibri" w:eastAsia="Calibri" w:hAnsi="Calibri" w:cs="Calibri"/>
        </w:rPr>
        <w:t xml:space="preserve"> d)</w:t>
      </w:r>
      <w:r w:rsidR="00C45905" w:rsidRPr="00C45905">
        <w:rPr>
          <w:rFonts w:ascii="Calibri" w:eastAsia="Calibri" w:hAnsi="Calibri" w:cs="Calibri"/>
        </w:rPr>
        <w:t xml:space="preserve"> </w:t>
      </w:r>
      <w:r w:rsidR="00C45905" w:rsidRPr="00E27A42">
        <w:rPr>
          <w:rFonts w:ascii="Calibri" w:eastAsia="Calibri" w:hAnsi="Calibri" w:cs="Calibri"/>
        </w:rPr>
        <w:t>Smlouvy</w:t>
      </w:r>
      <w:r w:rsidR="00C45905">
        <w:rPr>
          <w:rFonts w:ascii="Calibri" w:eastAsia="Calibri" w:hAnsi="Calibri" w:cs="Calibri"/>
        </w:rPr>
        <w:t xml:space="preserve"> ve znění</w:t>
      </w:r>
      <w:r w:rsidR="009A38D0">
        <w:rPr>
          <w:rFonts w:ascii="Calibri" w:eastAsia="Calibri" w:hAnsi="Calibri" w:cs="Calibri"/>
        </w:rPr>
        <w:t xml:space="preserve"> tohoto dodatku</w:t>
      </w:r>
      <w:r w:rsidR="001625BE">
        <w:rPr>
          <w:rFonts w:ascii="Calibri" w:eastAsia="Calibri" w:hAnsi="Calibri" w:cs="Calibri"/>
        </w:rPr>
        <w:t>.</w:t>
      </w:r>
      <w:r w:rsidR="004D04E9" w:rsidRPr="0076714F">
        <w:rPr>
          <w:rFonts w:ascii="Calibri" w:eastAsia="Calibri" w:hAnsi="Calibri" w:cs="Calibri"/>
        </w:rPr>
        <w:t xml:space="preserve"> </w:t>
      </w:r>
    </w:p>
    <w:p w14:paraId="0B378DAA" w14:textId="77777777" w:rsidR="00F138C6" w:rsidRPr="0076714F" w:rsidRDefault="00F138C6" w:rsidP="00A8551B">
      <w:pPr>
        <w:pStyle w:val="Odstavecseseznamem"/>
        <w:spacing w:line="276" w:lineRule="auto"/>
        <w:ind w:left="360"/>
        <w:jc w:val="both"/>
        <w:rPr>
          <w:rFonts w:ascii="Calibri" w:eastAsia="Calibri" w:hAnsi="Calibri" w:cs="Calibri"/>
        </w:rPr>
      </w:pPr>
    </w:p>
    <w:p w14:paraId="6D425C0A" w14:textId="5505423B" w:rsidR="00A00407" w:rsidRDefault="45A2C01F" w:rsidP="00A8551B">
      <w:pPr>
        <w:pStyle w:val="Odstavecseseznamem"/>
        <w:numPr>
          <w:ilvl w:val="0"/>
          <w:numId w:val="37"/>
        </w:numPr>
        <w:spacing w:line="276" w:lineRule="auto"/>
        <w:jc w:val="both"/>
        <w:rPr>
          <w:rFonts w:ascii="Calibri" w:eastAsia="Calibri" w:hAnsi="Calibri" w:cs="Calibri"/>
        </w:rPr>
      </w:pPr>
      <w:r w:rsidRPr="0076714F">
        <w:rPr>
          <w:rFonts w:ascii="Calibri" w:eastAsia="Calibri" w:hAnsi="Calibri" w:cs="Calibri"/>
        </w:rPr>
        <w:t>Smluvní strany se dohodly, že</w:t>
      </w:r>
      <w:r w:rsidR="00A2F843" w:rsidRPr="0076714F">
        <w:rPr>
          <w:rFonts w:ascii="Calibri" w:eastAsia="Calibri" w:hAnsi="Calibri" w:cs="Calibri"/>
        </w:rPr>
        <w:t xml:space="preserve"> v důsledku výše specifikovaných změn se</w:t>
      </w:r>
      <w:r w:rsidR="37F8E9F9" w:rsidRPr="0076714F">
        <w:rPr>
          <w:rFonts w:ascii="Calibri" w:eastAsia="Calibri" w:hAnsi="Calibri" w:cs="Calibri"/>
        </w:rPr>
        <w:t xml:space="preserve"> </w:t>
      </w:r>
      <w:r w:rsidR="557C242F" w:rsidRPr="0076714F">
        <w:rPr>
          <w:rFonts w:ascii="Calibri" w:eastAsia="Calibri" w:hAnsi="Calibri" w:cs="Calibri"/>
        </w:rPr>
        <w:t xml:space="preserve">fakturační </w:t>
      </w:r>
      <w:r w:rsidR="32C87AA5" w:rsidRPr="0076714F">
        <w:rPr>
          <w:rFonts w:ascii="Calibri" w:eastAsia="Calibri" w:hAnsi="Calibri" w:cs="Calibri"/>
        </w:rPr>
        <w:t>a</w:t>
      </w:r>
      <w:r w:rsidR="000942F7" w:rsidRPr="0076714F">
        <w:rPr>
          <w:rFonts w:ascii="Calibri" w:eastAsia="Calibri" w:hAnsi="Calibri" w:cs="Calibri"/>
        </w:rPr>
        <w:t> </w:t>
      </w:r>
      <w:r w:rsidR="32C87AA5" w:rsidRPr="0076714F">
        <w:rPr>
          <w:rFonts w:ascii="Calibri" w:eastAsia="Calibri" w:hAnsi="Calibri" w:cs="Calibri"/>
        </w:rPr>
        <w:t xml:space="preserve">akceptační </w:t>
      </w:r>
      <w:r w:rsidR="557C242F" w:rsidRPr="0076714F">
        <w:rPr>
          <w:rFonts w:ascii="Calibri" w:eastAsia="Calibri" w:hAnsi="Calibri" w:cs="Calibri"/>
        </w:rPr>
        <w:t>milníky uvedené v čl. 8</w:t>
      </w:r>
      <w:r w:rsidR="773758B4" w:rsidRPr="0076714F">
        <w:rPr>
          <w:rFonts w:ascii="Calibri" w:eastAsia="Calibri" w:hAnsi="Calibri" w:cs="Calibri"/>
        </w:rPr>
        <w:t xml:space="preserve"> odst. 8.4.2</w:t>
      </w:r>
      <w:r w:rsidR="65B9DC18" w:rsidRPr="0076714F">
        <w:rPr>
          <w:rFonts w:ascii="Calibri" w:eastAsia="Calibri" w:hAnsi="Calibri" w:cs="Calibri"/>
        </w:rPr>
        <w:t>.</w:t>
      </w:r>
      <w:r w:rsidR="773758B4" w:rsidRPr="0076714F">
        <w:rPr>
          <w:rFonts w:ascii="Calibri" w:eastAsia="Calibri" w:hAnsi="Calibri" w:cs="Calibri"/>
        </w:rPr>
        <w:t xml:space="preserve"> </w:t>
      </w:r>
      <w:r w:rsidR="00A00407" w:rsidRPr="0076714F">
        <w:rPr>
          <w:rFonts w:ascii="Calibri" w:eastAsia="Calibri" w:hAnsi="Calibri" w:cs="Calibri"/>
        </w:rPr>
        <w:t xml:space="preserve">Smlouvy </w:t>
      </w:r>
      <w:r w:rsidR="009F1A79">
        <w:rPr>
          <w:rFonts w:ascii="Calibri" w:eastAsia="Calibri" w:hAnsi="Calibri" w:cs="Calibri"/>
        </w:rPr>
        <w:t>nově definují</w:t>
      </w:r>
      <w:r w:rsidR="773758B4" w:rsidRPr="0076714F">
        <w:rPr>
          <w:rFonts w:ascii="Calibri" w:eastAsia="Calibri" w:hAnsi="Calibri" w:cs="Calibri"/>
        </w:rPr>
        <w:t xml:space="preserve"> takto:</w:t>
      </w:r>
      <w:r w:rsidR="00AC4C2E" w:rsidRPr="00F854A0">
        <w:rPr>
          <w:rFonts w:ascii="Calibri" w:eastAsia="Calibri" w:hAnsi="Calibri" w:cs="Calibri"/>
        </w:rPr>
        <w:tab/>
      </w:r>
    </w:p>
    <w:p w14:paraId="25D1EF0F" w14:textId="77777777" w:rsidR="00146F91" w:rsidRPr="0076714F" w:rsidRDefault="00AC4C2E" w:rsidP="00A00407">
      <w:pPr>
        <w:pStyle w:val="Odstavecseseznamem"/>
        <w:ind w:left="360"/>
        <w:jc w:val="both"/>
        <w:rPr>
          <w:rFonts w:ascii="Calibri" w:eastAsia="Calibri" w:hAnsi="Calibri" w:cs="Calibri"/>
        </w:rPr>
      </w:pPr>
      <w:r w:rsidRPr="00F854A0">
        <w:rPr>
          <w:rFonts w:ascii="Calibri" w:eastAsia="Calibri" w:hAnsi="Calibri" w:cs="Calibri"/>
        </w:rPr>
        <w:br/>
      </w:r>
      <w:r w:rsidR="009A3A76" w:rsidRPr="00F854A0">
        <w:rPr>
          <w:rFonts w:ascii="Calibri" w:eastAsia="Calibri" w:hAnsi="Calibri" w:cs="Calibri"/>
          <w:b/>
          <w:bCs/>
        </w:rPr>
        <w:t xml:space="preserve">Fakturační milníky </w:t>
      </w:r>
      <w:proofErr w:type="spellStart"/>
      <w:r w:rsidR="009A3A76" w:rsidRPr="00F854A0">
        <w:rPr>
          <w:rFonts w:ascii="Calibri" w:eastAsia="Calibri" w:hAnsi="Calibri" w:cs="Calibri"/>
          <w:b/>
          <w:bCs/>
        </w:rPr>
        <w:t>eEdu</w:t>
      </w:r>
      <w:proofErr w:type="spellEnd"/>
      <w:r w:rsidR="009A3A76" w:rsidRPr="00F854A0">
        <w:rPr>
          <w:rFonts w:ascii="Calibri" w:eastAsia="Calibri" w:hAnsi="Calibri" w:cs="Calibri"/>
          <w:b/>
          <w:bCs/>
        </w:rPr>
        <w:t>-I:</w:t>
      </w:r>
    </w:p>
    <w:tbl>
      <w:tblPr>
        <w:tblStyle w:val="Mkatabulky"/>
        <w:tblW w:w="9067" w:type="dxa"/>
        <w:tblLook w:val="04A0" w:firstRow="1" w:lastRow="0" w:firstColumn="1" w:lastColumn="0" w:noHBand="0" w:noVBand="1"/>
      </w:tblPr>
      <w:tblGrid>
        <w:gridCol w:w="495"/>
        <w:gridCol w:w="1989"/>
        <w:gridCol w:w="5065"/>
        <w:gridCol w:w="1518"/>
      </w:tblGrid>
      <w:tr w:rsidR="006B5298" w:rsidRPr="004D09EF" w14:paraId="6539D622" w14:textId="77777777" w:rsidTr="0076714F">
        <w:tc>
          <w:tcPr>
            <w:tcW w:w="499" w:type="dxa"/>
          </w:tcPr>
          <w:p w14:paraId="01CCDD02" w14:textId="77777777" w:rsidR="006B5298" w:rsidRPr="0076714F" w:rsidRDefault="006B5298" w:rsidP="00E27A42">
            <w:pPr>
              <w:rPr>
                <w:rFonts w:eastAsia="Calibri" w:cstheme="minorHAnsi"/>
                <w:b/>
                <w:bCs/>
                <w:sz w:val="18"/>
                <w:szCs w:val="18"/>
              </w:rPr>
            </w:pPr>
            <w:r w:rsidRPr="0076714F">
              <w:rPr>
                <w:rFonts w:eastAsia="Calibri" w:cstheme="minorHAnsi"/>
                <w:b/>
                <w:bCs/>
                <w:sz w:val="18"/>
                <w:szCs w:val="18"/>
              </w:rPr>
              <w:t>Č.</w:t>
            </w:r>
          </w:p>
        </w:tc>
        <w:tc>
          <w:tcPr>
            <w:tcW w:w="2048" w:type="dxa"/>
          </w:tcPr>
          <w:p w14:paraId="2B473EF0" w14:textId="77777777" w:rsidR="006B5298" w:rsidRPr="0076714F" w:rsidRDefault="006B5298" w:rsidP="00E27A42">
            <w:pPr>
              <w:rPr>
                <w:rFonts w:eastAsia="Calibri" w:cstheme="minorHAnsi"/>
                <w:b/>
                <w:bCs/>
                <w:sz w:val="18"/>
                <w:szCs w:val="18"/>
              </w:rPr>
            </w:pPr>
            <w:r w:rsidRPr="0076714F">
              <w:rPr>
                <w:rFonts w:eastAsia="Calibri" w:cstheme="minorHAnsi"/>
                <w:b/>
                <w:bCs/>
                <w:sz w:val="18"/>
                <w:szCs w:val="18"/>
              </w:rPr>
              <w:t>Fakturační milník</w:t>
            </w:r>
          </w:p>
        </w:tc>
        <w:tc>
          <w:tcPr>
            <w:tcW w:w="5386" w:type="dxa"/>
          </w:tcPr>
          <w:p w14:paraId="67465348" w14:textId="77777777" w:rsidR="006B5298" w:rsidRPr="0076714F" w:rsidRDefault="006B5298" w:rsidP="00E27A42">
            <w:pPr>
              <w:rPr>
                <w:rFonts w:eastAsia="Calibri" w:cstheme="minorHAnsi"/>
                <w:b/>
                <w:bCs/>
                <w:sz w:val="18"/>
                <w:szCs w:val="18"/>
              </w:rPr>
            </w:pPr>
            <w:r w:rsidRPr="0076714F">
              <w:rPr>
                <w:rFonts w:eastAsia="Calibri" w:cstheme="minorHAnsi"/>
                <w:b/>
                <w:bCs/>
                <w:sz w:val="18"/>
                <w:szCs w:val="18"/>
              </w:rPr>
              <w:t>Akceptační milník</w:t>
            </w:r>
          </w:p>
        </w:tc>
        <w:tc>
          <w:tcPr>
            <w:tcW w:w="1134" w:type="dxa"/>
          </w:tcPr>
          <w:p w14:paraId="0FF5D6B0" w14:textId="77777777" w:rsidR="006B5298" w:rsidRPr="0076714F" w:rsidRDefault="006B5298" w:rsidP="00E27A42">
            <w:pPr>
              <w:rPr>
                <w:rFonts w:eastAsia="Calibri" w:cstheme="minorHAnsi"/>
                <w:b/>
                <w:bCs/>
                <w:sz w:val="18"/>
                <w:szCs w:val="18"/>
              </w:rPr>
            </w:pPr>
            <w:r w:rsidRPr="0076714F">
              <w:rPr>
                <w:rFonts w:eastAsia="Calibri" w:cstheme="minorHAnsi"/>
                <w:b/>
                <w:bCs/>
                <w:sz w:val="18"/>
                <w:szCs w:val="18"/>
              </w:rPr>
              <w:t>Cena (Kč) bez DPH</w:t>
            </w:r>
          </w:p>
        </w:tc>
      </w:tr>
      <w:tr w:rsidR="006B5298" w:rsidRPr="004D09EF" w14:paraId="1AE6031E" w14:textId="77777777" w:rsidTr="0076714F">
        <w:tc>
          <w:tcPr>
            <w:tcW w:w="499" w:type="dxa"/>
            <w:vAlign w:val="center"/>
          </w:tcPr>
          <w:p w14:paraId="76D8B907" w14:textId="77777777" w:rsidR="006B5298" w:rsidRPr="0076714F" w:rsidRDefault="006B5298" w:rsidP="00E27A42">
            <w:pPr>
              <w:rPr>
                <w:rFonts w:eastAsia="Calibri" w:cstheme="minorHAnsi"/>
                <w:sz w:val="18"/>
                <w:szCs w:val="18"/>
              </w:rPr>
            </w:pPr>
            <w:r w:rsidRPr="0076714F">
              <w:rPr>
                <w:rFonts w:eastAsia="Times New Roman" w:cstheme="minorHAnsi"/>
                <w:color w:val="000000"/>
                <w:sz w:val="18"/>
                <w:szCs w:val="18"/>
                <w:lang w:eastAsia="cs-CZ"/>
              </w:rPr>
              <w:t>1.</w:t>
            </w:r>
          </w:p>
        </w:tc>
        <w:tc>
          <w:tcPr>
            <w:tcW w:w="2048" w:type="dxa"/>
            <w:vAlign w:val="center"/>
          </w:tcPr>
          <w:p w14:paraId="733F4A36" w14:textId="77777777" w:rsidR="006B5298" w:rsidRPr="0076714F" w:rsidRDefault="006B5298" w:rsidP="00E27A42">
            <w:pPr>
              <w:rPr>
                <w:rFonts w:eastAsia="Times New Roman" w:cstheme="minorHAnsi"/>
                <w:sz w:val="18"/>
                <w:szCs w:val="18"/>
              </w:rPr>
            </w:pPr>
            <w:r w:rsidRPr="0076714F">
              <w:rPr>
                <w:rFonts w:eastAsia="Times New Roman" w:cstheme="minorHAnsi"/>
                <w:color w:val="000000"/>
                <w:sz w:val="18"/>
                <w:szCs w:val="18"/>
                <w:lang w:eastAsia="cs-CZ"/>
              </w:rPr>
              <w:t>Detailní analýza</w:t>
            </w:r>
          </w:p>
        </w:tc>
        <w:tc>
          <w:tcPr>
            <w:tcW w:w="5386" w:type="dxa"/>
            <w:vAlign w:val="center"/>
          </w:tcPr>
          <w:p w14:paraId="5E0EDF71" w14:textId="77777777" w:rsidR="006B5298" w:rsidRPr="0076714F" w:rsidRDefault="006B5298" w:rsidP="00E27A42">
            <w:pPr>
              <w:rPr>
                <w:rFonts w:eastAsia="Calibri" w:cstheme="minorHAnsi"/>
                <w:sz w:val="18"/>
                <w:szCs w:val="18"/>
              </w:rPr>
            </w:pPr>
            <w:r w:rsidRPr="0076714F">
              <w:rPr>
                <w:rFonts w:eastAsia="Times New Roman" w:cstheme="minorHAnsi"/>
                <w:color w:val="000000"/>
                <w:sz w:val="18"/>
                <w:szCs w:val="18"/>
                <w:lang w:eastAsia="cs-CZ"/>
              </w:rPr>
              <w:t>Úspěšná akceptace detailní analýzy</w:t>
            </w:r>
          </w:p>
        </w:tc>
        <w:tc>
          <w:tcPr>
            <w:tcW w:w="1134" w:type="dxa"/>
            <w:vAlign w:val="center"/>
          </w:tcPr>
          <w:p w14:paraId="7B9EEC8E" w14:textId="2A0D538A" w:rsidR="009321E7" w:rsidRPr="009321E7" w:rsidRDefault="00316727" w:rsidP="00E27A42">
            <w:pPr>
              <w:rPr>
                <w:rFonts w:eastAsia="Times New Roman" w:cstheme="minorHAnsi"/>
                <w:color w:val="000000"/>
                <w:sz w:val="18"/>
                <w:szCs w:val="18"/>
                <w:lang w:eastAsia="cs-CZ"/>
              </w:rPr>
            </w:pPr>
            <w:r>
              <w:rPr>
                <w:rFonts w:eastAsia="Times New Roman"/>
              </w:rPr>
              <w:t>tento text byl anonymizován</w:t>
            </w:r>
          </w:p>
        </w:tc>
      </w:tr>
      <w:tr w:rsidR="006B5298" w:rsidRPr="004D09EF" w14:paraId="0E0B2399" w14:textId="77777777" w:rsidTr="0076714F">
        <w:tc>
          <w:tcPr>
            <w:tcW w:w="499" w:type="dxa"/>
            <w:vAlign w:val="center"/>
          </w:tcPr>
          <w:p w14:paraId="05124F5F" w14:textId="77777777" w:rsidR="006B5298" w:rsidRPr="0076714F" w:rsidRDefault="006B5298" w:rsidP="00E27A42">
            <w:pPr>
              <w:rPr>
                <w:rFonts w:eastAsia="Calibri" w:cstheme="minorHAnsi"/>
                <w:sz w:val="18"/>
                <w:szCs w:val="18"/>
              </w:rPr>
            </w:pPr>
            <w:r w:rsidRPr="0076714F">
              <w:rPr>
                <w:rFonts w:eastAsia="Times New Roman" w:cstheme="minorHAnsi"/>
                <w:color w:val="000000"/>
                <w:sz w:val="18"/>
                <w:szCs w:val="18"/>
                <w:lang w:eastAsia="cs-CZ"/>
              </w:rPr>
              <w:t>2.</w:t>
            </w:r>
            <w:r w:rsidR="00371024">
              <w:rPr>
                <w:rFonts w:eastAsia="Times New Roman" w:cstheme="minorHAnsi"/>
                <w:color w:val="000000"/>
                <w:sz w:val="18"/>
                <w:szCs w:val="18"/>
                <w:lang w:eastAsia="cs-CZ"/>
              </w:rPr>
              <w:t>a</w:t>
            </w:r>
          </w:p>
        </w:tc>
        <w:tc>
          <w:tcPr>
            <w:tcW w:w="2048" w:type="dxa"/>
            <w:vAlign w:val="center"/>
          </w:tcPr>
          <w:p w14:paraId="2A7BAF34" w14:textId="77777777" w:rsidR="006B5298" w:rsidRPr="0076714F" w:rsidRDefault="006B5298" w:rsidP="00E27A42">
            <w:pPr>
              <w:rPr>
                <w:rFonts w:eastAsia="Calibri" w:cstheme="minorHAnsi"/>
                <w:sz w:val="18"/>
                <w:szCs w:val="18"/>
              </w:rPr>
            </w:pPr>
            <w:r w:rsidRPr="0076714F">
              <w:rPr>
                <w:rFonts w:eastAsia="Times New Roman" w:cstheme="minorHAnsi"/>
                <w:color w:val="000000"/>
                <w:sz w:val="18"/>
                <w:szCs w:val="18"/>
                <w:lang w:eastAsia="cs-CZ"/>
              </w:rPr>
              <w:t>Detailní návrh implementace (DNI)</w:t>
            </w:r>
          </w:p>
        </w:tc>
        <w:tc>
          <w:tcPr>
            <w:tcW w:w="5386" w:type="dxa"/>
            <w:vAlign w:val="center"/>
          </w:tcPr>
          <w:p w14:paraId="65FD2080" w14:textId="77777777" w:rsidR="006B5298" w:rsidRPr="0076714F" w:rsidRDefault="006B5298" w:rsidP="00E27A42">
            <w:pPr>
              <w:rPr>
                <w:rFonts w:eastAsia="Calibri" w:cstheme="minorHAnsi"/>
                <w:sz w:val="18"/>
                <w:szCs w:val="18"/>
              </w:rPr>
            </w:pPr>
            <w:r w:rsidRPr="0076714F">
              <w:rPr>
                <w:rFonts w:eastAsia="Times New Roman" w:cstheme="minorHAnsi"/>
                <w:color w:val="000000"/>
                <w:sz w:val="18"/>
                <w:szCs w:val="18"/>
                <w:lang w:eastAsia="cs-CZ"/>
              </w:rPr>
              <w:t>Úspěšná akceptace DNI</w:t>
            </w:r>
          </w:p>
        </w:tc>
        <w:tc>
          <w:tcPr>
            <w:tcW w:w="1134" w:type="dxa"/>
            <w:vAlign w:val="center"/>
          </w:tcPr>
          <w:p w14:paraId="3AD4BAB2" w14:textId="2CA8A8E5" w:rsidR="009321E7" w:rsidRPr="0076714F" w:rsidRDefault="00316727" w:rsidP="00E27A42">
            <w:pPr>
              <w:rPr>
                <w:rFonts w:eastAsia="Calibri" w:cstheme="minorHAnsi"/>
                <w:sz w:val="18"/>
                <w:szCs w:val="18"/>
              </w:rPr>
            </w:pPr>
            <w:r>
              <w:rPr>
                <w:rFonts w:eastAsia="Times New Roman"/>
              </w:rPr>
              <w:t>tento text byl anonymizován</w:t>
            </w:r>
          </w:p>
        </w:tc>
      </w:tr>
      <w:tr w:rsidR="001C0151" w:rsidRPr="004D09EF" w14:paraId="476D0EA9" w14:textId="77777777" w:rsidTr="0076714F">
        <w:tc>
          <w:tcPr>
            <w:tcW w:w="499" w:type="dxa"/>
            <w:vAlign w:val="center"/>
          </w:tcPr>
          <w:p w14:paraId="5C614B65" w14:textId="77777777" w:rsidR="001C0151" w:rsidRPr="001C0151" w:rsidRDefault="00861F42" w:rsidP="00E27A42">
            <w:pPr>
              <w:rPr>
                <w:rFonts w:eastAsia="Times New Roman" w:cstheme="minorHAnsi"/>
                <w:color w:val="000000"/>
                <w:sz w:val="18"/>
                <w:szCs w:val="18"/>
                <w:lang w:eastAsia="cs-CZ"/>
              </w:rPr>
            </w:pPr>
            <w:r>
              <w:rPr>
                <w:rFonts w:eastAsia="Times New Roman" w:cstheme="minorHAnsi"/>
                <w:color w:val="000000"/>
                <w:sz w:val="18"/>
                <w:szCs w:val="18"/>
                <w:lang w:eastAsia="cs-CZ"/>
              </w:rPr>
              <w:t>2.b</w:t>
            </w:r>
          </w:p>
        </w:tc>
        <w:tc>
          <w:tcPr>
            <w:tcW w:w="2048" w:type="dxa"/>
            <w:vAlign w:val="center"/>
          </w:tcPr>
          <w:p w14:paraId="1B963EFB" w14:textId="77777777" w:rsidR="001C0151" w:rsidRPr="00347719" w:rsidRDefault="00861F42" w:rsidP="00E27A42">
            <w:pPr>
              <w:rPr>
                <w:rFonts w:eastAsia="Times New Roman" w:cstheme="minorHAnsi"/>
                <w:b/>
                <w:bCs/>
                <w:color w:val="000000"/>
                <w:sz w:val="18"/>
                <w:szCs w:val="18"/>
                <w:lang w:eastAsia="cs-CZ"/>
              </w:rPr>
            </w:pPr>
            <w:r w:rsidRPr="00347719">
              <w:rPr>
                <w:rFonts w:eastAsia="Times New Roman" w:cstheme="minorHAnsi"/>
                <w:b/>
                <w:bCs/>
                <w:color w:val="000000"/>
                <w:sz w:val="18"/>
                <w:szCs w:val="18"/>
                <w:lang w:eastAsia="cs-CZ"/>
              </w:rPr>
              <w:t>Detailní návrh implementace (DNI)</w:t>
            </w:r>
            <w:r w:rsidR="00550DAA" w:rsidRPr="00347719">
              <w:rPr>
                <w:rFonts w:eastAsia="Times New Roman" w:cstheme="minorHAnsi"/>
                <w:b/>
                <w:bCs/>
                <w:color w:val="000000"/>
                <w:sz w:val="18"/>
                <w:szCs w:val="18"/>
                <w:lang w:eastAsia="cs-CZ"/>
              </w:rPr>
              <w:t xml:space="preserve"> </w:t>
            </w:r>
            <w:r w:rsidR="004B33BC" w:rsidRPr="00347719">
              <w:rPr>
                <w:rFonts w:eastAsia="Times New Roman" w:cstheme="minorHAnsi"/>
                <w:b/>
                <w:bCs/>
                <w:color w:val="000000"/>
                <w:sz w:val="18"/>
                <w:szCs w:val="18"/>
                <w:lang w:eastAsia="cs-CZ"/>
              </w:rPr>
              <w:t>–</w:t>
            </w:r>
            <w:r w:rsidR="00550DAA" w:rsidRPr="00347719">
              <w:rPr>
                <w:rFonts w:eastAsia="Times New Roman" w:cstheme="minorHAnsi"/>
                <w:b/>
                <w:bCs/>
                <w:color w:val="000000"/>
                <w:sz w:val="18"/>
                <w:szCs w:val="18"/>
                <w:lang w:eastAsia="cs-CZ"/>
              </w:rPr>
              <w:t xml:space="preserve"> </w:t>
            </w:r>
            <w:r w:rsidR="004B33BC" w:rsidRPr="00347719">
              <w:rPr>
                <w:rFonts w:eastAsia="Times New Roman" w:cstheme="minorHAnsi"/>
                <w:b/>
                <w:bCs/>
                <w:color w:val="000000"/>
                <w:sz w:val="18"/>
                <w:szCs w:val="18"/>
                <w:lang w:eastAsia="cs-CZ"/>
              </w:rPr>
              <w:t>rozšiřující funkcionality</w:t>
            </w:r>
          </w:p>
        </w:tc>
        <w:tc>
          <w:tcPr>
            <w:tcW w:w="5386" w:type="dxa"/>
            <w:vAlign w:val="center"/>
          </w:tcPr>
          <w:p w14:paraId="6DFADC20" w14:textId="77777777" w:rsidR="001C0151" w:rsidRPr="00347719" w:rsidRDefault="004B33BC" w:rsidP="00E27A42">
            <w:pPr>
              <w:rPr>
                <w:rFonts w:eastAsia="Times New Roman" w:cstheme="minorHAnsi"/>
                <w:b/>
                <w:bCs/>
                <w:color w:val="000000"/>
                <w:sz w:val="18"/>
                <w:szCs w:val="18"/>
                <w:lang w:eastAsia="cs-CZ"/>
              </w:rPr>
            </w:pPr>
            <w:r w:rsidRPr="00347719">
              <w:rPr>
                <w:rFonts w:eastAsia="Times New Roman" w:cstheme="minorHAnsi"/>
                <w:b/>
                <w:bCs/>
                <w:color w:val="000000"/>
                <w:sz w:val="18"/>
                <w:szCs w:val="18"/>
                <w:lang w:eastAsia="cs-CZ"/>
              </w:rPr>
              <w:t>Úspěšná akceptace DNI</w:t>
            </w:r>
            <w:r w:rsidR="00FD2395" w:rsidRPr="00347719">
              <w:rPr>
                <w:rFonts w:eastAsia="Times New Roman" w:cstheme="minorHAnsi"/>
                <w:b/>
                <w:bCs/>
                <w:color w:val="000000"/>
                <w:sz w:val="18"/>
                <w:szCs w:val="18"/>
                <w:lang w:eastAsia="cs-CZ"/>
              </w:rPr>
              <w:t xml:space="preserve"> - rozšiřující funkcionality</w:t>
            </w:r>
          </w:p>
        </w:tc>
        <w:tc>
          <w:tcPr>
            <w:tcW w:w="1134" w:type="dxa"/>
            <w:vAlign w:val="center"/>
          </w:tcPr>
          <w:p w14:paraId="4BDBB9A0" w14:textId="336539E2" w:rsidR="001C0151" w:rsidRPr="00347719" w:rsidRDefault="00316727" w:rsidP="00E27A42">
            <w:pPr>
              <w:rPr>
                <w:rFonts w:eastAsia="Times New Roman" w:cstheme="minorHAnsi"/>
                <w:b/>
                <w:bCs/>
                <w:color w:val="000000"/>
                <w:sz w:val="18"/>
                <w:szCs w:val="18"/>
                <w:lang w:eastAsia="cs-CZ"/>
              </w:rPr>
            </w:pPr>
            <w:r>
              <w:rPr>
                <w:rFonts w:eastAsia="Times New Roman"/>
              </w:rPr>
              <w:t>tento text byl anonymizován</w:t>
            </w:r>
          </w:p>
        </w:tc>
      </w:tr>
      <w:tr w:rsidR="006B5298" w:rsidRPr="004D09EF" w14:paraId="5D208290" w14:textId="77777777" w:rsidTr="0076714F">
        <w:tc>
          <w:tcPr>
            <w:tcW w:w="499" w:type="dxa"/>
            <w:vAlign w:val="center"/>
          </w:tcPr>
          <w:p w14:paraId="3DD83393" w14:textId="77777777" w:rsidR="006B5298" w:rsidRPr="0076714F" w:rsidRDefault="006B5298" w:rsidP="00E27A42">
            <w:pPr>
              <w:rPr>
                <w:rFonts w:eastAsia="Calibri" w:cstheme="minorHAnsi"/>
                <w:sz w:val="18"/>
                <w:szCs w:val="18"/>
              </w:rPr>
            </w:pPr>
            <w:r w:rsidRPr="0076714F">
              <w:rPr>
                <w:rFonts w:eastAsia="Times New Roman" w:cstheme="minorHAnsi"/>
                <w:color w:val="000000"/>
                <w:sz w:val="18"/>
                <w:szCs w:val="18"/>
                <w:lang w:eastAsia="cs-CZ"/>
              </w:rPr>
              <w:t>3.</w:t>
            </w:r>
          </w:p>
        </w:tc>
        <w:tc>
          <w:tcPr>
            <w:tcW w:w="2048" w:type="dxa"/>
            <w:vAlign w:val="center"/>
          </w:tcPr>
          <w:p w14:paraId="2A3F6180" w14:textId="77777777" w:rsidR="006B5298" w:rsidRPr="0076714F" w:rsidRDefault="006B5298" w:rsidP="00E27A42">
            <w:pPr>
              <w:rPr>
                <w:rFonts w:eastAsia="Calibri" w:cstheme="minorHAnsi"/>
                <w:sz w:val="18"/>
                <w:szCs w:val="18"/>
              </w:rPr>
            </w:pPr>
            <w:r w:rsidRPr="0076714F">
              <w:rPr>
                <w:rFonts w:eastAsia="Times New Roman" w:cstheme="minorHAnsi"/>
                <w:color w:val="000000"/>
                <w:sz w:val="18"/>
                <w:szCs w:val="18"/>
                <w:lang w:eastAsia="cs-CZ"/>
              </w:rPr>
              <w:t xml:space="preserve">Vytvoření funkčního prostředí </w:t>
            </w:r>
            <w:proofErr w:type="spellStart"/>
            <w:r w:rsidRPr="0076714F">
              <w:rPr>
                <w:rFonts w:eastAsia="Times New Roman" w:cstheme="minorHAnsi"/>
                <w:color w:val="000000"/>
                <w:sz w:val="18"/>
                <w:szCs w:val="18"/>
                <w:lang w:eastAsia="cs-CZ"/>
              </w:rPr>
              <w:t>eEdu</w:t>
            </w:r>
            <w:proofErr w:type="spellEnd"/>
            <w:r w:rsidRPr="0076714F">
              <w:rPr>
                <w:rFonts w:eastAsia="Times New Roman" w:cstheme="minorHAnsi"/>
                <w:color w:val="000000"/>
                <w:sz w:val="18"/>
                <w:szCs w:val="18"/>
                <w:lang w:eastAsia="cs-CZ"/>
              </w:rPr>
              <w:t>-I</w:t>
            </w:r>
          </w:p>
        </w:tc>
        <w:tc>
          <w:tcPr>
            <w:tcW w:w="5386" w:type="dxa"/>
            <w:vAlign w:val="center"/>
          </w:tcPr>
          <w:p w14:paraId="5C8C2FD5" w14:textId="77777777" w:rsidR="006B5298" w:rsidRPr="0076714F" w:rsidRDefault="006B5298" w:rsidP="00E27A42">
            <w:pPr>
              <w:rPr>
                <w:rFonts w:eastAsia="Calibri" w:cstheme="minorHAnsi"/>
                <w:sz w:val="18"/>
                <w:szCs w:val="18"/>
              </w:rPr>
            </w:pPr>
            <w:r w:rsidRPr="0076714F">
              <w:rPr>
                <w:rFonts w:eastAsia="Times New Roman" w:cstheme="minorHAnsi"/>
                <w:color w:val="000000"/>
                <w:sz w:val="18"/>
                <w:szCs w:val="18"/>
                <w:lang w:eastAsia="cs-CZ"/>
              </w:rPr>
              <w:t>Úspěšné provozní testy a akceptace</w:t>
            </w:r>
          </w:p>
        </w:tc>
        <w:tc>
          <w:tcPr>
            <w:tcW w:w="1134" w:type="dxa"/>
            <w:vAlign w:val="center"/>
          </w:tcPr>
          <w:p w14:paraId="0913F166" w14:textId="4AF3E780" w:rsidR="009321E7" w:rsidRPr="0076714F" w:rsidRDefault="00316727" w:rsidP="00E27A42">
            <w:pPr>
              <w:rPr>
                <w:rFonts w:eastAsia="Calibri" w:cstheme="minorHAnsi"/>
                <w:sz w:val="18"/>
                <w:szCs w:val="18"/>
              </w:rPr>
            </w:pPr>
            <w:r>
              <w:rPr>
                <w:rFonts w:eastAsia="Times New Roman"/>
              </w:rPr>
              <w:t>tento text byl anonymizován</w:t>
            </w:r>
          </w:p>
        </w:tc>
      </w:tr>
      <w:tr w:rsidR="003D7EB5" w:rsidRPr="009A3A76" w14:paraId="2EC4D99D" w14:textId="77777777" w:rsidTr="0076714F">
        <w:tc>
          <w:tcPr>
            <w:tcW w:w="499" w:type="dxa"/>
          </w:tcPr>
          <w:p w14:paraId="433DA41B" w14:textId="77777777" w:rsidR="003D7EB5" w:rsidRPr="0076714F" w:rsidRDefault="00AF19CD" w:rsidP="003D7EB5">
            <w:pPr>
              <w:rPr>
                <w:rFonts w:eastAsia="Calibri" w:cstheme="minorHAnsi"/>
                <w:sz w:val="18"/>
                <w:szCs w:val="18"/>
              </w:rPr>
            </w:pPr>
            <w:r>
              <w:rPr>
                <w:rFonts w:eastAsia="Calibri" w:cstheme="minorHAnsi"/>
                <w:sz w:val="18"/>
                <w:szCs w:val="18"/>
              </w:rPr>
              <w:t>4</w:t>
            </w:r>
            <w:r w:rsidR="003D7EB5" w:rsidRPr="0076714F">
              <w:rPr>
                <w:rFonts w:eastAsia="Calibri" w:cstheme="minorHAnsi"/>
                <w:sz w:val="18"/>
                <w:szCs w:val="18"/>
              </w:rPr>
              <w:t>.</w:t>
            </w:r>
            <w:r w:rsidR="003D7EB5">
              <w:rPr>
                <w:rFonts w:eastAsia="Calibri" w:cstheme="minorHAnsi"/>
                <w:sz w:val="18"/>
                <w:szCs w:val="18"/>
              </w:rPr>
              <w:t>a</w:t>
            </w:r>
          </w:p>
        </w:tc>
        <w:tc>
          <w:tcPr>
            <w:tcW w:w="2048" w:type="dxa"/>
          </w:tcPr>
          <w:p w14:paraId="2ECD78D3" w14:textId="77777777" w:rsidR="003D7EB5" w:rsidRPr="00347719" w:rsidRDefault="003D7EB5" w:rsidP="003D7EB5">
            <w:pPr>
              <w:rPr>
                <w:rFonts w:eastAsia="Calibri" w:cstheme="minorHAnsi"/>
                <w:b/>
                <w:bCs/>
                <w:sz w:val="18"/>
                <w:szCs w:val="18"/>
              </w:rPr>
            </w:pPr>
            <w:r w:rsidRPr="00347719">
              <w:rPr>
                <w:rFonts w:eastAsia="Calibri" w:cstheme="minorHAnsi"/>
                <w:b/>
                <w:bCs/>
                <w:sz w:val="18"/>
                <w:szCs w:val="18"/>
              </w:rPr>
              <w:t>Kompletní akceptace díla</w:t>
            </w:r>
          </w:p>
        </w:tc>
        <w:tc>
          <w:tcPr>
            <w:tcW w:w="5386" w:type="dxa"/>
            <w:vAlign w:val="center"/>
          </w:tcPr>
          <w:p w14:paraId="1BA10867" w14:textId="77777777" w:rsidR="003D7EB5" w:rsidRPr="00347719" w:rsidRDefault="003D7EB5" w:rsidP="003D7EB5">
            <w:pPr>
              <w:rPr>
                <w:rFonts w:eastAsia="Calibri" w:cstheme="minorHAnsi"/>
                <w:b/>
                <w:bCs/>
                <w:sz w:val="18"/>
                <w:szCs w:val="18"/>
              </w:rPr>
            </w:pPr>
            <w:r w:rsidRPr="00347719">
              <w:rPr>
                <w:rFonts w:eastAsia="Calibri" w:cstheme="minorHAnsi"/>
                <w:b/>
                <w:bCs/>
                <w:sz w:val="18"/>
                <w:szCs w:val="18"/>
              </w:rPr>
              <w:t>Úspěšné akceptační a provozní testy (kontrola rozsahu, obsahu a kvality školení uživatelů, kontrola provozní dokumentace, úspěšný pilotní provoz, finální akceptační protokol)</w:t>
            </w:r>
          </w:p>
        </w:tc>
        <w:tc>
          <w:tcPr>
            <w:tcW w:w="1134" w:type="dxa"/>
            <w:vAlign w:val="center"/>
          </w:tcPr>
          <w:p w14:paraId="0BCC116A" w14:textId="1B4B3039" w:rsidR="003D7EB5" w:rsidRPr="00347719" w:rsidRDefault="00316727" w:rsidP="003D7EB5">
            <w:pPr>
              <w:rPr>
                <w:rFonts w:eastAsia="Calibri" w:cstheme="minorHAnsi"/>
                <w:b/>
                <w:bCs/>
                <w:sz w:val="18"/>
                <w:szCs w:val="18"/>
              </w:rPr>
            </w:pPr>
            <w:r>
              <w:rPr>
                <w:rFonts w:eastAsia="Times New Roman"/>
              </w:rPr>
              <w:t>tento text byl anonymizován</w:t>
            </w:r>
          </w:p>
        </w:tc>
      </w:tr>
      <w:tr w:rsidR="002370DD" w:rsidRPr="009A3A76" w14:paraId="14A0760D" w14:textId="77777777" w:rsidTr="0076714F">
        <w:tc>
          <w:tcPr>
            <w:tcW w:w="499" w:type="dxa"/>
          </w:tcPr>
          <w:p w14:paraId="50DD2829" w14:textId="77777777" w:rsidR="002370DD" w:rsidRPr="001821A7" w:rsidRDefault="00AF19CD" w:rsidP="002370DD">
            <w:pPr>
              <w:rPr>
                <w:rFonts w:eastAsia="Calibri" w:cstheme="minorHAnsi"/>
                <w:sz w:val="18"/>
                <w:szCs w:val="18"/>
              </w:rPr>
            </w:pPr>
            <w:r>
              <w:rPr>
                <w:rFonts w:eastAsia="Calibri" w:cstheme="minorHAnsi"/>
                <w:sz w:val="18"/>
                <w:szCs w:val="18"/>
              </w:rPr>
              <w:t>4</w:t>
            </w:r>
            <w:r w:rsidR="002370DD">
              <w:rPr>
                <w:rFonts w:eastAsia="Calibri" w:cstheme="minorHAnsi"/>
                <w:sz w:val="18"/>
                <w:szCs w:val="18"/>
              </w:rPr>
              <w:t>.b</w:t>
            </w:r>
          </w:p>
        </w:tc>
        <w:tc>
          <w:tcPr>
            <w:tcW w:w="2048" w:type="dxa"/>
          </w:tcPr>
          <w:p w14:paraId="4F5A9BB6" w14:textId="77777777" w:rsidR="002370DD" w:rsidRPr="00347719" w:rsidRDefault="002370DD" w:rsidP="002370DD">
            <w:pPr>
              <w:rPr>
                <w:rFonts w:eastAsia="Calibri" w:cstheme="minorHAnsi"/>
                <w:b/>
                <w:bCs/>
                <w:sz w:val="18"/>
                <w:szCs w:val="18"/>
              </w:rPr>
            </w:pPr>
            <w:r w:rsidRPr="00347719">
              <w:rPr>
                <w:rFonts w:eastAsia="Calibri" w:cstheme="minorHAnsi"/>
                <w:b/>
                <w:bCs/>
                <w:sz w:val="18"/>
                <w:szCs w:val="18"/>
              </w:rPr>
              <w:t xml:space="preserve">Kompletní akceptace </w:t>
            </w:r>
            <w:r w:rsidRPr="00347719">
              <w:rPr>
                <w:rFonts w:eastAsia="Times New Roman" w:cstheme="minorHAnsi"/>
                <w:b/>
                <w:bCs/>
                <w:color w:val="000000"/>
                <w:sz w:val="18"/>
                <w:szCs w:val="18"/>
                <w:lang w:eastAsia="cs-CZ"/>
              </w:rPr>
              <w:t>rozšiřující</w:t>
            </w:r>
            <w:r w:rsidR="003E2F0B" w:rsidRPr="00347719">
              <w:rPr>
                <w:rFonts w:eastAsia="Times New Roman" w:cstheme="minorHAnsi"/>
                <w:b/>
                <w:bCs/>
                <w:color w:val="000000"/>
                <w:sz w:val="18"/>
                <w:szCs w:val="18"/>
                <w:lang w:eastAsia="cs-CZ"/>
              </w:rPr>
              <w:t>ch</w:t>
            </w:r>
            <w:r w:rsidRPr="00347719">
              <w:rPr>
                <w:rFonts w:eastAsia="Times New Roman" w:cstheme="minorHAnsi"/>
                <w:b/>
                <w:bCs/>
                <w:color w:val="000000"/>
                <w:sz w:val="18"/>
                <w:szCs w:val="18"/>
                <w:lang w:eastAsia="cs-CZ"/>
              </w:rPr>
              <w:t xml:space="preserve"> funkcionalit</w:t>
            </w:r>
          </w:p>
        </w:tc>
        <w:tc>
          <w:tcPr>
            <w:tcW w:w="5386" w:type="dxa"/>
            <w:vAlign w:val="center"/>
          </w:tcPr>
          <w:p w14:paraId="621487C1" w14:textId="77777777" w:rsidR="002370DD" w:rsidRPr="00347719" w:rsidRDefault="007F7960" w:rsidP="002370DD">
            <w:pPr>
              <w:rPr>
                <w:rFonts w:eastAsia="Calibri" w:cstheme="minorHAnsi"/>
                <w:b/>
                <w:bCs/>
                <w:sz w:val="18"/>
                <w:szCs w:val="18"/>
              </w:rPr>
            </w:pPr>
            <w:r w:rsidRPr="00347719">
              <w:rPr>
                <w:rFonts w:eastAsia="Calibri" w:cstheme="minorHAnsi"/>
                <w:b/>
                <w:bCs/>
                <w:sz w:val="18"/>
                <w:szCs w:val="18"/>
              </w:rPr>
              <w:t>Úspěšné akceptační a provozní testy (</w:t>
            </w:r>
            <w:r w:rsidR="003E1480" w:rsidRPr="00347719">
              <w:rPr>
                <w:rFonts w:eastAsia="Calibri" w:cstheme="minorHAnsi"/>
                <w:b/>
                <w:bCs/>
                <w:sz w:val="18"/>
                <w:szCs w:val="18"/>
              </w:rPr>
              <w:t>kontrola rozsahu</w:t>
            </w:r>
            <w:r w:rsidR="008D78D8" w:rsidRPr="00347719">
              <w:rPr>
                <w:rFonts w:eastAsia="Calibri" w:cstheme="minorHAnsi"/>
                <w:b/>
                <w:bCs/>
                <w:sz w:val="18"/>
                <w:szCs w:val="18"/>
              </w:rPr>
              <w:t xml:space="preserve">, obsahu a kvality </w:t>
            </w:r>
            <w:r w:rsidRPr="00347719">
              <w:rPr>
                <w:rFonts w:eastAsia="Calibri" w:cstheme="minorHAnsi"/>
                <w:b/>
                <w:bCs/>
                <w:sz w:val="18"/>
                <w:szCs w:val="18"/>
              </w:rPr>
              <w:t xml:space="preserve">školení uživatelů, </w:t>
            </w:r>
            <w:r w:rsidR="008D78D8" w:rsidRPr="00347719">
              <w:rPr>
                <w:rFonts w:eastAsia="Calibri" w:cstheme="minorHAnsi"/>
                <w:b/>
                <w:bCs/>
                <w:sz w:val="18"/>
                <w:szCs w:val="18"/>
              </w:rPr>
              <w:t xml:space="preserve">kontrola </w:t>
            </w:r>
            <w:r w:rsidRPr="00347719">
              <w:rPr>
                <w:rFonts w:eastAsia="Calibri" w:cstheme="minorHAnsi"/>
                <w:b/>
                <w:bCs/>
                <w:sz w:val="18"/>
                <w:szCs w:val="18"/>
              </w:rPr>
              <w:t xml:space="preserve">provozní dokumentace, </w:t>
            </w:r>
            <w:r w:rsidR="003D7EB5" w:rsidRPr="00347719">
              <w:rPr>
                <w:rFonts w:eastAsia="Calibri" w:cstheme="minorHAnsi"/>
                <w:b/>
                <w:bCs/>
                <w:sz w:val="18"/>
                <w:szCs w:val="18"/>
              </w:rPr>
              <w:t xml:space="preserve">úspěšný </w:t>
            </w:r>
            <w:r w:rsidRPr="00347719">
              <w:rPr>
                <w:rFonts w:eastAsia="Calibri" w:cstheme="minorHAnsi"/>
                <w:b/>
                <w:bCs/>
                <w:sz w:val="18"/>
                <w:szCs w:val="18"/>
              </w:rPr>
              <w:t>pilotní provoz, finální akceptační protokol)</w:t>
            </w:r>
          </w:p>
        </w:tc>
        <w:tc>
          <w:tcPr>
            <w:tcW w:w="1134" w:type="dxa"/>
            <w:vAlign w:val="center"/>
          </w:tcPr>
          <w:p w14:paraId="48A8F3DE" w14:textId="26EB8762" w:rsidR="002370DD" w:rsidRPr="00347719" w:rsidRDefault="00316727" w:rsidP="002370DD">
            <w:pPr>
              <w:rPr>
                <w:rFonts w:eastAsia="Calibri" w:cstheme="minorHAnsi"/>
                <w:b/>
                <w:bCs/>
                <w:sz w:val="18"/>
                <w:szCs w:val="18"/>
              </w:rPr>
            </w:pPr>
            <w:r>
              <w:rPr>
                <w:rFonts w:eastAsia="Times New Roman"/>
              </w:rPr>
              <w:t>tento text byl anonymizován</w:t>
            </w:r>
          </w:p>
        </w:tc>
      </w:tr>
    </w:tbl>
    <w:p w14:paraId="6ADD8180" w14:textId="77777777" w:rsidR="006B5298" w:rsidRDefault="006B5298" w:rsidP="006B5298">
      <w:pPr>
        <w:pStyle w:val="Odstavecseseznamem"/>
        <w:ind w:left="360"/>
        <w:jc w:val="both"/>
        <w:rPr>
          <w:rFonts w:ascii="Calibri" w:eastAsia="Calibri" w:hAnsi="Calibri" w:cs="Calibri"/>
          <w:b/>
          <w:bCs/>
        </w:rPr>
      </w:pPr>
    </w:p>
    <w:bookmarkEnd w:id="0"/>
    <w:p w14:paraId="4EBDEEDB" w14:textId="77777777" w:rsidR="000D2A79" w:rsidRDefault="000D2A79" w:rsidP="0076714F">
      <w:pPr>
        <w:pStyle w:val="Odstavecseseznamem"/>
        <w:ind w:left="360"/>
        <w:jc w:val="both"/>
        <w:rPr>
          <w:rFonts w:ascii="Calibri" w:eastAsia="Calibri" w:hAnsi="Calibri" w:cs="Calibri"/>
        </w:rPr>
      </w:pPr>
    </w:p>
    <w:p w14:paraId="67811C00" w14:textId="0F9DCDD0" w:rsidR="00575427" w:rsidRPr="00FC38FE" w:rsidRDefault="007B79ED" w:rsidP="00FC38FE">
      <w:pPr>
        <w:pStyle w:val="Odstavecseseznamem"/>
        <w:numPr>
          <w:ilvl w:val="0"/>
          <w:numId w:val="37"/>
        </w:numPr>
        <w:spacing w:line="276" w:lineRule="auto"/>
        <w:ind w:left="357" w:hanging="357"/>
        <w:jc w:val="both"/>
        <w:rPr>
          <w:rFonts w:ascii="Calibri" w:eastAsia="Calibri" w:hAnsi="Calibri" w:cs="Calibri"/>
        </w:rPr>
      </w:pPr>
      <w:r>
        <w:rPr>
          <w:rFonts w:ascii="Calibri" w:eastAsia="Calibri" w:hAnsi="Calibri" w:cs="Calibri"/>
        </w:rPr>
        <w:lastRenderedPageBreak/>
        <w:t>Veškerá ujednání</w:t>
      </w:r>
      <w:r w:rsidR="00FD1F73">
        <w:rPr>
          <w:rFonts w:ascii="Calibri" w:eastAsia="Calibri" w:hAnsi="Calibri" w:cs="Calibri"/>
        </w:rPr>
        <w:t xml:space="preserve"> ve Smlouvě</w:t>
      </w:r>
      <w:r w:rsidR="002438CD">
        <w:rPr>
          <w:rFonts w:ascii="Calibri" w:eastAsia="Calibri" w:hAnsi="Calibri" w:cs="Calibri"/>
        </w:rPr>
        <w:t xml:space="preserve"> </w:t>
      </w:r>
      <w:r w:rsidR="00FD1F73">
        <w:rPr>
          <w:rFonts w:ascii="Calibri" w:eastAsia="Calibri" w:hAnsi="Calibri" w:cs="Calibri"/>
        </w:rPr>
        <w:t>stanovující pravidla pro</w:t>
      </w:r>
      <w:r w:rsidR="002438CD" w:rsidRPr="00E27A42">
        <w:rPr>
          <w:rFonts w:ascii="Calibri" w:eastAsia="Calibri" w:hAnsi="Calibri" w:cs="Calibri"/>
        </w:rPr>
        <w:t xml:space="preserve"> </w:t>
      </w:r>
      <w:r w:rsidR="002438CD">
        <w:rPr>
          <w:rFonts w:ascii="Calibri" w:eastAsia="Calibri" w:hAnsi="Calibri" w:cs="Calibri"/>
        </w:rPr>
        <w:t>„</w:t>
      </w:r>
      <w:r w:rsidR="002438CD" w:rsidRPr="00E27A42">
        <w:rPr>
          <w:rFonts w:ascii="Calibri" w:eastAsia="Calibri" w:hAnsi="Calibri" w:cs="Calibri"/>
        </w:rPr>
        <w:t>Kompletní akceptac</w:t>
      </w:r>
      <w:r w:rsidR="00FD1F73">
        <w:rPr>
          <w:rFonts w:ascii="Calibri" w:eastAsia="Calibri" w:hAnsi="Calibri" w:cs="Calibri"/>
        </w:rPr>
        <w:t>i</w:t>
      </w:r>
      <w:r w:rsidR="002438CD" w:rsidRPr="00E27A42">
        <w:rPr>
          <w:rFonts w:ascii="Calibri" w:eastAsia="Calibri" w:hAnsi="Calibri" w:cs="Calibri"/>
        </w:rPr>
        <w:t xml:space="preserve"> Díla</w:t>
      </w:r>
      <w:r w:rsidR="002438CD">
        <w:rPr>
          <w:rFonts w:ascii="Calibri" w:eastAsia="Calibri" w:hAnsi="Calibri" w:cs="Calibri"/>
        </w:rPr>
        <w:t>“</w:t>
      </w:r>
      <w:r>
        <w:rPr>
          <w:rFonts w:ascii="Calibri" w:eastAsia="Calibri" w:hAnsi="Calibri" w:cs="Calibri"/>
        </w:rPr>
        <w:t xml:space="preserve"> </w:t>
      </w:r>
      <w:r w:rsidR="00046EAC" w:rsidRPr="00046EAC">
        <w:rPr>
          <w:rFonts w:ascii="Calibri" w:eastAsia="Calibri" w:hAnsi="Calibri" w:cs="Calibri"/>
        </w:rPr>
        <w:t xml:space="preserve">platí také </w:t>
      </w:r>
      <w:r>
        <w:rPr>
          <w:rFonts w:ascii="Calibri" w:eastAsia="Calibri" w:hAnsi="Calibri" w:cs="Calibri"/>
        </w:rPr>
        <w:t xml:space="preserve">pro </w:t>
      </w:r>
      <w:r w:rsidR="00046EAC" w:rsidRPr="00046EAC">
        <w:rPr>
          <w:rFonts w:ascii="Calibri" w:eastAsia="Calibri" w:hAnsi="Calibri" w:cs="Calibri"/>
        </w:rPr>
        <w:t>rozšířen</w:t>
      </w:r>
      <w:r w:rsidR="002438CD">
        <w:rPr>
          <w:rFonts w:ascii="Calibri" w:eastAsia="Calibri" w:hAnsi="Calibri" w:cs="Calibri"/>
        </w:rPr>
        <w:t>é</w:t>
      </w:r>
      <w:r w:rsidR="00046EAC" w:rsidRPr="00046EAC">
        <w:rPr>
          <w:rFonts w:ascii="Calibri" w:eastAsia="Calibri" w:hAnsi="Calibri" w:cs="Calibri"/>
        </w:rPr>
        <w:t xml:space="preserve"> </w:t>
      </w:r>
      <w:r w:rsidR="002438CD">
        <w:rPr>
          <w:rFonts w:ascii="Calibri" w:eastAsia="Calibri" w:hAnsi="Calibri" w:cs="Calibri"/>
        </w:rPr>
        <w:t xml:space="preserve">plnění </w:t>
      </w:r>
      <w:r w:rsidR="00046EAC" w:rsidRPr="00046EAC">
        <w:rPr>
          <w:rFonts w:ascii="Calibri" w:eastAsia="Calibri" w:hAnsi="Calibri" w:cs="Calibri"/>
        </w:rPr>
        <w:t>dle tohoto dodatku</w:t>
      </w:r>
      <w:r w:rsidR="008B16C0">
        <w:rPr>
          <w:rFonts w:ascii="Calibri" w:eastAsia="Calibri" w:hAnsi="Calibri" w:cs="Calibri"/>
        </w:rPr>
        <w:t xml:space="preserve">, tedy pro </w:t>
      </w:r>
      <w:r w:rsidR="009A0ABE">
        <w:rPr>
          <w:rFonts w:ascii="Calibri" w:eastAsia="Calibri" w:hAnsi="Calibri" w:cs="Calibri"/>
        </w:rPr>
        <w:t>„</w:t>
      </w:r>
      <w:r w:rsidR="009A0ABE" w:rsidRPr="0076714F">
        <w:rPr>
          <w:rFonts w:ascii="Calibri" w:eastAsia="Calibri" w:hAnsi="Calibri" w:cs="Calibri"/>
        </w:rPr>
        <w:t>Finální</w:t>
      </w:r>
      <w:r w:rsidR="009A0ABE">
        <w:rPr>
          <w:rFonts w:ascii="Calibri" w:eastAsia="Calibri" w:hAnsi="Calibri" w:cs="Calibri"/>
        </w:rPr>
        <w:t>/kompletní</w:t>
      </w:r>
      <w:r w:rsidR="009A0ABE" w:rsidRPr="0076714F">
        <w:rPr>
          <w:rFonts w:ascii="Calibri" w:eastAsia="Calibri" w:hAnsi="Calibri" w:cs="Calibri"/>
        </w:rPr>
        <w:t xml:space="preserve"> akceptace </w:t>
      </w:r>
      <w:r w:rsidR="009A0ABE" w:rsidRPr="00F138C6">
        <w:rPr>
          <w:rFonts w:ascii="Calibri" w:eastAsia="Calibri" w:hAnsi="Calibri" w:cs="Calibri"/>
        </w:rPr>
        <w:t>rozšiřujících funkcionalit</w:t>
      </w:r>
      <w:r w:rsidR="009A0ABE">
        <w:rPr>
          <w:rFonts w:ascii="Calibri" w:eastAsia="Calibri" w:hAnsi="Calibri" w:cs="Calibri"/>
        </w:rPr>
        <w:t>“</w:t>
      </w:r>
      <w:r w:rsidR="00835E34">
        <w:rPr>
          <w:rFonts w:ascii="Calibri" w:eastAsia="Calibri" w:hAnsi="Calibri" w:cs="Calibri"/>
        </w:rPr>
        <w:t>.</w:t>
      </w:r>
    </w:p>
    <w:p w14:paraId="5F1C2109" w14:textId="77777777" w:rsidR="00CA4DC6" w:rsidRPr="00CA4DC6" w:rsidRDefault="00CA4DC6" w:rsidP="00DC0CE1">
      <w:pPr>
        <w:pStyle w:val="Odstavecseseznamem"/>
        <w:ind w:left="360"/>
        <w:jc w:val="both"/>
        <w:rPr>
          <w:rFonts w:ascii="Calibri" w:eastAsia="Calibri" w:hAnsi="Calibri" w:cs="Calibri"/>
        </w:rPr>
      </w:pPr>
    </w:p>
    <w:p w14:paraId="552C4BD5" w14:textId="0E853D01" w:rsidR="00CA4DC6" w:rsidRPr="00CA4DC6" w:rsidRDefault="00CA4DC6" w:rsidP="00FC38FE">
      <w:pPr>
        <w:pStyle w:val="Odstavecseseznamem"/>
        <w:numPr>
          <w:ilvl w:val="0"/>
          <w:numId w:val="37"/>
        </w:numPr>
        <w:spacing w:line="276" w:lineRule="auto"/>
        <w:ind w:left="357"/>
        <w:jc w:val="both"/>
        <w:rPr>
          <w:rFonts w:ascii="Calibri" w:eastAsia="Calibri" w:hAnsi="Calibri" w:cs="Calibri"/>
        </w:rPr>
      </w:pPr>
      <w:r w:rsidRPr="00CA4DC6">
        <w:rPr>
          <w:rFonts w:ascii="Calibri" w:eastAsia="Calibri" w:hAnsi="Calibri" w:cs="Calibri"/>
        </w:rPr>
        <w:t>V čl. 9</w:t>
      </w:r>
      <w:r w:rsidR="00200A84">
        <w:rPr>
          <w:rFonts w:ascii="Calibri" w:eastAsia="Calibri" w:hAnsi="Calibri" w:cs="Calibri"/>
        </w:rPr>
        <w:t>.7.2.</w:t>
      </w:r>
      <w:r w:rsidRPr="00CA4DC6">
        <w:rPr>
          <w:rFonts w:ascii="Calibri" w:eastAsia="Calibri" w:hAnsi="Calibri" w:cs="Calibri"/>
        </w:rPr>
        <w:t xml:space="preserve"> Smlouvy se nahrazuje </w:t>
      </w:r>
      <w:r w:rsidR="00200A84">
        <w:rPr>
          <w:rFonts w:ascii="Calibri" w:eastAsia="Calibri" w:hAnsi="Calibri" w:cs="Calibri"/>
        </w:rPr>
        <w:t>text</w:t>
      </w:r>
      <w:r w:rsidRPr="00CA4DC6">
        <w:rPr>
          <w:rFonts w:ascii="Calibri" w:eastAsia="Calibri" w:hAnsi="Calibri" w:cs="Calibri"/>
        </w:rPr>
        <w:t xml:space="preserve"> bod</w:t>
      </w:r>
      <w:r w:rsidR="00200A84">
        <w:rPr>
          <w:rFonts w:ascii="Calibri" w:eastAsia="Calibri" w:hAnsi="Calibri" w:cs="Calibri"/>
        </w:rPr>
        <w:t>u</w:t>
      </w:r>
      <w:r w:rsidRPr="00CA4DC6">
        <w:rPr>
          <w:rFonts w:ascii="Calibri" w:eastAsia="Calibri" w:hAnsi="Calibri" w:cs="Calibri"/>
        </w:rPr>
        <w:t xml:space="preserve"> c), který upravuje průběh akceptačního řízení funkčních součástí Díla</w:t>
      </w:r>
      <w:r w:rsidR="00200A84">
        <w:rPr>
          <w:rFonts w:ascii="Calibri" w:eastAsia="Calibri" w:hAnsi="Calibri" w:cs="Calibri"/>
        </w:rPr>
        <w:t>,</w:t>
      </w:r>
      <w:r w:rsidRPr="00CA4DC6">
        <w:rPr>
          <w:rFonts w:ascii="Calibri" w:eastAsia="Calibri" w:hAnsi="Calibri" w:cs="Calibri"/>
        </w:rPr>
        <w:t xml:space="preserve"> následujícím </w:t>
      </w:r>
      <w:r w:rsidR="00200A84">
        <w:rPr>
          <w:rFonts w:ascii="Calibri" w:eastAsia="Calibri" w:hAnsi="Calibri" w:cs="Calibri"/>
        </w:rPr>
        <w:t>textem</w:t>
      </w:r>
      <w:r w:rsidRPr="00CA4DC6">
        <w:rPr>
          <w:rFonts w:ascii="Calibri" w:eastAsia="Calibri" w:hAnsi="Calibri" w:cs="Calibri"/>
        </w:rPr>
        <w:t xml:space="preserve">: </w:t>
      </w:r>
      <w:r w:rsidR="009A0ABE">
        <w:rPr>
          <w:rFonts w:ascii="Calibri" w:eastAsia="Calibri" w:hAnsi="Calibri" w:cs="Calibri"/>
        </w:rPr>
        <w:t xml:space="preserve"> </w:t>
      </w:r>
    </w:p>
    <w:p w14:paraId="1F6603FF" w14:textId="77777777" w:rsidR="00CA4DC6" w:rsidRPr="00CA4DC6" w:rsidRDefault="00200A84" w:rsidP="00FC38FE">
      <w:pPr>
        <w:pStyle w:val="Odstavecseseznamem"/>
        <w:spacing w:line="276" w:lineRule="auto"/>
        <w:ind w:left="357"/>
        <w:jc w:val="both"/>
        <w:rPr>
          <w:rFonts w:ascii="Calibri" w:eastAsia="Calibri" w:hAnsi="Calibri" w:cs="Calibri"/>
        </w:rPr>
      </w:pPr>
      <w:r>
        <w:rPr>
          <w:rFonts w:ascii="Calibri" w:eastAsia="Calibri" w:hAnsi="Calibri" w:cs="Calibri"/>
        </w:rPr>
        <w:t xml:space="preserve">c) </w:t>
      </w:r>
      <w:r w:rsidR="00CA4DC6" w:rsidRPr="00CA4DC6">
        <w:rPr>
          <w:rFonts w:ascii="Calibri" w:eastAsia="Calibri" w:hAnsi="Calibri" w:cs="Calibri"/>
        </w:rPr>
        <w:t>Objednatel zahájí za nezbytné součinnosti Zhotovitele ve lhůtě 30 (třiceti) pracovních dnů ode dne podpisu předávacího protokolu příslušné akceptační testy předané funkční součásti nebo řešení Díla dle testovacího plánu, přičemž akceptační procedura je zahájena dnem předání příslušné funkční součásti Díla.</w:t>
      </w:r>
    </w:p>
    <w:p w14:paraId="27B40A68" w14:textId="77777777" w:rsidR="00CA4DC6" w:rsidRDefault="00CA4DC6" w:rsidP="00DC0CE1">
      <w:pPr>
        <w:pStyle w:val="Odstavecseseznamem"/>
        <w:ind w:left="360"/>
        <w:jc w:val="both"/>
        <w:rPr>
          <w:rFonts w:ascii="Calibri" w:eastAsia="Calibri" w:hAnsi="Calibri" w:cs="Calibri"/>
        </w:rPr>
      </w:pPr>
    </w:p>
    <w:p w14:paraId="40FFF72C" w14:textId="249BBB2A" w:rsidR="007414FE" w:rsidRPr="00007DF4" w:rsidRDefault="007414FE" w:rsidP="00FC38FE">
      <w:pPr>
        <w:pStyle w:val="Odstavecseseznamem"/>
        <w:numPr>
          <w:ilvl w:val="0"/>
          <w:numId w:val="37"/>
        </w:numPr>
        <w:spacing w:after="120" w:line="276" w:lineRule="auto"/>
        <w:ind w:left="351" w:hanging="357"/>
        <w:contextualSpacing w:val="0"/>
        <w:jc w:val="both"/>
        <w:rPr>
          <w:rFonts w:ascii="Calibri" w:eastAsia="Calibri" w:hAnsi="Calibri" w:cs="Calibri"/>
        </w:rPr>
      </w:pPr>
      <w:r w:rsidRPr="00007DF4">
        <w:rPr>
          <w:rFonts w:ascii="Calibri" w:eastAsia="Calibri" w:hAnsi="Calibri" w:cs="Calibri"/>
        </w:rPr>
        <w:t>V čl. 9 Smlouvy se doplňuj</w:t>
      </w:r>
      <w:r w:rsidR="00C45C7F">
        <w:rPr>
          <w:rFonts w:ascii="Calibri" w:eastAsia="Calibri" w:hAnsi="Calibri" w:cs="Calibri"/>
        </w:rPr>
        <w:t>í</w:t>
      </w:r>
      <w:r w:rsidRPr="00007DF4">
        <w:rPr>
          <w:rFonts w:ascii="Calibri" w:eastAsia="Calibri" w:hAnsi="Calibri" w:cs="Calibri"/>
        </w:rPr>
        <w:t xml:space="preserve"> odstavc</w:t>
      </w:r>
      <w:r w:rsidR="00C45C7F">
        <w:rPr>
          <w:rFonts w:ascii="Calibri" w:eastAsia="Calibri" w:hAnsi="Calibri" w:cs="Calibri"/>
        </w:rPr>
        <w:t>e</w:t>
      </w:r>
      <w:r w:rsidRPr="00007DF4">
        <w:rPr>
          <w:rFonts w:ascii="Calibri" w:eastAsia="Calibri" w:hAnsi="Calibri" w:cs="Calibri"/>
        </w:rPr>
        <w:t xml:space="preserve"> 9.9</w:t>
      </w:r>
      <w:r w:rsidR="00E43695">
        <w:rPr>
          <w:rFonts w:ascii="Calibri" w:eastAsia="Calibri" w:hAnsi="Calibri" w:cs="Calibri"/>
        </w:rPr>
        <w:t>.</w:t>
      </w:r>
      <w:r w:rsidR="00C45C7F">
        <w:rPr>
          <w:rFonts w:ascii="Calibri" w:eastAsia="Calibri" w:hAnsi="Calibri" w:cs="Calibri"/>
        </w:rPr>
        <w:t xml:space="preserve"> a 9.10.</w:t>
      </w:r>
      <w:r w:rsidRPr="00007DF4">
        <w:rPr>
          <w:rFonts w:ascii="Calibri" w:eastAsia="Calibri" w:hAnsi="Calibri" w:cs="Calibri"/>
        </w:rPr>
        <w:t>, kter</w:t>
      </w:r>
      <w:r w:rsidR="00C45C7F">
        <w:rPr>
          <w:rFonts w:ascii="Calibri" w:eastAsia="Calibri" w:hAnsi="Calibri" w:cs="Calibri"/>
        </w:rPr>
        <w:t>é</w:t>
      </w:r>
      <w:r w:rsidRPr="00007DF4">
        <w:rPr>
          <w:rFonts w:ascii="Calibri" w:eastAsia="Calibri" w:hAnsi="Calibri" w:cs="Calibri"/>
        </w:rPr>
        <w:t xml:space="preserve"> upravuj</w:t>
      </w:r>
      <w:r w:rsidR="00C45C7F">
        <w:rPr>
          <w:rFonts w:ascii="Calibri" w:eastAsia="Calibri" w:hAnsi="Calibri" w:cs="Calibri"/>
        </w:rPr>
        <w:t>í</w:t>
      </w:r>
      <w:r w:rsidRPr="00007DF4">
        <w:rPr>
          <w:rFonts w:ascii="Calibri" w:eastAsia="Calibri" w:hAnsi="Calibri" w:cs="Calibri"/>
        </w:rPr>
        <w:t xml:space="preserve"> průběh akceptačního řízení pilotního provozu</w:t>
      </w:r>
      <w:r w:rsidR="00C45C7F">
        <w:rPr>
          <w:rFonts w:ascii="Calibri" w:eastAsia="Calibri" w:hAnsi="Calibri" w:cs="Calibri"/>
        </w:rPr>
        <w:t xml:space="preserve"> a definují proces kompletní / finální akceptace</w:t>
      </w:r>
      <w:r w:rsidRPr="00007DF4">
        <w:rPr>
          <w:rFonts w:ascii="Calibri" w:eastAsia="Calibri" w:hAnsi="Calibri" w:cs="Calibri"/>
        </w:rPr>
        <w:t xml:space="preserve"> v následujícím znění: </w:t>
      </w:r>
    </w:p>
    <w:p w14:paraId="36BA2016" w14:textId="77777777" w:rsidR="007414FE" w:rsidRPr="00007DF4" w:rsidRDefault="00E43695" w:rsidP="00FC38FE">
      <w:pPr>
        <w:pStyle w:val="Odstavecseseznamem"/>
        <w:spacing w:line="276" w:lineRule="auto"/>
        <w:ind w:left="357"/>
        <w:jc w:val="both"/>
        <w:rPr>
          <w:rFonts w:ascii="Calibri" w:eastAsia="Calibri" w:hAnsi="Calibri" w:cs="Calibri"/>
        </w:rPr>
      </w:pPr>
      <w:r>
        <w:rPr>
          <w:rFonts w:ascii="Calibri" w:eastAsia="Calibri" w:hAnsi="Calibri" w:cs="Calibri"/>
        </w:rPr>
        <w:t xml:space="preserve">9.9. </w:t>
      </w:r>
      <w:r w:rsidR="007414FE" w:rsidRPr="00007DF4">
        <w:rPr>
          <w:rFonts w:ascii="Calibri" w:eastAsia="Calibri" w:hAnsi="Calibri" w:cs="Calibri"/>
        </w:rPr>
        <w:t xml:space="preserve">Pilotní provoz probíhá v produkčním prostředí </w:t>
      </w:r>
      <w:proofErr w:type="spellStart"/>
      <w:r w:rsidR="007414FE" w:rsidRPr="00007DF4">
        <w:rPr>
          <w:rFonts w:ascii="Calibri" w:eastAsia="Calibri" w:hAnsi="Calibri" w:cs="Calibri"/>
        </w:rPr>
        <w:t>eEdu</w:t>
      </w:r>
      <w:proofErr w:type="spellEnd"/>
      <w:r w:rsidR="007414FE" w:rsidRPr="00007DF4">
        <w:rPr>
          <w:rFonts w:ascii="Calibri" w:eastAsia="Calibri" w:hAnsi="Calibri" w:cs="Calibri"/>
        </w:rPr>
        <w:t>-I s ověřenými, kompletně migrovanými daty a</w:t>
      </w:r>
      <w:r w:rsidR="0058194A">
        <w:rPr>
          <w:rFonts w:ascii="Calibri" w:eastAsia="Calibri" w:hAnsi="Calibri" w:cs="Calibri"/>
        </w:rPr>
        <w:t> </w:t>
      </w:r>
      <w:r w:rsidR="007414FE" w:rsidRPr="00007DF4">
        <w:rPr>
          <w:rFonts w:ascii="Calibri" w:eastAsia="Calibri" w:hAnsi="Calibri" w:cs="Calibri"/>
        </w:rPr>
        <w:t>jeho součástí je provoz Souběžný, kdy uživatelé přechodně provádí veškeré každodenní činnosti v</w:t>
      </w:r>
      <w:r w:rsidR="00C73089" w:rsidRPr="00007DF4">
        <w:rPr>
          <w:rFonts w:ascii="Calibri" w:eastAsia="Calibri" w:hAnsi="Calibri" w:cs="Calibri"/>
        </w:rPr>
        <w:t> </w:t>
      </w:r>
      <w:r w:rsidR="007414FE" w:rsidRPr="00007DF4">
        <w:rPr>
          <w:rFonts w:ascii="Calibri" w:eastAsia="Calibri" w:hAnsi="Calibri" w:cs="Calibri"/>
        </w:rPr>
        <w:t xml:space="preserve">produkčním prostředí </w:t>
      </w:r>
      <w:proofErr w:type="spellStart"/>
      <w:r w:rsidR="007414FE" w:rsidRPr="00007DF4">
        <w:rPr>
          <w:rFonts w:ascii="Calibri" w:eastAsia="Calibri" w:hAnsi="Calibri" w:cs="Calibri"/>
        </w:rPr>
        <w:t>eEdu</w:t>
      </w:r>
      <w:proofErr w:type="spellEnd"/>
      <w:r w:rsidR="007414FE" w:rsidRPr="00007DF4">
        <w:rPr>
          <w:rFonts w:ascii="Calibri" w:eastAsia="Calibri" w:hAnsi="Calibri" w:cs="Calibri"/>
        </w:rPr>
        <w:t xml:space="preserve">-I a zároveň v původní aplikaci. </w:t>
      </w:r>
    </w:p>
    <w:p w14:paraId="1D6DC250" w14:textId="1D426686" w:rsidR="007414FE" w:rsidRPr="00007DF4" w:rsidRDefault="007414FE" w:rsidP="00FC38FE">
      <w:pPr>
        <w:pStyle w:val="Odstavecseseznamem"/>
        <w:spacing w:line="276" w:lineRule="auto"/>
        <w:ind w:left="357"/>
        <w:jc w:val="both"/>
        <w:rPr>
          <w:rFonts w:ascii="Calibri" w:eastAsia="Calibri" w:hAnsi="Calibri" w:cs="Calibri"/>
        </w:rPr>
      </w:pPr>
      <w:r w:rsidRPr="00007DF4">
        <w:rPr>
          <w:rFonts w:ascii="Calibri" w:eastAsia="Calibri" w:hAnsi="Calibri" w:cs="Calibri"/>
        </w:rPr>
        <w:t xml:space="preserve">Rutinní provoz </w:t>
      </w:r>
      <w:proofErr w:type="spellStart"/>
      <w:r w:rsidRPr="00007DF4">
        <w:rPr>
          <w:rFonts w:ascii="Calibri" w:eastAsia="Calibri" w:hAnsi="Calibri" w:cs="Calibri"/>
        </w:rPr>
        <w:t>eEdu</w:t>
      </w:r>
      <w:proofErr w:type="spellEnd"/>
      <w:r w:rsidRPr="00007DF4">
        <w:rPr>
          <w:rFonts w:ascii="Calibri" w:eastAsia="Calibri" w:hAnsi="Calibri" w:cs="Calibri"/>
        </w:rPr>
        <w:t xml:space="preserve">-I bude zahájen po úspěšné akceptaci </w:t>
      </w:r>
      <w:r w:rsidR="00895ECE" w:rsidRPr="00007DF4">
        <w:rPr>
          <w:rFonts w:ascii="Calibri" w:eastAsia="Calibri" w:hAnsi="Calibri" w:cs="Calibri"/>
        </w:rPr>
        <w:t>p</w:t>
      </w:r>
      <w:r w:rsidRPr="00007DF4">
        <w:rPr>
          <w:rFonts w:ascii="Calibri" w:eastAsia="Calibri" w:hAnsi="Calibri" w:cs="Calibri"/>
        </w:rPr>
        <w:t xml:space="preserve">ilotního provozu. </w:t>
      </w:r>
    </w:p>
    <w:p w14:paraId="16C43422" w14:textId="77777777" w:rsidR="007414FE" w:rsidRPr="00007DF4" w:rsidRDefault="007414FE" w:rsidP="00FC38FE">
      <w:pPr>
        <w:pStyle w:val="Odstavecseseznamem"/>
        <w:spacing w:line="276" w:lineRule="auto"/>
        <w:ind w:left="357"/>
        <w:jc w:val="both"/>
        <w:rPr>
          <w:rFonts w:ascii="Calibri" w:eastAsia="Calibri" w:hAnsi="Calibri" w:cs="Calibri"/>
        </w:rPr>
      </w:pPr>
      <w:r w:rsidRPr="00007DF4">
        <w:rPr>
          <w:rFonts w:ascii="Calibri" w:eastAsia="Calibri" w:hAnsi="Calibri" w:cs="Calibri"/>
        </w:rPr>
        <w:t>Proces akceptování pilotního provozu se řídí postupem definovaným v odstavci 9.7.2</w:t>
      </w:r>
      <w:r w:rsidR="006F5332" w:rsidRPr="00007DF4">
        <w:rPr>
          <w:rFonts w:ascii="Calibri" w:eastAsia="Calibri" w:hAnsi="Calibri" w:cs="Calibri"/>
        </w:rPr>
        <w:t>.</w:t>
      </w:r>
      <w:r w:rsidRPr="00007DF4">
        <w:rPr>
          <w:rFonts w:ascii="Calibri" w:eastAsia="Calibri" w:hAnsi="Calibri" w:cs="Calibri"/>
        </w:rPr>
        <w:t xml:space="preserve"> bod a) - e)  Smlouvy, kde je definováno předání a zahájení akceptačního řízení k funkční součásti nebo řešení </w:t>
      </w:r>
      <w:r w:rsidR="00673D6A" w:rsidRPr="00007DF4">
        <w:rPr>
          <w:rFonts w:ascii="Calibri" w:eastAsia="Calibri" w:hAnsi="Calibri" w:cs="Calibri"/>
        </w:rPr>
        <w:t>D</w:t>
      </w:r>
      <w:r w:rsidRPr="00007DF4">
        <w:rPr>
          <w:rFonts w:ascii="Calibri" w:eastAsia="Calibri" w:hAnsi="Calibri" w:cs="Calibri"/>
        </w:rPr>
        <w:t xml:space="preserve">íla. </w:t>
      </w:r>
    </w:p>
    <w:p w14:paraId="0010B141" w14:textId="77777777" w:rsidR="007414FE" w:rsidRPr="00007DF4" w:rsidRDefault="007414FE" w:rsidP="00FC38FE">
      <w:pPr>
        <w:pStyle w:val="Odstavecseseznamem"/>
        <w:spacing w:line="276" w:lineRule="auto"/>
        <w:ind w:left="357"/>
        <w:jc w:val="both"/>
        <w:rPr>
          <w:rFonts w:ascii="Calibri" w:eastAsia="Calibri" w:hAnsi="Calibri" w:cs="Calibri"/>
        </w:rPr>
      </w:pPr>
      <w:r w:rsidRPr="00007DF4">
        <w:rPr>
          <w:rFonts w:ascii="Calibri" w:eastAsia="Calibri" w:hAnsi="Calibri" w:cs="Calibri"/>
        </w:rPr>
        <w:t>V případě, že výsledkem akceptace je stav Akceptováno, postupuje se analogicky k odstavci 9.7.2</w:t>
      </w:r>
      <w:r w:rsidR="006F5332" w:rsidRPr="00007DF4">
        <w:rPr>
          <w:rFonts w:ascii="Calibri" w:eastAsia="Calibri" w:hAnsi="Calibri" w:cs="Calibri"/>
        </w:rPr>
        <w:t>.</w:t>
      </w:r>
      <w:r w:rsidRPr="00007DF4">
        <w:rPr>
          <w:rFonts w:ascii="Calibri" w:eastAsia="Calibri" w:hAnsi="Calibri" w:cs="Calibri"/>
        </w:rPr>
        <w:t xml:space="preserve"> bod f) – i) </w:t>
      </w:r>
      <w:r w:rsidR="0096005D" w:rsidRPr="00007DF4">
        <w:rPr>
          <w:rFonts w:ascii="Calibri" w:eastAsia="Calibri" w:hAnsi="Calibri" w:cs="Calibri"/>
        </w:rPr>
        <w:t>S</w:t>
      </w:r>
      <w:r w:rsidRPr="00007DF4">
        <w:rPr>
          <w:rFonts w:ascii="Calibri" w:eastAsia="Calibri" w:hAnsi="Calibri" w:cs="Calibri"/>
        </w:rPr>
        <w:t>mlouvy a pilotní provoz plynule přejde do provozu rutinního.</w:t>
      </w:r>
    </w:p>
    <w:p w14:paraId="1B6CC73C" w14:textId="77777777" w:rsidR="007414FE" w:rsidRDefault="007414FE" w:rsidP="00FC38FE">
      <w:pPr>
        <w:pStyle w:val="Odstavecseseznamem"/>
        <w:spacing w:line="276" w:lineRule="auto"/>
        <w:ind w:left="357"/>
        <w:jc w:val="both"/>
        <w:rPr>
          <w:rFonts w:ascii="Calibri" w:eastAsia="Calibri" w:hAnsi="Calibri" w:cs="Calibri"/>
        </w:rPr>
      </w:pPr>
      <w:r w:rsidRPr="00007DF4">
        <w:rPr>
          <w:rFonts w:ascii="Calibri" w:eastAsia="Calibri" w:hAnsi="Calibri" w:cs="Calibri"/>
        </w:rPr>
        <w:t>Pokud je výsledkem akceptace</w:t>
      </w:r>
      <w:r w:rsidR="000C5A42" w:rsidRPr="00007DF4">
        <w:rPr>
          <w:rFonts w:ascii="Calibri" w:eastAsia="Calibri" w:hAnsi="Calibri" w:cs="Calibri"/>
        </w:rPr>
        <w:t xml:space="preserve"> pilotního provozu</w:t>
      </w:r>
      <w:r w:rsidRPr="00007DF4">
        <w:rPr>
          <w:rFonts w:ascii="Calibri" w:eastAsia="Calibri" w:hAnsi="Calibri" w:cs="Calibri"/>
        </w:rPr>
        <w:t xml:space="preserve"> stav Neakceptováno, rutinní provoz po ukončení pilotního provozu zahájen nebude a </w:t>
      </w:r>
      <w:r w:rsidR="00D02DA3" w:rsidRPr="00007DF4">
        <w:rPr>
          <w:rFonts w:ascii="Calibri" w:eastAsia="Calibri" w:hAnsi="Calibri" w:cs="Calibri"/>
        </w:rPr>
        <w:t>bude se postupovat analogicky dle odstavce 9.7.2</w:t>
      </w:r>
      <w:r w:rsidR="006F5332" w:rsidRPr="00007DF4">
        <w:rPr>
          <w:rFonts w:ascii="Calibri" w:eastAsia="Calibri" w:hAnsi="Calibri" w:cs="Calibri"/>
        </w:rPr>
        <w:t>.</w:t>
      </w:r>
      <w:r w:rsidR="00D02DA3" w:rsidRPr="00007DF4">
        <w:rPr>
          <w:rFonts w:ascii="Calibri" w:eastAsia="Calibri" w:hAnsi="Calibri" w:cs="Calibri"/>
        </w:rPr>
        <w:t xml:space="preserve"> bod j) – m) </w:t>
      </w:r>
      <w:r w:rsidR="00A21C7B" w:rsidRPr="00007DF4">
        <w:rPr>
          <w:rFonts w:ascii="Calibri" w:eastAsia="Calibri" w:hAnsi="Calibri" w:cs="Calibri"/>
        </w:rPr>
        <w:t>S</w:t>
      </w:r>
      <w:r w:rsidR="00D02DA3" w:rsidRPr="00007DF4">
        <w:rPr>
          <w:rFonts w:ascii="Calibri" w:eastAsia="Calibri" w:hAnsi="Calibri" w:cs="Calibri"/>
        </w:rPr>
        <w:t>mlouvy. S</w:t>
      </w:r>
      <w:r w:rsidRPr="00007DF4">
        <w:rPr>
          <w:rFonts w:ascii="Calibri" w:eastAsia="Calibri" w:hAnsi="Calibri" w:cs="Calibri"/>
        </w:rPr>
        <w:t xml:space="preserve">oučasně tento stav bude považován za prodlení </w:t>
      </w:r>
      <w:r w:rsidR="0096005D" w:rsidRPr="00007DF4">
        <w:rPr>
          <w:rFonts w:ascii="Calibri" w:eastAsia="Calibri" w:hAnsi="Calibri" w:cs="Calibri"/>
        </w:rPr>
        <w:t>Z</w:t>
      </w:r>
      <w:r w:rsidRPr="00007DF4">
        <w:rPr>
          <w:rFonts w:ascii="Calibri" w:eastAsia="Calibri" w:hAnsi="Calibri" w:cs="Calibri"/>
        </w:rPr>
        <w:t>hotovitele s</w:t>
      </w:r>
      <w:r w:rsidR="000942F7">
        <w:rPr>
          <w:rFonts w:ascii="Calibri" w:eastAsia="Calibri" w:hAnsi="Calibri" w:cs="Calibri"/>
        </w:rPr>
        <w:t> </w:t>
      </w:r>
      <w:r w:rsidRPr="00007DF4">
        <w:rPr>
          <w:rFonts w:ascii="Calibri" w:eastAsia="Calibri" w:hAnsi="Calibri" w:cs="Calibri"/>
        </w:rPr>
        <w:t xml:space="preserve">provedením </w:t>
      </w:r>
      <w:r w:rsidR="0096005D" w:rsidRPr="00007DF4">
        <w:rPr>
          <w:rFonts w:ascii="Calibri" w:eastAsia="Calibri" w:hAnsi="Calibri" w:cs="Calibri"/>
        </w:rPr>
        <w:t>D</w:t>
      </w:r>
      <w:r w:rsidRPr="00007DF4">
        <w:rPr>
          <w:rFonts w:ascii="Calibri" w:eastAsia="Calibri" w:hAnsi="Calibri" w:cs="Calibri"/>
        </w:rPr>
        <w:t>íla podle čl.</w:t>
      </w:r>
      <w:r w:rsidR="00615B7F">
        <w:rPr>
          <w:rFonts w:ascii="Calibri" w:eastAsia="Calibri" w:hAnsi="Calibri" w:cs="Calibri"/>
        </w:rPr>
        <w:t> </w:t>
      </w:r>
      <w:r w:rsidRPr="00007DF4">
        <w:rPr>
          <w:rFonts w:ascii="Calibri" w:eastAsia="Calibri" w:hAnsi="Calibri" w:cs="Calibri"/>
        </w:rPr>
        <w:t>14. V tomto případě bude pilotní provoz předčasně ukončen.</w:t>
      </w:r>
      <w:r w:rsidR="00BB6F2F" w:rsidRPr="00007DF4">
        <w:rPr>
          <w:rFonts w:ascii="Calibri" w:eastAsia="Calibri" w:hAnsi="Calibri" w:cs="Calibri"/>
        </w:rPr>
        <w:t xml:space="preserve"> Zároveň Dodavatel zajistí před opětovným spuštěním pilotního provozu migraci dat, která umožní po ukončení pilotního a</w:t>
      </w:r>
      <w:r w:rsidR="008261BC">
        <w:rPr>
          <w:rFonts w:ascii="Calibri" w:eastAsia="Calibri" w:hAnsi="Calibri" w:cs="Calibri"/>
        </w:rPr>
        <w:t> </w:t>
      </w:r>
      <w:r w:rsidR="00BB6F2F" w:rsidRPr="00007DF4">
        <w:rPr>
          <w:rFonts w:ascii="Calibri" w:eastAsia="Calibri" w:hAnsi="Calibri" w:cs="Calibri"/>
        </w:rPr>
        <w:t>souběžného provozu plynule přejít do rutinního provozu.</w:t>
      </w:r>
    </w:p>
    <w:p w14:paraId="1D433496" w14:textId="06BDDB1E" w:rsidR="00E8048A" w:rsidRPr="00D0745A" w:rsidRDefault="00E8048A" w:rsidP="00E8048A">
      <w:pPr>
        <w:pStyle w:val="Odstavecseseznamem"/>
        <w:spacing w:line="276" w:lineRule="auto"/>
        <w:ind w:left="357"/>
        <w:jc w:val="both"/>
        <w:rPr>
          <w:rFonts w:ascii="Calibri" w:eastAsia="Calibri" w:hAnsi="Calibri" w:cs="Calibri"/>
        </w:rPr>
      </w:pPr>
      <w:r>
        <w:rPr>
          <w:rFonts w:ascii="Calibri" w:eastAsia="Calibri" w:hAnsi="Calibri" w:cs="Calibri"/>
        </w:rPr>
        <w:t xml:space="preserve">9.10. </w:t>
      </w:r>
      <w:r w:rsidRPr="00D0745A">
        <w:rPr>
          <w:rFonts w:ascii="Calibri" w:eastAsia="Calibri" w:hAnsi="Calibri" w:cs="Calibri"/>
        </w:rPr>
        <w:t xml:space="preserve">Za </w:t>
      </w:r>
      <w:r>
        <w:rPr>
          <w:rFonts w:ascii="Calibri" w:eastAsia="Calibri" w:hAnsi="Calibri" w:cs="Calibri"/>
        </w:rPr>
        <w:t>k</w:t>
      </w:r>
      <w:r w:rsidRPr="00D0745A">
        <w:rPr>
          <w:rFonts w:ascii="Calibri" w:eastAsia="Calibri" w:hAnsi="Calibri" w:cs="Calibri"/>
        </w:rPr>
        <w:t>ompletní /</w:t>
      </w:r>
      <w:r w:rsidR="00696D54">
        <w:rPr>
          <w:rFonts w:ascii="Calibri" w:eastAsia="Calibri" w:hAnsi="Calibri" w:cs="Calibri"/>
        </w:rPr>
        <w:t xml:space="preserve"> </w:t>
      </w:r>
      <w:r w:rsidRPr="00D0745A">
        <w:rPr>
          <w:rFonts w:ascii="Calibri" w:eastAsia="Calibri" w:hAnsi="Calibri" w:cs="Calibri"/>
        </w:rPr>
        <w:t>finální akceptac</w:t>
      </w:r>
      <w:r w:rsidR="000239FB">
        <w:rPr>
          <w:rFonts w:ascii="Calibri" w:eastAsia="Calibri" w:hAnsi="Calibri" w:cs="Calibri"/>
        </w:rPr>
        <w:t>i</w:t>
      </w:r>
      <w:r w:rsidRPr="00D0745A">
        <w:rPr>
          <w:rFonts w:ascii="Calibri" w:eastAsia="Calibri" w:hAnsi="Calibri" w:cs="Calibri"/>
        </w:rPr>
        <w:t xml:space="preserve"> se považuje proces, během kterého dojde k</w:t>
      </w:r>
      <w:r>
        <w:rPr>
          <w:rFonts w:ascii="Calibri" w:eastAsia="Calibri" w:hAnsi="Calibri" w:cs="Calibri"/>
        </w:rPr>
        <w:t> </w:t>
      </w:r>
      <w:r w:rsidRPr="00D0745A">
        <w:rPr>
          <w:rFonts w:ascii="Calibri" w:eastAsia="Calibri" w:hAnsi="Calibri" w:cs="Calibri"/>
        </w:rPr>
        <w:t xml:space="preserve">vypořádání </w:t>
      </w:r>
      <w:r>
        <w:rPr>
          <w:rFonts w:ascii="Calibri" w:eastAsia="Calibri" w:hAnsi="Calibri" w:cs="Calibri"/>
        </w:rPr>
        <w:br/>
      </w:r>
      <w:r w:rsidRPr="00D0745A">
        <w:rPr>
          <w:rFonts w:ascii="Calibri" w:eastAsia="Calibri" w:hAnsi="Calibri" w:cs="Calibri"/>
        </w:rPr>
        <w:t>a</w:t>
      </w:r>
      <w:r>
        <w:rPr>
          <w:rFonts w:ascii="Calibri" w:eastAsia="Calibri" w:hAnsi="Calibri" w:cs="Calibri"/>
        </w:rPr>
        <w:t xml:space="preserve"> </w:t>
      </w:r>
      <w:r w:rsidRPr="00D0745A">
        <w:rPr>
          <w:rFonts w:ascii="Calibri" w:eastAsia="Calibri" w:hAnsi="Calibri" w:cs="Calibri"/>
        </w:rPr>
        <w:t>akceptaci</w:t>
      </w:r>
      <w:r>
        <w:rPr>
          <w:rFonts w:ascii="Calibri" w:eastAsia="Calibri" w:hAnsi="Calibri" w:cs="Calibri"/>
        </w:rPr>
        <w:t>:</w:t>
      </w:r>
      <w:r w:rsidRPr="00D0745A">
        <w:rPr>
          <w:rFonts w:ascii="Calibri" w:eastAsia="Calibri" w:hAnsi="Calibri" w:cs="Calibri"/>
        </w:rPr>
        <w:t xml:space="preserve"> </w:t>
      </w:r>
    </w:p>
    <w:p w14:paraId="5A134D95" w14:textId="77777777" w:rsidR="00041F7F" w:rsidRDefault="00041F7F" w:rsidP="00041F7F">
      <w:pPr>
        <w:pStyle w:val="Odstavecseseznamem"/>
        <w:numPr>
          <w:ilvl w:val="0"/>
          <w:numId w:val="42"/>
        </w:numPr>
        <w:spacing w:line="276" w:lineRule="auto"/>
        <w:jc w:val="both"/>
        <w:rPr>
          <w:rFonts w:ascii="Calibri" w:eastAsia="Calibri" w:hAnsi="Calibri" w:cs="Calibri"/>
        </w:rPr>
      </w:pPr>
      <w:r>
        <w:rPr>
          <w:rFonts w:ascii="Calibri" w:eastAsia="Calibri" w:hAnsi="Calibri" w:cs="Calibri"/>
        </w:rPr>
        <w:t xml:space="preserve">všech zaznamenaných připomínek v Katalogu připomínek, popř. jejich nacenění, pokud byla připomínka v rámci vypořádání vyhodnocena jako rozvojový požadavek </w:t>
      </w:r>
    </w:p>
    <w:p w14:paraId="31942612" w14:textId="77777777" w:rsidR="00041F7F" w:rsidRDefault="00041F7F" w:rsidP="00041F7F">
      <w:pPr>
        <w:pStyle w:val="Odstavecseseznamem"/>
        <w:numPr>
          <w:ilvl w:val="0"/>
          <w:numId w:val="42"/>
        </w:numPr>
        <w:spacing w:line="276" w:lineRule="auto"/>
        <w:jc w:val="both"/>
        <w:rPr>
          <w:rFonts w:ascii="Calibri" w:eastAsia="Calibri" w:hAnsi="Calibri" w:cs="Calibri"/>
        </w:rPr>
      </w:pPr>
      <w:r>
        <w:rPr>
          <w:rFonts w:ascii="Calibri" w:eastAsia="Calibri" w:hAnsi="Calibri" w:cs="Calibri"/>
        </w:rPr>
        <w:t xml:space="preserve">k finální kontrole naplnění všech položek z Katalogu požadavků </w:t>
      </w:r>
    </w:p>
    <w:p w14:paraId="1B854B52" w14:textId="77777777" w:rsidR="00041F7F" w:rsidRDefault="00041F7F" w:rsidP="00041F7F">
      <w:pPr>
        <w:pStyle w:val="Odstavecseseznamem"/>
        <w:numPr>
          <w:ilvl w:val="0"/>
          <w:numId w:val="42"/>
        </w:numPr>
        <w:spacing w:line="276" w:lineRule="auto"/>
        <w:jc w:val="both"/>
        <w:rPr>
          <w:rFonts w:ascii="Calibri" w:eastAsia="Calibri" w:hAnsi="Calibri" w:cs="Calibri"/>
        </w:rPr>
      </w:pPr>
      <w:r>
        <w:rPr>
          <w:rFonts w:ascii="Calibri" w:eastAsia="Calibri" w:hAnsi="Calibri" w:cs="Calibri"/>
        </w:rPr>
        <w:t xml:space="preserve">ke kontrole předané dokumentace a všech smluvních povinností </w:t>
      </w:r>
    </w:p>
    <w:p w14:paraId="27CAF152" w14:textId="77777777" w:rsidR="00B577CA" w:rsidRDefault="00B577CA" w:rsidP="00520D3C">
      <w:pPr>
        <w:pStyle w:val="Odstavecseseznamem"/>
        <w:spacing w:line="276" w:lineRule="auto"/>
        <w:ind w:left="1077"/>
        <w:jc w:val="both"/>
        <w:rPr>
          <w:rFonts w:ascii="Calibri" w:eastAsia="Calibri" w:hAnsi="Calibri" w:cs="Calibri"/>
        </w:rPr>
      </w:pPr>
    </w:p>
    <w:p w14:paraId="7A444C3A" w14:textId="66F23687" w:rsidR="00A16A27" w:rsidRDefault="00E8048A" w:rsidP="00520D3C">
      <w:pPr>
        <w:pStyle w:val="Odstavecseseznamem"/>
        <w:numPr>
          <w:ilvl w:val="0"/>
          <w:numId w:val="37"/>
        </w:numPr>
        <w:spacing w:line="276" w:lineRule="auto"/>
        <w:jc w:val="both"/>
        <w:rPr>
          <w:rFonts w:ascii="Calibri" w:eastAsia="Calibri" w:hAnsi="Calibri" w:cs="Calibri"/>
        </w:rPr>
      </w:pPr>
      <w:r>
        <w:rPr>
          <w:rFonts w:ascii="Calibri" w:eastAsia="Calibri" w:hAnsi="Calibri" w:cs="Calibri"/>
        </w:rPr>
        <w:t xml:space="preserve"> </w:t>
      </w:r>
      <w:r w:rsidR="00A16A27" w:rsidRPr="00520D3C">
        <w:rPr>
          <w:rFonts w:ascii="Calibri" w:eastAsia="Calibri" w:hAnsi="Calibri" w:cs="Calibri"/>
        </w:rPr>
        <w:t>V čl. 11 odst. 11.3.2. a) b) Smlouvy se oprávněné osoby mění na:</w:t>
      </w:r>
    </w:p>
    <w:p w14:paraId="63CAA94F" w14:textId="7574049C" w:rsidR="00316727" w:rsidRPr="00316727" w:rsidRDefault="00316727" w:rsidP="00316727">
      <w:pPr>
        <w:spacing w:after="120" w:line="276" w:lineRule="auto"/>
        <w:ind w:left="426"/>
        <w:jc w:val="both"/>
        <w:rPr>
          <w:rFonts w:eastAsia="Times New Roman"/>
        </w:rPr>
      </w:pPr>
      <w:r>
        <w:rPr>
          <w:rFonts w:eastAsia="Times New Roman"/>
        </w:rPr>
        <w:t>tento text byl anonymizován</w:t>
      </w:r>
    </w:p>
    <w:p w14:paraId="003FBBCB" w14:textId="77777777" w:rsidR="00A16A27" w:rsidRDefault="00A16A27" w:rsidP="00DC0CE1">
      <w:pPr>
        <w:spacing w:after="120" w:line="276" w:lineRule="auto"/>
        <w:ind w:left="426"/>
        <w:jc w:val="both"/>
      </w:pPr>
      <w:r>
        <w:rPr>
          <w:lang w:bidi="cs-CZ"/>
        </w:rPr>
        <w:t xml:space="preserve">a v </w:t>
      </w:r>
      <w:r>
        <w:t>čl. 11 odst. 11.3.3. a) b) Smlouvy se kontaktní osoby mění na:</w:t>
      </w:r>
    </w:p>
    <w:p w14:paraId="0C75F2DE" w14:textId="06AC7D59" w:rsidR="00316727" w:rsidRDefault="00316727" w:rsidP="00DC0CE1">
      <w:pPr>
        <w:spacing w:after="120" w:line="276" w:lineRule="auto"/>
        <w:ind w:left="426"/>
        <w:jc w:val="both"/>
      </w:pPr>
      <w:r>
        <w:rPr>
          <w:rFonts w:eastAsia="Times New Roman"/>
        </w:rPr>
        <w:t>tento text byl anonymizován</w:t>
      </w:r>
    </w:p>
    <w:p w14:paraId="1B0FA99D" w14:textId="77777777" w:rsidR="00FA7CAC" w:rsidRDefault="006C79B3" w:rsidP="0036568A">
      <w:pPr>
        <w:pStyle w:val="Odstavecseseznamem"/>
        <w:numPr>
          <w:ilvl w:val="0"/>
          <w:numId w:val="37"/>
        </w:numPr>
        <w:spacing w:after="120" w:line="276" w:lineRule="auto"/>
        <w:ind w:left="357" w:hanging="357"/>
        <w:jc w:val="both"/>
        <w:rPr>
          <w:rFonts w:ascii="Calibri" w:eastAsia="Calibri" w:hAnsi="Calibri" w:cs="Calibri"/>
        </w:rPr>
      </w:pPr>
      <w:r w:rsidRPr="00371024">
        <w:rPr>
          <w:rFonts w:ascii="Calibri" w:eastAsia="Calibri" w:hAnsi="Calibri" w:cs="Calibri"/>
        </w:rPr>
        <w:t xml:space="preserve">V čl. 14 Smlouvy </w:t>
      </w:r>
      <w:r>
        <w:rPr>
          <w:rFonts w:ascii="Calibri" w:eastAsia="Calibri" w:hAnsi="Calibri" w:cs="Calibri"/>
        </w:rPr>
        <w:t xml:space="preserve">se nahrazuje </w:t>
      </w:r>
      <w:r w:rsidRPr="00371024">
        <w:rPr>
          <w:rFonts w:ascii="Calibri" w:eastAsia="Calibri" w:hAnsi="Calibri" w:cs="Calibri"/>
        </w:rPr>
        <w:t>odst</w:t>
      </w:r>
      <w:r>
        <w:rPr>
          <w:rFonts w:ascii="Calibri" w:eastAsia="Calibri" w:hAnsi="Calibri" w:cs="Calibri"/>
        </w:rPr>
        <w:t>avec</w:t>
      </w:r>
      <w:r w:rsidRPr="00371024">
        <w:rPr>
          <w:rFonts w:ascii="Calibri" w:eastAsia="Calibri" w:hAnsi="Calibri" w:cs="Calibri"/>
        </w:rPr>
        <w:t xml:space="preserve"> 14.2. </w:t>
      </w:r>
      <w:r>
        <w:rPr>
          <w:rFonts w:ascii="Calibri" w:eastAsia="Calibri" w:hAnsi="Calibri" w:cs="Calibri"/>
        </w:rPr>
        <w:t>textem</w:t>
      </w:r>
      <w:r w:rsidRPr="00371024">
        <w:rPr>
          <w:rFonts w:ascii="Calibri" w:eastAsia="Calibri" w:hAnsi="Calibri" w:cs="Calibri"/>
        </w:rPr>
        <w:t>:</w:t>
      </w:r>
    </w:p>
    <w:p w14:paraId="58A84C3B" w14:textId="421806AC" w:rsidR="006C79B3" w:rsidRPr="00FA7CAC" w:rsidRDefault="006C79B3" w:rsidP="00FA7CAC">
      <w:pPr>
        <w:pStyle w:val="Odstavecseseznamem"/>
        <w:spacing w:after="120" w:line="276" w:lineRule="auto"/>
        <w:ind w:left="357"/>
        <w:jc w:val="both"/>
        <w:rPr>
          <w:rFonts w:ascii="Calibri" w:eastAsia="Calibri" w:hAnsi="Calibri" w:cs="Calibri"/>
        </w:rPr>
      </w:pPr>
      <w:r w:rsidRPr="00371024">
        <w:rPr>
          <w:rFonts w:ascii="Calibri" w:eastAsia="Calibri" w:hAnsi="Calibri" w:cs="Calibri"/>
        </w:rPr>
        <w:tab/>
        <w:t xml:space="preserve"> </w:t>
      </w:r>
      <w:r w:rsidRPr="00371024">
        <w:rPr>
          <w:rFonts w:ascii="Calibri" w:eastAsia="Calibri" w:hAnsi="Calibri" w:cs="Calibri"/>
        </w:rPr>
        <w:br/>
      </w:r>
      <w:r w:rsidR="00200A84">
        <w:rPr>
          <w:rFonts w:ascii="Calibri" w:eastAsia="Calibri" w:hAnsi="Calibri" w:cs="Calibri"/>
        </w:rPr>
        <w:t xml:space="preserve">14.2. </w:t>
      </w:r>
      <w:r w:rsidR="0036568A" w:rsidRPr="00FA7CAC">
        <w:rPr>
          <w:rFonts w:ascii="Calibri" w:eastAsia="Calibri" w:hAnsi="Calibri" w:cs="Calibri"/>
        </w:rPr>
        <w:t xml:space="preserve">V případě prodlení Zhotovitele s provedením Díla v termínu stanoveném dle Smlouvy pro akceptační milník Kompletní akceptace Díla vzniká Objednateli nárok na smluvní sankci ve výši 25.000,- Kč (slovy: dvacet pět tisíc korun českých) za každý i započatý den prodlení. </w:t>
      </w:r>
      <w:r w:rsidR="000B2992" w:rsidRPr="00FA7CAC">
        <w:rPr>
          <w:rFonts w:ascii="Calibri" w:eastAsia="Calibri" w:hAnsi="Calibri" w:cs="Calibri"/>
        </w:rPr>
        <w:t xml:space="preserve">V případě prodlení Zhotovitele s provedením Díla </w:t>
      </w:r>
      <w:r w:rsidR="00F90A2C" w:rsidRPr="00FA7CAC">
        <w:rPr>
          <w:rFonts w:ascii="Calibri" w:eastAsia="Calibri" w:hAnsi="Calibri" w:cs="Calibri"/>
        </w:rPr>
        <w:t xml:space="preserve">jako celku </w:t>
      </w:r>
      <w:r w:rsidR="000B2992" w:rsidRPr="00FA7CAC">
        <w:rPr>
          <w:rFonts w:ascii="Calibri" w:eastAsia="Calibri" w:hAnsi="Calibri" w:cs="Calibri"/>
        </w:rPr>
        <w:t xml:space="preserve">v termínu stanoveném dle Smlouvy </w:t>
      </w:r>
      <w:r w:rsidR="00F90A2C" w:rsidRPr="00FA7CAC">
        <w:rPr>
          <w:rFonts w:ascii="Calibri" w:eastAsia="Calibri" w:hAnsi="Calibri" w:cs="Calibri"/>
        </w:rPr>
        <w:t xml:space="preserve">pro </w:t>
      </w:r>
      <w:r w:rsidR="00F90A2C" w:rsidRPr="00FA7CAC">
        <w:rPr>
          <w:rFonts w:ascii="Calibri" w:eastAsia="Calibri" w:hAnsi="Calibri" w:cs="Calibri"/>
        </w:rPr>
        <w:lastRenderedPageBreak/>
        <w:t>dokončení plnění VZ</w:t>
      </w:r>
      <w:r w:rsidR="0036568A" w:rsidRPr="00FA7CAC">
        <w:rPr>
          <w:rFonts w:ascii="Calibri" w:eastAsia="Calibri" w:hAnsi="Calibri" w:cs="Calibri"/>
        </w:rPr>
        <w:t xml:space="preserve"> vzniká Objednateli nárok na smluvní sankci ve výši 25.000,- Kč (slovy: dvacet pět tisíc korun českých) za každý i započatý den prodlení.</w:t>
      </w:r>
    </w:p>
    <w:p w14:paraId="4B8157E9" w14:textId="77777777" w:rsidR="006C79B3" w:rsidRDefault="006C79B3" w:rsidP="0076714F">
      <w:pPr>
        <w:pStyle w:val="Odstavecseseznamem"/>
        <w:ind w:left="360"/>
        <w:rPr>
          <w:rFonts w:ascii="Calibri" w:eastAsia="Calibri" w:hAnsi="Calibri" w:cs="Calibri"/>
        </w:rPr>
      </w:pPr>
    </w:p>
    <w:p w14:paraId="3C1675BD" w14:textId="77777777" w:rsidR="00C3286C" w:rsidRPr="00007DF4" w:rsidRDefault="00C3286C" w:rsidP="0076714F">
      <w:pPr>
        <w:pStyle w:val="Odstavecseseznamem"/>
        <w:numPr>
          <w:ilvl w:val="0"/>
          <w:numId w:val="37"/>
        </w:numPr>
        <w:jc w:val="both"/>
        <w:rPr>
          <w:rFonts w:ascii="Calibri" w:eastAsia="Calibri" w:hAnsi="Calibri" w:cs="Calibri"/>
        </w:rPr>
      </w:pPr>
      <w:r w:rsidRPr="00007DF4">
        <w:rPr>
          <w:rFonts w:ascii="Calibri" w:eastAsia="Calibri" w:hAnsi="Calibri" w:cs="Calibri"/>
        </w:rPr>
        <w:t xml:space="preserve">Tímto </w:t>
      </w:r>
      <w:r w:rsidR="005D2122" w:rsidRPr="00007DF4">
        <w:rPr>
          <w:rFonts w:ascii="Calibri" w:eastAsia="Calibri" w:hAnsi="Calibri" w:cs="Calibri"/>
        </w:rPr>
        <w:t>D</w:t>
      </w:r>
      <w:r w:rsidRPr="00007DF4">
        <w:rPr>
          <w:rFonts w:ascii="Calibri" w:eastAsia="Calibri" w:hAnsi="Calibri" w:cs="Calibri"/>
        </w:rPr>
        <w:t>odatkem</w:t>
      </w:r>
      <w:r w:rsidR="005D2122" w:rsidRPr="00007DF4">
        <w:rPr>
          <w:rFonts w:ascii="Calibri" w:eastAsia="Calibri" w:hAnsi="Calibri" w:cs="Calibri"/>
        </w:rPr>
        <w:t xml:space="preserve"> č. 2</w:t>
      </w:r>
      <w:r w:rsidRPr="00007DF4">
        <w:rPr>
          <w:rFonts w:ascii="Calibri" w:eastAsia="Calibri" w:hAnsi="Calibri" w:cs="Calibri"/>
        </w:rPr>
        <w:t xml:space="preserve"> se současně mění </w:t>
      </w:r>
      <w:r w:rsidR="00673D6A" w:rsidRPr="00007DF4">
        <w:rPr>
          <w:rFonts w:ascii="Calibri" w:eastAsia="Calibri" w:hAnsi="Calibri" w:cs="Calibri"/>
        </w:rPr>
        <w:t>P</w:t>
      </w:r>
      <w:r w:rsidRPr="00007DF4">
        <w:rPr>
          <w:rFonts w:ascii="Calibri" w:eastAsia="Calibri" w:hAnsi="Calibri" w:cs="Calibri"/>
        </w:rPr>
        <w:t>říloha č. 2 Smlouvy, která je k </w:t>
      </w:r>
      <w:r w:rsidR="00673D6A" w:rsidRPr="00007DF4">
        <w:rPr>
          <w:rFonts w:ascii="Calibri" w:eastAsia="Calibri" w:hAnsi="Calibri" w:cs="Calibri"/>
        </w:rPr>
        <w:t>D</w:t>
      </w:r>
      <w:r w:rsidRPr="00007DF4">
        <w:rPr>
          <w:rFonts w:ascii="Calibri" w:eastAsia="Calibri" w:hAnsi="Calibri" w:cs="Calibri"/>
        </w:rPr>
        <w:t>odatku</w:t>
      </w:r>
      <w:r w:rsidR="00673D6A" w:rsidRPr="00007DF4">
        <w:rPr>
          <w:rFonts w:ascii="Calibri" w:eastAsia="Calibri" w:hAnsi="Calibri" w:cs="Calibri"/>
        </w:rPr>
        <w:t xml:space="preserve"> č. 2</w:t>
      </w:r>
      <w:r w:rsidRPr="00007DF4">
        <w:rPr>
          <w:rFonts w:ascii="Calibri" w:eastAsia="Calibri" w:hAnsi="Calibri" w:cs="Calibri"/>
        </w:rPr>
        <w:t xml:space="preserve"> přiložena.</w:t>
      </w:r>
    </w:p>
    <w:p w14:paraId="44AFA34F" w14:textId="77777777" w:rsidR="00200A84" w:rsidRDefault="00200A84" w:rsidP="00003976">
      <w:pPr>
        <w:spacing w:after="0" w:line="276" w:lineRule="auto"/>
        <w:jc w:val="center"/>
        <w:rPr>
          <w:b/>
        </w:rPr>
      </w:pPr>
    </w:p>
    <w:p w14:paraId="2118EAC3" w14:textId="77777777" w:rsidR="00D7379C" w:rsidRPr="00D7379C" w:rsidRDefault="00970A99" w:rsidP="00003976">
      <w:pPr>
        <w:spacing w:after="0" w:line="276" w:lineRule="auto"/>
        <w:jc w:val="center"/>
        <w:rPr>
          <w:b/>
        </w:rPr>
      </w:pPr>
      <w:r w:rsidRPr="00EB66DB">
        <w:rPr>
          <w:b/>
        </w:rPr>
        <w:t>Článek</w:t>
      </w:r>
      <w:r w:rsidRPr="00D7379C" w:rsidDel="00970A99">
        <w:rPr>
          <w:b/>
        </w:rPr>
        <w:t xml:space="preserve"> </w:t>
      </w:r>
      <w:r w:rsidR="003F2757">
        <w:rPr>
          <w:b/>
        </w:rPr>
        <w:t>III</w:t>
      </w:r>
      <w:r w:rsidR="00D7379C" w:rsidRPr="00D7379C">
        <w:rPr>
          <w:b/>
        </w:rPr>
        <w:t>.</w:t>
      </w:r>
    </w:p>
    <w:p w14:paraId="53F3053E" w14:textId="77777777" w:rsidR="00834E04" w:rsidRDefault="00834E04" w:rsidP="00D27A12">
      <w:pPr>
        <w:spacing w:after="120" w:line="276" w:lineRule="auto"/>
        <w:jc w:val="center"/>
      </w:pPr>
      <w:r w:rsidRPr="00834E04">
        <w:rPr>
          <w:b/>
        </w:rPr>
        <w:t>Závěrečná ustanovení</w:t>
      </w:r>
    </w:p>
    <w:p w14:paraId="2D1D0386" w14:textId="77777777" w:rsidR="00981027" w:rsidRPr="00834E04" w:rsidRDefault="00981027" w:rsidP="00606E25">
      <w:pPr>
        <w:pStyle w:val="Odstavecseseznamem"/>
        <w:numPr>
          <w:ilvl w:val="0"/>
          <w:numId w:val="26"/>
        </w:numPr>
        <w:spacing w:after="120" w:line="276" w:lineRule="auto"/>
        <w:ind w:left="0" w:hanging="284"/>
        <w:jc w:val="both"/>
        <w:rPr>
          <w:rFonts w:cs="Times New Roman"/>
        </w:rPr>
      </w:pPr>
      <w:r>
        <w:rPr>
          <w:rFonts w:cs="Times New Roman"/>
        </w:rPr>
        <w:t>U</w:t>
      </w:r>
      <w:r w:rsidRPr="00834E04">
        <w:rPr>
          <w:rFonts w:cs="Times New Roman"/>
        </w:rPr>
        <w:t xml:space="preserve">stanovení </w:t>
      </w:r>
      <w:r>
        <w:rPr>
          <w:rFonts w:cs="Times New Roman"/>
        </w:rPr>
        <w:t>S</w:t>
      </w:r>
      <w:r w:rsidRPr="00834E04">
        <w:rPr>
          <w:rFonts w:cs="Times New Roman"/>
        </w:rPr>
        <w:t xml:space="preserve">mlouvy </w:t>
      </w:r>
      <w:r>
        <w:rPr>
          <w:rFonts w:cs="Times New Roman"/>
        </w:rPr>
        <w:t>tímto Dodatkem č. 2 nedotčená zůstávají nadále v platnosti</w:t>
      </w:r>
      <w:r w:rsidRPr="00834E04">
        <w:rPr>
          <w:rFonts w:cs="Times New Roman"/>
        </w:rPr>
        <w:t>.</w:t>
      </w:r>
      <w:r>
        <w:rPr>
          <w:rFonts w:cs="Times New Roman"/>
        </w:rPr>
        <w:t xml:space="preserve"> V případě rozporu mezi Smlouvou a tímto Dodatkem č. 2 mají přednost ustanovení Dodatku č. 2.</w:t>
      </w:r>
    </w:p>
    <w:p w14:paraId="4D1D0A04" w14:textId="77777777" w:rsidR="00981027" w:rsidRPr="00834E04" w:rsidRDefault="00981027" w:rsidP="00606E25">
      <w:pPr>
        <w:pStyle w:val="Odstavecseseznamem"/>
        <w:numPr>
          <w:ilvl w:val="0"/>
          <w:numId w:val="26"/>
        </w:numPr>
        <w:spacing w:after="120" w:line="276" w:lineRule="auto"/>
        <w:ind w:left="0" w:hanging="284"/>
        <w:jc w:val="both"/>
        <w:rPr>
          <w:rFonts w:cs="Times New Roman"/>
        </w:rPr>
      </w:pPr>
      <w:r w:rsidRPr="00834E04">
        <w:rPr>
          <w:rFonts w:cs="Times New Roman"/>
        </w:rPr>
        <w:t xml:space="preserve">Tento Dodatek </w:t>
      </w:r>
      <w:r>
        <w:rPr>
          <w:rFonts w:cs="Times New Roman"/>
        </w:rPr>
        <w:t xml:space="preserve">č. 2 </w:t>
      </w:r>
      <w:r w:rsidRPr="00834E04">
        <w:rPr>
          <w:rFonts w:cs="Times New Roman"/>
        </w:rPr>
        <w:t>nabývá platnosti dnem podpisu smluvními stranami</w:t>
      </w:r>
      <w:r>
        <w:rPr>
          <w:rFonts w:cs="Times New Roman"/>
        </w:rPr>
        <w:t xml:space="preserve"> a účinnosti</w:t>
      </w:r>
      <w:r w:rsidRPr="00834E04">
        <w:rPr>
          <w:rFonts w:cs="Times New Roman"/>
        </w:rPr>
        <w:t xml:space="preserve"> dnem jeho uveřejnění v registru smluv podle zákona č. 340/2015 Sb., zákon o zvláštních podmínkách účinnosti některých smluv, uveřejňování těchto smluv a registru smluv (zákon o registru smluv), ve zně</w:t>
      </w:r>
      <w:r w:rsidR="00673D6A">
        <w:rPr>
          <w:rFonts w:cs="Times New Roman"/>
        </w:rPr>
        <w:t>n</w:t>
      </w:r>
      <w:r w:rsidRPr="00834E04">
        <w:rPr>
          <w:rFonts w:cs="Times New Roman"/>
        </w:rPr>
        <w:t>í pozdějších předpisů. Objednatel zajistí uveřejnění celého textu Dodatku</w:t>
      </w:r>
      <w:r>
        <w:rPr>
          <w:rFonts w:cs="Times New Roman"/>
        </w:rPr>
        <w:t xml:space="preserve"> č. 2</w:t>
      </w:r>
      <w:r w:rsidRPr="00834E04">
        <w:rPr>
          <w:rFonts w:cs="Times New Roman"/>
        </w:rPr>
        <w:t xml:space="preserve">, vyjma osobních údajů </w:t>
      </w:r>
      <w:r w:rsidR="007C286B">
        <w:rPr>
          <w:rFonts w:cs="Times New Roman"/>
        </w:rPr>
        <w:br/>
      </w:r>
      <w:r w:rsidRPr="00834E04">
        <w:rPr>
          <w:rFonts w:cs="Times New Roman"/>
        </w:rPr>
        <w:t xml:space="preserve">a metadat v registru smluv, včetně případných oprav uveřejnění s tím, že nezajistí-li Objednatel uveřejnění Dodatku </w:t>
      </w:r>
      <w:r>
        <w:rPr>
          <w:rFonts w:cs="Times New Roman"/>
        </w:rPr>
        <w:t xml:space="preserve">č. 2 </w:t>
      </w:r>
      <w:r w:rsidRPr="00834E04">
        <w:rPr>
          <w:rFonts w:cs="Times New Roman"/>
        </w:rPr>
        <w:t>nebo metadat v regist</w:t>
      </w:r>
      <w:r>
        <w:rPr>
          <w:rFonts w:cs="Times New Roman"/>
        </w:rPr>
        <w:t>ru smluv do 30 dnů od uzavření</w:t>
      </w:r>
      <w:r w:rsidRPr="00834E04">
        <w:rPr>
          <w:rFonts w:cs="Times New Roman"/>
        </w:rPr>
        <w:t>, pak je oprávněn zajistit jejich uveřejnění Zhotovitel ve lhůtě tří měsíců od nabytí platnosti Dodatku</w:t>
      </w:r>
      <w:r>
        <w:rPr>
          <w:rFonts w:cs="Times New Roman"/>
        </w:rPr>
        <w:t xml:space="preserve"> č. 2</w:t>
      </w:r>
      <w:r w:rsidRPr="00834E04">
        <w:rPr>
          <w:rFonts w:cs="Times New Roman"/>
        </w:rPr>
        <w:t xml:space="preserve">. Zhotovitel bere na vědomí, že Dodatek </w:t>
      </w:r>
      <w:r>
        <w:rPr>
          <w:rFonts w:cs="Times New Roman"/>
        </w:rPr>
        <w:t xml:space="preserve">č. 2 </w:t>
      </w:r>
      <w:r w:rsidRPr="00834E04">
        <w:rPr>
          <w:rFonts w:cs="Times New Roman"/>
        </w:rPr>
        <w:t>může být uveřejněn též na stránkách Objednatele.</w:t>
      </w:r>
    </w:p>
    <w:p w14:paraId="6E16093A" w14:textId="77777777" w:rsidR="00981027" w:rsidRDefault="00981027" w:rsidP="00606E25">
      <w:pPr>
        <w:pStyle w:val="Odstavecseseznamem"/>
        <w:numPr>
          <w:ilvl w:val="0"/>
          <w:numId w:val="26"/>
        </w:numPr>
        <w:spacing w:after="120" w:line="276" w:lineRule="auto"/>
        <w:ind w:left="0" w:hanging="284"/>
        <w:jc w:val="both"/>
        <w:rPr>
          <w:rFonts w:cs="Times New Roman"/>
        </w:rPr>
      </w:pPr>
      <w:r w:rsidRPr="00834E04">
        <w:rPr>
          <w:rFonts w:cs="Times New Roman"/>
        </w:rPr>
        <w:t xml:space="preserve">Tento Dodatek </w:t>
      </w:r>
      <w:r>
        <w:rPr>
          <w:rFonts w:cs="Times New Roman"/>
        </w:rPr>
        <w:t xml:space="preserve">č. 2 </w:t>
      </w:r>
      <w:r w:rsidRPr="00834E04">
        <w:rPr>
          <w:rFonts w:cs="Times New Roman"/>
        </w:rPr>
        <w:t xml:space="preserve">je vyhotoven </w:t>
      </w:r>
      <w:r>
        <w:rPr>
          <w:rFonts w:cs="Times New Roman"/>
        </w:rPr>
        <w:t xml:space="preserve">v elektronické podobě. </w:t>
      </w:r>
    </w:p>
    <w:p w14:paraId="5E6CE4BD" w14:textId="77777777" w:rsidR="00981027" w:rsidRDefault="00981027" w:rsidP="00606E25">
      <w:pPr>
        <w:pStyle w:val="Odstavecseseznamem"/>
        <w:numPr>
          <w:ilvl w:val="0"/>
          <w:numId w:val="26"/>
        </w:numPr>
        <w:spacing w:after="120" w:line="276" w:lineRule="auto"/>
        <w:ind w:left="0" w:hanging="284"/>
        <w:jc w:val="both"/>
        <w:rPr>
          <w:rFonts w:cs="Times New Roman"/>
        </w:rPr>
      </w:pPr>
      <w:r>
        <w:rPr>
          <w:rFonts w:cs="Times New Roman"/>
        </w:rPr>
        <w:t>Tento Dodatek č. 2 je nedílnou součástí Smlouvy.</w:t>
      </w:r>
    </w:p>
    <w:p w14:paraId="12900B71" w14:textId="77777777" w:rsidR="0027569E" w:rsidRDefault="0027569E" w:rsidP="0027569E">
      <w:pPr>
        <w:spacing w:after="120" w:line="276" w:lineRule="auto"/>
        <w:jc w:val="both"/>
        <w:rPr>
          <w:rFonts w:cs="Times New Roman"/>
        </w:rPr>
      </w:pPr>
    </w:p>
    <w:p w14:paraId="3B13AD4A" w14:textId="2D8CB917" w:rsidR="0027569E" w:rsidRDefault="5CD39DB9" w:rsidP="002C7F0C">
      <w:pPr>
        <w:tabs>
          <w:tab w:val="left" w:pos="1134"/>
        </w:tabs>
        <w:spacing w:after="120" w:line="276" w:lineRule="auto"/>
        <w:ind w:left="1140" w:hanging="1140"/>
        <w:jc w:val="both"/>
        <w:rPr>
          <w:rFonts w:cs="Times New Roman"/>
        </w:rPr>
      </w:pPr>
      <w:r w:rsidRPr="0AA37AC3">
        <w:rPr>
          <w:rFonts w:cs="Times New Roman"/>
        </w:rPr>
        <w:t>Příloha č.</w:t>
      </w:r>
      <w:r w:rsidR="1527AFE2" w:rsidRPr="0AA37AC3">
        <w:rPr>
          <w:rFonts w:cs="Times New Roman"/>
        </w:rPr>
        <w:t xml:space="preserve"> </w:t>
      </w:r>
      <w:r w:rsidRPr="0AA37AC3">
        <w:rPr>
          <w:rFonts w:cs="Times New Roman"/>
        </w:rPr>
        <w:t>1</w:t>
      </w:r>
      <w:r w:rsidR="002C7F0C">
        <w:rPr>
          <w:rFonts w:cs="Times New Roman"/>
        </w:rPr>
        <w:tab/>
      </w:r>
      <w:r w:rsidRPr="0AA37AC3">
        <w:rPr>
          <w:rFonts w:cs="Times New Roman"/>
        </w:rPr>
        <w:t>- Nabídka na elektronizování procesů Národního akreditačního úřadu (NAÚ) a některých</w:t>
      </w:r>
      <w:r w:rsidR="002C7F0C">
        <w:rPr>
          <w:rFonts w:cs="Times New Roman"/>
        </w:rPr>
        <w:br/>
        <w:t xml:space="preserve">  </w:t>
      </w:r>
      <w:r w:rsidRPr="0AA37AC3">
        <w:rPr>
          <w:rFonts w:cs="Times New Roman"/>
        </w:rPr>
        <w:t>dalších funkcionalit</w:t>
      </w:r>
      <w:r w:rsidR="001F2D15">
        <w:rPr>
          <w:rFonts w:cs="Times New Roman"/>
        </w:rPr>
        <w:t xml:space="preserve">  </w:t>
      </w:r>
    </w:p>
    <w:p w14:paraId="7CEBD568" w14:textId="402510B5" w:rsidR="002F7858" w:rsidRDefault="002F7858" w:rsidP="002C7F0C">
      <w:pPr>
        <w:tabs>
          <w:tab w:val="left" w:pos="1134"/>
        </w:tabs>
        <w:spacing w:after="120" w:line="276" w:lineRule="auto"/>
        <w:ind w:left="1140" w:hanging="1140"/>
        <w:jc w:val="both"/>
        <w:rPr>
          <w:rFonts w:cs="Times New Roman"/>
        </w:rPr>
      </w:pPr>
      <w:r w:rsidRPr="00772717">
        <w:rPr>
          <w:rFonts w:cs="Times New Roman"/>
        </w:rPr>
        <w:t>Příloha č.</w:t>
      </w:r>
      <w:r w:rsidR="00B8078D">
        <w:rPr>
          <w:rFonts w:cs="Times New Roman"/>
        </w:rPr>
        <w:t xml:space="preserve"> </w:t>
      </w:r>
      <w:r w:rsidRPr="00772717">
        <w:rPr>
          <w:rFonts w:cs="Times New Roman"/>
        </w:rPr>
        <w:t>2</w:t>
      </w:r>
      <w:r w:rsidR="002C7F0C">
        <w:rPr>
          <w:rFonts w:cs="Times New Roman"/>
        </w:rPr>
        <w:tab/>
      </w:r>
      <w:r w:rsidR="007B263F" w:rsidRPr="00772717">
        <w:rPr>
          <w:rFonts w:cs="Times New Roman"/>
        </w:rPr>
        <w:t>-</w:t>
      </w:r>
      <w:r w:rsidRPr="00772717">
        <w:rPr>
          <w:rFonts w:cs="Times New Roman"/>
        </w:rPr>
        <w:t xml:space="preserve"> </w:t>
      </w:r>
      <w:proofErr w:type="spellStart"/>
      <w:r w:rsidR="007B263F" w:rsidRPr="00772717">
        <w:rPr>
          <w:rFonts w:cs="Times New Roman"/>
        </w:rPr>
        <w:t>eEdu</w:t>
      </w:r>
      <w:proofErr w:type="spellEnd"/>
      <w:r w:rsidR="007B263F" w:rsidRPr="00772717">
        <w:rPr>
          <w:rFonts w:cs="Times New Roman"/>
        </w:rPr>
        <w:t>-I - Podrobný</w:t>
      </w:r>
      <w:r w:rsidR="00E56A3D" w:rsidRPr="00772717">
        <w:rPr>
          <w:rFonts w:cs="Times New Roman"/>
        </w:rPr>
        <w:t xml:space="preserve"> </w:t>
      </w:r>
      <w:r w:rsidR="007B263F" w:rsidRPr="00772717">
        <w:rPr>
          <w:rFonts w:cs="Times New Roman"/>
        </w:rPr>
        <w:t>položkový</w:t>
      </w:r>
      <w:r w:rsidR="00E56A3D" w:rsidRPr="00772717">
        <w:rPr>
          <w:rFonts w:cs="Times New Roman"/>
        </w:rPr>
        <w:t xml:space="preserve"> </w:t>
      </w:r>
      <w:r w:rsidR="007B263F" w:rsidRPr="00772717">
        <w:rPr>
          <w:rFonts w:cs="Times New Roman"/>
        </w:rPr>
        <w:t>rozpočet</w:t>
      </w:r>
      <w:r w:rsidR="005847D9" w:rsidRPr="00772717">
        <w:rPr>
          <w:rFonts w:cs="Times New Roman"/>
        </w:rPr>
        <w:t xml:space="preserve"> dodatek č.2</w:t>
      </w:r>
      <w:r w:rsidR="001F2D15">
        <w:rPr>
          <w:rFonts w:cs="Times New Roman"/>
        </w:rPr>
        <w:t xml:space="preserve"> </w:t>
      </w:r>
    </w:p>
    <w:p w14:paraId="14640EDF" w14:textId="77777777" w:rsidR="001F2D15" w:rsidRPr="00772717" w:rsidRDefault="001F2D15" w:rsidP="002C7F0C">
      <w:pPr>
        <w:tabs>
          <w:tab w:val="left" w:pos="1134"/>
        </w:tabs>
        <w:spacing w:after="120" w:line="276" w:lineRule="auto"/>
        <w:ind w:left="1140" w:hanging="1140"/>
        <w:jc w:val="both"/>
        <w:rPr>
          <w:rFonts w:cs="Times New Roman"/>
        </w:rPr>
      </w:pPr>
    </w:p>
    <w:p w14:paraId="7E66FBB3" w14:textId="77777777" w:rsidR="65B1EA4A" w:rsidRPr="000D3C75" w:rsidRDefault="65B1EA4A" w:rsidP="0AA37AC3">
      <w:pPr>
        <w:spacing w:after="120" w:line="276" w:lineRule="auto"/>
        <w:jc w:val="both"/>
        <w:rPr>
          <w:rFonts w:eastAsiaTheme="minorEastAsia"/>
          <w:color w:val="333333"/>
        </w:rPr>
      </w:pPr>
    </w:p>
    <w:p w14:paraId="4FD30B38" w14:textId="77777777" w:rsidR="0092346A" w:rsidRPr="0092346A" w:rsidRDefault="0092346A" w:rsidP="0092346A">
      <w:pPr>
        <w:widowControl w:val="0"/>
        <w:pBdr>
          <w:top w:val="nil"/>
          <w:left w:val="nil"/>
          <w:bottom w:val="nil"/>
          <w:right w:val="nil"/>
          <w:between w:val="nil"/>
          <w:bar w:val="nil"/>
        </w:pBdr>
        <w:tabs>
          <w:tab w:val="left" w:pos="5245"/>
        </w:tabs>
        <w:spacing w:after="200" w:line="240" w:lineRule="auto"/>
        <w:ind w:left="113" w:right="-20"/>
        <w:rPr>
          <w:rFonts w:ascii="Calibri" w:eastAsia="Times New Roman" w:hAnsi="Calibri" w:cs="Calibri"/>
          <w:color w:val="000000"/>
          <w:u w:color="000000"/>
          <w:bdr w:val="nil"/>
        </w:rPr>
      </w:pPr>
      <w:r w:rsidRPr="0092346A">
        <w:rPr>
          <w:rFonts w:ascii="Calibri" w:eastAsia="Times New Roman" w:hAnsi="Calibri" w:cs="Calibri"/>
          <w:color w:val="000000"/>
          <w:u w:color="000000"/>
          <w:bdr w:val="nil"/>
        </w:rPr>
        <w:t>V</w:t>
      </w:r>
      <w:r w:rsidR="006549EB">
        <w:rPr>
          <w:rFonts w:ascii="Calibri" w:eastAsia="Times New Roman" w:hAnsi="Calibri" w:cs="Calibri"/>
          <w:color w:val="000000"/>
          <w:u w:color="000000"/>
          <w:bdr w:val="nil"/>
        </w:rPr>
        <w:t> </w:t>
      </w:r>
      <w:r w:rsidR="002F7858">
        <w:rPr>
          <w:rFonts w:ascii="Calibri" w:eastAsia="Times New Roman" w:hAnsi="Calibri" w:cs="Calibri"/>
          <w:color w:val="000000"/>
          <w:u w:color="000000"/>
          <w:bdr w:val="nil"/>
        </w:rPr>
        <w:t>Plzni</w:t>
      </w:r>
      <w:r w:rsidR="002F7858" w:rsidRPr="0092346A">
        <w:rPr>
          <w:rFonts w:ascii="Calibri" w:eastAsia="Times New Roman" w:hAnsi="Calibri" w:cs="Calibri"/>
          <w:color w:val="000000"/>
          <w:u w:color="000000"/>
          <w:bdr w:val="nil"/>
        </w:rPr>
        <w:t xml:space="preserve"> </w:t>
      </w:r>
      <w:r w:rsidRPr="0092346A">
        <w:rPr>
          <w:rFonts w:ascii="Calibri" w:eastAsia="Times New Roman" w:hAnsi="Calibri" w:cs="Calibri"/>
          <w:color w:val="000000"/>
          <w:u w:color="000000"/>
          <w:bdr w:val="nil"/>
        </w:rPr>
        <w:t xml:space="preserve">dne </w:t>
      </w:r>
      <w:r w:rsidR="002F7858">
        <w:rPr>
          <w:rFonts w:ascii="Calibri" w:eastAsia="Times New Roman" w:hAnsi="Calibri" w:cs="Calibri"/>
          <w:color w:val="000000"/>
          <w:u w:color="000000"/>
          <w:bdr w:val="nil"/>
        </w:rPr>
        <w:t>viz el. podpis</w:t>
      </w:r>
      <w:r w:rsidRPr="0092346A">
        <w:rPr>
          <w:rFonts w:ascii="Calibri" w:eastAsia="Times New Roman" w:hAnsi="Calibri" w:cs="Calibri"/>
          <w:color w:val="000000"/>
          <w:u w:color="000000"/>
          <w:bdr w:val="nil"/>
        </w:rPr>
        <w:tab/>
      </w:r>
      <w:r>
        <w:rPr>
          <w:rFonts w:ascii="Calibri" w:eastAsia="Times New Roman" w:hAnsi="Calibri" w:cs="Calibri"/>
          <w:color w:val="000000"/>
          <w:u w:color="000000"/>
          <w:bdr w:val="nil"/>
        </w:rPr>
        <w:t xml:space="preserve">     </w:t>
      </w:r>
      <w:r w:rsidR="00F4292E" w:rsidRPr="0092346A">
        <w:rPr>
          <w:rFonts w:ascii="Calibri" w:eastAsia="Times New Roman" w:hAnsi="Calibri" w:cs="Calibri"/>
          <w:color w:val="000000"/>
          <w:u w:color="000000"/>
          <w:bdr w:val="nil"/>
        </w:rPr>
        <w:t>V</w:t>
      </w:r>
      <w:r w:rsidR="006549EB">
        <w:rPr>
          <w:rFonts w:ascii="Calibri" w:eastAsia="Times New Roman" w:hAnsi="Calibri" w:cs="Calibri"/>
          <w:color w:val="000000"/>
          <w:u w:color="000000"/>
          <w:bdr w:val="nil"/>
        </w:rPr>
        <w:t> </w:t>
      </w:r>
      <w:r w:rsidR="00F4292E">
        <w:rPr>
          <w:rFonts w:ascii="Calibri" w:eastAsia="Times New Roman" w:hAnsi="Calibri" w:cs="Calibri"/>
          <w:color w:val="000000"/>
          <w:u w:color="000000"/>
          <w:bdr w:val="nil"/>
        </w:rPr>
        <w:t>Praze</w:t>
      </w:r>
      <w:r w:rsidR="00F4292E" w:rsidRPr="0092346A">
        <w:rPr>
          <w:rFonts w:ascii="Calibri" w:eastAsia="Times New Roman" w:hAnsi="Calibri" w:cs="Calibri"/>
          <w:color w:val="000000"/>
          <w:u w:color="000000"/>
          <w:bdr w:val="nil"/>
        </w:rPr>
        <w:t xml:space="preserve"> dne </w:t>
      </w:r>
      <w:r w:rsidR="00F4292E">
        <w:rPr>
          <w:rFonts w:ascii="Calibri" w:eastAsia="Times New Roman" w:hAnsi="Calibri" w:cs="Calibri"/>
          <w:color w:val="000000"/>
          <w:u w:color="000000"/>
          <w:bdr w:val="nil"/>
        </w:rPr>
        <w:t>viz el. podpis</w:t>
      </w:r>
    </w:p>
    <w:tbl>
      <w:tblPr>
        <w:tblW w:w="9654" w:type="dxa"/>
        <w:jc w:val="center"/>
        <w:tblLayout w:type="fixed"/>
        <w:tblCellMar>
          <w:left w:w="70" w:type="dxa"/>
          <w:right w:w="70" w:type="dxa"/>
        </w:tblCellMar>
        <w:tblLook w:val="01E0" w:firstRow="1" w:lastRow="1" w:firstColumn="1" w:lastColumn="1" w:noHBand="0" w:noVBand="0"/>
      </w:tblPr>
      <w:tblGrid>
        <w:gridCol w:w="108"/>
        <w:gridCol w:w="4280"/>
        <w:gridCol w:w="559"/>
        <w:gridCol w:w="264"/>
        <w:gridCol w:w="3565"/>
        <w:gridCol w:w="878"/>
      </w:tblGrid>
      <w:tr w:rsidR="0092346A" w:rsidRPr="002F605A" w14:paraId="7A711C59" w14:textId="77777777" w:rsidTr="0092346A">
        <w:trPr>
          <w:gridBefore w:val="1"/>
          <w:wBefore w:w="108" w:type="dxa"/>
          <w:trHeight w:val="1490"/>
          <w:jc w:val="center"/>
        </w:trPr>
        <w:tc>
          <w:tcPr>
            <w:tcW w:w="4839" w:type="dxa"/>
            <w:gridSpan w:val="2"/>
          </w:tcPr>
          <w:p w14:paraId="6E6253A9" w14:textId="6D02BBE3" w:rsidR="008B61CF" w:rsidRDefault="006C7D26" w:rsidP="00387DCC">
            <w:pPr>
              <w:rPr>
                <w:rFonts w:ascii="Calibri" w:hAnsi="Calibri" w:cs="Calibri"/>
              </w:rPr>
            </w:pPr>
            <w:r>
              <w:rPr>
                <w:rFonts w:ascii="Calibri" w:hAnsi="Calibri" w:cs="Calibri"/>
              </w:rPr>
              <w:t>8</w:t>
            </w:r>
            <w:r w:rsidR="00F570D8">
              <w:rPr>
                <w:rFonts w:ascii="Calibri" w:hAnsi="Calibri" w:cs="Calibri"/>
              </w:rPr>
              <w:t>.4.2024</w:t>
            </w:r>
          </w:p>
          <w:p w14:paraId="4D305EF3" w14:textId="77777777" w:rsidR="0092346A" w:rsidRPr="002F605A" w:rsidRDefault="000B6DBE" w:rsidP="000B6DBE">
            <w:pPr>
              <w:rPr>
                <w:rFonts w:ascii="Calibri" w:hAnsi="Calibri" w:cs="Calibri"/>
              </w:rPr>
            </w:pPr>
            <w:r>
              <w:rPr>
                <w:rFonts w:ascii="Calibri" w:hAnsi="Calibri" w:cs="Calibri"/>
              </w:rPr>
              <w:t xml:space="preserve">         </w:t>
            </w:r>
            <w:r w:rsidR="0092346A" w:rsidRPr="002F605A">
              <w:rPr>
                <w:rFonts w:ascii="Calibri" w:hAnsi="Calibri" w:cs="Calibri"/>
              </w:rPr>
              <w:t>__________________________</w:t>
            </w:r>
          </w:p>
          <w:p w14:paraId="53B76120" w14:textId="77777777" w:rsidR="001A1BAD" w:rsidRDefault="0092346A" w:rsidP="0092346A">
            <w:pPr>
              <w:spacing w:after="0"/>
              <w:rPr>
                <w:rFonts w:ascii="Calibri" w:hAnsi="Calibri" w:cs="Calibri"/>
              </w:rPr>
            </w:pPr>
            <w:r>
              <w:rPr>
                <w:rFonts w:ascii="Calibri" w:hAnsi="Calibri" w:cs="Calibri"/>
              </w:rPr>
              <w:t xml:space="preserve">                  </w:t>
            </w:r>
            <w:r w:rsidR="001A1BAD" w:rsidRPr="001A1BAD">
              <w:rPr>
                <w:rFonts w:ascii="Calibri" w:hAnsi="Calibri" w:cs="Calibri"/>
              </w:rPr>
              <w:t>Mgr. Barbora Barcalová,</w:t>
            </w:r>
          </w:p>
          <w:p w14:paraId="3D15E217" w14:textId="77777777" w:rsidR="0092346A" w:rsidRPr="002F605A" w:rsidRDefault="001A1BAD" w:rsidP="0092346A">
            <w:pPr>
              <w:spacing w:after="0"/>
              <w:rPr>
                <w:rFonts w:ascii="Calibri" w:hAnsi="Calibri" w:cs="Calibri"/>
              </w:rPr>
            </w:pPr>
            <w:r>
              <w:rPr>
                <w:rFonts w:ascii="Calibri" w:hAnsi="Calibri" w:cs="Calibri"/>
              </w:rPr>
              <w:t xml:space="preserve">              </w:t>
            </w:r>
            <w:r w:rsidRPr="001A1BAD">
              <w:rPr>
                <w:rFonts w:ascii="Calibri" w:hAnsi="Calibri" w:cs="Calibri"/>
              </w:rPr>
              <w:t>předsedkyně představenstva</w:t>
            </w:r>
          </w:p>
        </w:tc>
        <w:tc>
          <w:tcPr>
            <w:tcW w:w="264" w:type="dxa"/>
          </w:tcPr>
          <w:p w14:paraId="0B8F618D" w14:textId="77777777" w:rsidR="0092346A" w:rsidRPr="002F605A" w:rsidRDefault="0092346A" w:rsidP="00387DCC">
            <w:pPr>
              <w:rPr>
                <w:rFonts w:ascii="Calibri" w:hAnsi="Calibri" w:cs="Calibri"/>
              </w:rPr>
            </w:pPr>
          </w:p>
          <w:p w14:paraId="169E25DB" w14:textId="77777777" w:rsidR="0092346A" w:rsidRPr="002F605A" w:rsidRDefault="0092346A" w:rsidP="00387DCC">
            <w:pPr>
              <w:rPr>
                <w:rFonts w:ascii="Calibri" w:hAnsi="Calibri" w:cs="Calibri"/>
              </w:rPr>
            </w:pPr>
          </w:p>
        </w:tc>
        <w:tc>
          <w:tcPr>
            <w:tcW w:w="4443" w:type="dxa"/>
            <w:gridSpan w:val="2"/>
          </w:tcPr>
          <w:p w14:paraId="5A458D92" w14:textId="6EE49657" w:rsidR="00F570D8" w:rsidRDefault="0092346A" w:rsidP="00F570D8">
            <w:pPr>
              <w:rPr>
                <w:rFonts w:ascii="Calibri" w:hAnsi="Calibri" w:cs="Calibri"/>
              </w:rPr>
            </w:pPr>
            <w:r w:rsidRPr="002F605A">
              <w:rPr>
                <w:rFonts w:ascii="Calibri" w:hAnsi="Calibri" w:cs="Calibri"/>
              </w:rPr>
              <w:t xml:space="preserve"> </w:t>
            </w:r>
            <w:r w:rsidR="00F570D8">
              <w:rPr>
                <w:rFonts w:ascii="Calibri" w:hAnsi="Calibri" w:cs="Calibri"/>
              </w:rPr>
              <w:t>4.4.2024</w:t>
            </w:r>
          </w:p>
          <w:p w14:paraId="5E8BDE01" w14:textId="77777777" w:rsidR="0092346A" w:rsidRPr="002F605A" w:rsidRDefault="0092346A" w:rsidP="00387DCC">
            <w:pPr>
              <w:jc w:val="center"/>
              <w:rPr>
                <w:rFonts w:ascii="Calibri" w:hAnsi="Calibri" w:cs="Calibri"/>
              </w:rPr>
            </w:pPr>
            <w:r w:rsidRPr="002F605A">
              <w:rPr>
                <w:rFonts w:ascii="Calibri" w:hAnsi="Calibri" w:cs="Calibri"/>
              </w:rPr>
              <w:t>__________________________</w:t>
            </w:r>
          </w:p>
          <w:p w14:paraId="36D0B2A4" w14:textId="77777777" w:rsidR="001A1BAD" w:rsidRDefault="001A1BAD" w:rsidP="001A1BAD">
            <w:pPr>
              <w:tabs>
                <w:tab w:val="left" w:pos="870"/>
              </w:tabs>
              <w:spacing w:after="0"/>
              <w:jc w:val="center"/>
              <w:rPr>
                <w:rFonts w:ascii="Calibri" w:hAnsi="Calibri" w:cs="Calibri"/>
              </w:rPr>
            </w:pPr>
            <w:r w:rsidRPr="001A1BAD">
              <w:rPr>
                <w:rFonts w:ascii="Calibri" w:hAnsi="Calibri" w:cs="Calibri"/>
              </w:rPr>
              <w:t>Ing. Václav Jelen</w:t>
            </w:r>
            <w:r>
              <w:rPr>
                <w:rFonts w:ascii="Calibri" w:hAnsi="Calibri" w:cs="Calibri"/>
              </w:rPr>
              <w:t>,</w:t>
            </w:r>
          </w:p>
          <w:p w14:paraId="7F621517" w14:textId="77777777" w:rsidR="00F339C0" w:rsidRPr="00F339C0" w:rsidRDefault="001A1BAD" w:rsidP="00F339C0">
            <w:pPr>
              <w:tabs>
                <w:tab w:val="left" w:pos="870"/>
              </w:tabs>
              <w:spacing w:after="0"/>
              <w:jc w:val="center"/>
              <w:rPr>
                <w:rFonts w:ascii="Calibri" w:hAnsi="Calibri" w:cs="Calibri"/>
              </w:rPr>
            </w:pPr>
            <w:r w:rsidRPr="001A1BAD">
              <w:rPr>
                <w:rFonts w:ascii="Calibri" w:hAnsi="Calibri" w:cs="Calibri"/>
              </w:rPr>
              <w:t xml:space="preserve"> </w:t>
            </w:r>
            <w:r w:rsidR="00F339C0" w:rsidRPr="00F339C0">
              <w:rPr>
                <w:rFonts w:ascii="Calibri" w:hAnsi="Calibri" w:cs="Calibri"/>
                <w:bCs/>
              </w:rPr>
              <w:t>vrchní ředitel sekce informatiky, statistiky a</w:t>
            </w:r>
            <w:r w:rsidR="0029780F">
              <w:rPr>
                <w:rFonts w:ascii="Calibri" w:hAnsi="Calibri" w:cs="Calibri"/>
                <w:bCs/>
              </w:rPr>
              <w:t> </w:t>
            </w:r>
            <w:r w:rsidR="00F339C0" w:rsidRPr="00F339C0">
              <w:rPr>
                <w:rFonts w:ascii="Calibri" w:hAnsi="Calibri" w:cs="Calibri"/>
                <w:bCs/>
              </w:rPr>
              <w:t>analýz</w:t>
            </w:r>
          </w:p>
          <w:p w14:paraId="70D0198D" w14:textId="77777777" w:rsidR="0092346A" w:rsidRPr="002F605A" w:rsidRDefault="0092346A" w:rsidP="001A1BAD">
            <w:pPr>
              <w:tabs>
                <w:tab w:val="left" w:pos="870"/>
              </w:tabs>
              <w:spacing w:after="0"/>
              <w:jc w:val="center"/>
              <w:rPr>
                <w:rFonts w:ascii="Calibri" w:hAnsi="Calibri" w:cs="Calibri"/>
              </w:rPr>
            </w:pPr>
          </w:p>
        </w:tc>
      </w:tr>
      <w:tr w:rsidR="0092346A" w14:paraId="174BB6EE" w14:textId="77777777" w:rsidTr="0092346A">
        <w:tblPrEx>
          <w:jc w:val="left"/>
          <w:tblCellMar>
            <w:left w:w="108" w:type="dxa"/>
            <w:right w:w="108" w:type="dxa"/>
          </w:tblCellMar>
          <w:tblLook w:val="0000" w:firstRow="0" w:lastRow="0" w:firstColumn="0" w:lastColumn="0" w:noHBand="0" w:noVBand="0"/>
        </w:tblPrEx>
        <w:trPr>
          <w:gridAfter w:val="1"/>
          <w:wAfter w:w="878" w:type="dxa"/>
          <w:trHeight w:val="244"/>
        </w:trPr>
        <w:tc>
          <w:tcPr>
            <w:tcW w:w="4388" w:type="dxa"/>
            <w:gridSpan w:val="2"/>
          </w:tcPr>
          <w:p w14:paraId="60597259" w14:textId="77777777" w:rsidR="0092346A" w:rsidRPr="00C910EA" w:rsidRDefault="0092346A" w:rsidP="0092346A"/>
        </w:tc>
        <w:tc>
          <w:tcPr>
            <w:tcW w:w="4388" w:type="dxa"/>
            <w:gridSpan w:val="3"/>
          </w:tcPr>
          <w:p w14:paraId="6284AF73" w14:textId="77777777" w:rsidR="0092346A" w:rsidRPr="00C910EA" w:rsidRDefault="0092346A" w:rsidP="0092346A"/>
        </w:tc>
      </w:tr>
    </w:tbl>
    <w:p w14:paraId="4EB58E5E" w14:textId="77777777" w:rsidR="00834E04" w:rsidRPr="000B3C29" w:rsidRDefault="00834E04" w:rsidP="00871012">
      <w:pPr>
        <w:tabs>
          <w:tab w:val="left" w:pos="7152"/>
        </w:tabs>
        <w:spacing w:line="276" w:lineRule="auto"/>
      </w:pPr>
    </w:p>
    <w:sectPr w:rsidR="00834E04" w:rsidRPr="000B3C29" w:rsidSect="00F621CC">
      <w:headerReference w:type="even" r:id="rId10"/>
      <w:headerReference w:type="default" r:id="rId11"/>
      <w:footerReference w:type="even" r:id="rId12"/>
      <w:footerReference w:type="default" r:id="rId13"/>
      <w:headerReference w:type="first" r:id="rId14"/>
      <w:footerReference w:type="first" r:id="rId15"/>
      <w:pgSz w:w="11906" w:h="16838"/>
      <w:pgMar w:top="863" w:right="1417" w:bottom="1134" w:left="1417" w:header="284"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4C3D" w14:textId="77777777" w:rsidR="00F621CC" w:rsidRDefault="00F621CC" w:rsidP="006A16F1">
      <w:pPr>
        <w:spacing w:after="0" w:line="240" w:lineRule="auto"/>
      </w:pPr>
      <w:r>
        <w:separator/>
      </w:r>
    </w:p>
  </w:endnote>
  <w:endnote w:type="continuationSeparator" w:id="0">
    <w:p w14:paraId="6ED69D47" w14:textId="77777777" w:rsidR="00F621CC" w:rsidRDefault="00F621CC" w:rsidP="006A16F1">
      <w:pPr>
        <w:spacing w:after="0" w:line="240" w:lineRule="auto"/>
      </w:pPr>
      <w:r>
        <w:continuationSeparator/>
      </w:r>
    </w:p>
  </w:endnote>
  <w:endnote w:type="continuationNotice" w:id="1">
    <w:p w14:paraId="0C213588" w14:textId="77777777" w:rsidR="00F621CC" w:rsidRDefault="00F62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D71C" w14:textId="77777777" w:rsidR="007F137D" w:rsidRDefault="007F13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6A2C" w14:textId="77777777" w:rsidR="00816ADF" w:rsidRPr="00816ADF" w:rsidRDefault="00816ADF" w:rsidP="00816ADF">
    <w:pPr>
      <w:tabs>
        <w:tab w:val="center" w:pos="4550"/>
        <w:tab w:val="left" w:pos="5818"/>
      </w:tabs>
      <w:ind w:right="260"/>
      <w:jc w:val="center"/>
      <w:rPr>
        <w:color w:val="222A35" w:themeColor="text2" w:themeShade="80"/>
        <w:sz w:val="20"/>
        <w:szCs w:val="20"/>
      </w:rPr>
    </w:pPr>
    <w:r>
      <w:rPr>
        <w:color w:val="323E4F" w:themeColor="text2" w:themeShade="BF"/>
        <w:sz w:val="20"/>
        <w:szCs w:val="20"/>
      </w:rPr>
      <w:t xml:space="preserve">Stránka </w:t>
    </w:r>
    <w:r w:rsidRPr="00816ADF">
      <w:rPr>
        <w:color w:val="323E4F" w:themeColor="text2" w:themeShade="BF"/>
        <w:sz w:val="20"/>
        <w:szCs w:val="20"/>
      </w:rPr>
      <w:fldChar w:fldCharType="begin"/>
    </w:r>
    <w:r w:rsidRPr="00816ADF">
      <w:rPr>
        <w:color w:val="323E4F" w:themeColor="text2" w:themeShade="BF"/>
        <w:sz w:val="20"/>
        <w:szCs w:val="20"/>
      </w:rPr>
      <w:instrText>PAGE   \* MERGEFORMAT</w:instrText>
    </w:r>
    <w:r w:rsidRPr="00816ADF">
      <w:rPr>
        <w:color w:val="323E4F" w:themeColor="text2" w:themeShade="BF"/>
        <w:sz w:val="20"/>
        <w:szCs w:val="20"/>
      </w:rPr>
      <w:fldChar w:fldCharType="separate"/>
    </w:r>
    <w:r>
      <w:rPr>
        <w:color w:val="323E4F" w:themeColor="text2" w:themeShade="BF"/>
        <w:sz w:val="20"/>
        <w:szCs w:val="20"/>
      </w:rPr>
      <w:t>1</w:t>
    </w:r>
    <w:r w:rsidRPr="00816ADF">
      <w:rPr>
        <w:color w:val="323E4F" w:themeColor="text2" w:themeShade="BF"/>
        <w:sz w:val="20"/>
        <w:szCs w:val="20"/>
      </w:rPr>
      <w:fldChar w:fldCharType="end"/>
    </w:r>
    <w:r w:rsidRPr="00816ADF">
      <w:rPr>
        <w:color w:val="323E4F" w:themeColor="text2" w:themeShade="BF"/>
        <w:sz w:val="20"/>
        <w:szCs w:val="20"/>
      </w:rPr>
      <w:t xml:space="preserve"> </w:t>
    </w:r>
    <w:r>
      <w:rPr>
        <w:color w:val="323E4F" w:themeColor="text2" w:themeShade="BF"/>
        <w:sz w:val="20"/>
        <w:szCs w:val="20"/>
      </w:rPr>
      <w:t>z</w:t>
    </w:r>
    <w:r w:rsidRPr="00816ADF">
      <w:rPr>
        <w:color w:val="323E4F" w:themeColor="text2" w:themeShade="BF"/>
        <w:sz w:val="20"/>
        <w:szCs w:val="20"/>
      </w:rPr>
      <w:t xml:space="preserve"> </w:t>
    </w:r>
    <w:r w:rsidRPr="00816ADF">
      <w:rPr>
        <w:color w:val="323E4F" w:themeColor="text2" w:themeShade="BF"/>
        <w:sz w:val="20"/>
        <w:szCs w:val="20"/>
      </w:rPr>
      <w:fldChar w:fldCharType="begin"/>
    </w:r>
    <w:r w:rsidRPr="00816ADF">
      <w:rPr>
        <w:color w:val="323E4F" w:themeColor="text2" w:themeShade="BF"/>
        <w:sz w:val="20"/>
        <w:szCs w:val="20"/>
      </w:rPr>
      <w:instrText>NUMPAGES  \* Arabic  \* MERGEFORMAT</w:instrText>
    </w:r>
    <w:r w:rsidRPr="00816ADF">
      <w:rPr>
        <w:color w:val="323E4F" w:themeColor="text2" w:themeShade="BF"/>
        <w:sz w:val="20"/>
        <w:szCs w:val="20"/>
      </w:rPr>
      <w:fldChar w:fldCharType="separate"/>
    </w:r>
    <w:r>
      <w:rPr>
        <w:color w:val="323E4F" w:themeColor="text2" w:themeShade="BF"/>
        <w:sz w:val="20"/>
        <w:szCs w:val="20"/>
      </w:rPr>
      <w:t>6</w:t>
    </w:r>
    <w:r w:rsidRPr="00816ADF">
      <w:rPr>
        <w:color w:val="323E4F" w:themeColor="text2" w:themeShade="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23EE" w14:textId="77777777" w:rsidR="00816ADF" w:rsidRPr="00816ADF" w:rsidRDefault="00816ADF" w:rsidP="00816ADF">
    <w:pPr>
      <w:tabs>
        <w:tab w:val="center" w:pos="4550"/>
        <w:tab w:val="left" w:pos="5818"/>
      </w:tabs>
      <w:ind w:right="260"/>
      <w:jc w:val="center"/>
      <w:rPr>
        <w:color w:val="222A35" w:themeColor="text2" w:themeShade="80"/>
        <w:sz w:val="20"/>
        <w:szCs w:val="20"/>
      </w:rPr>
    </w:pPr>
    <w:r>
      <w:rPr>
        <w:color w:val="323E4F" w:themeColor="text2" w:themeShade="BF"/>
        <w:sz w:val="20"/>
        <w:szCs w:val="20"/>
      </w:rPr>
      <w:t xml:space="preserve">Stránka </w:t>
    </w:r>
    <w:r w:rsidRPr="00816ADF">
      <w:rPr>
        <w:color w:val="323E4F" w:themeColor="text2" w:themeShade="BF"/>
        <w:sz w:val="20"/>
        <w:szCs w:val="20"/>
      </w:rPr>
      <w:fldChar w:fldCharType="begin"/>
    </w:r>
    <w:r w:rsidRPr="00816ADF">
      <w:rPr>
        <w:color w:val="323E4F" w:themeColor="text2" w:themeShade="BF"/>
        <w:sz w:val="20"/>
        <w:szCs w:val="20"/>
      </w:rPr>
      <w:instrText>PAGE   \* MERGEFORMAT</w:instrText>
    </w:r>
    <w:r w:rsidRPr="00816ADF">
      <w:rPr>
        <w:color w:val="323E4F" w:themeColor="text2" w:themeShade="BF"/>
        <w:sz w:val="20"/>
        <w:szCs w:val="20"/>
      </w:rPr>
      <w:fldChar w:fldCharType="separate"/>
    </w:r>
    <w:r w:rsidRPr="00816ADF">
      <w:rPr>
        <w:color w:val="323E4F" w:themeColor="text2" w:themeShade="BF"/>
        <w:sz w:val="20"/>
        <w:szCs w:val="20"/>
      </w:rPr>
      <w:t>1</w:t>
    </w:r>
    <w:r w:rsidRPr="00816ADF">
      <w:rPr>
        <w:color w:val="323E4F" w:themeColor="text2" w:themeShade="BF"/>
        <w:sz w:val="20"/>
        <w:szCs w:val="20"/>
      </w:rPr>
      <w:fldChar w:fldCharType="end"/>
    </w:r>
    <w:r w:rsidRPr="00816ADF">
      <w:rPr>
        <w:color w:val="323E4F" w:themeColor="text2" w:themeShade="BF"/>
        <w:sz w:val="20"/>
        <w:szCs w:val="20"/>
      </w:rPr>
      <w:t xml:space="preserve"> </w:t>
    </w:r>
    <w:r>
      <w:rPr>
        <w:color w:val="323E4F" w:themeColor="text2" w:themeShade="BF"/>
        <w:sz w:val="20"/>
        <w:szCs w:val="20"/>
      </w:rPr>
      <w:t>z</w:t>
    </w:r>
    <w:r w:rsidRPr="00816ADF">
      <w:rPr>
        <w:color w:val="323E4F" w:themeColor="text2" w:themeShade="BF"/>
        <w:sz w:val="20"/>
        <w:szCs w:val="20"/>
      </w:rPr>
      <w:t xml:space="preserve"> </w:t>
    </w:r>
    <w:r w:rsidRPr="00816ADF">
      <w:rPr>
        <w:color w:val="323E4F" w:themeColor="text2" w:themeShade="BF"/>
        <w:sz w:val="20"/>
        <w:szCs w:val="20"/>
      </w:rPr>
      <w:fldChar w:fldCharType="begin"/>
    </w:r>
    <w:r w:rsidRPr="00816ADF">
      <w:rPr>
        <w:color w:val="323E4F" w:themeColor="text2" w:themeShade="BF"/>
        <w:sz w:val="20"/>
        <w:szCs w:val="20"/>
      </w:rPr>
      <w:instrText>NUMPAGES  \* Arabic  \* MERGEFORMAT</w:instrText>
    </w:r>
    <w:r w:rsidRPr="00816ADF">
      <w:rPr>
        <w:color w:val="323E4F" w:themeColor="text2" w:themeShade="BF"/>
        <w:sz w:val="20"/>
        <w:szCs w:val="20"/>
      </w:rPr>
      <w:fldChar w:fldCharType="separate"/>
    </w:r>
    <w:r w:rsidRPr="00816ADF">
      <w:rPr>
        <w:color w:val="323E4F" w:themeColor="text2" w:themeShade="BF"/>
        <w:sz w:val="20"/>
        <w:szCs w:val="20"/>
      </w:rPr>
      <w:t>1</w:t>
    </w:r>
    <w:r w:rsidRPr="00816ADF">
      <w:rPr>
        <w:color w:val="323E4F" w:themeColor="text2" w:themeShade="BF"/>
        <w:sz w:val="20"/>
        <w:szCs w:val="20"/>
      </w:rPr>
      <w:fldChar w:fldCharType="end"/>
    </w:r>
  </w:p>
  <w:p w14:paraId="6D2125DE" w14:textId="77777777" w:rsidR="00816ADF" w:rsidRDefault="00816A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5AE9" w14:textId="77777777" w:rsidR="00F621CC" w:rsidRDefault="00F621CC" w:rsidP="006A16F1">
      <w:pPr>
        <w:spacing w:after="0" w:line="240" w:lineRule="auto"/>
      </w:pPr>
      <w:r>
        <w:separator/>
      </w:r>
    </w:p>
  </w:footnote>
  <w:footnote w:type="continuationSeparator" w:id="0">
    <w:p w14:paraId="19459BDB" w14:textId="77777777" w:rsidR="00F621CC" w:rsidRDefault="00F621CC" w:rsidP="006A16F1">
      <w:pPr>
        <w:spacing w:after="0" w:line="240" w:lineRule="auto"/>
      </w:pPr>
      <w:r>
        <w:continuationSeparator/>
      </w:r>
    </w:p>
  </w:footnote>
  <w:footnote w:type="continuationNotice" w:id="1">
    <w:p w14:paraId="1CAA6C19" w14:textId="77777777" w:rsidR="00F621CC" w:rsidRDefault="00F62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1ED1" w14:textId="418C2EF8" w:rsidR="00E325BB" w:rsidRDefault="007F137D">
    <w:pPr>
      <w:pStyle w:val="Zhlav"/>
    </w:pPr>
    <w:r>
      <w:rPr>
        <w:noProof/>
      </w:rPr>
      <mc:AlternateContent>
        <mc:Choice Requires="wps">
          <w:drawing>
            <wp:anchor distT="0" distB="0" distL="0" distR="0" simplePos="0" relativeHeight="251659264" behindDoc="0" locked="0" layoutInCell="1" allowOverlap="1" wp14:anchorId="39F2A57A" wp14:editId="0228F898">
              <wp:simplePos x="635" y="635"/>
              <wp:positionH relativeFrom="page">
                <wp:align>right</wp:align>
              </wp:positionH>
              <wp:positionV relativeFrom="page">
                <wp:align>top</wp:align>
              </wp:positionV>
              <wp:extent cx="443865" cy="443865"/>
              <wp:effectExtent l="0" t="0" r="0" b="4445"/>
              <wp:wrapNone/>
              <wp:docPr id="1957141350" name="Textové pole 2" descr="MŠMT | TLP – WHITE: Veřejné informa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81060" w14:textId="08C90DEB" w:rsidR="007F137D" w:rsidRPr="007F137D" w:rsidRDefault="007F137D" w:rsidP="007F137D">
                          <w:pPr>
                            <w:spacing w:after="0"/>
                            <w:rPr>
                              <w:rFonts w:ascii="Calibri" w:eastAsia="Calibri" w:hAnsi="Calibri" w:cs="Calibri"/>
                              <w:noProof/>
                              <w:color w:val="000000"/>
                              <w:sz w:val="20"/>
                              <w:szCs w:val="20"/>
                            </w:rPr>
                          </w:pPr>
                          <w:r w:rsidRPr="007F137D">
                            <w:rPr>
                              <w:rFonts w:ascii="Calibri" w:eastAsia="Calibri" w:hAnsi="Calibri" w:cs="Calibri"/>
                              <w:noProof/>
                              <w:color w:val="000000"/>
                              <w:sz w:val="20"/>
                              <w:szCs w:val="20"/>
                            </w:rPr>
                            <w:t>MŠMT | TLP – WHITE: Veřejné informace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F2A57A" id="_x0000_t202" coordsize="21600,21600" o:spt="202" path="m,l,21600r21600,l21600,xe">
              <v:stroke joinstyle="miter"/>
              <v:path gradientshapeok="t" o:connecttype="rect"/>
            </v:shapetype>
            <v:shape id="Textové pole 2" o:spid="_x0000_s1026" type="#_x0000_t202" alt="MŠMT | TLP – WHITE: Veřejné informace"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53E81060" w14:textId="08C90DEB" w:rsidR="007F137D" w:rsidRPr="007F137D" w:rsidRDefault="007F137D" w:rsidP="007F137D">
                    <w:pPr>
                      <w:spacing w:after="0"/>
                      <w:rPr>
                        <w:rFonts w:ascii="Calibri" w:eastAsia="Calibri" w:hAnsi="Calibri" w:cs="Calibri"/>
                        <w:noProof/>
                        <w:color w:val="000000"/>
                        <w:sz w:val="20"/>
                        <w:szCs w:val="20"/>
                      </w:rPr>
                    </w:pPr>
                    <w:r w:rsidRPr="007F137D">
                      <w:rPr>
                        <w:rFonts w:ascii="Calibri" w:eastAsia="Calibri" w:hAnsi="Calibri" w:cs="Calibri"/>
                        <w:noProof/>
                        <w:color w:val="000000"/>
                        <w:sz w:val="20"/>
                        <w:szCs w:val="20"/>
                      </w:rPr>
                      <w:t>MŠMT | TLP – WHITE: Veřejné informace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6B54" w14:textId="31A38848" w:rsidR="00E325BB" w:rsidRDefault="007F137D">
    <w:pPr>
      <w:pStyle w:val="Zhlav"/>
    </w:pPr>
    <w:r>
      <w:rPr>
        <w:noProof/>
      </w:rPr>
      <mc:AlternateContent>
        <mc:Choice Requires="wps">
          <w:drawing>
            <wp:anchor distT="0" distB="0" distL="0" distR="0" simplePos="0" relativeHeight="251660288" behindDoc="0" locked="0" layoutInCell="1" allowOverlap="1" wp14:anchorId="69B010A3" wp14:editId="48B70D5E">
              <wp:simplePos x="900430" y="180975"/>
              <wp:positionH relativeFrom="page">
                <wp:align>right</wp:align>
              </wp:positionH>
              <wp:positionV relativeFrom="page">
                <wp:align>top</wp:align>
              </wp:positionV>
              <wp:extent cx="443865" cy="443865"/>
              <wp:effectExtent l="0" t="0" r="0" b="4445"/>
              <wp:wrapNone/>
              <wp:docPr id="295037165" name="Textové pole 3" descr="MŠMT | TLP – WHITE: Veřejné informa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37E04F" w14:textId="13A51C28" w:rsidR="007F137D" w:rsidRPr="007F137D" w:rsidRDefault="007F137D" w:rsidP="007F137D">
                          <w:pPr>
                            <w:spacing w:after="0"/>
                            <w:rPr>
                              <w:rFonts w:ascii="Calibri" w:eastAsia="Calibri" w:hAnsi="Calibri" w:cs="Calibri"/>
                              <w:noProof/>
                              <w:color w:val="000000"/>
                              <w:sz w:val="20"/>
                              <w:szCs w:val="20"/>
                            </w:rPr>
                          </w:pPr>
                          <w:r w:rsidRPr="007F137D">
                            <w:rPr>
                              <w:rFonts w:ascii="Calibri" w:eastAsia="Calibri" w:hAnsi="Calibri" w:cs="Calibri"/>
                              <w:noProof/>
                              <w:color w:val="000000"/>
                              <w:sz w:val="20"/>
                              <w:szCs w:val="20"/>
                            </w:rPr>
                            <w:t>MŠMT | TLP – WHITE: Veřejné informace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9B010A3" id="_x0000_t202" coordsize="21600,21600" o:spt="202" path="m,l,21600r21600,l21600,xe">
              <v:stroke joinstyle="miter"/>
              <v:path gradientshapeok="t" o:connecttype="rect"/>
            </v:shapetype>
            <v:shape id="Textové pole 3" o:spid="_x0000_s1027" type="#_x0000_t202" alt="MŠMT | TLP – WHITE: Veřejné informace"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6D37E04F" w14:textId="13A51C28" w:rsidR="007F137D" w:rsidRPr="007F137D" w:rsidRDefault="007F137D" w:rsidP="007F137D">
                    <w:pPr>
                      <w:spacing w:after="0"/>
                      <w:rPr>
                        <w:rFonts w:ascii="Calibri" w:eastAsia="Calibri" w:hAnsi="Calibri" w:cs="Calibri"/>
                        <w:noProof/>
                        <w:color w:val="000000"/>
                        <w:sz w:val="20"/>
                        <w:szCs w:val="20"/>
                      </w:rPr>
                    </w:pPr>
                    <w:r w:rsidRPr="007F137D">
                      <w:rPr>
                        <w:rFonts w:ascii="Calibri" w:eastAsia="Calibri" w:hAnsi="Calibri" w:cs="Calibri"/>
                        <w:noProof/>
                        <w:color w:val="000000"/>
                        <w:sz w:val="20"/>
                        <w:szCs w:val="20"/>
                      </w:rPr>
                      <w:t>MŠMT | TLP – WHITE: Veřejné informace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53C7" w14:textId="62D96544" w:rsidR="00D12431" w:rsidRDefault="007F137D" w:rsidP="00552534">
    <w:pPr>
      <w:pStyle w:val="Default"/>
      <w:tabs>
        <w:tab w:val="left" w:pos="6804"/>
      </w:tabs>
      <w:jc w:val="right"/>
      <w:rPr>
        <w:sz w:val="22"/>
        <w:szCs w:val="22"/>
      </w:rPr>
    </w:pPr>
    <w:r>
      <w:rPr>
        <w:noProof/>
        <w:sz w:val="22"/>
        <w:szCs w:val="22"/>
        <w:lang w:eastAsia="cs-CZ"/>
      </w:rPr>
      <mc:AlternateContent>
        <mc:Choice Requires="wps">
          <w:drawing>
            <wp:anchor distT="0" distB="0" distL="0" distR="0" simplePos="0" relativeHeight="251658240" behindDoc="0" locked="0" layoutInCell="1" allowOverlap="1" wp14:anchorId="490ED325" wp14:editId="709C97E8">
              <wp:simplePos x="900113" y="180975"/>
              <wp:positionH relativeFrom="page">
                <wp:align>right</wp:align>
              </wp:positionH>
              <wp:positionV relativeFrom="page">
                <wp:align>top</wp:align>
              </wp:positionV>
              <wp:extent cx="443865" cy="443865"/>
              <wp:effectExtent l="0" t="0" r="0" b="4445"/>
              <wp:wrapNone/>
              <wp:docPr id="217500136" name="Textové pole 1" descr="MŠMT | TLP – WHITE: Veřejné informa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4B791" w14:textId="6C732D2F" w:rsidR="007F137D" w:rsidRPr="007F137D" w:rsidRDefault="007F137D" w:rsidP="007F137D">
                          <w:pPr>
                            <w:spacing w:after="0"/>
                            <w:rPr>
                              <w:rFonts w:ascii="Calibri" w:eastAsia="Calibri" w:hAnsi="Calibri" w:cs="Calibri"/>
                              <w:noProof/>
                              <w:color w:val="000000"/>
                              <w:sz w:val="20"/>
                              <w:szCs w:val="20"/>
                            </w:rPr>
                          </w:pPr>
                          <w:r w:rsidRPr="007F137D">
                            <w:rPr>
                              <w:rFonts w:ascii="Calibri" w:eastAsia="Calibri" w:hAnsi="Calibri" w:cs="Calibri"/>
                              <w:noProof/>
                              <w:color w:val="000000"/>
                              <w:sz w:val="20"/>
                              <w:szCs w:val="20"/>
                            </w:rPr>
                            <w:t>MŠMT | TLP – WHITE: Veřejné informace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0ED325" id="_x0000_t202" coordsize="21600,21600" o:spt="202" path="m,l,21600r21600,l21600,xe">
              <v:stroke joinstyle="miter"/>
              <v:path gradientshapeok="t" o:connecttype="rect"/>
            </v:shapetype>
            <v:shape id="Textové pole 1" o:spid="_x0000_s1028" type="#_x0000_t202" alt="MŠMT | TLP – WHITE: Veřejné informace"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6734B791" w14:textId="6C732D2F" w:rsidR="007F137D" w:rsidRPr="007F137D" w:rsidRDefault="007F137D" w:rsidP="007F137D">
                    <w:pPr>
                      <w:spacing w:after="0"/>
                      <w:rPr>
                        <w:rFonts w:ascii="Calibri" w:eastAsia="Calibri" w:hAnsi="Calibri" w:cs="Calibri"/>
                        <w:noProof/>
                        <w:color w:val="000000"/>
                        <w:sz w:val="20"/>
                        <w:szCs w:val="20"/>
                      </w:rPr>
                    </w:pPr>
                    <w:r w:rsidRPr="007F137D">
                      <w:rPr>
                        <w:rFonts w:ascii="Calibri" w:eastAsia="Calibri" w:hAnsi="Calibri" w:cs="Calibri"/>
                        <w:noProof/>
                        <w:color w:val="000000"/>
                        <w:sz w:val="20"/>
                        <w:szCs w:val="20"/>
                      </w:rPr>
                      <w:t>MŠMT | TLP – WHITE: Veřejné informace</w:t>
                    </w:r>
                  </w:p>
                </w:txbxContent>
              </v:textbox>
              <w10:wrap anchorx="page" anchory="page"/>
            </v:shape>
          </w:pict>
        </mc:Fallback>
      </mc:AlternateContent>
    </w:r>
    <w:r w:rsidR="00BA3220" w:rsidRPr="006A16F1">
      <w:rPr>
        <w:noProof/>
        <w:sz w:val="22"/>
        <w:szCs w:val="22"/>
        <w:lang w:eastAsia="cs-CZ"/>
      </w:rPr>
      <w:drawing>
        <wp:inline distT="0" distB="0" distL="0" distR="0" wp14:anchorId="3B5CF21D" wp14:editId="77C11806">
          <wp:extent cx="1417320" cy="723999"/>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723999"/>
                  </a:xfrm>
                  <a:prstGeom prst="rect">
                    <a:avLst/>
                  </a:prstGeom>
                  <a:noFill/>
                  <a:ln>
                    <a:noFill/>
                  </a:ln>
                </pic:spPr>
              </pic:pic>
            </a:graphicData>
          </a:graphic>
        </wp:inline>
      </w:drawing>
    </w:r>
  </w:p>
  <w:p w14:paraId="7001C498" w14:textId="77777777" w:rsidR="00552534" w:rsidRDefault="00552534" w:rsidP="00552534">
    <w:pPr>
      <w:pStyle w:val="Default"/>
      <w:tabs>
        <w:tab w:val="left" w:pos="6804"/>
      </w:tabs>
      <w:jc w:val="right"/>
      <w:rPr>
        <w:sz w:val="22"/>
        <w:szCs w:val="22"/>
      </w:rPr>
    </w:pPr>
  </w:p>
  <w:p w14:paraId="0EDFEA1E" w14:textId="77777777" w:rsidR="00BA3220" w:rsidRDefault="00D12431" w:rsidP="007F12D7">
    <w:pPr>
      <w:spacing w:after="240"/>
      <w:jc w:val="right"/>
    </w:pPr>
    <w:r w:rsidRPr="00CF5F27">
      <w:rPr>
        <w:rFonts w:ascii="Calibri" w:hAnsi="Calibri"/>
      </w:rPr>
      <w:t xml:space="preserve">Č.j.: </w:t>
    </w:r>
    <w:r w:rsidR="00E636FC" w:rsidRPr="00E636FC">
      <w:rPr>
        <w:rFonts w:ascii="Calibri" w:hAnsi="Calibri"/>
      </w:rPr>
      <w:t>MSMT-18515/2022-10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16EF"/>
    <w:multiLevelType w:val="hybridMultilevel"/>
    <w:tmpl w:val="0A047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D32DBB"/>
    <w:multiLevelType w:val="multilevel"/>
    <w:tmpl w:val="F586CA9A"/>
    <w:lvl w:ilvl="0">
      <w:start w:val="1"/>
      <w:numFmt w:val="decimal"/>
      <w:lvlText w:val="%1."/>
      <w:lvlJc w:val="left"/>
      <w:pPr>
        <w:ind w:left="360" w:hanging="360"/>
      </w:pPr>
      <w:rPr>
        <w:b w:val="0"/>
        <w:bCs w:val="0"/>
      </w:rPr>
    </w:lvl>
    <w:lvl w:ilvl="1">
      <w:start w:val="1"/>
      <w:numFmt w:val="lowerLetter"/>
      <w:lvlText w:val="%2)"/>
      <w:lvlJc w:val="left"/>
      <w:pPr>
        <w:ind w:left="720" w:hanging="360"/>
      </w:pPr>
      <w:rPr>
        <w:i w:val="0"/>
        <w:iCs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2B6A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B0F89"/>
    <w:multiLevelType w:val="hybridMultilevel"/>
    <w:tmpl w:val="36304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D0AD0"/>
    <w:multiLevelType w:val="hybridMultilevel"/>
    <w:tmpl w:val="BFDAB680"/>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C80650"/>
    <w:multiLevelType w:val="multilevel"/>
    <w:tmpl w:val="006EBA82"/>
    <w:lvl w:ilvl="0">
      <w:start w:val="11"/>
      <w:numFmt w:val="decimal"/>
      <w:lvlText w:val="%1"/>
      <w:lvlJc w:val="left"/>
      <w:pPr>
        <w:ind w:left="679" w:hanging="567"/>
      </w:pPr>
      <w:rPr>
        <w:rFonts w:hint="default"/>
        <w:lang w:val="cs-CZ" w:eastAsia="cs-CZ" w:bidi="cs-CZ"/>
      </w:rPr>
    </w:lvl>
    <w:lvl w:ilvl="1">
      <w:start w:val="1"/>
      <w:numFmt w:val="lowerLetter"/>
      <w:lvlText w:val="%2)"/>
      <w:lvlJc w:val="left"/>
      <w:pPr>
        <w:ind w:left="472" w:hanging="360"/>
      </w:pPr>
    </w:lvl>
    <w:lvl w:ilvl="2">
      <w:start w:val="1"/>
      <w:numFmt w:val="decimal"/>
      <w:lvlText w:val="%1.%2.%3."/>
      <w:lvlJc w:val="left"/>
      <w:pPr>
        <w:ind w:left="1390" w:hanging="711"/>
      </w:pPr>
      <w:rPr>
        <w:rFonts w:ascii="Arial" w:eastAsia="Arial" w:hAnsi="Arial" w:cs="Arial" w:hint="default"/>
        <w:spacing w:val="-1"/>
        <w:w w:val="99"/>
        <w:sz w:val="20"/>
        <w:szCs w:val="20"/>
        <w:lang w:val="cs-CZ" w:eastAsia="cs-CZ" w:bidi="cs-CZ"/>
      </w:rPr>
    </w:lvl>
    <w:lvl w:ilvl="3">
      <w:start w:val="1"/>
      <w:numFmt w:val="lowerLetter"/>
      <w:lvlText w:val="%4)"/>
      <w:lvlJc w:val="left"/>
      <w:pPr>
        <w:ind w:left="3653" w:hanging="567"/>
      </w:pPr>
      <w:rPr>
        <w:rFonts w:ascii="Arial" w:eastAsia="Arial" w:hAnsi="Arial" w:cs="Arial" w:hint="default"/>
        <w:spacing w:val="-1"/>
        <w:w w:val="99"/>
        <w:sz w:val="20"/>
        <w:szCs w:val="20"/>
        <w:lang w:val="cs-CZ" w:eastAsia="cs-CZ" w:bidi="cs-CZ"/>
      </w:rPr>
    </w:lvl>
    <w:lvl w:ilvl="4">
      <w:numFmt w:val="bullet"/>
      <w:lvlText w:val="•"/>
      <w:lvlJc w:val="left"/>
      <w:pPr>
        <w:ind w:left="4506" w:hanging="567"/>
      </w:pPr>
      <w:rPr>
        <w:rFonts w:hint="default"/>
        <w:lang w:val="cs-CZ" w:eastAsia="cs-CZ" w:bidi="cs-CZ"/>
      </w:rPr>
    </w:lvl>
    <w:lvl w:ilvl="5">
      <w:numFmt w:val="bullet"/>
      <w:lvlText w:val="•"/>
      <w:lvlJc w:val="left"/>
      <w:pPr>
        <w:ind w:left="5353" w:hanging="567"/>
      </w:pPr>
      <w:rPr>
        <w:rFonts w:hint="default"/>
        <w:lang w:val="cs-CZ" w:eastAsia="cs-CZ" w:bidi="cs-CZ"/>
      </w:rPr>
    </w:lvl>
    <w:lvl w:ilvl="6">
      <w:numFmt w:val="bullet"/>
      <w:lvlText w:val="•"/>
      <w:lvlJc w:val="left"/>
      <w:pPr>
        <w:ind w:left="6199" w:hanging="567"/>
      </w:pPr>
      <w:rPr>
        <w:rFonts w:hint="default"/>
        <w:lang w:val="cs-CZ" w:eastAsia="cs-CZ" w:bidi="cs-CZ"/>
      </w:rPr>
    </w:lvl>
    <w:lvl w:ilvl="7">
      <w:numFmt w:val="bullet"/>
      <w:lvlText w:val="•"/>
      <w:lvlJc w:val="left"/>
      <w:pPr>
        <w:ind w:left="7046" w:hanging="567"/>
      </w:pPr>
      <w:rPr>
        <w:rFonts w:hint="default"/>
        <w:lang w:val="cs-CZ" w:eastAsia="cs-CZ" w:bidi="cs-CZ"/>
      </w:rPr>
    </w:lvl>
    <w:lvl w:ilvl="8">
      <w:numFmt w:val="bullet"/>
      <w:lvlText w:val="•"/>
      <w:lvlJc w:val="left"/>
      <w:pPr>
        <w:ind w:left="7893" w:hanging="567"/>
      </w:pPr>
      <w:rPr>
        <w:rFonts w:hint="default"/>
        <w:lang w:val="cs-CZ" w:eastAsia="cs-CZ" w:bidi="cs-CZ"/>
      </w:rPr>
    </w:lvl>
  </w:abstractNum>
  <w:abstractNum w:abstractNumId="6" w15:restartNumberingAfterBreak="0">
    <w:nsid w:val="157F5DEC"/>
    <w:multiLevelType w:val="hybridMultilevel"/>
    <w:tmpl w:val="A0066F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9155AA"/>
    <w:multiLevelType w:val="hybridMultilevel"/>
    <w:tmpl w:val="38BA8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F843D6"/>
    <w:multiLevelType w:val="multilevel"/>
    <w:tmpl w:val="15DAA98E"/>
    <w:lvl w:ilvl="0">
      <w:start w:val="1"/>
      <w:numFmt w:val="decimal"/>
      <w:lvlText w:val="%1."/>
      <w:lvlJc w:val="left"/>
      <w:pPr>
        <w:ind w:left="360" w:hanging="360"/>
      </w:pPr>
      <w:rPr>
        <w:b w:val="0"/>
        <w:bCs w:val="0"/>
      </w:rPr>
    </w:lvl>
    <w:lvl w:ilvl="1">
      <w:start w:val="1"/>
      <w:numFmt w:val="lowerLetter"/>
      <w:lvlText w:val="%2)"/>
      <w:lvlJc w:val="left"/>
      <w:pPr>
        <w:ind w:left="720" w:hanging="360"/>
      </w:pPr>
      <w:rPr>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8146E5"/>
    <w:multiLevelType w:val="multilevel"/>
    <w:tmpl w:val="15DAA98E"/>
    <w:lvl w:ilvl="0">
      <w:start w:val="1"/>
      <w:numFmt w:val="decimal"/>
      <w:lvlText w:val="%1."/>
      <w:lvlJc w:val="left"/>
      <w:pPr>
        <w:ind w:left="360" w:hanging="360"/>
      </w:pPr>
      <w:rPr>
        <w:b w:val="0"/>
        <w:bCs w:val="0"/>
      </w:rPr>
    </w:lvl>
    <w:lvl w:ilvl="1">
      <w:start w:val="1"/>
      <w:numFmt w:val="lowerLetter"/>
      <w:lvlText w:val="%2)"/>
      <w:lvlJc w:val="left"/>
      <w:pPr>
        <w:ind w:left="720" w:hanging="360"/>
      </w:pPr>
      <w:rPr>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4D4473"/>
    <w:multiLevelType w:val="multilevel"/>
    <w:tmpl w:val="1F42A08A"/>
    <w:lvl w:ilvl="0">
      <w:start w:val="11"/>
      <w:numFmt w:val="decimal"/>
      <w:lvlText w:val="%1"/>
      <w:lvlJc w:val="left"/>
      <w:pPr>
        <w:ind w:left="679" w:hanging="567"/>
      </w:pPr>
      <w:rPr>
        <w:rFonts w:hint="default"/>
      </w:rPr>
    </w:lvl>
    <w:lvl w:ilvl="1">
      <w:start w:val="2"/>
      <w:numFmt w:val="lowerLetter"/>
      <w:lvlText w:val="%2)"/>
      <w:lvlJc w:val="left"/>
      <w:pPr>
        <w:ind w:left="472" w:hanging="360"/>
      </w:pPr>
      <w:rPr>
        <w:rFonts w:hint="default"/>
      </w:rPr>
    </w:lvl>
    <w:lvl w:ilvl="2">
      <w:start w:val="1"/>
      <w:numFmt w:val="decimal"/>
      <w:lvlText w:val="%1.%2.%3."/>
      <w:lvlJc w:val="left"/>
      <w:pPr>
        <w:ind w:left="1390" w:hanging="711"/>
      </w:pPr>
      <w:rPr>
        <w:rFonts w:ascii="Arial" w:eastAsia="Arial" w:hAnsi="Arial" w:cs="Arial" w:hint="default"/>
        <w:spacing w:val="-1"/>
        <w:w w:val="99"/>
        <w:sz w:val="20"/>
        <w:szCs w:val="20"/>
      </w:rPr>
    </w:lvl>
    <w:lvl w:ilvl="3">
      <w:start w:val="1"/>
      <w:numFmt w:val="lowerLetter"/>
      <w:lvlText w:val="%4)"/>
      <w:lvlJc w:val="left"/>
      <w:pPr>
        <w:ind w:left="3653" w:hanging="567"/>
      </w:pPr>
      <w:rPr>
        <w:rFonts w:ascii="Arial" w:eastAsia="Arial" w:hAnsi="Arial" w:cs="Arial" w:hint="default"/>
        <w:spacing w:val="-1"/>
        <w:w w:val="99"/>
        <w:sz w:val="20"/>
        <w:szCs w:val="20"/>
      </w:rPr>
    </w:lvl>
    <w:lvl w:ilvl="4">
      <w:numFmt w:val="bullet"/>
      <w:lvlText w:val="•"/>
      <w:lvlJc w:val="left"/>
      <w:pPr>
        <w:ind w:left="4506" w:hanging="567"/>
      </w:pPr>
      <w:rPr>
        <w:rFonts w:hint="default"/>
      </w:rPr>
    </w:lvl>
    <w:lvl w:ilvl="5">
      <w:numFmt w:val="bullet"/>
      <w:lvlText w:val="•"/>
      <w:lvlJc w:val="left"/>
      <w:pPr>
        <w:ind w:left="5353" w:hanging="567"/>
      </w:pPr>
      <w:rPr>
        <w:rFonts w:hint="default"/>
      </w:rPr>
    </w:lvl>
    <w:lvl w:ilvl="6">
      <w:numFmt w:val="bullet"/>
      <w:lvlText w:val="•"/>
      <w:lvlJc w:val="left"/>
      <w:pPr>
        <w:ind w:left="6199" w:hanging="567"/>
      </w:pPr>
      <w:rPr>
        <w:rFonts w:hint="default"/>
      </w:rPr>
    </w:lvl>
    <w:lvl w:ilvl="7">
      <w:numFmt w:val="bullet"/>
      <w:lvlText w:val="•"/>
      <w:lvlJc w:val="left"/>
      <w:pPr>
        <w:ind w:left="7046" w:hanging="567"/>
      </w:pPr>
      <w:rPr>
        <w:rFonts w:hint="default"/>
      </w:rPr>
    </w:lvl>
    <w:lvl w:ilvl="8">
      <w:numFmt w:val="bullet"/>
      <w:lvlText w:val="•"/>
      <w:lvlJc w:val="left"/>
      <w:pPr>
        <w:ind w:left="7893" w:hanging="567"/>
      </w:pPr>
      <w:rPr>
        <w:rFonts w:hint="default"/>
      </w:rPr>
    </w:lvl>
  </w:abstractNum>
  <w:abstractNum w:abstractNumId="11" w15:restartNumberingAfterBreak="0">
    <w:nsid w:val="22A26A15"/>
    <w:multiLevelType w:val="hybridMultilevel"/>
    <w:tmpl w:val="5C56D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0E10F0"/>
    <w:multiLevelType w:val="multilevel"/>
    <w:tmpl w:val="D35ADD8C"/>
    <w:lvl w:ilvl="0">
      <w:start w:val="1"/>
      <w:numFmt w:val="decimal"/>
      <w:lvlText w:val="%1."/>
      <w:lvlJc w:val="left"/>
      <w:pPr>
        <w:ind w:left="360" w:hanging="360"/>
      </w:pPr>
      <w:rPr>
        <w:rFonts w:hint="default"/>
      </w:rPr>
    </w:lvl>
    <w:lvl w:ilvl="1">
      <w:start w:val="1"/>
      <w:numFmt w:val="lowerLetter"/>
      <w:lvlText w:val="%2)"/>
      <w:lvlJc w:val="left"/>
      <w:pPr>
        <w:ind w:left="720" w:hanging="360"/>
      </w:pPr>
      <w:rPr>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287E1D"/>
    <w:multiLevelType w:val="hybridMultilevel"/>
    <w:tmpl w:val="E09076AA"/>
    <w:lvl w:ilvl="0" w:tplc="FFFFFFFF">
      <w:start w:val="1"/>
      <w:numFmt w:val="decimal"/>
      <w:lvlText w:val="%1."/>
      <w:lvlJc w:val="left"/>
      <w:pPr>
        <w:ind w:left="720" w:hanging="360"/>
      </w:pPr>
    </w:lvl>
    <w:lvl w:ilvl="1" w:tplc="0405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733062"/>
    <w:multiLevelType w:val="hybridMultilevel"/>
    <w:tmpl w:val="B218BDBC"/>
    <w:lvl w:ilvl="0" w:tplc="2B6AF5F8">
      <w:start w:val="1"/>
      <w:numFmt w:val="decimal"/>
      <w:lvlText w:val="%1."/>
      <w:lvlJc w:val="left"/>
      <w:pPr>
        <w:ind w:left="924" w:hanging="5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A34CA0"/>
    <w:multiLevelType w:val="hybridMultilevel"/>
    <w:tmpl w:val="CD34D4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0A4A33"/>
    <w:multiLevelType w:val="multilevel"/>
    <w:tmpl w:val="15DAA98E"/>
    <w:lvl w:ilvl="0">
      <w:start w:val="1"/>
      <w:numFmt w:val="decimal"/>
      <w:lvlText w:val="%1."/>
      <w:lvlJc w:val="left"/>
      <w:pPr>
        <w:ind w:left="360" w:hanging="360"/>
      </w:pPr>
      <w:rPr>
        <w:b w:val="0"/>
        <w:bCs w:val="0"/>
      </w:rPr>
    </w:lvl>
    <w:lvl w:ilvl="1">
      <w:start w:val="1"/>
      <w:numFmt w:val="lowerLetter"/>
      <w:lvlText w:val="%2)"/>
      <w:lvlJc w:val="left"/>
      <w:pPr>
        <w:ind w:left="720" w:hanging="360"/>
      </w:pPr>
      <w:rPr>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D71AC9"/>
    <w:multiLevelType w:val="hybridMultilevel"/>
    <w:tmpl w:val="1486AC04"/>
    <w:lvl w:ilvl="0" w:tplc="04050011">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8" w15:restartNumberingAfterBreak="0">
    <w:nsid w:val="2CF916FD"/>
    <w:multiLevelType w:val="multilevel"/>
    <w:tmpl w:val="55063CB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1D2678"/>
    <w:multiLevelType w:val="hybridMultilevel"/>
    <w:tmpl w:val="B1C0C228"/>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397880"/>
    <w:multiLevelType w:val="hybridMultilevel"/>
    <w:tmpl w:val="573E73C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37C40BAB"/>
    <w:multiLevelType w:val="hybridMultilevel"/>
    <w:tmpl w:val="F6EEA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B93962"/>
    <w:multiLevelType w:val="hybridMultilevel"/>
    <w:tmpl w:val="531CB5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8F2430"/>
    <w:multiLevelType w:val="hybridMultilevel"/>
    <w:tmpl w:val="1B6C4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866EE7"/>
    <w:multiLevelType w:val="hybridMultilevel"/>
    <w:tmpl w:val="ED009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6C094F"/>
    <w:multiLevelType w:val="hybridMultilevel"/>
    <w:tmpl w:val="C0FC3918"/>
    <w:lvl w:ilvl="0" w:tplc="999442A6">
      <w:start w:val="1"/>
      <w:numFmt w:val="bullet"/>
      <w:lvlText w:val="·"/>
      <w:lvlJc w:val="left"/>
      <w:pPr>
        <w:ind w:left="720" w:hanging="360"/>
      </w:pPr>
      <w:rPr>
        <w:rFonts w:ascii="Symbol" w:hAnsi="Symbol" w:hint="default"/>
      </w:rPr>
    </w:lvl>
    <w:lvl w:ilvl="1" w:tplc="44A85B3A">
      <w:start w:val="1"/>
      <w:numFmt w:val="bullet"/>
      <w:lvlText w:val="o"/>
      <w:lvlJc w:val="left"/>
      <w:pPr>
        <w:ind w:left="1440" w:hanging="360"/>
      </w:pPr>
      <w:rPr>
        <w:rFonts w:ascii="Courier New" w:hAnsi="Courier New" w:hint="default"/>
      </w:rPr>
    </w:lvl>
    <w:lvl w:ilvl="2" w:tplc="42D670E0">
      <w:start w:val="1"/>
      <w:numFmt w:val="bullet"/>
      <w:lvlText w:val=""/>
      <w:lvlJc w:val="left"/>
      <w:pPr>
        <w:ind w:left="2160" w:hanging="360"/>
      </w:pPr>
      <w:rPr>
        <w:rFonts w:ascii="Wingdings" w:hAnsi="Wingdings" w:hint="default"/>
      </w:rPr>
    </w:lvl>
    <w:lvl w:ilvl="3" w:tplc="9CE48240">
      <w:start w:val="1"/>
      <w:numFmt w:val="bullet"/>
      <w:lvlText w:val=""/>
      <w:lvlJc w:val="left"/>
      <w:pPr>
        <w:ind w:left="2880" w:hanging="360"/>
      </w:pPr>
      <w:rPr>
        <w:rFonts w:ascii="Symbol" w:hAnsi="Symbol" w:hint="default"/>
      </w:rPr>
    </w:lvl>
    <w:lvl w:ilvl="4" w:tplc="58726B2C">
      <w:start w:val="1"/>
      <w:numFmt w:val="bullet"/>
      <w:lvlText w:val="o"/>
      <w:lvlJc w:val="left"/>
      <w:pPr>
        <w:ind w:left="3600" w:hanging="360"/>
      </w:pPr>
      <w:rPr>
        <w:rFonts w:ascii="Courier New" w:hAnsi="Courier New" w:hint="default"/>
      </w:rPr>
    </w:lvl>
    <w:lvl w:ilvl="5" w:tplc="D48A4DBC">
      <w:start w:val="1"/>
      <w:numFmt w:val="bullet"/>
      <w:lvlText w:val=""/>
      <w:lvlJc w:val="left"/>
      <w:pPr>
        <w:ind w:left="4320" w:hanging="360"/>
      </w:pPr>
      <w:rPr>
        <w:rFonts w:ascii="Wingdings" w:hAnsi="Wingdings" w:hint="default"/>
      </w:rPr>
    </w:lvl>
    <w:lvl w:ilvl="6" w:tplc="7C3EEBF6">
      <w:start w:val="1"/>
      <w:numFmt w:val="bullet"/>
      <w:lvlText w:val=""/>
      <w:lvlJc w:val="left"/>
      <w:pPr>
        <w:ind w:left="5040" w:hanging="360"/>
      </w:pPr>
      <w:rPr>
        <w:rFonts w:ascii="Symbol" w:hAnsi="Symbol" w:hint="default"/>
      </w:rPr>
    </w:lvl>
    <w:lvl w:ilvl="7" w:tplc="E638706A">
      <w:start w:val="1"/>
      <w:numFmt w:val="bullet"/>
      <w:lvlText w:val="o"/>
      <w:lvlJc w:val="left"/>
      <w:pPr>
        <w:ind w:left="5760" w:hanging="360"/>
      </w:pPr>
      <w:rPr>
        <w:rFonts w:ascii="Courier New" w:hAnsi="Courier New" w:hint="default"/>
      </w:rPr>
    </w:lvl>
    <w:lvl w:ilvl="8" w:tplc="F0AA6D42">
      <w:start w:val="1"/>
      <w:numFmt w:val="bullet"/>
      <w:lvlText w:val=""/>
      <w:lvlJc w:val="left"/>
      <w:pPr>
        <w:ind w:left="6480" w:hanging="360"/>
      </w:pPr>
      <w:rPr>
        <w:rFonts w:ascii="Wingdings" w:hAnsi="Wingdings" w:hint="default"/>
      </w:rPr>
    </w:lvl>
  </w:abstractNum>
  <w:abstractNum w:abstractNumId="26" w15:restartNumberingAfterBreak="0">
    <w:nsid w:val="58DB084F"/>
    <w:multiLevelType w:val="hybridMultilevel"/>
    <w:tmpl w:val="F58A6F1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D173F7"/>
    <w:multiLevelType w:val="hybridMultilevel"/>
    <w:tmpl w:val="B53069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264592"/>
    <w:multiLevelType w:val="hybridMultilevel"/>
    <w:tmpl w:val="372ABB2A"/>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6074E2"/>
    <w:multiLevelType w:val="hybridMultilevel"/>
    <w:tmpl w:val="AE7420A0"/>
    <w:lvl w:ilvl="0" w:tplc="120A45A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65FF39BE"/>
    <w:multiLevelType w:val="hybridMultilevel"/>
    <w:tmpl w:val="0D2CB144"/>
    <w:lvl w:ilvl="0" w:tplc="0405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5C453F"/>
    <w:multiLevelType w:val="hybridMultilevel"/>
    <w:tmpl w:val="C16823E8"/>
    <w:lvl w:ilvl="0" w:tplc="9E662E5A">
      <w:start w:val="1"/>
      <w:numFmt w:val="decimal"/>
      <w:lvlText w:val="%1."/>
      <w:lvlJc w:val="left"/>
      <w:pPr>
        <w:ind w:left="720" w:hanging="360"/>
      </w:pPr>
      <w:rPr>
        <w:rFonts w:ascii="Calibri" w:eastAsia="Times New Roman" w:hAnsi="Calibri" w:cs="Calibr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3B1ACA"/>
    <w:multiLevelType w:val="hybridMultilevel"/>
    <w:tmpl w:val="FA24D3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4D59B6"/>
    <w:multiLevelType w:val="hybridMultilevel"/>
    <w:tmpl w:val="CFB60E2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4" w15:restartNumberingAfterBreak="0">
    <w:nsid w:val="6E0F7568"/>
    <w:multiLevelType w:val="hybridMultilevel"/>
    <w:tmpl w:val="EF2034C6"/>
    <w:lvl w:ilvl="0" w:tplc="0405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6D161C"/>
    <w:multiLevelType w:val="hybridMultilevel"/>
    <w:tmpl w:val="AE58D7B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0437957"/>
    <w:multiLevelType w:val="hybridMultilevel"/>
    <w:tmpl w:val="7916DB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6224EE"/>
    <w:multiLevelType w:val="hybridMultilevel"/>
    <w:tmpl w:val="0F0206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7E5008"/>
    <w:multiLevelType w:val="multilevel"/>
    <w:tmpl w:val="97EE3504"/>
    <w:lvl w:ilvl="0">
      <w:start w:val="11"/>
      <w:numFmt w:val="decimal"/>
      <w:lvlText w:val="%1"/>
      <w:lvlJc w:val="left"/>
      <w:pPr>
        <w:ind w:left="679" w:hanging="567"/>
      </w:pPr>
      <w:rPr>
        <w:rFonts w:hint="default"/>
      </w:rPr>
    </w:lvl>
    <w:lvl w:ilvl="1">
      <w:start w:val="1"/>
      <w:numFmt w:val="lowerLetter"/>
      <w:lvlText w:val="%2)"/>
      <w:lvlJc w:val="left"/>
      <w:pPr>
        <w:ind w:left="472" w:hanging="360"/>
      </w:pPr>
      <w:rPr>
        <w:rFonts w:hint="default"/>
      </w:rPr>
    </w:lvl>
    <w:lvl w:ilvl="2">
      <w:start w:val="1"/>
      <w:numFmt w:val="decimal"/>
      <w:lvlText w:val="%1.%2.%3."/>
      <w:lvlJc w:val="left"/>
      <w:pPr>
        <w:ind w:left="1390" w:hanging="711"/>
      </w:pPr>
      <w:rPr>
        <w:rFonts w:ascii="Arial" w:eastAsia="Arial" w:hAnsi="Arial" w:cs="Arial" w:hint="default"/>
        <w:spacing w:val="-1"/>
        <w:w w:val="99"/>
        <w:sz w:val="20"/>
        <w:szCs w:val="20"/>
      </w:rPr>
    </w:lvl>
    <w:lvl w:ilvl="3">
      <w:start w:val="1"/>
      <w:numFmt w:val="lowerLetter"/>
      <w:lvlText w:val="%4)"/>
      <w:lvlJc w:val="left"/>
      <w:pPr>
        <w:ind w:left="3653" w:hanging="567"/>
      </w:pPr>
      <w:rPr>
        <w:rFonts w:ascii="Arial" w:eastAsia="Arial" w:hAnsi="Arial" w:cs="Arial" w:hint="default"/>
        <w:spacing w:val="-1"/>
        <w:w w:val="99"/>
        <w:sz w:val="20"/>
        <w:szCs w:val="20"/>
      </w:rPr>
    </w:lvl>
    <w:lvl w:ilvl="4">
      <w:numFmt w:val="bullet"/>
      <w:lvlText w:val="•"/>
      <w:lvlJc w:val="left"/>
      <w:pPr>
        <w:ind w:left="4506" w:hanging="567"/>
      </w:pPr>
      <w:rPr>
        <w:rFonts w:hint="default"/>
      </w:rPr>
    </w:lvl>
    <w:lvl w:ilvl="5">
      <w:numFmt w:val="bullet"/>
      <w:lvlText w:val="•"/>
      <w:lvlJc w:val="left"/>
      <w:pPr>
        <w:ind w:left="5353" w:hanging="567"/>
      </w:pPr>
      <w:rPr>
        <w:rFonts w:hint="default"/>
      </w:rPr>
    </w:lvl>
    <w:lvl w:ilvl="6">
      <w:numFmt w:val="bullet"/>
      <w:lvlText w:val="•"/>
      <w:lvlJc w:val="left"/>
      <w:pPr>
        <w:ind w:left="6199" w:hanging="567"/>
      </w:pPr>
      <w:rPr>
        <w:rFonts w:hint="default"/>
      </w:rPr>
    </w:lvl>
    <w:lvl w:ilvl="7">
      <w:numFmt w:val="bullet"/>
      <w:lvlText w:val="•"/>
      <w:lvlJc w:val="left"/>
      <w:pPr>
        <w:ind w:left="7046" w:hanging="567"/>
      </w:pPr>
      <w:rPr>
        <w:rFonts w:hint="default"/>
      </w:rPr>
    </w:lvl>
    <w:lvl w:ilvl="8">
      <w:numFmt w:val="bullet"/>
      <w:lvlText w:val="•"/>
      <w:lvlJc w:val="left"/>
      <w:pPr>
        <w:ind w:left="7893" w:hanging="567"/>
      </w:pPr>
      <w:rPr>
        <w:rFonts w:hint="default"/>
      </w:rPr>
    </w:lvl>
  </w:abstractNum>
  <w:abstractNum w:abstractNumId="39" w15:restartNumberingAfterBreak="0">
    <w:nsid w:val="753B2C6C"/>
    <w:multiLevelType w:val="hybridMultilevel"/>
    <w:tmpl w:val="6DD2A10C"/>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6264EB6"/>
    <w:multiLevelType w:val="hybridMultilevel"/>
    <w:tmpl w:val="AE94F0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E861C4"/>
    <w:multiLevelType w:val="hybridMultilevel"/>
    <w:tmpl w:val="5C56D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5764958">
    <w:abstractNumId w:val="23"/>
  </w:num>
  <w:num w:numId="2" w16cid:durableId="186724335">
    <w:abstractNumId w:val="37"/>
  </w:num>
  <w:num w:numId="3" w16cid:durableId="344676452">
    <w:abstractNumId w:val="6"/>
  </w:num>
  <w:num w:numId="4" w16cid:durableId="406416601">
    <w:abstractNumId w:val="3"/>
  </w:num>
  <w:num w:numId="5" w16cid:durableId="556934045">
    <w:abstractNumId w:val="35"/>
  </w:num>
  <w:num w:numId="6" w16cid:durableId="1557816439">
    <w:abstractNumId w:val="32"/>
  </w:num>
  <w:num w:numId="7" w16cid:durableId="327902807">
    <w:abstractNumId w:val="14"/>
  </w:num>
  <w:num w:numId="8" w16cid:durableId="1909264065">
    <w:abstractNumId w:val="22"/>
  </w:num>
  <w:num w:numId="9" w16cid:durableId="947852576">
    <w:abstractNumId w:val="29"/>
  </w:num>
  <w:num w:numId="10" w16cid:durableId="626009000">
    <w:abstractNumId w:val="41"/>
  </w:num>
  <w:num w:numId="11" w16cid:durableId="1442648230">
    <w:abstractNumId w:val="11"/>
  </w:num>
  <w:num w:numId="12" w16cid:durableId="23792680">
    <w:abstractNumId w:val="24"/>
  </w:num>
  <w:num w:numId="13" w16cid:durableId="2077623801">
    <w:abstractNumId w:val="27"/>
  </w:num>
  <w:num w:numId="14" w16cid:durableId="989553755">
    <w:abstractNumId w:val="7"/>
  </w:num>
  <w:num w:numId="15" w16cid:durableId="1356418077">
    <w:abstractNumId w:val="39"/>
  </w:num>
  <w:num w:numId="16" w16cid:durableId="38747292">
    <w:abstractNumId w:val="26"/>
  </w:num>
  <w:num w:numId="17" w16cid:durableId="725224659">
    <w:abstractNumId w:val="25"/>
  </w:num>
  <w:num w:numId="18" w16cid:durableId="1226141048">
    <w:abstractNumId w:val="19"/>
  </w:num>
  <w:num w:numId="19" w16cid:durableId="787510611">
    <w:abstractNumId w:val="4"/>
  </w:num>
  <w:num w:numId="20" w16cid:durableId="2102870426">
    <w:abstractNumId w:val="13"/>
  </w:num>
  <w:num w:numId="21" w16cid:durableId="69736608">
    <w:abstractNumId w:val="30"/>
  </w:num>
  <w:num w:numId="22" w16cid:durableId="261186810">
    <w:abstractNumId w:val="12"/>
  </w:num>
  <w:num w:numId="23" w16cid:durableId="532770425">
    <w:abstractNumId w:val="5"/>
  </w:num>
  <w:num w:numId="24" w16cid:durableId="1843010483">
    <w:abstractNumId w:val="38"/>
  </w:num>
  <w:num w:numId="25" w16cid:durableId="1667510707">
    <w:abstractNumId w:val="10"/>
  </w:num>
  <w:num w:numId="26" w16cid:durableId="662467953">
    <w:abstractNumId w:val="21"/>
  </w:num>
  <w:num w:numId="27" w16cid:durableId="1824541013">
    <w:abstractNumId w:val="2"/>
  </w:num>
  <w:num w:numId="28" w16cid:durableId="2101220405">
    <w:abstractNumId w:val="28"/>
  </w:num>
  <w:num w:numId="29" w16cid:durableId="941651139">
    <w:abstractNumId w:val="0"/>
  </w:num>
  <w:num w:numId="30" w16cid:durableId="459346154">
    <w:abstractNumId w:val="33"/>
  </w:num>
  <w:num w:numId="31" w16cid:durableId="1603997198">
    <w:abstractNumId w:val="17"/>
  </w:num>
  <w:num w:numId="32" w16cid:durableId="539518243">
    <w:abstractNumId w:val="8"/>
  </w:num>
  <w:num w:numId="33" w16cid:durableId="1202472060">
    <w:abstractNumId w:val="9"/>
  </w:num>
  <w:num w:numId="34" w16cid:durableId="3871739">
    <w:abstractNumId w:val="16"/>
  </w:num>
  <w:num w:numId="35" w16cid:durableId="1511139466">
    <w:abstractNumId w:val="1"/>
  </w:num>
  <w:num w:numId="36" w16cid:durableId="1674526560">
    <w:abstractNumId w:val="36"/>
  </w:num>
  <w:num w:numId="37" w16cid:durableId="384256392">
    <w:abstractNumId w:val="18"/>
  </w:num>
  <w:num w:numId="38" w16cid:durableId="1531064817">
    <w:abstractNumId w:val="15"/>
  </w:num>
  <w:num w:numId="39" w16cid:durableId="173152022">
    <w:abstractNumId w:val="40"/>
  </w:num>
  <w:num w:numId="40" w16cid:durableId="2028628952">
    <w:abstractNumId w:val="34"/>
  </w:num>
  <w:num w:numId="41" w16cid:durableId="339771293">
    <w:abstractNumId w:val="31"/>
  </w:num>
  <w:num w:numId="42" w16cid:durableId="6176855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F1"/>
    <w:rsid w:val="000028C4"/>
    <w:rsid w:val="0000345F"/>
    <w:rsid w:val="000035CB"/>
    <w:rsid w:val="00003976"/>
    <w:rsid w:val="0000507A"/>
    <w:rsid w:val="000056F0"/>
    <w:rsid w:val="00005A16"/>
    <w:rsid w:val="00007DF4"/>
    <w:rsid w:val="00014954"/>
    <w:rsid w:val="00015F74"/>
    <w:rsid w:val="000172E5"/>
    <w:rsid w:val="00022E91"/>
    <w:rsid w:val="000238FE"/>
    <w:rsid w:val="000239FB"/>
    <w:rsid w:val="00024F0F"/>
    <w:rsid w:val="00026D5D"/>
    <w:rsid w:val="00030290"/>
    <w:rsid w:val="000308FA"/>
    <w:rsid w:val="0003715A"/>
    <w:rsid w:val="00041F7F"/>
    <w:rsid w:val="00043157"/>
    <w:rsid w:val="000448CC"/>
    <w:rsid w:val="00046EAC"/>
    <w:rsid w:val="00050467"/>
    <w:rsid w:val="00053021"/>
    <w:rsid w:val="00055D99"/>
    <w:rsid w:val="00057DA6"/>
    <w:rsid w:val="00064F3C"/>
    <w:rsid w:val="00064F82"/>
    <w:rsid w:val="00067B41"/>
    <w:rsid w:val="00075099"/>
    <w:rsid w:val="000756C1"/>
    <w:rsid w:val="0007683A"/>
    <w:rsid w:val="00077873"/>
    <w:rsid w:val="000811AB"/>
    <w:rsid w:val="000821E2"/>
    <w:rsid w:val="0008261F"/>
    <w:rsid w:val="000829D1"/>
    <w:rsid w:val="0008426E"/>
    <w:rsid w:val="0008514E"/>
    <w:rsid w:val="00090CF1"/>
    <w:rsid w:val="0009268B"/>
    <w:rsid w:val="000942F7"/>
    <w:rsid w:val="00095301"/>
    <w:rsid w:val="000A00F3"/>
    <w:rsid w:val="000A0469"/>
    <w:rsid w:val="000A0827"/>
    <w:rsid w:val="000A356F"/>
    <w:rsid w:val="000A5061"/>
    <w:rsid w:val="000A7414"/>
    <w:rsid w:val="000B1976"/>
    <w:rsid w:val="000B1C85"/>
    <w:rsid w:val="000B2123"/>
    <w:rsid w:val="000B2992"/>
    <w:rsid w:val="000B39F3"/>
    <w:rsid w:val="000B3BC2"/>
    <w:rsid w:val="000B3C29"/>
    <w:rsid w:val="000B6DBE"/>
    <w:rsid w:val="000C1555"/>
    <w:rsid w:val="000C19A3"/>
    <w:rsid w:val="000C225A"/>
    <w:rsid w:val="000C5A42"/>
    <w:rsid w:val="000C66F6"/>
    <w:rsid w:val="000C6C86"/>
    <w:rsid w:val="000C7C3E"/>
    <w:rsid w:val="000D2A79"/>
    <w:rsid w:val="000D3C75"/>
    <w:rsid w:val="000E3B6E"/>
    <w:rsid w:val="000F5D1B"/>
    <w:rsid w:val="000F7ACC"/>
    <w:rsid w:val="00103D84"/>
    <w:rsid w:val="0010720B"/>
    <w:rsid w:val="00116914"/>
    <w:rsid w:val="001170B3"/>
    <w:rsid w:val="00120E66"/>
    <w:rsid w:val="00121B7C"/>
    <w:rsid w:val="00123112"/>
    <w:rsid w:val="00123F13"/>
    <w:rsid w:val="0012733F"/>
    <w:rsid w:val="001302CB"/>
    <w:rsid w:val="0013249F"/>
    <w:rsid w:val="00140534"/>
    <w:rsid w:val="001413DB"/>
    <w:rsid w:val="001436C8"/>
    <w:rsid w:val="00144661"/>
    <w:rsid w:val="001448A2"/>
    <w:rsid w:val="00146F91"/>
    <w:rsid w:val="00147286"/>
    <w:rsid w:val="00155661"/>
    <w:rsid w:val="001617F3"/>
    <w:rsid w:val="001625BE"/>
    <w:rsid w:val="001633DB"/>
    <w:rsid w:val="0016347C"/>
    <w:rsid w:val="00164959"/>
    <w:rsid w:val="0017351E"/>
    <w:rsid w:val="0017401D"/>
    <w:rsid w:val="00174BEC"/>
    <w:rsid w:val="00175E05"/>
    <w:rsid w:val="001778D8"/>
    <w:rsid w:val="00180F3A"/>
    <w:rsid w:val="001821A7"/>
    <w:rsid w:val="001859B6"/>
    <w:rsid w:val="00186633"/>
    <w:rsid w:val="001878B6"/>
    <w:rsid w:val="001915EC"/>
    <w:rsid w:val="00194764"/>
    <w:rsid w:val="00195996"/>
    <w:rsid w:val="001A1BAD"/>
    <w:rsid w:val="001A1D64"/>
    <w:rsid w:val="001B1E95"/>
    <w:rsid w:val="001B3DCE"/>
    <w:rsid w:val="001B4E32"/>
    <w:rsid w:val="001B5086"/>
    <w:rsid w:val="001C0151"/>
    <w:rsid w:val="001C18A7"/>
    <w:rsid w:val="001C1C67"/>
    <w:rsid w:val="001C4640"/>
    <w:rsid w:val="001C47EC"/>
    <w:rsid w:val="001C75BD"/>
    <w:rsid w:val="001D09A7"/>
    <w:rsid w:val="001D3917"/>
    <w:rsid w:val="001D3D49"/>
    <w:rsid w:val="001E2413"/>
    <w:rsid w:val="001E3C97"/>
    <w:rsid w:val="001E79B7"/>
    <w:rsid w:val="001F088C"/>
    <w:rsid w:val="001F14F8"/>
    <w:rsid w:val="001F1A08"/>
    <w:rsid w:val="001F2D15"/>
    <w:rsid w:val="001F3197"/>
    <w:rsid w:val="00200A84"/>
    <w:rsid w:val="00202090"/>
    <w:rsid w:val="00207166"/>
    <w:rsid w:val="00210108"/>
    <w:rsid w:val="00216265"/>
    <w:rsid w:val="00221B72"/>
    <w:rsid w:val="00223F40"/>
    <w:rsid w:val="00224820"/>
    <w:rsid w:val="00231F16"/>
    <w:rsid w:val="00235835"/>
    <w:rsid w:val="00235990"/>
    <w:rsid w:val="00236ABD"/>
    <w:rsid w:val="002370DD"/>
    <w:rsid w:val="00241E59"/>
    <w:rsid w:val="002438CD"/>
    <w:rsid w:val="00243A47"/>
    <w:rsid w:val="0024573C"/>
    <w:rsid w:val="00254A41"/>
    <w:rsid w:val="00255154"/>
    <w:rsid w:val="00257E92"/>
    <w:rsid w:val="002663C1"/>
    <w:rsid w:val="002705C5"/>
    <w:rsid w:val="0027569E"/>
    <w:rsid w:val="0027585E"/>
    <w:rsid w:val="00281FA6"/>
    <w:rsid w:val="0028231C"/>
    <w:rsid w:val="00283274"/>
    <w:rsid w:val="00284D50"/>
    <w:rsid w:val="00292947"/>
    <w:rsid w:val="00296253"/>
    <w:rsid w:val="0029780F"/>
    <w:rsid w:val="00297939"/>
    <w:rsid w:val="00297B5A"/>
    <w:rsid w:val="00297C97"/>
    <w:rsid w:val="002A1CAD"/>
    <w:rsid w:val="002A52A7"/>
    <w:rsid w:val="002B464E"/>
    <w:rsid w:val="002B4DA3"/>
    <w:rsid w:val="002C067B"/>
    <w:rsid w:val="002C7E79"/>
    <w:rsid w:val="002C7F0C"/>
    <w:rsid w:val="002D045C"/>
    <w:rsid w:val="002D07EF"/>
    <w:rsid w:val="002D1169"/>
    <w:rsid w:val="002D1A82"/>
    <w:rsid w:val="002E1CDE"/>
    <w:rsid w:val="002E5634"/>
    <w:rsid w:val="002F2EF7"/>
    <w:rsid w:val="002F3910"/>
    <w:rsid w:val="002F49DE"/>
    <w:rsid w:val="002F7858"/>
    <w:rsid w:val="00301E47"/>
    <w:rsid w:val="003025B7"/>
    <w:rsid w:val="00306029"/>
    <w:rsid w:val="0030689E"/>
    <w:rsid w:val="00307AA2"/>
    <w:rsid w:val="00310BFB"/>
    <w:rsid w:val="00314899"/>
    <w:rsid w:val="0031646F"/>
    <w:rsid w:val="00316727"/>
    <w:rsid w:val="003205AB"/>
    <w:rsid w:val="003261EF"/>
    <w:rsid w:val="003309D1"/>
    <w:rsid w:val="003345C2"/>
    <w:rsid w:val="00335361"/>
    <w:rsid w:val="00336A73"/>
    <w:rsid w:val="00340851"/>
    <w:rsid w:val="00341605"/>
    <w:rsid w:val="0034320A"/>
    <w:rsid w:val="003453A3"/>
    <w:rsid w:val="00346004"/>
    <w:rsid w:val="003466DF"/>
    <w:rsid w:val="00347719"/>
    <w:rsid w:val="00347CF9"/>
    <w:rsid w:val="003606DE"/>
    <w:rsid w:val="00360BCD"/>
    <w:rsid w:val="00360C55"/>
    <w:rsid w:val="0036568A"/>
    <w:rsid w:val="003658AA"/>
    <w:rsid w:val="00371024"/>
    <w:rsid w:val="00373A14"/>
    <w:rsid w:val="00376D72"/>
    <w:rsid w:val="00377762"/>
    <w:rsid w:val="0038381D"/>
    <w:rsid w:val="003838EF"/>
    <w:rsid w:val="00384A84"/>
    <w:rsid w:val="00384A96"/>
    <w:rsid w:val="00387DCC"/>
    <w:rsid w:val="00387E72"/>
    <w:rsid w:val="00390676"/>
    <w:rsid w:val="00391F87"/>
    <w:rsid w:val="003930C8"/>
    <w:rsid w:val="00395537"/>
    <w:rsid w:val="003A220E"/>
    <w:rsid w:val="003A6170"/>
    <w:rsid w:val="003B1DE0"/>
    <w:rsid w:val="003B3105"/>
    <w:rsid w:val="003B5EAE"/>
    <w:rsid w:val="003C12E0"/>
    <w:rsid w:val="003C179B"/>
    <w:rsid w:val="003C3BD9"/>
    <w:rsid w:val="003C4529"/>
    <w:rsid w:val="003C532B"/>
    <w:rsid w:val="003D3BB1"/>
    <w:rsid w:val="003D4D10"/>
    <w:rsid w:val="003D7EB5"/>
    <w:rsid w:val="003E1480"/>
    <w:rsid w:val="003E1F09"/>
    <w:rsid w:val="003E2F0B"/>
    <w:rsid w:val="003E5E75"/>
    <w:rsid w:val="003E66A8"/>
    <w:rsid w:val="003E7C8A"/>
    <w:rsid w:val="003F2757"/>
    <w:rsid w:val="003F43F6"/>
    <w:rsid w:val="003F7A82"/>
    <w:rsid w:val="00404053"/>
    <w:rsid w:val="0040444F"/>
    <w:rsid w:val="00404A1D"/>
    <w:rsid w:val="00405062"/>
    <w:rsid w:val="004162E2"/>
    <w:rsid w:val="00417F9A"/>
    <w:rsid w:val="00420B0C"/>
    <w:rsid w:val="0043264B"/>
    <w:rsid w:val="00434125"/>
    <w:rsid w:val="00435C26"/>
    <w:rsid w:val="00442573"/>
    <w:rsid w:val="00446A66"/>
    <w:rsid w:val="00446E4B"/>
    <w:rsid w:val="00446ECB"/>
    <w:rsid w:val="00451214"/>
    <w:rsid w:val="0045321C"/>
    <w:rsid w:val="00460C6C"/>
    <w:rsid w:val="00460F83"/>
    <w:rsid w:val="00460FFC"/>
    <w:rsid w:val="00463228"/>
    <w:rsid w:val="00464657"/>
    <w:rsid w:val="00464F6A"/>
    <w:rsid w:val="00465FCE"/>
    <w:rsid w:val="004677E3"/>
    <w:rsid w:val="00471DE7"/>
    <w:rsid w:val="004739D1"/>
    <w:rsid w:val="004768DD"/>
    <w:rsid w:val="004803CB"/>
    <w:rsid w:val="004833E6"/>
    <w:rsid w:val="00496E37"/>
    <w:rsid w:val="004A15E2"/>
    <w:rsid w:val="004A327F"/>
    <w:rsid w:val="004A38B7"/>
    <w:rsid w:val="004A6BB7"/>
    <w:rsid w:val="004A7499"/>
    <w:rsid w:val="004A753C"/>
    <w:rsid w:val="004B0F29"/>
    <w:rsid w:val="004B162C"/>
    <w:rsid w:val="004B2D94"/>
    <w:rsid w:val="004B33BC"/>
    <w:rsid w:val="004C1C16"/>
    <w:rsid w:val="004C2E7B"/>
    <w:rsid w:val="004C6677"/>
    <w:rsid w:val="004D04E9"/>
    <w:rsid w:val="004D09EF"/>
    <w:rsid w:val="004D2F57"/>
    <w:rsid w:val="004D56F8"/>
    <w:rsid w:val="004D6ADA"/>
    <w:rsid w:val="004E1A6D"/>
    <w:rsid w:val="004E6A10"/>
    <w:rsid w:val="004F2C04"/>
    <w:rsid w:val="00502896"/>
    <w:rsid w:val="00503669"/>
    <w:rsid w:val="00504E3F"/>
    <w:rsid w:val="005124E4"/>
    <w:rsid w:val="00513C28"/>
    <w:rsid w:val="005140AD"/>
    <w:rsid w:val="005147F4"/>
    <w:rsid w:val="005161EB"/>
    <w:rsid w:val="0051705F"/>
    <w:rsid w:val="00520032"/>
    <w:rsid w:val="00520665"/>
    <w:rsid w:val="00520D3C"/>
    <w:rsid w:val="0052212D"/>
    <w:rsid w:val="00522FF9"/>
    <w:rsid w:val="005250F9"/>
    <w:rsid w:val="00525522"/>
    <w:rsid w:val="00540694"/>
    <w:rsid w:val="005431B2"/>
    <w:rsid w:val="00543E1D"/>
    <w:rsid w:val="00544BC7"/>
    <w:rsid w:val="00550DAA"/>
    <w:rsid w:val="00552534"/>
    <w:rsid w:val="00561743"/>
    <w:rsid w:val="00564965"/>
    <w:rsid w:val="005653D6"/>
    <w:rsid w:val="005707C1"/>
    <w:rsid w:val="00573D34"/>
    <w:rsid w:val="00573D95"/>
    <w:rsid w:val="0057442F"/>
    <w:rsid w:val="005748D7"/>
    <w:rsid w:val="00575427"/>
    <w:rsid w:val="00577295"/>
    <w:rsid w:val="0058194A"/>
    <w:rsid w:val="005847D9"/>
    <w:rsid w:val="00585A6A"/>
    <w:rsid w:val="00586A5A"/>
    <w:rsid w:val="00587C1C"/>
    <w:rsid w:val="005922FB"/>
    <w:rsid w:val="005932C5"/>
    <w:rsid w:val="005947D3"/>
    <w:rsid w:val="00594EA4"/>
    <w:rsid w:val="00596789"/>
    <w:rsid w:val="0059737A"/>
    <w:rsid w:val="005A14C5"/>
    <w:rsid w:val="005A1D0B"/>
    <w:rsid w:val="005A6686"/>
    <w:rsid w:val="005B3815"/>
    <w:rsid w:val="005B43EE"/>
    <w:rsid w:val="005B47F9"/>
    <w:rsid w:val="005B5E1F"/>
    <w:rsid w:val="005C5DB7"/>
    <w:rsid w:val="005C66E2"/>
    <w:rsid w:val="005C7B54"/>
    <w:rsid w:val="005D2122"/>
    <w:rsid w:val="005D2E7F"/>
    <w:rsid w:val="005D70B0"/>
    <w:rsid w:val="005D7C6D"/>
    <w:rsid w:val="005E30CC"/>
    <w:rsid w:val="005E462E"/>
    <w:rsid w:val="005E568C"/>
    <w:rsid w:val="005E7ED4"/>
    <w:rsid w:val="005F3C55"/>
    <w:rsid w:val="005F49BD"/>
    <w:rsid w:val="005F5769"/>
    <w:rsid w:val="005F78F3"/>
    <w:rsid w:val="005F7E22"/>
    <w:rsid w:val="00600D72"/>
    <w:rsid w:val="00602353"/>
    <w:rsid w:val="006050A9"/>
    <w:rsid w:val="00606E25"/>
    <w:rsid w:val="00611917"/>
    <w:rsid w:val="00611F62"/>
    <w:rsid w:val="0061244B"/>
    <w:rsid w:val="00612BE3"/>
    <w:rsid w:val="00615B7F"/>
    <w:rsid w:val="00617ADE"/>
    <w:rsid w:val="006211C8"/>
    <w:rsid w:val="006246D0"/>
    <w:rsid w:val="0062497F"/>
    <w:rsid w:val="00624C76"/>
    <w:rsid w:val="00630498"/>
    <w:rsid w:val="00634E3F"/>
    <w:rsid w:val="00637C7F"/>
    <w:rsid w:val="00640743"/>
    <w:rsid w:val="00642527"/>
    <w:rsid w:val="006439F0"/>
    <w:rsid w:val="00650478"/>
    <w:rsid w:val="0065124E"/>
    <w:rsid w:val="006549EB"/>
    <w:rsid w:val="006550BC"/>
    <w:rsid w:val="00656347"/>
    <w:rsid w:val="0066085C"/>
    <w:rsid w:val="00663EB7"/>
    <w:rsid w:val="0066407F"/>
    <w:rsid w:val="00665467"/>
    <w:rsid w:val="0067295F"/>
    <w:rsid w:val="00673D6A"/>
    <w:rsid w:val="00675271"/>
    <w:rsid w:val="006771B6"/>
    <w:rsid w:val="006960F9"/>
    <w:rsid w:val="00696D54"/>
    <w:rsid w:val="00697448"/>
    <w:rsid w:val="006A16F1"/>
    <w:rsid w:val="006A1D2A"/>
    <w:rsid w:val="006A7A58"/>
    <w:rsid w:val="006B1902"/>
    <w:rsid w:val="006B5298"/>
    <w:rsid w:val="006B5B4E"/>
    <w:rsid w:val="006C2D05"/>
    <w:rsid w:val="006C4F2D"/>
    <w:rsid w:val="006C726A"/>
    <w:rsid w:val="006C7353"/>
    <w:rsid w:val="006C79B3"/>
    <w:rsid w:val="006C7D26"/>
    <w:rsid w:val="006D3F30"/>
    <w:rsid w:val="006D41ED"/>
    <w:rsid w:val="006D4255"/>
    <w:rsid w:val="006D522F"/>
    <w:rsid w:val="006D57CD"/>
    <w:rsid w:val="006E442C"/>
    <w:rsid w:val="006E4B37"/>
    <w:rsid w:val="006E4BDC"/>
    <w:rsid w:val="006E6843"/>
    <w:rsid w:val="006E6F56"/>
    <w:rsid w:val="006E7414"/>
    <w:rsid w:val="006F2779"/>
    <w:rsid w:val="006F4F31"/>
    <w:rsid w:val="006F5332"/>
    <w:rsid w:val="006F579E"/>
    <w:rsid w:val="00701101"/>
    <w:rsid w:val="00701A84"/>
    <w:rsid w:val="00703E43"/>
    <w:rsid w:val="007066FD"/>
    <w:rsid w:val="007069CE"/>
    <w:rsid w:val="00710515"/>
    <w:rsid w:val="00710AF7"/>
    <w:rsid w:val="00711AE2"/>
    <w:rsid w:val="00716B15"/>
    <w:rsid w:val="00717805"/>
    <w:rsid w:val="0071791D"/>
    <w:rsid w:val="007211B6"/>
    <w:rsid w:val="00725F8C"/>
    <w:rsid w:val="00726F71"/>
    <w:rsid w:val="007302DC"/>
    <w:rsid w:val="00733547"/>
    <w:rsid w:val="00735426"/>
    <w:rsid w:val="00735631"/>
    <w:rsid w:val="0074076D"/>
    <w:rsid w:val="007414FE"/>
    <w:rsid w:val="0074170F"/>
    <w:rsid w:val="00742A2C"/>
    <w:rsid w:val="00746A25"/>
    <w:rsid w:val="00751C99"/>
    <w:rsid w:val="007601E8"/>
    <w:rsid w:val="0076235E"/>
    <w:rsid w:val="00763158"/>
    <w:rsid w:val="00764016"/>
    <w:rsid w:val="00765FDF"/>
    <w:rsid w:val="0076714F"/>
    <w:rsid w:val="0077065A"/>
    <w:rsid w:val="00771D54"/>
    <w:rsid w:val="00772717"/>
    <w:rsid w:val="00773793"/>
    <w:rsid w:val="00773AF3"/>
    <w:rsid w:val="007754F9"/>
    <w:rsid w:val="007772EC"/>
    <w:rsid w:val="00777416"/>
    <w:rsid w:val="00781638"/>
    <w:rsid w:val="007845B9"/>
    <w:rsid w:val="0078535F"/>
    <w:rsid w:val="00786C36"/>
    <w:rsid w:val="00790561"/>
    <w:rsid w:val="00791F73"/>
    <w:rsid w:val="007A0048"/>
    <w:rsid w:val="007A167B"/>
    <w:rsid w:val="007A1D1C"/>
    <w:rsid w:val="007A2458"/>
    <w:rsid w:val="007A28DD"/>
    <w:rsid w:val="007A6C87"/>
    <w:rsid w:val="007B263F"/>
    <w:rsid w:val="007B2DCE"/>
    <w:rsid w:val="007B68E6"/>
    <w:rsid w:val="007B79ED"/>
    <w:rsid w:val="007C02B8"/>
    <w:rsid w:val="007C286B"/>
    <w:rsid w:val="007C6119"/>
    <w:rsid w:val="007C6885"/>
    <w:rsid w:val="007C6C7B"/>
    <w:rsid w:val="007C753F"/>
    <w:rsid w:val="007C7798"/>
    <w:rsid w:val="007D2574"/>
    <w:rsid w:val="007D34BF"/>
    <w:rsid w:val="007D3797"/>
    <w:rsid w:val="007E227B"/>
    <w:rsid w:val="007F12D7"/>
    <w:rsid w:val="007F137D"/>
    <w:rsid w:val="007F2FF8"/>
    <w:rsid w:val="007F52D4"/>
    <w:rsid w:val="007F73CF"/>
    <w:rsid w:val="007F7960"/>
    <w:rsid w:val="00800283"/>
    <w:rsid w:val="00805F81"/>
    <w:rsid w:val="0081029F"/>
    <w:rsid w:val="0081110D"/>
    <w:rsid w:val="0081189B"/>
    <w:rsid w:val="008141E7"/>
    <w:rsid w:val="00816ADF"/>
    <w:rsid w:val="008176FC"/>
    <w:rsid w:val="00817B31"/>
    <w:rsid w:val="00820B12"/>
    <w:rsid w:val="00821AC2"/>
    <w:rsid w:val="00824594"/>
    <w:rsid w:val="008261BC"/>
    <w:rsid w:val="00826E34"/>
    <w:rsid w:val="00832AFE"/>
    <w:rsid w:val="00834E04"/>
    <w:rsid w:val="008352D4"/>
    <w:rsid w:val="00835E34"/>
    <w:rsid w:val="00840228"/>
    <w:rsid w:val="00841AE2"/>
    <w:rsid w:val="008512C3"/>
    <w:rsid w:val="00851551"/>
    <w:rsid w:val="00851BD5"/>
    <w:rsid w:val="00851D9E"/>
    <w:rsid w:val="0085446D"/>
    <w:rsid w:val="00855E55"/>
    <w:rsid w:val="0086027E"/>
    <w:rsid w:val="008611F9"/>
    <w:rsid w:val="00861601"/>
    <w:rsid w:val="00861F42"/>
    <w:rsid w:val="00863FA2"/>
    <w:rsid w:val="00864513"/>
    <w:rsid w:val="00865438"/>
    <w:rsid w:val="00870313"/>
    <w:rsid w:val="00871012"/>
    <w:rsid w:val="008731E3"/>
    <w:rsid w:val="00873370"/>
    <w:rsid w:val="00880778"/>
    <w:rsid w:val="00883CA6"/>
    <w:rsid w:val="00885002"/>
    <w:rsid w:val="00886E0E"/>
    <w:rsid w:val="008870B9"/>
    <w:rsid w:val="00891E20"/>
    <w:rsid w:val="0089575E"/>
    <w:rsid w:val="00895ECE"/>
    <w:rsid w:val="008A2D77"/>
    <w:rsid w:val="008A35F3"/>
    <w:rsid w:val="008A4F42"/>
    <w:rsid w:val="008A54D9"/>
    <w:rsid w:val="008A6A81"/>
    <w:rsid w:val="008B16C0"/>
    <w:rsid w:val="008B3FDF"/>
    <w:rsid w:val="008B5952"/>
    <w:rsid w:val="008B61CF"/>
    <w:rsid w:val="008C4A93"/>
    <w:rsid w:val="008D0101"/>
    <w:rsid w:val="008D15FE"/>
    <w:rsid w:val="008D1F07"/>
    <w:rsid w:val="008D2D9E"/>
    <w:rsid w:val="008D44FA"/>
    <w:rsid w:val="008D78D8"/>
    <w:rsid w:val="008E0889"/>
    <w:rsid w:val="008E3154"/>
    <w:rsid w:val="008E3584"/>
    <w:rsid w:val="008F15A9"/>
    <w:rsid w:val="008F23CB"/>
    <w:rsid w:val="008F4CE5"/>
    <w:rsid w:val="008F5819"/>
    <w:rsid w:val="0090020A"/>
    <w:rsid w:val="0090142E"/>
    <w:rsid w:val="009043CE"/>
    <w:rsid w:val="0091295D"/>
    <w:rsid w:val="009140AD"/>
    <w:rsid w:val="00917FBA"/>
    <w:rsid w:val="00921812"/>
    <w:rsid w:val="0092346A"/>
    <w:rsid w:val="00923B7C"/>
    <w:rsid w:val="009243BF"/>
    <w:rsid w:val="00927D61"/>
    <w:rsid w:val="009321E7"/>
    <w:rsid w:val="0093676B"/>
    <w:rsid w:val="009368E8"/>
    <w:rsid w:val="00937F90"/>
    <w:rsid w:val="00941ACF"/>
    <w:rsid w:val="00946B86"/>
    <w:rsid w:val="0094764E"/>
    <w:rsid w:val="009503D6"/>
    <w:rsid w:val="00950454"/>
    <w:rsid w:val="00952B10"/>
    <w:rsid w:val="0096005D"/>
    <w:rsid w:val="00961E8C"/>
    <w:rsid w:val="009624B9"/>
    <w:rsid w:val="009635FD"/>
    <w:rsid w:val="009675FC"/>
    <w:rsid w:val="00970A99"/>
    <w:rsid w:val="0097183C"/>
    <w:rsid w:val="009719AF"/>
    <w:rsid w:val="00975364"/>
    <w:rsid w:val="0097579F"/>
    <w:rsid w:val="009759D6"/>
    <w:rsid w:val="00976B86"/>
    <w:rsid w:val="00977385"/>
    <w:rsid w:val="00981027"/>
    <w:rsid w:val="0098455F"/>
    <w:rsid w:val="00985732"/>
    <w:rsid w:val="00985C84"/>
    <w:rsid w:val="00990323"/>
    <w:rsid w:val="00992243"/>
    <w:rsid w:val="00995772"/>
    <w:rsid w:val="009A0ABE"/>
    <w:rsid w:val="009A19D1"/>
    <w:rsid w:val="009A38D0"/>
    <w:rsid w:val="009A3A76"/>
    <w:rsid w:val="009A6907"/>
    <w:rsid w:val="009B7A40"/>
    <w:rsid w:val="009C157A"/>
    <w:rsid w:val="009C2951"/>
    <w:rsid w:val="009C4216"/>
    <w:rsid w:val="009C6C8F"/>
    <w:rsid w:val="009C7B88"/>
    <w:rsid w:val="009D48F0"/>
    <w:rsid w:val="009D4B59"/>
    <w:rsid w:val="009E1372"/>
    <w:rsid w:val="009E51A3"/>
    <w:rsid w:val="009E5425"/>
    <w:rsid w:val="009E5466"/>
    <w:rsid w:val="009E598E"/>
    <w:rsid w:val="009E653E"/>
    <w:rsid w:val="009F1A79"/>
    <w:rsid w:val="009F2CE5"/>
    <w:rsid w:val="009F5754"/>
    <w:rsid w:val="009F70B5"/>
    <w:rsid w:val="009F7135"/>
    <w:rsid w:val="009F7A50"/>
    <w:rsid w:val="00A00407"/>
    <w:rsid w:val="00A050FA"/>
    <w:rsid w:val="00A05A39"/>
    <w:rsid w:val="00A10B70"/>
    <w:rsid w:val="00A11120"/>
    <w:rsid w:val="00A14F18"/>
    <w:rsid w:val="00A155AC"/>
    <w:rsid w:val="00A16A27"/>
    <w:rsid w:val="00A16BAE"/>
    <w:rsid w:val="00A20786"/>
    <w:rsid w:val="00A21C7B"/>
    <w:rsid w:val="00A23D30"/>
    <w:rsid w:val="00A243BA"/>
    <w:rsid w:val="00A278C0"/>
    <w:rsid w:val="00A2F843"/>
    <w:rsid w:val="00A3125E"/>
    <w:rsid w:val="00A33221"/>
    <w:rsid w:val="00A37FA0"/>
    <w:rsid w:val="00A449EE"/>
    <w:rsid w:val="00A46011"/>
    <w:rsid w:val="00A47407"/>
    <w:rsid w:val="00A52B45"/>
    <w:rsid w:val="00A57657"/>
    <w:rsid w:val="00A61DDF"/>
    <w:rsid w:val="00A668A2"/>
    <w:rsid w:val="00A73FD1"/>
    <w:rsid w:val="00A75FDF"/>
    <w:rsid w:val="00A7610F"/>
    <w:rsid w:val="00A821AA"/>
    <w:rsid w:val="00A8551B"/>
    <w:rsid w:val="00A92892"/>
    <w:rsid w:val="00A97ADD"/>
    <w:rsid w:val="00AA00CE"/>
    <w:rsid w:val="00AA16C9"/>
    <w:rsid w:val="00AA4124"/>
    <w:rsid w:val="00AA5245"/>
    <w:rsid w:val="00AB20C8"/>
    <w:rsid w:val="00AB2454"/>
    <w:rsid w:val="00AB5AFB"/>
    <w:rsid w:val="00AC010F"/>
    <w:rsid w:val="00AC18F2"/>
    <w:rsid w:val="00AC3874"/>
    <w:rsid w:val="00AC4876"/>
    <w:rsid w:val="00AC4C2E"/>
    <w:rsid w:val="00AC6D57"/>
    <w:rsid w:val="00AD0066"/>
    <w:rsid w:val="00AD066C"/>
    <w:rsid w:val="00AD1835"/>
    <w:rsid w:val="00AD7F5A"/>
    <w:rsid w:val="00AE2828"/>
    <w:rsid w:val="00AE62E2"/>
    <w:rsid w:val="00AE76F8"/>
    <w:rsid w:val="00AF19CD"/>
    <w:rsid w:val="00AF1A08"/>
    <w:rsid w:val="00AF2301"/>
    <w:rsid w:val="00AF4BC2"/>
    <w:rsid w:val="00AF56EC"/>
    <w:rsid w:val="00B02BC9"/>
    <w:rsid w:val="00B032F2"/>
    <w:rsid w:val="00B04365"/>
    <w:rsid w:val="00B21CE3"/>
    <w:rsid w:val="00B25FD3"/>
    <w:rsid w:val="00B36187"/>
    <w:rsid w:val="00B4063C"/>
    <w:rsid w:val="00B41883"/>
    <w:rsid w:val="00B423AF"/>
    <w:rsid w:val="00B44D43"/>
    <w:rsid w:val="00B46FEC"/>
    <w:rsid w:val="00B514A0"/>
    <w:rsid w:val="00B51B35"/>
    <w:rsid w:val="00B53FF9"/>
    <w:rsid w:val="00B577CA"/>
    <w:rsid w:val="00B57A22"/>
    <w:rsid w:val="00B612D1"/>
    <w:rsid w:val="00B6154D"/>
    <w:rsid w:val="00B61CAA"/>
    <w:rsid w:val="00B73632"/>
    <w:rsid w:val="00B73BAC"/>
    <w:rsid w:val="00B8078D"/>
    <w:rsid w:val="00B817CF"/>
    <w:rsid w:val="00B90A74"/>
    <w:rsid w:val="00B91A3C"/>
    <w:rsid w:val="00B93F65"/>
    <w:rsid w:val="00B95618"/>
    <w:rsid w:val="00BA1267"/>
    <w:rsid w:val="00BA3220"/>
    <w:rsid w:val="00BB6F2F"/>
    <w:rsid w:val="00BC3197"/>
    <w:rsid w:val="00BC6433"/>
    <w:rsid w:val="00BC7CE2"/>
    <w:rsid w:val="00BD5648"/>
    <w:rsid w:val="00BD575F"/>
    <w:rsid w:val="00BD659D"/>
    <w:rsid w:val="00BE1A33"/>
    <w:rsid w:val="00BE21C5"/>
    <w:rsid w:val="00BE3488"/>
    <w:rsid w:val="00BE5CBF"/>
    <w:rsid w:val="00BF384D"/>
    <w:rsid w:val="00BF5EED"/>
    <w:rsid w:val="00BF6B26"/>
    <w:rsid w:val="00BF742C"/>
    <w:rsid w:val="00C03CAE"/>
    <w:rsid w:val="00C12568"/>
    <w:rsid w:val="00C14316"/>
    <w:rsid w:val="00C16110"/>
    <w:rsid w:val="00C30BA0"/>
    <w:rsid w:val="00C3286C"/>
    <w:rsid w:val="00C32A21"/>
    <w:rsid w:val="00C33D98"/>
    <w:rsid w:val="00C377C9"/>
    <w:rsid w:val="00C37FF9"/>
    <w:rsid w:val="00C45905"/>
    <w:rsid w:val="00C45B86"/>
    <w:rsid w:val="00C45C7F"/>
    <w:rsid w:val="00C477D0"/>
    <w:rsid w:val="00C539DB"/>
    <w:rsid w:val="00C62CE5"/>
    <w:rsid w:val="00C65E74"/>
    <w:rsid w:val="00C73089"/>
    <w:rsid w:val="00C74AB6"/>
    <w:rsid w:val="00C77E94"/>
    <w:rsid w:val="00C80394"/>
    <w:rsid w:val="00C80E03"/>
    <w:rsid w:val="00C8603C"/>
    <w:rsid w:val="00C930F7"/>
    <w:rsid w:val="00CA0DA8"/>
    <w:rsid w:val="00CA4DC6"/>
    <w:rsid w:val="00CB037F"/>
    <w:rsid w:val="00CB1ADA"/>
    <w:rsid w:val="00CB3C50"/>
    <w:rsid w:val="00CC0F09"/>
    <w:rsid w:val="00CC42BA"/>
    <w:rsid w:val="00CD1BB7"/>
    <w:rsid w:val="00CD46A8"/>
    <w:rsid w:val="00CD5A85"/>
    <w:rsid w:val="00CD6CB9"/>
    <w:rsid w:val="00CE1597"/>
    <w:rsid w:val="00CE18E1"/>
    <w:rsid w:val="00CF0C60"/>
    <w:rsid w:val="00CF2FA2"/>
    <w:rsid w:val="00CF5F27"/>
    <w:rsid w:val="00CF69AE"/>
    <w:rsid w:val="00D0075B"/>
    <w:rsid w:val="00D02BB3"/>
    <w:rsid w:val="00D02DA3"/>
    <w:rsid w:val="00D03E02"/>
    <w:rsid w:val="00D0668E"/>
    <w:rsid w:val="00D07DB9"/>
    <w:rsid w:val="00D12431"/>
    <w:rsid w:val="00D147F7"/>
    <w:rsid w:val="00D148B8"/>
    <w:rsid w:val="00D1519C"/>
    <w:rsid w:val="00D1665C"/>
    <w:rsid w:val="00D24010"/>
    <w:rsid w:val="00D24C27"/>
    <w:rsid w:val="00D27A12"/>
    <w:rsid w:val="00D31620"/>
    <w:rsid w:val="00D34116"/>
    <w:rsid w:val="00D36F6F"/>
    <w:rsid w:val="00D40D69"/>
    <w:rsid w:val="00D4338C"/>
    <w:rsid w:val="00D525DE"/>
    <w:rsid w:val="00D5513F"/>
    <w:rsid w:val="00D569C1"/>
    <w:rsid w:val="00D6191D"/>
    <w:rsid w:val="00D65971"/>
    <w:rsid w:val="00D70248"/>
    <w:rsid w:val="00D708B1"/>
    <w:rsid w:val="00D712AD"/>
    <w:rsid w:val="00D7379C"/>
    <w:rsid w:val="00D77674"/>
    <w:rsid w:val="00D83BCA"/>
    <w:rsid w:val="00D83F90"/>
    <w:rsid w:val="00D84C51"/>
    <w:rsid w:val="00D8525B"/>
    <w:rsid w:val="00D861BD"/>
    <w:rsid w:val="00D93EB4"/>
    <w:rsid w:val="00D94E8F"/>
    <w:rsid w:val="00D95089"/>
    <w:rsid w:val="00DA284F"/>
    <w:rsid w:val="00DA2E8B"/>
    <w:rsid w:val="00DB005C"/>
    <w:rsid w:val="00DB0543"/>
    <w:rsid w:val="00DB1D5F"/>
    <w:rsid w:val="00DB319E"/>
    <w:rsid w:val="00DB43F3"/>
    <w:rsid w:val="00DC0CE1"/>
    <w:rsid w:val="00DE1B1A"/>
    <w:rsid w:val="00DF2214"/>
    <w:rsid w:val="00DF2FBC"/>
    <w:rsid w:val="00DF330C"/>
    <w:rsid w:val="00DF6154"/>
    <w:rsid w:val="00E04A65"/>
    <w:rsid w:val="00E050C7"/>
    <w:rsid w:val="00E078AC"/>
    <w:rsid w:val="00E13058"/>
    <w:rsid w:val="00E136E0"/>
    <w:rsid w:val="00E17463"/>
    <w:rsid w:val="00E20F85"/>
    <w:rsid w:val="00E210D4"/>
    <w:rsid w:val="00E2373E"/>
    <w:rsid w:val="00E24D1D"/>
    <w:rsid w:val="00E27278"/>
    <w:rsid w:val="00E31689"/>
    <w:rsid w:val="00E32449"/>
    <w:rsid w:val="00E325BB"/>
    <w:rsid w:val="00E32F45"/>
    <w:rsid w:val="00E32FA0"/>
    <w:rsid w:val="00E33D7E"/>
    <w:rsid w:val="00E3434F"/>
    <w:rsid w:val="00E35CF9"/>
    <w:rsid w:val="00E40B8B"/>
    <w:rsid w:val="00E429E9"/>
    <w:rsid w:val="00E43695"/>
    <w:rsid w:val="00E520BF"/>
    <w:rsid w:val="00E539F7"/>
    <w:rsid w:val="00E53E37"/>
    <w:rsid w:val="00E56A3D"/>
    <w:rsid w:val="00E60CB0"/>
    <w:rsid w:val="00E61F43"/>
    <w:rsid w:val="00E62A9D"/>
    <w:rsid w:val="00E63240"/>
    <w:rsid w:val="00E636FC"/>
    <w:rsid w:val="00E63CE8"/>
    <w:rsid w:val="00E73A84"/>
    <w:rsid w:val="00E73EF7"/>
    <w:rsid w:val="00E7521B"/>
    <w:rsid w:val="00E8048A"/>
    <w:rsid w:val="00E827CA"/>
    <w:rsid w:val="00E853D0"/>
    <w:rsid w:val="00E97F4C"/>
    <w:rsid w:val="00E97FE5"/>
    <w:rsid w:val="00EA363F"/>
    <w:rsid w:val="00EA4094"/>
    <w:rsid w:val="00EB3176"/>
    <w:rsid w:val="00EB37D4"/>
    <w:rsid w:val="00EB5EC2"/>
    <w:rsid w:val="00EB66DB"/>
    <w:rsid w:val="00EB77E4"/>
    <w:rsid w:val="00EC1AF7"/>
    <w:rsid w:val="00EC421E"/>
    <w:rsid w:val="00EC596C"/>
    <w:rsid w:val="00EC71A6"/>
    <w:rsid w:val="00ED03F9"/>
    <w:rsid w:val="00ED0AA3"/>
    <w:rsid w:val="00ED223D"/>
    <w:rsid w:val="00ED3864"/>
    <w:rsid w:val="00EE1186"/>
    <w:rsid w:val="00EE2724"/>
    <w:rsid w:val="00EE31F1"/>
    <w:rsid w:val="00EF28E6"/>
    <w:rsid w:val="00EF4BE8"/>
    <w:rsid w:val="00EF502C"/>
    <w:rsid w:val="00EF61F0"/>
    <w:rsid w:val="00F00200"/>
    <w:rsid w:val="00F04522"/>
    <w:rsid w:val="00F0595B"/>
    <w:rsid w:val="00F10FF0"/>
    <w:rsid w:val="00F138C6"/>
    <w:rsid w:val="00F13921"/>
    <w:rsid w:val="00F1492E"/>
    <w:rsid w:val="00F17E0F"/>
    <w:rsid w:val="00F23A41"/>
    <w:rsid w:val="00F25DB6"/>
    <w:rsid w:val="00F25F73"/>
    <w:rsid w:val="00F278CE"/>
    <w:rsid w:val="00F3166E"/>
    <w:rsid w:val="00F3172E"/>
    <w:rsid w:val="00F339C0"/>
    <w:rsid w:val="00F37CED"/>
    <w:rsid w:val="00F4005C"/>
    <w:rsid w:val="00F41579"/>
    <w:rsid w:val="00F4292E"/>
    <w:rsid w:val="00F44EEB"/>
    <w:rsid w:val="00F46689"/>
    <w:rsid w:val="00F525EA"/>
    <w:rsid w:val="00F52EB0"/>
    <w:rsid w:val="00F53967"/>
    <w:rsid w:val="00F55F8B"/>
    <w:rsid w:val="00F570D8"/>
    <w:rsid w:val="00F621CC"/>
    <w:rsid w:val="00F6237A"/>
    <w:rsid w:val="00F64C8E"/>
    <w:rsid w:val="00F64EEA"/>
    <w:rsid w:val="00F64FEF"/>
    <w:rsid w:val="00F72302"/>
    <w:rsid w:val="00F73DD9"/>
    <w:rsid w:val="00F73E0F"/>
    <w:rsid w:val="00F76E48"/>
    <w:rsid w:val="00F854A0"/>
    <w:rsid w:val="00F85D00"/>
    <w:rsid w:val="00F86016"/>
    <w:rsid w:val="00F86BC6"/>
    <w:rsid w:val="00F87E23"/>
    <w:rsid w:val="00F90A2C"/>
    <w:rsid w:val="00F91777"/>
    <w:rsid w:val="00F92138"/>
    <w:rsid w:val="00F9303B"/>
    <w:rsid w:val="00F93101"/>
    <w:rsid w:val="00F94071"/>
    <w:rsid w:val="00FA23E7"/>
    <w:rsid w:val="00FA29C7"/>
    <w:rsid w:val="00FA2E75"/>
    <w:rsid w:val="00FA7CAC"/>
    <w:rsid w:val="00FB307B"/>
    <w:rsid w:val="00FB318E"/>
    <w:rsid w:val="00FB5B2B"/>
    <w:rsid w:val="00FB5C2C"/>
    <w:rsid w:val="00FB5C71"/>
    <w:rsid w:val="00FC0B91"/>
    <w:rsid w:val="00FC38FE"/>
    <w:rsid w:val="00FD1F73"/>
    <w:rsid w:val="00FD2395"/>
    <w:rsid w:val="00FD5978"/>
    <w:rsid w:val="00FD5C37"/>
    <w:rsid w:val="00FD6A62"/>
    <w:rsid w:val="00FE0B4C"/>
    <w:rsid w:val="00FE55A5"/>
    <w:rsid w:val="00FE6729"/>
    <w:rsid w:val="00FE7376"/>
    <w:rsid w:val="00FE7A28"/>
    <w:rsid w:val="022CC49F"/>
    <w:rsid w:val="02E39428"/>
    <w:rsid w:val="0349E6C7"/>
    <w:rsid w:val="039A3E02"/>
    <w:rsid w:val="0625934C"/>
    <w:rsid w:val="0631CEDD"/>
    <w:rsid w:val="06BA4849"/>
    <w:rsid w:val="092FD233"/>
    <w:rsid w:val="0A8DF575"/>
    <w:rsid w:val="0AA37AC3"/>
    <w:rsid w:val="0F326D9E"/>
    <w:rsid w:val="1288D2B8"/>
    <w:rsid w:val="139A4C46"/>
    <w:rsid w:val="1527AFE2"/>
    <w:rsid w:val="1529B499"/>
    <w:rsid w:val="190345D8"/>
    <w:rsid w:val="19F5F2D6"/>
    <w:rsid w:val="1AF5DAC5"/>
    <w:rsid w:val="1B6626C0"/>
    <w:rsid w:val="1DA4FE11"/>
    <w:rsid w:val="1DD89C22"/>
    <w:rsid w:val="1DE974F3"/>
    <w:rsid w:val="1EECF2C2"/>
    <w:rsid w:val="22450CE3"/>
    <w:rsid w:val="224BDFEC"/>
    <w:rsid w:val="240B9475"/>
    <w:rsid w:val="24BD4CEF"/>
    <w:rsid w:val="2686DDF1"/>
    <w:rsid w:val="2C4B6AFD"/>
    <w:rsid w:val="2D7C793F"/>
    <w:rsid w:val="3222B672"/>
    <w:rsid w:val="32C87AA5"/>
    <w:rsid w:val="34C033E9"/>
    <w:rsid w:val="35AA41E8"/>
    <w:rsid w:val="37F8E9F9"/>
    <w:rsid w:val="3A80168B"/>
    <w:rsid w:val="3D4BD7DF"/>
    <w:rsid w:val="3EBAA34D"/>
    <w:rsid w:val="3F7131D2"/>
    <w:rsid w:val="3F89EC63"/>
    <w:rsid w:val="3FF8B50D"/>
    <w:rsid w:val="413FF541"/>
    <w:rsid w:val="43B91251"/>
    <w:rsid w:val="45A2C01F"/>
    <w:rsid w:val="464A71EF"/>
    <w:rsid w:val="479B5714"/>
    <w:rsid w:val="4854E501"/>
    <w:rsid w:val="48A9BEA0"/>
    <w:rsid w:val="48E7909E"/>
    <w:rsid w:val="4A2596AB"/>
    <w:rsid w:val="4A56F310"/>
    <w:rsid w:val="4CFCD003"/>
    <w:rsid w:val="525A7681"/>
    <w:rsid w:val="52754A87"/>
    <w:rsid w:val="53255BCC"/>
    <w:rsid w:val="53ABB52A"/>
    <w:rsid w:val="54377322"/>
    <w:rsid w:val="546BD62C"/>
    <w:rsid w:val="54BF15B8"/>
    <w:rsid w:val="555C4DF0"/>
    <w:rsid w:val="557C242F"/>
    <w:rsid w:val="58E7D6E0"/>
    <w:rsid w:val="5A2F43DA"/>
    <w:rsid w:val="5C422C13"/>
    <w:rsid w:val="5C49E342"/>
    <w:rsid w:val="5CD39DB9"/>
    <w:rsid w:val="5E0BA495"/>
    <w:rsid w:val="5EED87FC"/>
    <w:rsid w:val="60786177"/>
    <w:rsid w:val="60A2325D"/>
    <w:rsid w:val="622907B5"/>
    <w:rsid w:val="62E410CE"/>
    <w:rsid w:val="646457CB"/>
    <w:rsid w:val="6499DE3A"/>
    <w:rsid w:val="65B1EA4A"/>
    <w:rsid w:val="65B9DC18"/>
    <w:rsid w:val="699D5A36"/>
    <w:rsid w:val="6A3E4F3E"/>
    <w:rsid w:val="6A911D97"/>
    <w:rsid w:val="6CD4FAF8"/>
    <w:rsid w:val="6DCDDDDB"/>
    <w:rsid w:val="6ED271BD"/>
    <w:rsid w:val="70D1800E"/>
    <w:rsid w:val="71F41E35"/>
    <w:rsid w:val="73E8DDC2"/>
    <w:rsid w:val="773758B4"/>
    <w:rsid w:val="77749F3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4510C"/>
  <w15:chartTrackingRefBased/>
  <w15:docId w15:val="{CC015D78-8B45-4818-A6EE-350194C9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48A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A16F1"/>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6A16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16F1"/>
  </w:style>
  <w:style w:type="paragraph" w:styleId="Zpat">
    <w:name w:val="footer"/>
    <w:basedOn w:val="Normln"/>
    <w:link w:val="ZpatChar"/>
    <w:uiPriority w:val="99"/>
    <w:unhideWhenUsed/>
    <w:rsid w:val="006A16F1"/>
    <w:pPr>
      <w:tabs>
        <w:tab w:val="center" w:pos="4536"/>
        <w:tab w:val="right" w:pos="9072"/>
      </w:tabs>
      <w:spacing w:after="0" w:line="240" w:lineRule="auto"/>
    </w:pPr>
  </w:style>
  <w:style w:type="character" w:customStyle="1" w:styleId="ZpatChar">
    <w:name w:val="Zápatí Char"/>
    <w:basedOn w:val="Standardnpsmoodstavce"/>
    <w:link w:val="Zpat"/>
    <w:uiPriority w:val="99"/>
    <w:rsid w:val="006A16F1"/>
  </w:style>
  <w:style w:type="paragraph" w:styleId="Odstavecseseznamem">
    <w:name w:val="List Paragraph"/>
    <w:basedOn w:val="Normln"/>
    <w:uiPriority w:val="1"/>
    <w:qFormat/>
    <w:rsid w:val="007C753F"/>
    <w:pPr>
      <w:ind w:left="720"/>
      <w:contextualSpacing/>
    </w:pPr>
  </w:style>
  <w:style w:type="paragraph" w:styleId="Textbubliny">
    <w:name w:val="Balloon Text"/>
    <w:basedOn w:val="Normln"/>
    <w:link w:val="TextbublinyChar"/>
    <w:uiPriority w:val="99"/>
    <w:semiHidden/>
    <w:unhideWhenUsed/>
    <w:rsid w:val="00EB37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37D4"/>
    <w:rPr>
      <w:rFonts w:ascii="Segoe UI" w:hAnsi="Segoe UI" w:cs="Segoe UI"/>
      <w:sz w:val="18"/>
      <w:szCs w:val="18"/>
    </w:rPr>
  </w:style>
  <w:style w:type="paragraph" w:styleId="Textpoznpodarou">
    <w:name w:val="footnote text"/>
    <w:basedOn w:val="Normln"/>
    <w:link w:val="TextpoznpodarouChar"/>
    <w:uiPriority w:val="99"/>
    <w:semiHidden/>
    <w:unhideWhenUsed/>
    <w:rsid w:val="008D15F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D15FE"/>
    <w:rPr>
      <w:sz w:val="20"/>
      <w:szCs w:val="20"/>
    </w:rPr>
  </w:style>
  <w:style w:type="character" w:styleId="Znakapoznpodarou">
    <w:name w:val="footnote reference"/>
    <w:basedOn w:val="Standardnpsmoodstavce"/>
    <w:uiPriority w:val="99"/>
    <w:semiHidden/>
    <w:unhideWhenUsed/>
    <w:rsid w:val="008D15FE"/>
    <w:rPr>
      <w:vertAlign w:val="superscript"/>
    </w:rPr>
  </w:style>
  <w:style w:type="table" w:styleId="Mkatabulky">
    <w:name w:val="Table Grid"/>
    <w:basedOn w:val="Normlntabulka"/>
    <w:uiPriority w:val="39"/>
    <w:rsid w:val="009A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35990"/>
    <w:pPr>
      <w:spacing w:after="0" w:line="240" w:lineRule="auto"/>
    </w:pPr>
  </w:style>
  <w:style w:type="character" w:styleId="Odkaznakoment">
    <w:name w:val="annotation reference"/>
    <w:basedOn w:val="Standardnpsmoodstavce"/>
    <w:uiPriority w:val="99"/>
    <w:semiHidden/>
    <w:unhideWhenUsed/>
    <w:rsid w:val="00791F73"/>
    <w:rPr>
      <w:sz w:val="16"/>
      <w:szCs w:val="16"/>
    </w:rPr>
  </w:style>
  <w:style w:type="paragraph" w:styleId="Textkomente">
    <w:name w:val="annotation text"/>
    <w:basedOn w:val="Normln"/>
    <w:link w:val="TextkomenteChar"/>
    <w:uiPriority w:val="99"/>
    <w:unhideWhenUsed/>
    <w:rsid w:val="00791F73"/>
    <w:pPr>
      <w:spacing w:line="240" w:lineRule="auto"/>
    </w:pPr>
    <w:rPr>
      <w:sz w:val="20"/>
      <w:szCs w:val="20"/>
    </w:rPr>
  </w:style>
  <w:style w:type="character" w:customStyle="1" w:styleId="TextkomenteChar">
    <w:name w:val="Text komentáře Char"/>
    <w:basedOn w:val="Standardnpsmoodstavce"/>
    <w:link w:val="Textkomente"/>
    <w:uiPriority w:val="99"/>
    <w:rsid w:val="00791F73"/>
    <w:rPr>
      <w:sz w:val="20"/>
      <w:szCs w:val="20"/>
    </w:rPr>
  </w:style>
  <w:style w:type="paragraph" w:styleId="Pedmtkomente">
    <w:name w:val="annotation subject"/>
    <w:basedOn w:val="Textkomente"/>
    <w:next w:val="Textkomente"/>
    <w:link w:val="PedmtkomenteChar"/>
    <w:uiPriority w:val="99"/>
    <w:semiHidden/>
    <w:unhideWhenUsed/>
    <w:rsid w:val="00791F73"/>
    <w:rPr>
      <w:b/>
      <w:bCs/>
    </w:rPr>
  </w:style>
  <w:style w:type="character" w:customStyle="1" w:styleId="PedmtkomenteChar">
    <w:name w:val="Předmět komentáře Char"/>
    <w:basedOn w:val="TextkomenteChar"/>
    <w:link w:val="Pedmtkomente"/>
    <w:uiPriority w:val="99"/>
    <w:semiHidden/>
    <w:rsid w:val="00791F73"/>
    <w:rPr>
      <w:b/>
      <w:bCs/>
      <w:sz w:val="20"/>
      <w:szCs w:val="20"/>
    </w:rPr>
  </w:style>
  <w:style w:type="character" w:styleId="Hypertextovodkaz">
    <w:name w:val="Hyperlink"/>
    <w:basedOn w:val="Standardnpsmoodstavce"/>
    <w:uiPriority w:val="99"/>
    <w:unhideWhenUsed/>
    <w:rsid w:val="003606DE"/>
    <w:rPr>
      <w:color w:val="0563C1" w:themeColor="hyperlink"/>
      <w:u w:val="single"/>
    </w:rPr>
  </w:style>
  <w:style w:type="character" w:styleId="Zmnka">
    <w:name w:val="Mention"/>
    <w:basedOn w:val="Standardnpsmoodstavce"/>
    <w:uiPriority w:val="99"/>
    <w:unhideWhenUsed/>
    <w:rsid w:val="007F73CF"/>
    <w:rPr>
      <w:color w:val="2B579A"/>
      <w:shd w:val="clear" w:color="auto" w:fill="E1DFDD"/>
    </w:rPr>
  </w:style>
  <w:style w:type="character" w:styleId="Nevyeenzmnka">
    <w:name w:val="Unresolved Mention"/>
    <w:basedOn w:val="Standardnpsmoodstavce"/>
    <w:uiPriority w:val="99"/>
    <w:semiHidden/>
    <w:unhideWhenUsed/>
    <w:rsid w:val="006D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8104">
      <w:bodyDiv w:val="1"/>
      <w:marLeft w:val="0"/>
      <w:marRight w:val="0"/>
      <w:marTop w:val="0"/>
      <w:marBottom w:val="0"/>
      <w:divBdr>
        <w:top w:val="none" w:sz="0" w:space="0" w:color="auto"/>
        <w:left w:val="none" w:sz="0" w:space="0" w:color="auto"/>
        <w:bottom w:val="none" w:sz="0" w:space="0" w:color="auto"/>
        <w:right w:val="none" w:sz="0" w:space="0" w:color="auto"/>
      </w:divBdr>
    </w:div>
    <w:div w:id="169876940">
      <w:bodyDiv w:val="1"/>
      <w:marLeft w:val="0"/>
      <w:marRight w:val="0"/>
      <w:marTop w:val="0"/>
      <w:marBottom w:val="0"/>
      <w:divBdr>
        <w:top w:val="none" w:sz="0" w:space="0" w:color="auto"/>
        <w:left w:val="none" w:sz="0" w:space="0" w:color="auto"/>
        <w:bottom w:val="none" w:sz="0" w:space="0" w:color="auto"/>
        <w:right w:val="none" w:sz="0" w:space="0" w:color="auto"/>
      </w:divBdr>
    </w:div>
    <w:div w:id="384647434">
      <w:bodyDiv w:val="1"/>
      <w:marLeft w:val="0"/>
      <w:marRight w:val="0"/>
      <w:marTop w:val="0"/>
      <w:marBottom w:val="0"/>
      <w:divBdr>
        <w:top w:val="none" w:sz="0" w:space="0" w:color="auto"/>
        <w:left w:val="none" w:sz="0" w:space="0" w:color="auto"/>
        <w:bottom w:val="none" w:sz="0" w:space="0" w:color="auto"/>
        <w:right w:val="none" w:sz="0" w:space="0" w:color="auto"/>
      </w:divBdr>
    </w:div>
    <w:div w:id="497385314">
      <w:bodyDiv w:val="1"/>
      <w:marLeft w:val="0"/>
      <w:marRight w:val="0"/>
      <w:marTop w:val="0"/>
      <w:marBottom w:val="0"/>
      <w:divBdr>
        <w:top w:val="none" w:sz="0" w:space="0" w:color="auto"/>
        <w:left w:val="none" w:sz="0" w:space="0" w:color="auto"/>
        <w:bottom w:val="none" w:sz="0" w:space="0" w:color="auto"/>
        <w:right w:val="none" w:sz="0" w:space="0" w:color="auto"/>
      </w:divBdr>
    </w:div>
    <w:div w:id="549654746">
      <w:bodyDiv w:val="1"/>
      <w:marLeft w:val="0"/>
      <w:marRight w:val="0"/>
      <w:marTop w:val="0"/>
      <w:marBottom w:val="0"/>
      <w:divBdr>
        <w:top w:val="none" w:sz="0" w:space="0" w:color="auto"/>
        <w:left w:val="none" w:sz="0" w:space="0" w:color="auto"/>
        <w:bottom w:val="none" w:sz="0" w:space="0" w:color="auto"/>
        <w:right w:val="none" w:sz="0" w:space="0" w:color="auto"/>
      </w:divBdr>
    </w:div>
    <w:div w:id="605819236">
      <w:bodyDiv w:val="1"/>
      <w:marLeft w:val="0"/>
      <w:marRight w:val="0"/>
      <w:marTop w:val="0"/>
      <w:marBottom w:val="0"/>
      <w:divBdr>
        <w:top w:val="none" w:sz="0" w:space="0" w:color="auto"/>
        <w:left w:val="none" w:sz="0" w:space="0" w:color="auto"/>
        <w:bottom w:val="none" w:sz="0" w:space="0" w:color="auto"/>
        <w:right w:val="none" w:sz="0" w:space="0" w:color="auto"/>
      </w:divBdr>
    </w:div>
    <w:div w:id="1093672707">
      <w:bodyDiv w:val="1"/>
      <w:marLeft w:val="0"/>
      <w:marRight w:val="0"/>
      <w:marTop w:val="0"/>
      <w:marBottom w:val="0"/>
      <w:divBdr>
        <w:top w:val="none" w:sz="0" w:space="0" w:color="auto"/>
        <w:left w:val="none" w:sz="0" w:space="0" w:color="auto"/>
        <w:bottom w:val="none" w:sz="0" w:space="0" w:color="auto"/>
        <w:right w:val="none" w:sz="0" w:space="0" w:color="auto"/>
      </w:divBdr>
    </w:div>
    <w:div w:id="1184171383">
      <w:bodyDiv w:val="1"/>
      <w:marLeft w:val="0"/>
      <w:marRight w:val="0"/>
      <w:marTop w:val="0"/>
      <w:marBottom w:val="0"/>
      <w:divBdr>
        <w:top w:val="none" w:sz="0" w:space="0" w:color="auto"/>
        <w:left w:val="none" w:sz="0" w:space="0" w:color="auto"/>
        <w:bottom w:val="none" w:sz="0" w:space="0" w:color="auto"/>
        <w:right w:val="none" w:sz="0" w:space="0" w:color="auto"/>
      </w:divBdr>
    </w:div>
    <w:div w:id="1222446784">
      <w:bodyDiv w:val="1"/>
      <w:marLeft w:val="0"/>
      <w:marRight w:val="0"/>
      <w:marTop w:val="0"/>
      <w:marBottom w:val="0"/>
      <w:divBdr>
        <w:top w:val="none" w:sz="0" w:space="0" w:color="auto"/>
        <w:left w:val="none" w:sz="0" w:space="0" w:color="auto"/>
        <w:bottom w:val="none" w:sz="0" w:space="0" w:color="auto"/>
        <w:right w:val="none" w:sz="0" w:space="0" w:color="auto"/>
      </w:divBdr>
    </w:div>
    <w:div w:id="1382825101">
      <w:bodyDiv w:val="1"/>
      <w:marLeft w:val="0"/>
      <w:marRight w:val="0"/>
      <w:marTop w:val="0"/>
      <w:marBottom w:val="0"/>
      <w:divBdr>
        <w:top w:val="none" w:sz="0" w:space="0" w:color="auto"/>
        <w:left w:val="none" w:sz="0" w:space="0" w:color="auto"/>
        <w:bottom w:val="none" w:sz="0" w:space="0" w:color="auto"/>
        <w:right w:val="none" w:sz="0" w:space="0" w:color="auto"/>
      </w:divBdr>
    </w:div>
    <w:div w:id="1552225986">
      <w:bodyDiv w:val="1"/>
      <w:marLeft w:val="0"/>
      <w:marRight w:val="0"/>
      <w:marTop w:val="0"/>
      <w:marBottom w:val="0"/>
      <w:divBdr>
        <w:top w:val="none" w:sz="0" w:space="0" w:color="auto"/>
        <w:left w:val="none" w:sz="0" w:space="0" w:color="auto"/>
        <w:bottom w:val="none" w:sz="0" w:space="0" w:color="auto"/>
        <w:right w:val="none" w:sz="0" w:space="0" w:color="auto"/>
      </w:divBdr>
    </w:div>
    <w:div w:id="1976059701">
      <w:bodyDiv w:val="1"/>
      <w:marLeft w:val="0"/>
      <w:marRight w:val="0"/>
      <w:marTop w:val="0"/>
      <w:marBottom w:val="0"/>
      <w:divBdr>
        <w:top w:val="none" w:sz="0" w:space="0" w:color="auto"/>
        <w:left w:val="none" w:sz="0" w:space="0" w:color="auto"/>
        <w:bottom w:val="none" w:sz="0" w:space="0" w:color="auto"/>
        <w:right w:val="none" w:sz="0" w:space="0" w:color="auto"/>
      </w:divBdr>
    </w:div>
    <w:div w:id="1997413915">
      <w:bodyDiv w:val="1"/>
      <w:marLeft w:val="0"/>
      <w:marRight w:val="0"/>
      <w:marTop w:val="0"/>
      <w:marBottom w:val="0"/>
      <w:divBdr>
        <w:top w:val="none" w:sz="0" w:space="0" w:color="auto"/>
        <w:left w:val="none" w:sz="0" w:space="0" w:color="auto"/>
        <w:bottom w:val="none" w:sz="0" w:space="0" w:color="auto"/>
        <w:right w:val="none" w:sz="0" w:space="0" w:color="auto"/>
      </w:divBdr>
    </w:div>
    <w:div w:id="200836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582A86757673C448B06B389D8861FDF" ma:contentTypeVersion="16" ma:contentTypeDescription="Vytvoří nový dokument" ma:contentTypeScope="" ma:versionID="325c2d6f7b3c21295132d0f2f82f312b">
  <xsd:schema xmlns:xsd="http://www.w3.org/2001/XMLSchema" xmlns:xs="http://www.w3.org/2001/XMLSchema" xmlns:p="http://schemas.microsoft.com/office/2006/metadata/properties" xmlns:ns3="6e083863-3b0f-46e3-9f7c-bea4a5568293" xmlns:ns4="f65fc781-0f4f-445b-8c37-fac18125d852" targetNamespace="http://schemas.microsoft.com/office/2006/metadata/properties" ma:root="true" ma:fieldsID="145b02359fa23d2ae643407a45e22bcc" ns3:_="" ns4:_="">
    <xsd:import namespace="6e083863-3b0f-46e3-9f7c-bea4a5568293"/>
    <xsd:import namespace="f65fc781-0f4f-445b-8c37-fac18125d85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83863-3b0f-46e3-9f7c-bea4a5568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fc781-0f4f-445b-8c37-fac18125d852"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e083863-3b0f-46e3-9f7c-bea4a5568293" xsi:nil="true"/>
  </documentManagement>
</p:properties>
</file>

<file path=customXml/itemProps1.xml><?xml version="1.0" encoding="utf-8"?>
<ds:datastoreItem xmlns:ds="http://schemas.openxmlformats.org/officeDocument/2006/customXml" ds:itemID="{97AE3DBD-C546-4A61-9BC0-450D71462AD4}">
  <ds:schemaRefs>
    <ds:schemaRef ds:uri="http://schemas.microsoft.com/sharepoint/v3/contenttype/forms"/>
  </ds:schemaRefs>
</ds:datastoreItem>
</file>

<file path=customXml/itemProps2.xml><?xml version="1.0" encoding="utf-8"?>
<ds:datastoreItem xmlns:ds="http://schemas.openxmlformats.org/officeDocument/2006/customXml" ds:itemID="{9DDB6B24-1CF3-4E16-9B49-89E956F30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83863-3b0f-46e3-9f7c-bea4a5568293"/>
    <ds:schemaRef ds:uri="f65fc781-0f4f-445b-8c37-fac18125d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CAEFB-6CDB-46A4-B790-52145A2CA790}">
  <ds:schemaRefs>
    <ds:schemaRef ds:uri="http://schemas.microsoft.com/office/2006/metadata/properties"/>
    <ds:schemaRef ds:uri="http://schemas.microsoft.com/office/infopath/2007/PartnerControls"/>
    <ds:schemaRef ds:uri="6e083863-3b0f-46e3-9f7c-bea4a5568293"/>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5</Pages>
  <Words>1868</Words>
  <Characters>11025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Šinták Jiří</cp:lastModifiedBy>
  <cp:revision>2</cp:revision>
  <cp:lastPrinted>2024-03-20T09:27:00Z</cp:lastPrinted>
  <dcterms:created xsi:type="dcterms:W3CDTF">2024-03-11T12:02:00Z</dcterms:created>
  <dcterms:modified xsi:type="dcterms:W3CDTF">2024-04-26T09:17:00Z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0x010100B582A86757673C448B06B389D8861FDF</vt:lpwstr>
  </property>
  <property fmtid="{D5CDD505-2E9C-101B-9397-08002B2CF9AE}" pid="3" name="_dlc_DocIdItemGuid">
    <vt:lpwstr>1ee7be61-6b68-4123-891d-33188eb51b63</vt:lpwstr>
  </property>
  <property fmtid="{D5CDD505-2E9C-101B-9397-08002B2CF9AE}" pid="4" name="MediaServiceImageTags">
    <vt:lpwstr/>
  </property>
  <property fmtid="{D5CDD505-2E9C-101B-9397-08002B2CF9AE}" pid="5" name="ClassificationContentMarkingHeaderShapeIds">
    <vt:lpwstr>cf6c9e8,74a79b66,1195e8ed</vt:lpwstr>
  </property>
  <property fmtid="{D5CDD505-2E9C-101B-9397-08002B2CF9AE}" pid="6" name="ClassificationContentMarkingHeaderFontProps">
    <vt:lpwstr>#000000,10,Calibri</vt:lpwstr>
  </property>
  <property fmtid="{D5CDD505-2E9C-101B-9397-08002B2CF9AE}" pid="7" name="ClassificationContentMarkingHeaderText">
    <vt:lpwstr>MŠMT | TLP – WHITE: Veřejné informace</vt:lpwstr>
  </property>
  <property fmtid="{D5CDD505-2E9C-101B-9397-08002B2CF9AE}" pid="8" name="MSIP_Label_f31d1137-722d-4338-90cf-0855307b98cc_Enabled">
    <vt:lpwstr>true</vt:lpwstr>
  </property>
  <property fmtid="{D5CDD505-2E9C-101B-9397-08002B2CF9AE}" pid="9" name="MSIP_Label_f31d1137-722d-4338-90cf-0855307b98cc_SetDate">
    <vt:lpwstr>2024-04-25T14:21:02Z</vt:lpwstr>
  </property>
  <property fmtid="{D5CDD505-2E9C-101B-9397-08002B2CF9AE}" pid="10" name="MSIP_Label_f31d1137-722d-4338-90cf-0855307b98cc_Method">
    <vt:lpwstr>Privileged</vt:lpwstr>
  </property>
  <property fmtid="{D5CDD505-2E9C-101B-9397-08002B2CF9AE}" pid="11" name="MSIP_Label_f31d1137-722d-4338-90cf-0855307b98cc_Name">
    <vt:lpwstr>TLP - WHITE</vt:lpwstr>
  </property>
  <property fmtid="{D5CDD505-2E9C-101B-9397-08002B2CF9AE}" pid="12" name="MSIP_Label_f31d1137-722d-4338-90cf-0855307b98cc_SiteId">
    <vt:lpwstr>ec5f7ed7-e9d9-4a0c-9748-78ccdbe055f1</vt:lpwstr>
  </property>
  <property fmtid="{D5CDD505-2E9C-101B-9397-08002B2CF9AE}" pid="13" name="MSIP_Label_f31d1137-722d-4338-90cf-0855307b98cc_ActionId">
    <vt:lpwstr>cb26f374-098f-4f79-a1a5-e242a5687644</vt:lpwstr>
  </property>
  <property fmtid="{D5CDD505-2E9C-101B-9397-08002B2CF9AE}" pid="14" name="MSIP_Label_f31d1137-722d-4338-90cf-0855307b98cc_ContentBits">
    <vt:lpwstr>1</vt:lpwstr>
  </property>
</Properties>
</file>