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D7F93A" w14:textId="28012E38" w:rsidR="00177709" w:rsidRPr="00620531" w:rsidRDefault="00177709" w:rsidP="005C43F5">
      <w:pPr>
        <w:pStyle w:val="Nadpis1"/>
        <w:jc w:val="center"/>
        <w:rPr>
          <w:rFonts w:cstheme="minorHAnsi"/>
          <w:sz w:val="36"/>
          <w:szCs w:val="36"/>
        </w:rPr>
      </w:pPr>
      <w:r w:rsidRPr="00620531">
        <w:rPr>
          <w:rFonts w:cstheme="minorHAnsi"/>
          <w:sz w:val="36"/>
          <w:szCs w:val="36"/>
        </w:rPr>
        <w:t>Měření rychlosti</w:t>
      </w:r>
      <w:r w:rsidR="005A0E86" w:rsidRPr="00620531">
        <w:rPr>
          <w:rFonts w:cstheme="minorHAnsi"/>
          <w:sz w:val="36"/>
          <w:szCs w:val="36"/>
        </w:rPr>
        <w:t xml:space="preserve"> </w:t>
      </w:r>
      <w:r w:rsidR="0049716E">
        <w:rPr>
          <w:rFonts w:cstheme="minorHAnsi"/>
          <w:sz w:val="36"/>
          <w:szCs w:val="36"/>
        </w:rPr>
        <w:t>Nová Dědina</w:t>
      </w:r>
    </w:p>
    <w:p w14:paraId="0C77A205" w14:textId="33528BE0" w:rsidR="00177709" w:rsidRDefault="00177709" w:rsidP="003C56A4">
      <w:pPr>
        <w:pStyle w:val="Doplujcinformace"/>
        <w:rPr>
          <w:rFonts w:cstheme="minorHAnsi"/>
          <w:lang w:val="cs-CZ"/>
        </w:rPr>
      </w:pPr>
      <w:r w:rsidRPr="00620531">
        <w:rPr>
          <w:rFonts w:cstheme="minorHAnsi"/>
          <w:lang w:val="cs-CZ"/>
        </w:rPr>
        <w:t xml:space="preserve">Předmětem </w:t>
      </w:r>
      <w:r w:rsidR="00FA2805">
        <w:rPr>
          <w:rFonts w:cstheme="minorHAnsi"/>
          <w:lang w:val="cs-CZ"/>
        </w:rPr>
        <w:t>dodávky</w:t>
      </w:r>
      <w:r w:rsidRPr="00620531">
        <w:rPr>
          <w:rFonts w:cstheme="minorHAnsi"/>
          <w:lang w:val="cs-CZ"/>
        </w:rPr>
        <w:t xml:space="preserve"> je silniční rychloměr </w:t>
      </w:r>
      <w:proofErr w:type="spellStart"/>
      <w:r w:rsidRPr="00620531">
        <w:rPr>
          <w:rFonts w:cstheme="minorHAnsi"/>
          <w:lang w:val="cs-CZ"/>
        </w:rPr>
        <w:t>UnicamSPEED</w:t>
      </w:r>
      <w:proofErr w:type="spellEnd"/>
      <w:r w:rsidRPr="00620531">
        <w:rPr>
          <w:rFonts w:cstheme="minorHAnsi"/>
          <w:lang w:val="cs-CZ"/>
        </w:rPr>
        <w:t>-R, značka schválení typu TCM 162/</w:t>
      </w:r>
      <w:proofErr w:type="gramStart"/>
      <w:r w:rsidRPr="00620531">
        <w:rPr>
          <w:rFonts w:cstheme="minorHAnsi"/>
          <w:lang w:val="cs-CZ"/>
        </w:rPr>
        <w:t>19 – 5632</w:t>
      </w:r>
      <w:proofErr w:type="gramEnd"/>
      <w:r w:rsidRPr="00620531">
        <w:rPr>
          <w:rFonts w:cstheme="minorHAnsi"/>
          <w:lang w:val="cs-CZ"/>
        </w:rPr>
        <w:t xml:space="preserve">, odkaz na certifikát na stránkách ČMI:  </w:t>
      </w:r>
      <w:hyperlink r:id="rId8" w:history="1">
        <w:r w:rsidRPr="00620531">
          <w:rPr>
            <w:rStyle w:val="Hypertextovodkaz"/>
            <w:rFonts w:cstheme="minorHAnsi"/>
            <w:lang w:val="cs-CZ"/>
          </w:rPr>
          <w:t>http://typover.cmi.cz/typover_pdf/C/5632.pdf</w:t>
        </w:r>
      </w:hyperlink>
      <w:r w:rsidRPr="00620531">
        <w:rPr>
          <w:rFonts w:cstheme="minorHAnsi"/>
          <w:lang w:val="cs-CZ"/>
        </w:rPr>
        <w:t>.</w:t>
      </w:r>
      <w:r w:rsidR="00ED3E73" w:rsidRPr="00620531">
        <w:rPr>
          <w:rFonts w:cstheme="minorHAnsi"/>
          <w:lang w:val="cs-CZ"/>
        </w:rPr>
        <w:t xml:space="preserve"> Podrobné technické parametry systém</w:t>
      </w:r>
      <w:r w:rsidR="00A1255F">
        <w:rPr>
          <w:rFonts w:cstheme="minorHAnsi"/>
          <w:lang w:val="cs-CZ"/>
        </w:rPr>
        <w:t xml:space="preserve">u </w:t>
      </w:r>
      <w:r w:rsidR="00ED3E73" w:rsidRPr="00620531">
        <w:rPr>
          <w:rFonts w:cstheme="minorHAnsi"/>
          <w:lang w:val="cs-CZ"/>
        </w:rPr>
        <w:t xml:space="preserve">včetně popisu doporučeného servisu jsou </w:t>
      </w:r>
      <w:r w:rsidR="007816BB" w:rsidRPr="00620531">
        <w:rPr>
          <w:rFonts w:cstheme="minorHAnsi"/>
          <w:lang w:val="cs-CZ"/>
        </w:rPr>
        <w:t>přiloženy</w:t>
      </w:r>
      <w:r w:rsidR="00117B45" w:rsidRPr="00620531">
        <w:rPr>
          <w:rFonts w:cstheme="minorHAnsi"/>
          <w:lang w:val="cs-CZ"/>
        </w:rPr>
        <w:t>, výrobcem systému je CAMEA, spol. s r.o.</w:t>
      </w:r>
    </w:p>
    <w:p w14:paraId="10E49EAA" w14:textId="0BF3E5E7" w:rsidR="0076441E" w:rsidRDefault="00F30E01" w:rsidP="0076441E">
      <w:pPr>
        <w:pStyle w:val="Nadpis1"/>
      </w:pPr>
      <w:r>
        <w:t>Lokalita</w:t>
      </w:r>
    </w:p>
    <w:p w14:paraId="00A10887" w14:textId="08F4F855" w:rsidR="00816934" w:rsidRDefault="00F30E01" w:rsidP="00F30E01">
      <w:r>
        <w:t xml:space="preserve">Jedná se o silnici </w:t>
      </w:r>
      <w:r w:rsidR="005B6157">
        <w:t>druhé</w:t>
      </w:r>
      <w:r>
        <w:t xml:space="preserve"> třídy č. </w:t>
      </w:r>
      <w:r w:rsidR="0049716E">
        <w:t>II/446</w:t>
      </w:r>
      <w:r w:rsidR="00816934">
        <w:t xml:space="preserve">, </w:t>
      </w:r>
      <w:r w:rsidR="0049716E">
        <w:t>V</w:t>
      </w:r>
      <w:r w:rsidR="009F1B16">
        <w:t> místní části</w:t>
      </w:r>
      <w:r w:rsidR="0049716E">
        <w:t xml:space="preserve"> Nová Dědina</w:t>
      </w:r>
      <w:r>
        <w:t xml:space="preserve">. </w:t>
      </w:r>
      <w:r w:rsidR="00816934">
        <w:t xml:space="preserve">V předpokládané </w:t>
      </w:r>
      <w:r w:rsidR="00132F90">
        <w:t>měřen</w:t>
      </w:r>
      <w:r w:rsidR="00816934">
        <w:t>é</w:t>
      </w:r>
      <w:r w:rsidR="00132F90">
        <w:t xml:space="preserve"> </w:t>
      </w:r>
      <w:r w:rsidR="00816934">
        <w:t>lokalitě se nachází přechod pro chodce a autobusové zastávky, které</w:t>
      </w:r>
      <w:r w:rsidR="00132F90">
        <w:t xml:space="preserve"> jsou hojně využívány </w:t>
      </w:r>
      <w:r w:rsidR="0049716E">
        <w:t xml:space="preserve">místními obyvateli </w:t>
      </w:r>
      <w:r w:rsidR="009F1B16">
        <w:t>místní části</w:t>
      </w:r>
      <w:r w:rsidR="0049716E">
        <w:t xml:space="preserve"> Nová Dědina</w:t>
      </w:r>
      <w:r w:rsidR="00132F90">
        <w:t xml:space="preserve"> </w:t>
      </w:r>
    </w:p>
    <w:p w14:paraId="77C91836" w14:textId="337A75B7" w:rsidR="00F30E01" w:rsidRPr="00F30E01" w:rsidRDefault="00F30E01" w:rsidP="00F30E01">
      <w:r>
        <w:t xml:space="preserve">Přibližné vymezení </w:t>
      </w:r>
      <w:r w:rsidR="00132F90">
        <w:t>měřeného úseku</w:t>
      </w:r>
      <w:r>
        <w:t>:</w:t>
      </w:r>
    </w:p>
    <w:p w14:paraId="1DE45ABE" w14:textId="3F5D5A7A" w:rsidR="00F3791D" w:rsidRDefault="00877BFE" w:rsidP="00930C67">
      <w:pPr>
        <w:pStyle w:val="Doplujcinformace"/>
        <w:rPr>
          <w:rFonts w:cstheme="minorHAnsi"/>
          <w:noProof/>
          <w:lang w:val="cs-CZ"/>
        </w:rPr>
      </w:pPr>
      <w:r w:rsidRPr="00877BFE">
        <w:rPr>
          <w:rFonts w:cstheme="minorHAnsi"/>
          <w:noProof/>
          <w:lang w:val="cs-CZ"/>
        </w:rPr>
        <w:t xml:space="preserve"> </w:t>
      </w:r>
      <w:r w:rsidR="00930C67">
        <w:rPr>
          <w:rFonts w:cstheme="minorHAnsi"/>
          <w:noProof/>
          <w:lang w:val="cs-CZ"/>
        </w:rPr>
        <w:drawing>
          <wp:inline distT="0" distB="0" distL="0" distR="0" wp14:anchorId="676F1751" wp14:editId="5BD3F85B">
            <wp:extent cx="5823937" cy="3275965"/>
            <wp:effectExtent l="0" t="0" r="5715" b="635"/>
            <wp:docPr id="177090969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09695" name="Obráze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3937" cy="3275965"/>
                    </a:xfrm>
                    <a:prstGeom prst="rect">
                      <a:avLst/>
                    </a:prstGeom>
                  </pic:spPr>
                </pic:pic>
              </a:graphicData>
            </a:graphic>
          </wp:inline>
        </w:drawing>
      </w:r>
    </w:p>
    <w:p w14:paraId="648B2D51" w14:textId="77777777" w:rsidR="00930C67" w:rsidRDefault="00930C67" w:rsidP="00930C67">
      <w:pPr>
        <w:pStyle w:val="Doplujcinformace"/>
        <w:rPr>
          <w:rFonts w:cstheme="minorHAnsi"/>
          <w:noProof/>
          <w:lang w:val="cs-CZ"/>
        </w:rPr>
      </w:pPr>
    </w:p>
    <w:p w14:paraId="7079DADE" w14:textId="77777777" w:rsidR="00930C67" w:rsidRDefault="00930C67" w:rsidP="00930C67">
      <w:pPr>
        <w:pStyle w:val="Doplujcinformace"/>
        <w:rPr>
          <w:rFonts w:cstheme="minorHAnsi"/>
          <w:noProof/>
          <w:lang w:val="cs-CZ"/>
        </w:rPr>
      </w:pPr>
    </w:p>
    <w:p w14:paraId="43C0E5CE" w14:textId="77777777" w:rsidR="00930C67" w:rsidRDefault="00930C67" w:rsidP="00930C67">
      <w:pPr>
        <w:pStyle w:val="Doplujcinformace"/>
        <w:rPr>
          <w:rFonts w:cstheme="minorHAnsi"/>
          <w:noProof/>
          <w:lang w:val="cs-CZ"/>
        </w:rPr>
      </w:pPr>
    </w:p>
    <w:p w14:paraId="6EF9F6B7" w14:textId="77777777" w:rsidR="00930C67" w:rsidRDefault="00930C67" w:rsidP="00930C67">
      <w:pPr>
        <w:pStyle w:val="Doplujcinformace"/>
        <w:rPr>
          <w:rFonts w:cstheme="minorHAnsi"/>
          <w:noProof/>
          <w:lang w:val="cs-CZ"/>
        </w:rPr>
      </w:pPr>
    </w:p>
    <w:p w14:paraId="2C06F80E" w14:textId="77777777" w:rsidR="00930C67" w:rsidRDefault="00930C67" w:rsidP="00930C67">
      <w:pPr>
        <w:pStyle w:val="Doplujcinformace"/>
        <w:rPr>
          <w:rFonts w:cstheme="minorHAnsi"/>
          <w:noProof/>
          <w:lang w:val="cs-CZ"/>
        </w:rPr>
      </w:pPr>
    </w:p>
    <w:p w14:paraId="637D35E7" w14:textId="77777777" w:rsidR="00930C67" w:rsidRDefault="00930C67" w:rsidP="00930C67">
      <w:pPr>
        <w:pStyle w:val="Doplujcinformace"/>
        <w:rPr>
          <w:rFonts w:cstheme="minorHAnsi"/>
          <w:noProof/>
          <w:lang w:val="cs-CZ"/>
        </w:rPr>
      </w:pPr>
    </w:p>
    <w:p w14:paraId="1F9B9AFD" w14:textId="77777777" w:rsidR="00930C67" w:rsidRDefault="00930C67" w:rsidP="00930C67">
      <w:pPr>
        <w:pStyle w:val="Doplujcinformace"/>
        <w:rPr>
          <w:rFonts w:cstheme="minorHAnsi"/>
          <w:noProof/>
          <w:lang w:val="cs-CZ"/>
        </w:rPr>
      </w:pPr>
    </w:p>
    <w:p w14:paraId="17CA3938" w14:textId="77777777" w:rsidR="00930C67" w:rsidRDefault="00930C67" w:rsidP="00930C67">
      <w:pPr>
        <w:pStyle w:val="Doplujcinformace"/>
        <w:rPr>
          <w:rFonts w:cstheme="minorHAnsi"/>
          <w:noProof/>
          <w:lang w:val="cs-CZ"/>
        </w:rPr>
      </w:pPr>
    </w:p>
    <w:p w14:paraId="12FED2C4" w14:textId="77777777" w:rsidR="00930C67" w:rsidRPr="00930C67" w:rsidRDefault="00930C67" w:rsidP="00930C67">
      <w:pPr>
        <w:pStyle w:val="Doplujcinformace"/>
        <w:rPr>
          <w:rFonts w:cstheme="minorHAnsi"/>
          <w:lang w:val="cs-CZ"/>
        </w:rPr>
      </w:pPr>
    </w:p>
    <w:p w14:paraId="60B2C02A" w14:textId="5877467E" w:rsidR="00760B01" w:rsidRPr="00760B01" w:rsidRDefault="00B4620E" w:rsidP="00760B01">
      <w:pPr>
        <w:pStyle w:val="Nadpis1"/>
      </w:pPr>
      <w:r>
        <w:t>Způsob realizace</w:t>
      </w:r>
    </w:p>
    <w:p w14:paraId="22D0C84F" w14:textId="43F45F7A" w:rsidR="0046125D" w:rsidRPr="00F3791D" w:rsidRDefault="00FA2805" w:rsidP="00F3791D">
      <w:pPr>
        <w:pStyle w:val="Nadpis2"/>
        <w:rPr>
          <w:rFonts w:cstheme="minorHAnsi"/>
        </w:rPr>
      </w:pPr>
      <w:r>
        <w:rPr>
          <w:rFonts w:cstheme="minorHAnsi"/>
        </w:rPr>
        <w:t>Nová Dědina</w:t>
      </w:r>
      <w:r w:rsidR="00B156DE" w:rsidRPr="00620531">
        <w:rPr>
          <w:rFonts w:cstheme="minorHAnsi"/>
        </w:rPr>
        <w:t xml:space="preserve"> </w:t>
      </w:r>
      <w:r w:rsidR="00214694" w:rsidRPr="00620531">
        <w:rPr>
          <w:rFonts w:cstheme="minorHAnsi"/>
        </w:rPr>
        <w:t>–</w:t>
      </w:r>
      <w:r w:rsidR="00B156DE" w:rsidRPr="00620531">
        <w:rPr>
          <w:rFonts w:cstheme="minorHAnsi"/>
        </w:rPr>
        <w:t xml:space="preserve"> </w:t>
      </w:r>
      <w:r w:rsidR="00214694" w:rsidRPr="00620531">
        <w:rPr>
          <w:rFonts w:cstheme="minorHAnsi"/>
        </w:rPr>
        <w:t>měření</w:t>
      </w:r>
      <w:r w:rsidR="00891FBB">
        <w:rPr>
          <w:rFonts w:cstheme="minorHAnsi"/>
        </w:rPr>
        <w:t xml:space="preserve"> okamžité</w:t>
      </w:r>
      <w:r w:rsidR="00214694" w:rsidRPr="00620531">
        <w:rPr>
          <w:rFonts w:cstheme="minorHAnsi"/>
        </w:rPr>
        <w:t xml:space="preserve"> rychlosti</w:t>
      </w:r>
      <w:r w:rsidR="00C70691">
        <w:rPr>
          <w:rFonts w:cstheme="minorHAnsi"/>
        </w:rPr>
        <w:t xml:space="preserve"> </w:t>
      </w:r>
      <w:proofErr w:type="spellStart"/>
      <w:r w:rsidR="003E076A" w:rsidRPr="00620531">
        <w:rPr>
          <w:rFonts w:cstheme="minorHAnsi"/>
        </w:rPr>
        <w:t>Unicam</w:t>
      </w:r>
      <w:r w:rsidR="00760B01">
        <w:rPr>
          <w:rFonts w:cstheme="minorHAnsi"/>
        </w:rPr>
        <w:t>SPEED</w:t>
      </w:r>
      <w:proofErr w:type="spellEnd"/>
      <w:r w:rsidR="00760B01">
        <w:rPr>
          <w:rFonts w:cstheme="minorHAnsi"/>
        </w:rPr>
        <w:t>-R</w:t>
      </w:r>
      <w:r w:rsidR="00FC33F4">
        <w:rPr>
          <w:rFonts w:cstheme="minorHAnsi"/>
        </w:rPr>
        <w:t xml:space="preserve"> </w:t>
      </w:r>
    </w:p>
    <w:p w14:paraId="03CCB44D" w14:textId="2D0793ED" w:rsidR="00FC33F4" w:rsidRDefault="00FA2805" w:rsidP="00FC33F4">
      <w:pPr>
        <w:pStyle w:val="Doplujcinformace"/>
        <w:rPr>
          <w:rFonts w:cstheme="minorHAnsi"/>
          <w:lang w:val="cs-CZ"/>
        </w:rPr>
      </w:pPr>
      <w:r>
        <w:rPr>
          <w:lang w:val="cs-CZ"/>
        </w:rPr>
        <w:t>V Nové Dědině bude</w:t>
      </w:r>
      <w:r w:rsidR="00132F90">
        <w:rPr>
          <w:lang w:val="cs-CZ"/>
        </w:rPr>
        <w:t xml:space="preserve"> </w:t>
      </w:r>
      <w:r>
        <w:rPr>
          <w:lang w:val="cs-CZ"/>
        </w:rPr>
        <w:t xml:space="preserve">v jednom směru </w:t>
      </w:r>
      <w:r w:rsidR="00132F90">
        <w:rPr>
          <w:lang w:val="cs-CZ"/>
        </w:rPr>
        <w:t>instal</w:t>
      </w:r>
      <w:r>
        <w:rPr>
          <w:lang w:val="cs-CZ"/>
        </w:rPr>
        <w:t>ován</w:t>
      </w:r>
      <w:r w:rsidR="00132F90">
        <w:rPr>
          <w:lang w:val="cs-CZ"/>
        </w:rPr>
        <w:t xml:space="preserve"> </w:t>
      </w:r>
      <w:r>
        <w:rPr>
          <w:lang w:val="cs-CZ"/>
        </w:rPr>
        <w:t xml:space="preserve">certifikovaný </w:t>
      </w:r>
      <w:r w:rsidR="00132F90">
        <w:rPr>
          <w:lang w:val="cs-CZ"/>
        </w:rPr>
        <w:t>systém pro měření</w:t>
      </w:r>
      <w:r>
        <w:rPr>
          <w:lang w:val="cs-CZ"/>
        </w:rPr>
        <w:t xml:space="preserve"> průměrné rychlosti v krátkém úseku o délce cca 125 m, který bude v druhém směru doplněn o certifikované </w:t>
      </w:r>
      <w:proofErr w:type="gramStart"/>
      <w:r>
        <w:rPr>
          <w:lang w:val="cs-CZ"/>
        </w:rPr>
        <w:t xml:space="preserve">měření </w:t>
      </w:r>
      <w:r w:rsidR="00132F90">
        <w:rPr>
          <w:lang w:val="cs-CZ"/>
        </w:rPr>
        <w:t xml:space="preserve"> </w:t>
      </w:r>
      <w:r w:rsidR="00891FBB">
        <w:rPr>
          <w:lang w:val="cs-CZ"/>
        </w:rPr>
        <w:t>okamžité</w:t>
      </w:r>
      <w:proofErr w:type="gramEnd"/>
      <w:r w:rsidR="00891FBB">
        <w:rPr>
          <w:lang w:val="cs-CZ"/>
        </w:rPr>
        <w:t xml:space="preserve"> </w:t>
      </w:r>
      <w:r w:rsidR="00132F90">
        <w:rPr>
          <w:lang w:val="cs-CZ"/>
        </w:rPr>
        <w:t>rychlosti</w:t>
      </w:r>
      <w:r>
        <w:rPr>
          <w:lang w:val="cs-CZ"/>
        </w:rPr>
        <w:t>.</w:t>
      </w:r>
      <w:r w:rsidR="00063B64">
        <w:rPr>
          <w:lang w:val="cs-CZ"/>
        </w:rPr>
        <w:t xml:space="preserve"> V</w:t>
      </w:r>
      <w:r w:rsidR="00132F90">
        <w:rPr>
          <w:lang w:val="cs-CZ"/>
        </w:rPr>
        <w:t xml:space="preserve"> dané </w:t>
      </w:r>
      <w:r w:rsidR="00063B64">
        <w:rPr>
          <w:lang w:val="cs-CZ"/>
        </w:rPr>
        <w:t>lokalitě</w:t>
      </w:r>
      <w:r w:rsidR="00132F90">
        <w:rPr>
          <w:lang w:val="cs-CZ"/>
        </w:rPr>
        <w:t xml:space="preserve"> se </w:t>
      </w:r>
      <w:r w:rsidR="00891FBB">
        <w:rPr>
          <w:lang w:val="cs-CZ"/>
        </w:rPr>
        <w:t>předpokládá</w:t>
      </w:r>
      <w:r w:rsidR="00FC33F4">
        <w:rPr>
          <w:lang w:val="cs-CZ"/>
        </w:rPr>
        <w:t xml:space="preserve"> instalace</w:t>
      </w:r>
      <w:r w:rsidR="00132F90">
        <w:rPr>
          <w:lang w:val="cs-CZ"/>
        </w:rPr>
        <w:t xml:space="preserve"> </w:t>
      </w:r>
      <w:r w:rsidR="00FC33F4">
        <w:rPr>
          <w:rFonts w:cstheme="minorHAnsi"/>
          <w:lang w:val="cs-CZ"/>
        </w:rPr>
        <w:t xml:space="preserve">zařízení na </w:t>
      </w:r>
      <w:r>
        <w:rPr>
          <w:rFonts w:cstheme="minorHAnsi"/>
          <w:lang w:val="cs-CZ"/>
        </w:rPr>
        <w:t>obměněný</w:t>
      </w:r>
      <w:r w:rsidR="00FC33F4">
        <w:rPr>
          <w:rFonts w:cstheme="minorHAnsi"/>
          <w:lang w:val="cs-CZ"/>
        </w:rPr>
        <w:t xml:space="preserve"> sloup VO</w:t>
      </w:r>
      <w:r>
        <w:rPr>
          <w:rFonts w:cstheme="minorHAnsi"/>
          <w:lang w:val="cs-CZ"/>
        </w:rPr>
        <w:t xml:space="preserve"> pro přechod pro chodce</w:t>
      </w:r>
      <w:r w:rsidR="00FC33F4">
        <w:rPr>
          <w:rFonts w:cstheme="minorHAnsi"/>
          <w:lang w:val="cs-CZ"/>
        </w:rPr>
        <w:t>.</w:t>
      </w:r>
      <w:r>
        <w:rPr>
          <w:rFonts w:cstheme="minorHAnsi"/>
          <w:lang w:val="cs-CZ"/>
        </w:rPr>
        <w:t xml:space="preserve"> Výměnu sloupu zajistí město Uničov ve spolupráci se společností </w:t>
      </w:r>
      <w:proofErr w:type="spellStart"/>
      <w:r>
        <w:rPr>
          <w:rFonts w:cstheme="minorHAnsi"/>
          <w:lang w:val="cs-CZ"/>
        </w:rPr>
        <w:t>Eltodo</w:t>
      </w:r>
      <w:proofErr w:type="spellEnd"/>
      <w:r>
        <w:rPr>
          <w:rFonts w:cstheme="minorHAnsi"/>
          <w:lang w:val="cs-CZ"/>
        </w:rPr>
        <w:t>.</w:t>
      </w:r>
      <w:r w:rsidR="00FC33F4">
        <w:rPr>
          <w:rFonts w:cstheme="minorHAnsi"/>
          <w:lang w:val="cs-CZ"/>
        </w:rPr>
        <w:t xml:space="preserve"> Předpokládáme, že sloup </w:t>
      </w:r>
      <w:r>
        <w:rPr>
          <w:rFonts w:cstheme="minorHAnsi"/>
          <w:lang w:val="cs-CZ"/>
        </w:rPr>
        <w:t>bude</w:t>
      </w:r>
      <w:r w:rsidR="00FC33F4">
        <w:rPr>
          <w:rFonts w:cstheme="minorHAnsi"/>
          <w:lang w:val="cs-CZ"/>
        </w:rPr>
        <w:t xml:space="preserve"> ve vlastnictví města a nebude nutné získat povolení pro instalaci od majitele sloupu. Dále návrh předpokládá</w:t>
      </w:r>
      <w:r w:rsidR="00D81D9A">
        <w:rPr>
          <w:rFonts w:cstheme="minorHAnsi"/>
          <w:lang w:val="cs-CZ"/>
        </w:rPr>
        <w:t>,</w:t>
      </w:r>
      <w:r w:rsidR="00FC33F4">
        <w:rPr>
          <w:rFonts w:cstheme="minorHAnsi"/>
          <w:lang w:val="cs-CZ"/>
        </w:rPr>
        <w:t xml:space="preserve"> že </w:t>
      </w:r>
      <w:r>
        <w:rPr>
          <w:rFonts w:cstheme="minorHAnsi"/>
          <w:lang w:val="cs-CZ"/>
        </w:rPr>
        <w:t>vyměněný</w:t>
      </w:r>
      <w:r w:rsidR="00FC33F4">
        <w:rPr>
          <w:rFonts w:cstheme="minorHAnsi"/>
          <w:lang w:val="cs-CZ"/>
        </w:rPr>
        <w:t xml:space="preserve"> sloup VO </w:t>
      </w:r>
      <w:r>
        <w:rPr>
          <w:rFonts w:cstheme="minorHAnsi"/>
          <w:lang w:val="cs-CZ"/>
        </w:rPr>
        <w:t>bude</w:t>
      </w:r>
      <w:r w:rsidR="00FC33F4">
        <w:rPr>
          <w:rFonts w:cstheme="minorHAnsi"/>
          <w:lang w:val="cs-CZ"/>
        </w:rPr>
        <w:t xml:space="preserve"> v dobré kondici. </w:t>
      </w:r>
      <w:r>
        <w:rPr>
          <w:rFonts w:cstheme="minorHAnsi"/>
          <w:lang w:val="cs-CZ"/>
        </w:rPr>
        <w:t>Dodá</w:t>
      </w:r>
      <w:r w:rsidR="00FC33F4">
        <w:rPr>
          <w:rFonts w:cstheme="minorHAnsi"/>
          <w:lang w:val="cs-CZ"/>
        </w:rPr>
        <w:t xml:space="preserve">vaný systém bude napájen z VO a budou využity akumulátorové boxy. Aby se baterie dostatečně nabily na celý den provozu, je nutné, aby bylo VO v provozu (svítilo) alespoň 6 hodin. Vzdálenost detekčních </w:t>
      </w:r>
      <w:r>
        <w:rPr>
          <w:rFonts w:cstheme="minorHAnsi"/>
          <w:lang w:val="cs-CZ"/>
        </w:rPr>
        <w:t>zón</w:t>
      </w:r>
      <w:r w:rsidR="00FC33F4">
        <w:rPr>
          <w:rFonts w:cstheme="minorHAnsi"/>
          <w:lang w:val="cs-CZ"/>
        </w:rPr>
        <w:t xml:space="preserve"> od sloupu VO je cca 25 m </w:t>
      </w:r>
    </w:p>
    <w:p w14:paraId="060346E1" w14:textId="3963F84B" w:rsidR="003539CA" w:rsidRPr="000356E4" w:rsidRDefault="00FA2805" w:rsidP="003539CA">
      <w:pPr>
        <w:pStyle w:val="Doplujcinformace"/>
        <w:rPr>
          <w:rFonts w:asciiTheme="majorHAnsi" w:hAnsiTheme="majorHAnsi" w:cstheme="majorHAnsi"/>
          <w:lang w:val="cs-CZ"/>
        </w:rPr>
      </w:pPr>
      <w:r>
        <w:rPr>
          <w:rFonts w:asciiTheme="majorHAnsi" w:hAnsiTheme="majorHAnsi" w:cstheme="majorHAnsi"/>
          <w:noProof/>
          <w:lang w:val="cs-CZ"/>
        </w:rPr>
        <w:lastRenderedPageBreak/>
        <mc:AlternateContent>
          <mc:Choice Requires="wps">
            <w:drawing>
              <wp:anchor distT="0" distB="0" distL="114300" distR="114300" simplePos="0" relativeHeight="251719680" behindDoc="0" locked="0" layoutInCell="1" allowOverlap="1" wp14:anchorId="426B502B" wp14:editId="00CB7D97">
                <wp:simplePos x="0" y="0"/>
                <wp:positionH relativeFrom="column">
                  <wp:posOffset>2397760</wp:posOffset>
                </wp:positionH>
                <wp:positionV relativeFrom="paragraph">
                  <wp:posOffset>1104900</wp:posOffset>
                </wp:positionV>
                <wp:extent cx="857250" cy="87630"/>
                <wp:effectExtent l="0" t="50800" r="0" b="13970"/>
                <wp:wrapNone/>
                <wp:docPr id="20" name="Přímá spojovací šipka 20"/>
                <wp:cNvGraphicFramePr/>
                <a:graphic xmlns:a="http://schemas.openxmlformats.org/drawingml/2006/main">
                  <a:graphicData uri="http://schemas.microsoft.com/office/word/2010/wordprocessingShape">
                    <wps:wsp>
                      <wps:cNvCnPr/>
                      <wps:spPr>
                        <a:xfrm flipV="1">
                          <a:off x="0" y="0"/>
                          <a:ext cx="857250" cy="8763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ECEDE1" id="_x0000_t32" coordsize="21600,21600" o:spt="32" o:oned="t" path="m,l21600,21600e" filled="f">
                <v:path arrowok="t" fillok="f" o:connecttype="none"/>
                <o:lock v:ext="edit" shapetype="t"/>
              </v:shapetype>
              <v:shape id="Přímá spojovací šipka 20" o:spid="_x0000_s1026" type="#_x0000_t32" style="position:absolute;margin-left:188.8pt;margin-top:87pt;width:67.5pt;height:6.9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" strokecolor="#ffc000 [3207]" strokeweight=".5pt">
                <v:stroke endarrow="block" joinstyle="miter"/>
              </v:shape>
            </w:pict>
          </mc:Fallback>
        </mc:AlternateContent>
      </w:r>
      <w:r>
        <w:rPr>
          <w:rFonts w:asciiTheme="majorHAnsi" w:hAnsiTheme="majorHAnsi" w:cstheme="majorHAnsi"/>
          <w:noProof/>
          <w:lang w:val="cs-CZ"/>
        </w:rPr>
        <mc:AlternateContent>
          <mc:Choice Requires="wps">
            <w:drawing>
              <wp:anchor distT="0" distB="0" distL="114300" distR="114300" simplePos="0" relativeHeight="251718656" behindDoc="0" locked="0" layoutInCell="1" allowOverlap="1" wp14:anchorId="778A9F4E" wp14:editId="309694BE">
                <wp:simplePos x="0" y="0"/>
                <wp:positionH relativeFrom="column">
                  <wp:posOffset>3790014</wp:posOffset>
                </wp:positionH>
                <wp:positionV relativeFrom="paragraph">
                  <wp:posOffset>1931530</wp:posOffset>
                </wp:positionV>
                <wp:extent cx="1335958" cy="295910"/>
                <wp:effectExtent l="176848" t="26352" r="174942" b="22543"/>
                <wp:wrapNone/>
                <wp:docPr id="19" name="Textové pole 19"/>
                <wp:cNvGraphicFramePr/>
                <a:graphic xmlns:a="http://schemas.openxmlformats.org/drawingml/2006/main">
                  <a:graphicData uri="http://schemas.microsoft.com/office/word/2010/wordprocessingShape">
                    <wps:wsp>
                      <wps:cNvSpPr txBox="1"/>
                      <wps:spPr>
                        <a:xfrm rot="4504753">
                          <a:off x="0" y="0"/>
                          <a:ext cx="1335958" cy="295910"/>
                        </a:xfrm>
                        <a:prstGeom prst="rect">
                          <a:avLst/>
                        </a:prstGeom>
                        <a:solidFill>
                          <a:schemeClr val="lt1"/>
                        </a:solidFill>
                        <a:ln w="6350">
                          <a:solidFill>
                            <a:prstClr val="black"/>
                          </a:solidFill>
                        </a:ln>
                      </wps:spPr>
                      <wps:txbx>
                        <w:txbxContent>
                          <w:p w14:paraId="6D8AF3E2" w14:textId="31FA2AE1" w:rsidR="00F93E22" w:rsidRPr="00F93E22" w:rsidRDefault="00F93E22" w:rsidP="00F93E22">
                            <w:pPr>
                              <w:spacing w:before="0"/>
                              <w:jc w:val="center"/>
                              <w:rPr>
                                <w:color w:val="000000" w:themeColor="text1"/>
                              </w:rPr>
                            </w:pPr>
                            <w:r>
                              <w:rPr>
                                <w:color w:val="000000" w:themeColor="text1"/>
                                <w:sz w:val="11"/>
                              </w:rPr>
                              <w:t>Umístění</w:t>
                            </w:r>
                            <w:r w:rsidRPr="00F93E22">
                              <w:rPr>
                                <w:color w:val="000000" w:themeColor="text1"/>
                                <w:sz w:val="11"/>
                              </w:rPr>
                              <w:t xml:space="preserve"> technologie</w:t>
                            </w:r>
                            <w:r>
                              <w:rPr>
                                <w:color w:val="000000" w:themeColor="text1"/>
                                <w:sz w:val="11"/>
                              </w:rPr>
                              <w:t xml:space="preserve"> </w:t>
                            </w:r>
                            <w:r w:rsidR="0049716E">
                              <w:rPr>
                                <w:color w:val="000000" w:themeColor="text1"/>
                                <w:sz w:val="11"/>
                              </w:rPr>
                              <w:t>novém sloupu</w:t>
                            </w:r>
                            <w:r w:rsidR="008D4E27">
                              <w:rPr>
                                <w:color w:val="000000" w:themeColor="text1"/>
                                <w:sz w:val="11"/>
                              </w:rPr>
                              <w:t xml:space="preserve"> 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A9F4E" id="_x0000_t202" coordsize="21600,21600" o:spt="202" path="m,l,21600r21600,l21600,xe">
                <v:stroke joinstyle="miter"/>
                <v:path gradientshapeok="t" o:connecttype="rect"/>
              </v:shapetype>
              <v:shape id="Textové pole 19" o:spid="_x0000_s1026" type="#_x0000_t202" style="position:absolute;left:0;text-align:left;margin-left:298.45pt;margin-top:152.1pt;width:105.2pt;height:23.3pt;rotation:492039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" fillcolor="white [3201]" strokeweight=".5pt">
                <v:textbox>
                  <w:txbxContent>
                    <w:p w14:paraId="6D8AF3E2" w14:textId="31FA2AE1" w:rsidR="00F93E22" w:rsidRPr="00F93E22" w:rsidRDefault="00F93E22" w:rsidP="00F93E22">
                      <w:pPr>
                        <w:spacing w:before="0"/>
                        <w:jc w:val="center"/>
                        <w:rPr>
                          <w:color w:val="000000" w:themeColor="text1"/>
                        </w:rPr>
                      </w:pPr>
                      <w:r>
                        <w:rPr>
                          <w:color w:val="000000" w:themeColor="text1"/>
                          <w:sz w:val="11"/>
                        </w:rPr>
                        <w:t>Umístění</w:t>
                      </w:r>
                      <w:r w:rsidRPr="00F93E22">
                        <w:rPr>
                          <w:color w:val="000000" w:themeColor="text1"/>
                          <w:sz w:val="11"/>
                        </w:rPr>
                        <w:t xml:space="preserve"> technologie</w:t>
                      </w:r>
                      <w:r>
                        <w:rPr>
                          <w:color w:val="000000" w:themeColor="text1"/>
                          <w:sz w:val="11"/>
                        </w:rPr>
                        <w:t xml:space="preserve"> </w:t>
                      </w:r>
                      <w:r w:rsidR="0049716E">
                        <w:rPr>
                          <w:color w:val="000000" w:themeColor="text1"/>
                          <w:sz w:val="11"/>
                        </w:rPr>
                        <w:t>novém sloupu</w:t>
                      </w:r>
                      <w:r w:rsidR="008D4E27">
                        <w:rPr>
                          <w:color w:val="000000" w:themeColor="text1"/>
                          <w:sz w:val="11"/>
                        </w:rPr>
                        <w:t xml:space="preserve"> VO</w:t>
                      </w:r>
                    </w:p>
                  </w:txbxContent>
                </v:textbox>
              </v:shape>
            </w:pict>
          </mc:Fallback>
        </mc:AlternateContent>
      </w:r>
      <w:r>
        <w:rPr>
          <w:rFonts w:asciiTheme="majorHAnsi" w:hAnsiTheme="majorHAnsi" w:cstheme="majorHAnsi"/>
          <w:noProof/>
          <w:lang w:val="cs-CZ"/>
        </w:rPr>
        <mc:AlternateContent>
          <mc:Choice Requires="wps">
            <w:drawing>
              <wp:anchor distT="0" distB="0" distL="114300" distR="114300" simplePos="0" relativeHeight="251722752" behindDoc="0" locked="0" layoutInCell="1" allowOverlap="1" wp14:anchorId="224CE719" wp14:editId="725E340D">
                <wp:simplePos x="0" y="0"/>
                <wp:positionH relativeFrom="column">
                  <wp:posOffset>3655059</wp:posOffset>
                </wp:positionH>
                <wp:positionV relativeFrom="paragraph">
                  <wp:posOffset>2089150</wp:posOffset>
                </wp:positionV>
                <wp:extent cx="679450" cy="172720"/>
                <wp:effectExtent l="12700" t="0" r="19050" b="55880"/>
                <wp:wrapNone/>
                <wp:docPr id="22" name="Přímá spojovací šipka 22"/>
                <wp:cNvGraphicFramePr/>
                <a:graphic xmlns:a="http://schemas.openxmlformats.org/drawingml/2006/main">
                  <a:graphicData uri="http://schemas.microsoft.com/office/word/2010/wordprocessingShape">
                    <wps:wsp>
                      <wps:cNvCnPr/>
                      <wps:spPr>
                        <a:xfrm flipH="1">
                          <a:off x="0" y="0"/>
                          <a:ext cx="679450" cy="17272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A3D3E" id="Přímá spojovací šipka 22" o:spid="_x0000_s1026" type="#_x0000_t32" style="position:absolute;margin-left:287.8pt;margin-top:164.5pt;width:53.5pt;height:13.6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" strokecolor="#ffc000 [3207]" strokeweight=".5pt">
                <v:stroke endarrow="block" joinstyle="miter"/>
              </v:shape>
            </w:pict>
          </mc:Fallback>
        </mc:AlternateContent>
      </w:r>
      <w:r>
        <w:rPr>
          <w:rFonts w:asciiTheme="majorHAnsi" w:hAnsiTheme="majorHAnsi" w:cstheme="majorHAnsi"/>
          <w:noProof/>
          <w:lang w:val="cs-CZ"/>
        </w:rPr>
        <mc:AlternateContent>
          <mc:Choice Requires="wps">
            <w:drawing>
              <wp:anchor distT="0" distB="0" distL="114300" distR="114300" simplePos="0" relativeHeight="251735040" behindDoc="0" locked="0" layoutInCell="1" allowOverlap="1" wp14:anchorId="53FAE6B8" wp14:editId="562A7381">
                <wp:simplePos x="0" y="0"/>
                <wp:positionH relativeFrom="column">
                  <wp:posOffset>2702560</wp:posOffset>
                </wp:positionH>
                <wp:positionV relativeFrom="paragraph">
                  <wp:posOffset>2788879</wp:posOffset>
                </wp:positionV>
                <wp:extent cx="952500" cy="113071"/>
                <wp:effectExtent l="0" t="0" r="38100" b="64770"/>
                <wp:wrapNone/>
                <wp:docPr id="48085554" name="Přímá spojovací šipka 48085554"/>
                <wp:cNvGraphicFramePr/>
                <a:graphic xmlns:a="http://schemas.openxmlformats.org/drawingml/2006/main">
                  <a:graphicData uri="http://schemas.microsoft.com/office/word/2010/wordprocessingShape">
                    <wps:wsp>
                      <wps:cNvCnPr/>
                      <wps:spPr>
                        <a:xfrm>
                          <a:off x="0" y="0"/>
                          <a:ext cx="952500" cy="113071"/>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C525E" id="Přímá spojovací šipka 48085554" o:spid="_x0000_s1026" type="#_x0000_t32" style="position:absolute;margin-left:212.8pt;margin-top:219.6pt;width:75pt;height:8.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" strokecolor="#ffc000 [3207]" strokeweight=".5pt">
                <v:stroke endarrow="block" joinstyle="miter"/>
              </v:shape>
            </w:pict>
          </mc:Fallback>
        </mc:AlternateContent>
      </w:r>
      <w:r>
        <w:rPr>
          <w:rFonts w:asciiTheme="majorHAnsi" w:hAnsiTheme="majorHAnsi" w:cstheme="majorHAnsi"/>
          <w:noProof/>
          <w:lang w:val="cs-CZ"/>
        </w:rPr>
        <mc:AlternateContent>
          <mc:Choice Requires="wps">
            <w:drawing>
              <wp:anchor distT="0" distB="0" distL="114300" distR="114300" simplePos="0" relativeHeight="251730944" behindDoc="0" locked="0" layoutInCell="1" allowOverlap="1" wp14:anchorId="62BF99D8" wp14:editId="70B3B185">
                <wp:simplePos x="0" y="0"/>
                <wp:positionH relativeFrom="column">
                  <wp:posOffset>1889444</wp:posOffset>
                </wp:positionH>
                <wp:positionV relativeFrom="paragraph">
                  <wp:posOffset>2638980</wp:posOffset>
                </wp:positionV>
                <wp:extent cx="1254897" cy="318529"/>
                <wp:effectExtent l="112712" t="26988" r="102553" b="26352"/>
                <wp:wrapNone/>
                <wp:docPr id="1655508162" name="Textové pole 1655508162"/>
                <wp:cNvGraphicFramePr/>
                <a:graphic xmlns:a="http://schemas.openxmlformats.org/drawingml/2006/main">
                  <a:graphicData uri="http://schemas.microsoft.com/office/word/2010/wordprocessingShape">
                    <wps:wsp>
                      <wps:cNvSpPr txBox="1"/>
                      <wps:spPr>
                        <a:xfrm rot="15674358">
                          <a:off x="0" y="0"/>
                          <a:ext cx="1254897" cy="318529"/>
                        </a:xfrm>
                        <a:prstGeom prst="rect">
                          <a:avLst/>
                        </a:prstGeom>
                        <a:solidFill>
                          <a:schemeClr val="lt1"/>
                        </a:solidFill>
                        <a:ln w="6350">
                          <a:solidFill>
                            <a:prstClr val="black"/>
                          </a:solidFill>
                        </a:ln>
                      </wps:spPr>
                      <wps:txbx>
                        <w:txbxContent>
                          <w:p w14:paraId="7AB871E2" w14:textId="77777777" w:rsidR="00FA2805" w:rsidRPr="00F93E22" w:rsidRDefault="00FA2805" w:rsidP="00FA2805">
                            <w:pPr>
                              <w:spacing w:before="0"/>
                              <w:rPr>
                                <w:color w:val="000000" w:themeColor="text1"/>
                              </w:rPr>
                            </w:pPr>
                            <w:r>
                              <w:rPr>
                                <w:color w:val="000000" w:themeColor="text1"/>
                                <w:sz w:val="11"/>
                              </w:rPr>
                              <w:t>Detekční zóna pro měření okamžité rychlosti cca 25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99D8" id="Textové pole 1655508162" o:spid="_x0000_s1027" type="#_x0000_t202" style="position:absolute;left:0;text-align:left;margin-left:148.8pt;margin-top:207.8pt;width:98.8pt;height:25.1pt;rotation:-6472381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" fillcolor="white [3201]" strokeweight=".5pt">
                <v:textbox>
                  <w:txbxContent>
                    <w:p w14:paraId="7AB871E2" w14:textId="77777777" w:rsidR="00FA2805" w:rsidRPr="00F93E22" w:rsidRDefault="00FA2805" w:rsidP="00FA2805">
                      <w:pPr>
                        <w:spacing w:before="0"/>
                        <w:rPr>
                          <w:color w:val="000000" w:themeColor="text1"/>
                        </w:rPr>
                      </w:pPr>
                      <w:r>
                        <w:rPr>
                          <w:color w:val="000000" w:themeColor="text1"/>
                          <w:sz w:val="11"/>
                        </w:rPr>
                        <w:t>Detekční zóna pro měření okamžité rychlosti cca 25 m</w:t>
                      </w:r>
                    </w:p>
                  </w:txbxContent>
                </v:textbox>
              </v:shape>
            </w:pict>
          </mc:Fallback>
        </mc:AlternateContent>
      </w:r>
      <w:r>
        <w:rPr>
          <w:rFonts w:asciiTheme="majorHAnsi" w:hAnsiTheme="majorHAnsi" w:cstheme="majorHAnsi"/>
          <w:noProof/>
          <w:lang w:val="cs-CZ"/>
        </w:rPr>
        <mc:AlternateContent>
          <mc:Choice Requires="wps">
            <w:drawing>
              <wp:anchor distT="0" distB="0" distL="114300" distR="114300" simplePos="0" relativeHeight="251721728" behindDoc="0" locked="0" layoutInCell="1" allowOverlap="1" wp14:anchorId="23DCCEFC" wp14:editId="199DB804">
                <wp:simplePos x="0" y="0"/>
                <wp:positionH relativeFrom="column">
                  <wp:posOffset>1597344</wp:posOffset>
                </wp:positionH>
                <wp:positionV relativeFrom="paragraph">
                  <wp:posOffset>1077912</wp:posOffset>
                </wp:positionV>
                <wp:extent cx="1254897" cy="318529"/>
                <wp:effectExtent l="125412" t="26988" r="127953" b="26352"/>
                <wp:wrapNone/>
                <wp:docPr id="21" name="Textové pole 21"/>
                <wp:cNvGraphicFramePr/>
                <a:graphic xmlns:a="http://schemas.openxmlformats.org/drawingml/2006/main">
                  <a:graphicData uri="http://schemas.microsoft.com/office/word/2010/wordprocessingShape">
                    <wps:wsp>
                      <wps:cNvSpPr txBox="1"/>
                      <wps:spPr>
                        <a:xfrm rot="15578929">
                          <a:off x="0" y="0"/>
                          <a:ext cx="1254897" cy="318529"/>
                        </a:xfrm>
                        <a:prstGeom prst="rect">
                          <a:avLst/>
                        </a:prstGeom>
                        <a:solidFill>
                          <a:schemeClr val="lt1"/>
                        </a:solidFill>
                        <a:ln w="6350">
                          <a:solidFill>
                            <a:prstClr val="black"/>
                          </a:solidFill>
                        </a:ln>
                      </wps:spPr>
                      <wps:txbx>
                        <w:txbxContent>
                          <w:p w14:paraId="64877894" w14:textId="3E5044C3" w:rsidR="00F93E22" w:rsidRPr="00F93E22" w:rsidRDefault="00891FBB" w:rsidP="00C70691">
                            <w:pPr>
                              <w:spacing w:before="0"/>
                              <w:rPr>
                                <w:color w:val="000000" w:themeColor="text1"/>
                              </w:rPr>
                            </w:pPr>
                            <w:r>
                              <w:rPr>
                                <w:color w:val="000000" w:themeColor="text1"/>
                                <w:sz w:val="11"/>
                              </w:rPr>
                              <w:t xml:space="preserve">Detekční zóna pro měření </w:t>
                            </w:r>
                            <w:r w:rsidR="00FA2805">
                              <w:rPr>
                                <w:color w:val="000000" w:themeColor="text1"/>
                                <w:sz w:val="11"/>
                              </w:rPr>
                              <w:t xml:space="preserve">průměrné </w:t>
                            </w:r>
                            <w:r>
                              <w:rPr>
                                <w:color w:val="000000" w:themeColor="text1"/>
                                <w:sz w:val="11"/>
                              </w:rPr>
                              <w:t>rychlosti</w:t>
                            </w:r>
                            <w:r w:rsidR="00C70691">
                              <w:rPr>
                                <w:color w:val="000000" w:themeColor="text1"/>
                                <w:sz w:val="11"/>
                              </w:rPr>
                              <w:t xml:space="preserve"> </w:t>
                            </w:r>
                            <w:r w:rsidR="00F93E22">
                              <w:rPr>
                                <w:color w:val="000000" w:themeColor="text1"/>
                                <w:sz w:val="11"/>
                              </w:rPr>
                              <w:t xml:space="preserve">cca </w:t>
                            </w:r>
                            <w:r w:rsidR="00FA2805">
                              <w:rPr>
                                <w:color w:val="000000" w:themeColor="text1"/>
                                <w:sz w:val="11"/>
                              </w:rPr>
                              <w:t>1</w:t>
                            </w:r>
                            <w:r>
                              <w:rPr>
                                <w:color w:val="000000" w:themeColor="text1"/>
                                <w:sz w:val="11"/>
                              </w:rPr>
                              <w:t>25</w:t>
                            </w:r>
                            <w:r w:rsidR="00F93E22">
                              <w:rPr>
                                <w:color w:val="000000" w:themeColor="text1"/>
                                <w:sz w:val="11"/>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CEFC" id="Textové pole 21" o:spid="_x0000_s1028" type="#_x0000_t202" style="position:absolute;left:0;text-align:left;margin-left:125.8pt;margin-top:84.85pt;width:98.8pt;height:25.1pt;rotation:-6576615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" fillcolor="white [3201]" strokeweight=".5pt">
                <v:textbox>
                  <w:txbxContent>
                    <w:p w14:paraId="64877894" w14:textId="3E5044C3" w:rsidR="00F93E22" w:rsidRPr="00F93E22" w:rsidRDefault="00891FBB" w:rsidP="00C70691">
                      <w:pPr>
                        <w:spacing w:before="0"/>
                        <w:rPr>
                          <w:color w:val="000000" w:themeColor="text1"/>
                        </w:rPr>
                      </w:pPr>
                      <w:r>
                        <w:rPr>
                          <w:color w:val="000000" w:themeColor="text1"/>
                          <w:sz w:val="11"/>
                        </w:rPr>
                        <w:t xml:space="preserve">Detekční zóna pro měření </w:t>
                      </w:r>
                      <w:r w:rsidR="00FA2805">
                        <w:rPr>
                          <w:color w:val="000000" w:themeColor="text1"/>
                          <w:sz w:val="11"/>
                        </w:rPr>
                        <w:t xml:space="preserve">průměrné </w:t>
                      </w:r>
                      <w:r>
                        <w:rPr>
                          <w:color w:val="000000" w:themeColor="text1"/>
                          <w:sz w:val="11"/>
                        </w:rPr>
                        <w:t>rychlosti</w:t>
                      </w:r>
                      <w:r w:rsidR="00C70691">
                        <w:rPr>
                          <w:color w:val="000000" w:themeColor="text1"/>
                          <w:sz w:val="11"/>
                        </w:rPr>
                        <w:t xml:space="preserve"> </w:t>
                      </w:r>
                      <w:r w:rsidR="00F93E22">
                        <w:rPr>
                          <w:color w:val="000000" w:themeColor="text1"/>
                          <w:sz w:val="11"/>
                        </w:rPr>
                        <w:t xml:space="preserve">cca </w:t>
                      </w:r>
                      <w:r w:rsidR="00FA2805">
                        <w:rPr>
                          <w:color w:val="000000" w:themeColor="text1"/>
                          <w:sz w:val="11"/>
                        </w:rPr>
                        <w:t>1</w:t>
                      </w:r>
                      <w:r>
                        <w:rPr>
                          <w:color w:val="000000" w:themeColor="text1"/>
                          <w:sz w:val="11"/>
                        </w:rPr>
                        <w:t>25</w:t>
                      </w:r>
                      <w:r w:rsidR="00F93E22">
                        <w:rPr>
                          <w:color w:val="000000" w:themeColor="text1"/>
                          <w:sz w:val="11"/>
                        </w:rPr>
                        <w:t xml:space="preserve"> m</w:t>
                      </w:r>
                    </w:p>
                  </w:txbxContent>
                </v:textbox>
              </v:shape>
            </w:pict>
          </mc:Fallback>
        </mc:AlternateContent>
      </w:r>
      <w:r>
        <w:rPr>
          <w:rFonts w:asciiTheme="majorHAnsi" w:hAnsiTheme="majorHAnsi" w:cstheme="majorHAnsi"/>
          <w:noProof/>
          <w:lang w:val="cs-CZ"/>
        </w:rPr>
        <mc:AlternateContent>
          <mc:Choice Requires="wps">
            <w:drawing>
              <wp:anchor distT="0" distB="0" distL="114300" distR="114300" simplePos="0" relativeHeight="251715584" behindDoc="0" locked="0" layoutInCell="1" allowOverlap="1" wp14:anchorId="49A98D6A" wp14:editId="089F810D">
                <wp:simplePos x="0" y="0"/>
                <wp:positionH relativeFrom="column">
                  <wp:posOffset>3173095</wp:posOffset>
                </wp:positionH>
                <wp:positionV relativeFrom="paragraph">
                  <wp:posOffset>337819</wp:posOffset>
                </wp:positionV>
                <wp:extent cx="155046" cy="1592982"/>
                <wp:effectExtent l="203200" t="12700" r="200660" b="7620"/>
                <wp:wrapNone/>
                <wp:docPr id="13" name="Obdélník 13"/>
                <wp:cNvGraphicFramePr/>
                <a:graphic xmlns:a="http://schemas.openxmlformats.org/drawingml/2006/main">
                  <a:graphicData uri="http://schemas.microsoft.com/office/word/2010/wordprocessingShape">
                    <wps:wsp>
                      <wps:cNvSpPr/>
                      <wps:spPr>
                        <a:xfrm rot="20736946">
                          <a:off x="0" y="0"/>
                          <a:ext cx="155046" cy="1592982"/>
                        </a:xfrm>
                        <a:prstGeom prst="rect">
                          <a:avLst/>
                        </a:prstGeom>
                        <a:solidFill>
                          <a:srgbClr val="FF2E20">
                            <a:alpha val="21176"/>
                          </a:srgbClr>
                        </a:solidFill>
                        <a:ln w="31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5FD32" id="Obdélník 13" o:spid="_x0000_s1026" style="position:absolute;margin-left:249.85pt;margin-top:26.6pt;width:12.2pt;height:125.45pt;rotation:-942685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" fillcolor="#ff2e20" strokecolor="#4472c4 [3204]" strokeweight=".25pt">
                <v:fill opacity="13878f"/>
              </v:rect>
            </w:pict>
          </mc:Fallback>
        </mc:AlternateContent>
      </w:r>
      <w:r>
        <w:rPr>
          <w:rFonts w:asciiTheme="majorHAnsi" w:hAnsiTheme="majorHAnsi" w:cstheme="majorHAnsi"/>
          <w:noProof/>
          <w:lang w:val="cs-CZ"/>
        </w:rPr>
        <mc:AlternateContent>
          <mc:Choice Requires="wps">
            <w:drawing>
              <wp:anchor distT="0" distB="0" distL="114300" distR="114300" simplePos="0" relativeHeight="251732992" behindDoc="0" locked="0" layoutInCell="1" allowOverlap="1" wp14:anchorId="59BFEA8C" wp14:editId="53063A95">
                <wp:simplePos x="0" y="0"/>
                <wp:positionH relativeFrom="column">
                  <wp:posOffset>3597911</wp:posOffset>
                </wp:positionH>
                <wp:positionV relativeFrom="paragraph">
                  <wp:posOffset>2802254</wp:posOffset>
                </wp:positionV>
                <wp:extent cx="155046" cy="324269"/>
                <wp:effectExtent l="38100" t="25400" r="48260" b="19050"/>
                <wp:wrapNone/>
                <wp:docPr id="1827819375" name="Obdélník 1827819375"/>
                <wp:cNvGraphicFramePr/>
                <a:graphic xmlns:a="http://schemas.openxmlformats.org/drawingml/2006/main">
                  <a:graphicData uri="http://schemas.microsoft.com/office/word/2010/wordprocessingShape">
                    <wps:wsp>
                      <wps:cNvSpPr/>
                      <wps:spPr>
                        <a:xfrm rot="20965292">
                          <a:off x="0" y="0"/>
                          <a:ext cx="155046" cy="324269"/>
                        </a:xfrm>
                        <a:prstGeom prst="rect">
                          <a:avLst/>
                        </a:prstGeom>
                        <a:solidFill>
                          <a:srgbClr val="FF2E20">
                            <a:alpha val="21176"/>
                          </a:srgbClr>
                        </a:solidFill>
                        <a:ln w="31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24012" id="Obdélník 1827819375" o:spid="_x0000_s1026" style="position:absolute;margin-left:283.3pt;margin-top:220.65pt;width:12.2pt;height:25.55pt;rotation:-693270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" fillcolor="#ff2e20" strokecolor="#4472c4 [3204]" strokeweight=".25pt">
                <v:fill opacity="13878f"/>
              </v:rect>
            </w:pict>
          </mc:Fallback>
        </mc:AlternateContent>
      </w:r>
      <w:r w:rsidR="00891FBB">
        <w:rPr>
          <w:rFonts w:asciiTheme="majorHAnsi" w:hAnsiTheme="majorHAnsi" w:cstheme="majorHAnsi"/>
          <w:noProof/>
          <w:lang w:val="cs-CZ"/>
        </w:rPr>
        <w:drawing>
          <wp:inline distT="0" distB="0" distL="0" distR="0" wp14:anchorId="04576849" wp14:editId="223DFF6E">
            <wp:extent cx="6120765" cy="3442930"/>
            <wp:effectExtent l="0" t="0" r="635" b="0"/>
            <wp:docPr id="35820142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01420" name="Obráze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3442930"/>
                    </a:xfrm>
                    <a:prstGeom prst="rect">
                      <a:avLst/>
                    </a:prstGeom>
                  </pic:spPr>
                </pic:pic>
              </a:graphicData>
            </a:graphic>
          </wp:inline>
        </w:drawing>
      </w:r>
    </w:p>
    <w:p w14:paraId="2D3CAA9C" w14:textId="6711A0AB" w:rsidR="00177709" w:rsidRPr="000356E4" w:rsidRDefault="00177709" w:rsidP="006852C9">
      <w:pPr>
        <w:pStyle w:val="Nadpis2"/>
      </w:pPr>
      <w:r w:rsidRPr="000356E4">
        <w:t>Protiplnění</w:t>
      </w:r>
    </w:p>
    <w:p w14:paraId="0B69F925" w14:textId="2B61A69E" w:rsidR="00177709" w:rsidRPr="00A81D74" w:rsidRDefault="00177709" w:rsidP="00177709">
      <w:pPr>
        <w:pStyle w:val="Doplujcinformace"/>
        <w:rPr>
          <w:lang w:val="cs-CZ"/>
        </w:rPr>
      </w:pPr>
      <w:r w:rsidRPr="00A81D74">
        <w:rPr>
          <w:lang w:val="cs-CZ"/>
        </w:rPr>
        <w:t xml:space="preserve">Na straně zákazníka </w:t>
      </w:r>
      <w:r w:rsidR="00823A99" w:rsidRPr="00A81D74">
        <w:rPr>
          <w:lang w:val="cs-CZ"/>
        </w:rPr>
        <w:t xml:space="preserve">bude </w:t>
      </w:r>
      <w:r w:rsidRPr="00A81D74">
        <w:rPr>
          <w:lang w:val="cs-CZ"/>
        </w:rPr>
        <w:t>provedeno toto protiplnění:</w:t>
      </w:r>
    </w:p>
    <w:p w14:paraId="7B87A514" w14:textId="6AF533E0" w:rsidR="00177709" w:rsidRPr="00A81D74" w:rsidRDefault="0049716E" w:rsidP="00823A99">
      <w:pPr>
        <w:pStyle w:val="Doplujcinformace"/>
        <w:numPr>
          <w:ilvl w:val="0"/>
          <w:numId w:val="2"/>
        </w:numPr>
        <w:rPr>
          <w:lang w:val="cs-CZ"/>
        </w:rPr>
      </w:pPr>
      <w:r>
        <w:rPr>
          <w:lang w:val="cs-CZ"/>
        </w:rPr>
        <w:t xml:space="preserve">Zajištění </w:t>
      </w:r>
      <w:r w:rsidRPr="00B4620E">
        <w:rPr>
          <w:lang w:val="cs-CZ"/>
        </w:rPr>
        <w:t>případného</w:t>
      </w:r>
      <w:r>
        <w:rPr>
          <w:lang w:val="cs-CZ"/>
        </w:rPr>
        <w:t xml:space="preserve"> statického posudku sloupu</w:t>
      </w:r>
    </w:p>
    <w:p w14:paraId="1DD4E9A7" w14:textId="4A7809D0" w:rsidR="00177709" w:rsidRPr="00A81D74" w:rsidRDefault="00177709" w:rsidP="00823A99">
      <w:pPr>
        <w:pStyle w:val="Doplujcinformace"/>
        <w:numPr>
          <w:ilvl w:val="0"/>
          <w:numId w:val="2"/>
        </w:numPr>
        <w:rPr>
          <w:lang w:val="cs-CZ"/>
        </w:rPr>
      </w:pPr>
      <w:r w:rsidRPr="00A81D74">
        <w:rPr>
          <w:lang w:val="cs-CZ"/>
        </w:rPr>
        <w:t xml:space="preserve">Zajištění napájení </w:t>
      </w:r>
    </w:p>
    <w:p w14:paraId="7A1D4D2C" w14:textId="12502552" w:rsidR="007761DE" w:rsidRPr="00A81D74" w:rsidRDefault="007761DE" w:rsidP="00823A99">
      <w:pPr>
        <w:pStyle w:val="Doplujcinformace"/>
        <w:numPr>
          <w:ilvl w:val="0"/>
          <w:numId w:val="2"/>
        </w:numPr>
        <w:rPr>
          <w:lang w:val="cs-CZ"/>
        </w:rPr>
      </w:pPr>
      <w:r w:rsidRPr="00A81D74">
        <w:rPr>
          <w:lang w:val="cs-CZ"/>
        </w:rPr>
        <w:t>Zajištění datové komunikace</w:t>
      </w:r>
      <w:r w:rsidR="00820E27">
        <w:rPr>
          <w:lang w:val="cs-CZ"/>
        </w:rPr>
        <w:t xml:space="preserve"> (SIM) </w:t>
      </w:r>
    </w:p>
    <w:p w14:paraId="0C14690A" w14:textId="77777777" w:rsidR="00177709" w:rsidRPr="00A81D74" w:rsidRDefault="00177709" w:rsidP="00823A99">
      <w:pPr>
        <w:pStyle w:val="Doplujcinformace"/>
        <w:numPr>
          <w:ilvl w:val="0"/>
          <w:numId w:val="2"/>
        </w:numPr>
        <w:rPr>
          <w:lang w:val="cs-CZ"/>
        </w:rPr>
      </w:pPr>
      <w:r w:rsidRPr="00A81D74">
        <w:rPr>
          <w:lang w:val="cs-CZ"/>
        </w:rPr>
        <w:t>Zajištění Povolení PČR</w:t>
      </w:r>
    </w:p>
    <w:p w14:paraId="6DFB2B7D" w14:textId="66F3C341" w:rsidR="00177709" w:rsidRPr="00A81D74" w:rsidRDefault="00177709" w:rsidP="00823A99">
      <w:pPr>
        <w:pStyle w:val="Doplujcinformace"/>
        <w:numPr>
          <w:ilvl w:val="0"/>
          <w:numId w:val="2"/>
        </w:numPr>
        <w:rPr>
          <w:lang w:val="cs-CZ"/>
        </w:rPr>
      </w:pPr>
      <w:r w:rsidRPr="00A81D74">
        <w:rPr>
          <w:lang w:val="cs-CZ"/>
        </w:rPr>
        <w:t xml:space="preserve">Zajištění součinnosti IT </w:t>
      </w:r>
      <w:r w:rsidR="007761DE" w:rsidRPr="00A81D74">
        <w:rPr>
          <w:lang w:val="cs-CZ"/>
        </w:rPr>
        <w:t>MP ORP pro předávání přestup</w:t>
      </w:r>
      <w:r w:rsidR="0049716E">
        <w:rPr>
          <w:lang w:val="cs-CZ"/>
        </w:rPr>
        <w:t>k</w:t>
      </w:r>
      <w:r w:rsidR="007761DE" w:rsidRPr="00A81D74">
        <w:rPr>
          <w:lang w:val="cs-CZ"/>
        </w:rPr>
        <w:t>ů</w:t>
      </w:r>
      <w:r w:rsidR="00DE6E77">
        <w:rPr>
          <w:lang w:val="cs-CZ"/>
        </w:rPr>
        <w:t xml:space="preserve">. </w:t>
      </w:r>
    </w:p>
    <w:p w14:paraId="00D84A50" w14:textId="6C3B46E2" w:rsidR="006852C9" w:rsidRPr="000356E4" w:rsidRDefault="006852C9" w:rsidP="006852C9">
      <w:pPr>
        <w:pStyle w:val="Nadpis1"/>
      </w:pPr>
      <w:r w:rsidRPr="000356E4">
        <w:t>Termín dodání</w:t>
      </w:r>
    </w:p>
    <w:p w14:paraId="04A795FD" w14:textId="024D19A6" w:rsidR="006852C9" w:rsidRPr="00A81D74" w:rsidRDefault="006852C9" w:rsidP="006852C9">
      <w:pPr>
        <w:pStyle w:val="Doplujcinformace"/>
        <w:rPr>
          <w:lang w:val="cs-CZ"/>
        </w:rPr>
      </w:pPr>
      <w:r w:rsidRPr="00A81D74">
        <w:rPr>
          <w:lang w:val="cs-CZ"/>
        </w:rPr>
        <w:t>Celková doba dodání (výroba + montáž + nastavení + metrologické ověření) je</w:t>
      </w:r>
      <w:r w:rsidR="00F57E14" w:rsidRPr="00A81D74">
        <w:rPr>
          <w:lang w:val="cs-CZ"/>
        </w:rPr>
        <w:t xml:space="preserve"> </w:t>
      </w:r>
      <w:r w:rsidRPr="00A81D74">
        <w:rPr>
          <w:lang w:val="cs-CZ"/>
        </w:rPr>
        <w:t>tři měsíce</w:t>
      </w:r>
      <w:r w:rsidR="003C56A4">
        <w:rPr>
          <w:lang w:val="cs-CZ"/>
        </w:rPr>
        <w:t xml:space="preserve"> od podpisu smlouvy</w:t>
      </w:r>
      <w:r w:rsidRPr="00A81D74">
        <w:rPr>
          <w:lang w:val="cs-CZ"/>
        </w:rPr>
        <w:t xml:space="preserve">. Práce nelze provádět při teplotách pod 5°C.  </w:t>
      </w:r>
    </w:p>
    <w:p w14:paraId="2C31C3DC" w14:textId="77777777" w:rsidR="006852C9" w:rsidRPr="000356E4" w:rsidRDefault="006852C9" w:rsidP="006852C9">
      <w:pPr>
        <w:pStyle w:val="Doplujcinformace"/>
        <w:rPr>
          <w:rFonts w:asciiTheme="majorHAnsi" w:hAnsiTheme="majorHAnsi" w:cstheme="majorHAnsi"/>
          <w:lang w:val="cs-CZ"/>
        </w:rPr>
      </w:pPr>
    </w:p>
    <w:p w14:paraId="141A9ACE" w14:textId="391B4ACE" w:rsidR="007816BB" w:rsidRPr="000356E4" w:rsidRDefault="007816BB" w:rsidP="006852C9">
      <w:pPr>
        <w:pStyle w:val="Nadpis1"/>
      </w:pPr>
      <w:r w:rsidRPr="000356E4">
        <w:t>Seznam příloh</w:t>
      </w:r>
    </w:p>
    <w:p w14:paraId="59C3B213" w14:textId="52908D7F" w:rsidR="007816BB" w:rsidRPr="00A81D74" w:rsidRDefault="007816BB" w:rsidP="00823A99">
      <w:pPr>
        <w:pStyle w:val="Doplujcinformace"/>
        <w:numPr>
          <w:ilvl w:val="0"/>
          <w:numId w:val="3"/>
        </w:numPr>
        <w:rPr>
          <w:lang w:val="cs-CZ"/>
        </w:rPr>
      </w:pPr>
      <w:r w:rsidRPr="00A81D74">
        <w:rPr>
          <w:lang w:val="cs-CZ"/>
        </w:rPr>
        <w:t xml:space="preserve">Základní technické parametry měřidla </w:t>
      </w:r>
      <w:proofErr w:type="spellStart"/>
      <w:r w:rsidRPr="00A81D74">
        <w:rPr>
          <w:lang w:val="cs-CZ"/>
        </w:rPr>
        <w:t>UnicamSPEED</w:t>
      </w:r>
      <w:proofErr w:type="spellEnd"/>
      <w:r w:rsidRPr="00A81D74">
        <w:rPr>
          <w:lang w:val="cs-CZ"/>
        </w:rPr>
        <w:t>-R se servisem</w:t>
      </w:r>
    </w:p>
    <w:p w14:paraId="750783BA" w14:textId="0C3D7C66" w:rsidR="00E3139F" w:rsidRPr="00A81D74" w:rsidRDefault="00E3139F" w:rsidP="00823A99">
      <w:pPr>
        <w:pStyle w:val="Doplujcinformace"/>
        <w:numPr>
          <w:ilvl w:val="0"/>
          <w:numId w:val="3"/>
        </w:numPr>
        <w:rPr>
          <w:lang w:val="cs-CZ"/>
        </w:rPr>
      </w:pPr>
      <w:r w:rsidRPr="00A81D74">
        <w:rPr>
          <w:lang w:val="cs-CZ"/>
        </w:rPr>
        <w:t>Vybrané reference</w:t>
      </w:r>
    </w:p>
    <w:p w14:paraId="23005FAF" w14:textId="641B9138" w:rsidR="005C2B10" w:rsidRPr="00A81D74" w:rsidRDefault="005C2B10" w:rsidP="00823A99">
      <w:pPr>
        <w:pStyle w:val="Doplujcinformace"/>
        <w:numPr>
          <w:ilvl w:val="0"/>
          <w:numId w:val="3"/>
        </w:numPr>
        <w:rPr>
          <w:lang w:val="cs-CZ"/>
        </w:rPr>
      </w:pPr>
      <w:r w:rsidRPr="00A81D74">
        <w:rPr>
          <w:lang w:val="cs-CZ"/>
        </w:rPr>
        <w:t>Užitečné odkazy</w:t>
      </w:r>
    </w:p>
    <w:p w14:paraId="429994B3" w14:textId="7675649D" w:rsidR="005270DD" w:rsidRPr="00A81D74" w:rsidRDefault="005270DD" w:rsidP="00823A99">
      <w:pPr>
        <w:pStyle w:val="Doplujcinformace"/>
        <w:numPr>
          <w:ilvl w:val="0"/>
          <w:numId w:val="3"/>
        </w:numPr>
        <w:rPr>
          <w:lang w:val="cs-CZ"/>
        </w:rPr>
      </w:pPr>
      <w:r w:rsidRPr="00A81D74">
        <w:rPr>
          <w:lang w:val="cs-CZ"/>
        </w:rPr>
        <w:t>Ukázka instalace</w:t>
      </w:r>
    </w:p>
    <w:p w14:paraId="1C68875E" w14:textId="711DD2F9" w:rsidR="00823A99" w:rsidRPr="000356E4" w:rsidRDefault="00823A99">
      <w:pPr>
        <w:spacing w:before="0" w:line="240" w:lineRule="auto"/>
        <w:jc w:val="left"/>
        <w:rPr>
          <w:rFonts w:asciiTheme="majorHAnsi" w:hAnsiTheme="majorHAnsi" w:cstheme="majorHAnsi"/>
        </w:rPr>
      </w:pPr>
      <w:r w:rsidRPr="000356E4">
        <w:rPr>
          <w:rFonts w:asciiTheme="majorHAnsi" w:hAnsiTheme="majorHAnsi" w:cstheme="majorHAnsi"/>
        </w:rPr>
        <w:br w:type="page"/>
      </w:r>
    </w:p>
    <w:p w14:paraId="4C68C35B" w14:textId="01E2E1F6" w:rsidR="00823A99" w:rsidRPr="000356E4" w:rsidRDefault="00823A99" w:rsidP="006852C9">
      <w:pPr>
        <w:pStyle w:val="Nadpis1"/>
      </w:pPr>
      <w:bookmarkStart w:id="0" w:name="_Toc55302192"/>
      <w:r w:rsidRPr="000356E4">
        <w:t xml:space="preserve">Parametry a vlastnosti měřidla </w:t>
      </w:r>
      <w:proofErr w:type="spellStart"/>
      <w:r w:rsidRPr="000356E4">
        <w:t>Unicam</w:t>
      </w:r>
      <w:bookmarkEnd w:id="0"/>
      <w:r w:rsidRPr="000356E4">
        <w:t>SPEED</w:t>
      </w:r>
      <w:proofErr w:type="spellEnd"/>
      <w:r w:rsidRPr="000356E4">
        <w:t>-R</w:t>
      </w:r>
    </w:p>
    <w:p w14:paraId="6A1B4CED" w14:textId="739BA3DA" w:rsidR="00823A99" w:rsidRPr="000356E4" w:rsidRDefault="00823A99" w:rsidP="00823A99">
      <w:pPr>
        <w:rPr>
          <w:rFonts w:asciiTheme="majorHAnsi" w:hAnsiTheme="majorHAnsi" w:cstheme="majorHAnsi"/>
          <w:szCs w:val="20"/>
        </w:rPr>
      </w:pPr>
      <w:r w:rsidRPr="000356E4">
        <w:rPr>
          <w:rFonts w:asciiTheme="majorHAnsi" w:hAnsiTheme="majorHAnsi" w:cstheme="majorHAnsi"/>
          <w:szCs w:val="20"/>
        </w:rPr>
        <w:t xml:space="preserve">Měřidlo </w:t>
      </w:r>
      <w:proofErr w:type="spellStart"/>
      <w:r w:rsidRPr="000356E4">
        <w:rPr>
          <w:rFonts w:asciiTheme="majorHAnsi" w:hAnsiTheme="majorHAnsi" w:cstheme="majorHAnsi"/>
          <w:szCs w:val="20"/>
        </w:rPr>
        <w:t>UnicamSPEED</w:t>
      </w:r>
      <w:proofErr w:type="spellEnd"/>
      <w:r w:rsidRPr="000356E4">
        <w:rPr>
          <w:rFonts w:asciiTheme="majorHAnsi" w:hAnsiTheme="majorHAnsi" w:cstheme="majorHAnsi"/>
          <w:szCs w:val="20"/>
        </w:rPr>
        <w:t xml:space="preserve">-R je zařízení určené k měření okamžité </w:t>
      </w:r>
      <w:r w:rsidR="00F24A77">
        <w:rPr>
          <w:rFonts w:asciiTheme="majorHAnsi" w:hAnsiTheme="majorHAnsi" w:cstheme="majorHAnsi"/>
          <w:szCs w:val="20"/>
        </w:rPr>
        <w:t xml:space="preserve">nebo úsekové </w:t>
      </w:r>
      <w:r w:rsidRPr="000356E4">
        <w:rPr>
          <w:rFonts w:asciiTheme="majorHAnsi" w:hAnsiTheme="majorHAnsi" w:cstheme="majorHAnsi"/>
          <w:szCs w:val="20"/>
        </w:rPr>
        <w:t>rychlosti a má celou řadu parametrů a</w:t>
      </w:r>
      <w:r w:rsidR="00F24A77">
        <w:rPr>
          <w:rFonts w:asciiTheme="majorHAnsi" w:hAnsiTheme="majorHAnsi" w:cstheme="majorHAnsi"/>
          <w:szCs w:val="20"/>
        </w:rPr>
        <w:t> </w:t>
      </w:r>
      <w:r w:rsidRPr="000356E4">
        <w:rPr>
          <w:rFonts w:asciiTheme="majorHAnsi" w:hAnsiTheme="majorHAnsi" w:cstheme="majorHAnsi"/>
          <w:szCs w:val="20"/>
        </w:rPr>
        <w:t xml:space="preserve">vlastností. Tyto parametry a vlastnosti musí splnit či překonat minimální požadavky opatření obecné povahy (dále jen OOP) pro tento druh zařízení. OOP lze online zdarma získat na stránkách ČMI. Odkaz na dokument je zde: </w:t>
      </w:r>
      <w:proofErr w:type="gramStart"/>
      <w:r w:rsidRPr="000356E4">
        <w:rPr>
          <w:rFonts w:asciiTheme="majorHAnsi" w:hAnsiTheme="majorHAnsi" w:cstheme="majorHAnsi"/>
          <w:szCs w:val="20"/>
        </w:rPr>
        <w:t>https://www.cmi.cz/sites/all/files/public/download/Uredni_deska/3405-ID-C_3405-ID-C.pdf  Některé</w:t>
      </w:r>
      <w:proofErr w:type="gramEnd"/>
      <w:r w:rsidRPr="000356E4">
        <w:rPr>
          <w:rFonts w:asciiTheme="majorHAnsi" w:hAnsiTheme="majorHAnsi" w:cstheme="majorHAnsi"/>
          <w:szCs w:val="20"/>
        </w:rPr>
        <w:t xml:space="preserve"> z nich mohou být pro konkrétní projekt nepodstatné či zbytečné a pro jiný projekt mohou být tytéž parametry klíčové. Tento dokument si klade za cíl představit parametry a vlastnosti měřidla </w:t>
      </w:r>
      <w:proofErr w:type="spellStart"/>
      <w:r w:rsidRPr="000356E4">
        <w:rPr>
          <w:rFonts w:asciiTheme="majorHAnsi" w:hAnsiTheme="majorHAnsi" w:cstheme="majorHAnsi"/>
          <w:szCs w:val="20"/>
        </w:rPr>
        <w:t>UnicamSPEED</w:t>
      </w:r>
      <w:proofErr w:type="spellEnd"/>
      <w:r w:rsidRPr="000356E4">
        <w:rPr>
          <w:rFonts w:asciiTheme="majorHAnsi" w:hAnsiTheme="majorHAnsi" w:cstheme="majorHAnsi"/>
          <w:szCs w:val="20"/>
        </w:rPr>
        <w:t xml:space="preserve">-R a vysvětlit jejich využití. </w:t>
      </w:r>
    </w:p>
    <w:p w14:paraId="593FC2A0" w14:textId="77777777" w:rsidR="00823A99" w:rsidRPr="000356E4" w:rsidRDefault="00823A99" w:rsidP="006852C9">
      <w:pPr>
        <w:pStyle w:val="Nadpis2"/>
      </w:pPr>
      <w:r w:rsidRPr="000356E4">
        <w:t xml:space="preserve">Základní všeobecné parametry </w:t>
      </w:r>
    </w:p>
    <w:tbl>
      <w:tblPr>
        <w:tblStyle w:val="Mkatabulky"/>
        <w:tblW w:w="9639" w:type="dxa"/>
        <w:tblInd w:w="-5" w:type="dxa"/>
        <w:tblLayout w:type="fixed"/>
        <w:tblLook w:val="04A0" w:firstRow="1" w:lastRow="0" w:firstColumn="1" w:lastColumn="0" w:noHBand="0" w:noVBand="1"/>
      </w:tblPr>
      <w:tblGrid>
        <w:gridCol w:w="1296"/>
        <w:gridCol w:w="2106"/>
        <w:gridCol w:w="6237"/>
      </w:tblGrid>
      <w:tr w:rsidR="00823A99" w:rsidRPr="000356E4" w14:paraId="64A30B15" w14:textId="77777777" w:rsidTr="00823A99">
        <w:tc>
          <w:tcPr>
            <w:tcW w:w="1296" w:type="dxa"/>
          </w:tcPr>
          <w:p w14:paraId="7E1A6C3B" w14:textId="77777777" w:rsidR="00823A99" w:rsidRPr="000356E4" w:rsidRDefault="00823A99" w:rsidP="003340F2">
            <w:pPr>
              <w:pStyle w:val="Doplujcinformace"/>
              <w:rPr>
                <w:rFonts w:asciiTheme="majorHAnsi" w:hAnsiTheme="majorHAnsi" w:cstheme="majorHAnsi"/>
                <w:lang w:val="cs-CZ"/>
              </w:rPr>
            </w:pPr>
            <w:bookmarkStart w:id="1" w:name="_Hlk61424672"/>
            <w:r w:rsidRPr="000356E4">
              <w:rPr>
                <w:rFonts w:asciiTheme="majorHAnsi" w:hAnsiTheme="majorHAnsi" w:cstheme="majorHAnsi"/>
                <w:lang w:val="cs-CZ"/>
              </w:rPr>
              <w:t>Parametr</w:t>
            </w:r>
          </w:p>
        </w:tc>
        <w:tc>
          <w:tcPr>
            <w:tcW w:w="2106" w:type="dxa"/>
          </w:tcPr>
          <w:p w14:paraId="56B71A27" w14:textId="77777777" w:rsidR="00823A99" w:rsidRPr="000356E4" w:rsidRDefault="00823A99" w:rsidP="003340F2">
            <w:pPr>
              <w:pStyle w:val="Doplujcinformace"/>
              <w:rPr>
                <w:rFonts w:asciiTheme="majorHAnsi" w:hAnsiTheme="majorHAnsi" w:cstheme="majorHAnsi"/>
                <w:lang w:val="cs-CZ"/>
              </w:rPr>
            </w:pPr>
            <w:proofErr w:type="spellStart"/>
            <w:r w:rsidRPr="000356E4">
              <w:rPr>
                <w:rFonts w:asciiTheme="majorHAnsi" w:hAnsiTheme="majorHAnsi" w:cstheme="majorHAnsi"/>
                <w:lang w:val="cs-CZ"/>
              </w:rPr>
              <w:t>UnicamSPEED</w:t>
            </w:r>
            <w:proofErr w:type="spellEnd"/>
            <w:r w:rsidRPr="000356E4">
              <w:rPr>
                <w:rFonts w:asciiTheme="majorHAnsi" w:hAnsiTheme="majorHAnsi" w:cstheme="majorHAnsi"/>
                <w:lang w:val="cs-CZ"/>
              </w:rPr>
              <w:t>-R</w:t>
            </w:r>
          </w:p>
        </w:tc>
        <w:tc>
          <w:tcPr>
            <w:tcW w:w="6237" w:type="dxa"/>
          </w:tcPr>
          <w:p w14:paraId="49733AC9"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Vysvětlení</w:t>
            </w:r>
          </w:p>
        </w:tc>
      </w:tr>
      <w:tr w:rsidR="00823A99" w:rsidRPr="000356E4" w14:paraId="5E21D7EF" w14:textId="77777777" w:rsidTr="00823A99">
        <w:tc>
          <w:tcPr>
            <w:tcW w:w="1296" w:type="dxa"/>
          </w:tcPr>
          <w:p w14:paraId="5DED0B34"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Rozsah měřené průměrné rychlostí</w:t>
            </w:r>
          </w:p>
        </w:tc>
        <w:tc>
          <w:tcPr>
            <w:tcW w:w="2106" w:type="dxa"/>
          </w:tcPr>
          <w:p w14:paraId="69D3BD47"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20 km/h až 250 km/h</w:t>
            </w:r>
          </w:p>
        </w:tc>
        <w:tc>
          <w:tcPr>
            <w:tcW w:w="6237" w:type="dxa"/>
          </w:tcPr>
          <w:p w14:paraId="7B114281" w14:textId="56EE8EF8"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Rozsah umožňuje měřit rychlost vozidel v celém rozsahu běžných rychlostí na našich silnicích a dálnicích</w:t>
            </w:r>
            <w:r w:rsidR="003340F2" w:rsidRPr="000356E4">
              <w:rPr>
                <w:rFonts w:asciiTheme="majorHAnsi" w:hAnsiTheme="majorHAnsi" w:cstheme="majorHAnsi"/>
                <w:lang w:val="cs-CZ"/>
              </w:rPr>
              <w:t>,</w:t>
            </w:r>
            <w:r w:rsidRPr="000356E4">
              <w:rPr>
                <w:rFonts w:asciiTheme="majorHAnsi" w:hAnsiTheme="majorHAnsi" w:cstheme="majorHAnsi"/>
                <w:lang w:val="cs-CZ"/>
              </w:rPr>
              <w:t xml:space="preserve"> a to i v případě velmi vážných přestupků</w:t>
            </w:r>
          </w:p>
          <w:p w14:paraId="6031366A" w14:textId="77777777" w:rsidR="00823A99" w:rsidRPr="000356E4" w:rsidRDefault="00823A99" w:rsidP="003340F2">
            <w:pPr>
              <w:pStyle w:val="Doplujcinformace"/>
              <w:rPr>
                <w:rFonts w:asciiTheme="majorHAnsi" w:hAnsiTheme="majorHAnsi" w:cstheme="majorHAnsi"/>
                <w:lang w:val="cs-CZ"/>
              </w:rPr>
            </w:pPr>
          </w:p>
          <w:p w14:paraId="5B015B8B" w14:textId="18EF984A"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Reálně neexistuje ani teoretická potřeba měřit rychlosti nižší než 20 km/h (omezení platné pro obytné zóny), stejně tak v intravilánu nevzniká obvykle potřeba měřit rychlost nad 150 km/h</w:t>
            </w:r>
          </w:p>
        </w:tc>
      </w:tr>
      <w:tr w:rsidR="00823A99" w:rsidRPr="000356E4" w14:paraId="35E62D69" w14:textId="77777777" w:rsidTr="00823A99">
        <w:tc>
          <w:tcPr>
            <w:tcW w:w="1296" w:type="dxa"/>
          </w:tcPr>
          <w:p w14:paraId="5365D001"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Největší přípustná chyba měření</w:t>
            </w:r>
          </w:p>
        </w:tc>
        <w:tc>
          <w:tcPr>
            <w:tcW w:w="2106" w:type="dxa"/>
          </w:tcPr>
          <w:p w14:paraId="03E98A96"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+-3 km/h do rychlosti vozidla 100 km/h </w:t>
            </w:r>
          </w:p>
          <w:p w14:paraId="31765643"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+-3 % pro rychlost vozidla nad 100 km/h</w:t>
            </w:r>
          </w:p>
        </w:tc>
        <w:tc>
          <w:tcPr>
            <w:tcW w:w="6237" w:type="dxa"/>
          </w:tcPr>
          <w:p w14:paraId="23D823E7"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Vlastnost ze zákona, musí splnit všechna měřidla</w:t>
            </w:r>
          </w:p>
        </w:tc>
      </w:tr>
      <w:tr w:rsidR="00823A99" w:rsidRPr="000356E4" w14:paraId="61BCF9E0" w14:textId="77777777" w:rsidTr="00823A99">
        <w:tc>
          <w:tcPr>
            <w:tcW w:w="1296" w:type="dxa"/>
          </w:tcPr>
          <w:p w14:paraId="5A68DC7A"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Rozsah provozních teplot</w:t>
            </w:r>
          </w:p>
        </w:tc>
        <w:tc>
          <w:tcPr>
            <w:tcW w:w="2106" w:type="dxa"/>
          </w:tcPr>
          <w:p w14:paraId="03DF0B2B"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w:t>
            </w:r>
            <w:proofErr w:type="gramStart"/>
            <w:r w:rsidRPr="000356E4">
              <w:rPr>
                <w:rFonts w:asciiTheme="majorHAnsi" w:hAnsiTheme="majorHAnsi" w:cstheme="majorHAnsi"/>
                <w:lang w:val="cs-CZ"/>
              </w:rPr>
              <w:t>40°C</w:t>
            </w:r>
            <w:proofErr w:type="gramEnd"/>
            <w:r w:rsidRPr="000356E4">
              <w:rPr>
                <w:rFonts w:asciiTheme="majorHAnsi" w:hAnsiTheme="majorHAnsi" w:cstheme="majorHAnsi"/>
                <w:lang w:val="cs-CZ"/>
              </w:rPr>
              <w:t xml:space="preserve"> až + 55°C</w:t>
            </w:r>
          </w:p>
        </w:tc>
        <w:tc>
          <w:tcPr>
            <w:tcW w:w="6237" w:type="dxa"/>
          </w:tcPr>
          <w:p w14:paraId="1EBC11BE"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Jedná se o běžný rozsah provozních teplot pro průmyslová zařízení. Tím je garantována jistota využitelnost v běžných venkovních podmínkách.  </w:t>
            </w:r>
          </w:p>
          <w:p w14:paraId="30016471" w14:textId="77777777" w:rsidR="00823A99" w:rsidRPr="000356E4" w:rsidRDefault="00823A99" w:rsidP="003340F2">
            <w:pPr>
              <w:pStyle w:val="Doplujcinformace"/>
              <w:rPr>
                <w:rFonts w:asciiTheme="majorHAnsi" w:hAnsiTheme="majorHAnsi" w:cstheme="majorHAnsi"/>
                <w:lang w:val="cs-CZ"/>
              </w:rPr>
            </w:pPr>
          </w:p>
          <w:p w14:paraId="4077024A" w14:textId="3AB205CE"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ČSN 33 2000-3 definuje vnější vlivy, jedním z nich je samozřejmě teplota okolí.  Jsou definovány takto (zdroj </w:t>
            </w:r>
            <w:hyperlink r:id="rId11" w:history="1">
              <w:r w:rsidRPr="000356E4">
                <w:rPr>
                  <w:rStyle w:val="Hypertextovodkaz"/>
                  <w:rFonts w:asciiTheme="majorHAnsi" w:hAnsiTheme="majorHAnsi" w:cstheme="majorHAnsi"/>
                  <w:szCs w:val="20"/>
                  <w:lang w:val="cs-CZ"/>
                </w:rPr>
                <w:t>http://fei1.vsb.cz/kat420/vyuka/Bakalarske/prednasky/pred_ZEP/5-Vnejsi%20vlivy.pdf</w:t>
              </w:r>
            </w:hyperlink>
            <w:r w:rsidRPr="000356E4">
              <w:rPr>
                <w:rFonts w:asciiTheme="majorHAnsi" w:hAnsiTheme="majorHAnsi" w:cstheme="majorHAnsi"/>
                <w:lang w:val="cs-CZ"/>
              </w:rPr>
              <w:t xml:space="preserve"> ) </w:t>
            </w:r>
          </w:p>
          <w:p w14:paraId="309FB669"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AA1: -60 °C až +5 °C</w:t>
            </w:r>
          </w:p>
          <w:p w14:paraId="7A25B8B3"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AA2: -40 °C až +5 °C</w:t>
            </w:r>
          </w:p>
          <w:p w14:paraId="142BB413"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AA3: -25 °C až +5 °C</w:t>
            </w:r>
          </w:p>
          <w:p w14:paraId="6BA7F8EB"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AA4: -5 °C až +40 °C</w:t>
            </w:r>
          </w:p>
          <w:p w14:paraId="26053C2B"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AA5: +5 °C až +40 °C</w:t>
            </w:r>
          </w:p>
          <w:p w14:paraId="31E20D92"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AA6: +5 °C až +60 °C</w:t>
            </w:r>
          </w:p>
          <w:p w14:paraId="482F6C9C"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AA7: -25 °C až +55 °C</w:t>
            </w:r>
          </w:p>
          <w:p w14:paraId="5E667CF4"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AA8: -50 °C až +40 °C</w:t>
            </w:r>
          </w:p>
          <w:p w14:paraId="1CD48624"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V případě potřeby lze pásma i slučovat. Případy, které vybočují z rozmezí normalizovaných pásem, je nutno zvlášť posoudit.</w:t>
            </w:r>
          </w:p>
          <w:p w14:paraId="202AE354" w14:textId="77777777" w:rsidR="00823A99" w:rsidRPr="000356E4" w:rsidRDefault="00823A99" w:rsidP="003340F2">
            <w:pPr>
              <w:pStyle w:val="Doplujcinformace"/>
              <w:rPr>
                <w:rFonts w:asciiTheme="majorHAnsi" w:hAnsiTheme="majorHAnsi" w:cstheme="majorHAnsi"/>
                <w:lang w:val="cs-CZ"/>
              </w:rPr>
            </w:pPr>
          </w:p>
          <w:p w14:paraId="285FD599" w14:textId="5A958F25"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Z praxe víme, že například ŘSD uveřejnilo protokol o určení vnějších vlivů</w:t>
            </w:r>
            <w:r w:rsidR="003340F2" w:rsidRPr="000356E4">
              <w:rPr>
                <w:rFonts w:asciiTheme="majorHAnsi" w:hAnsiTheme="majorHAnsi" w:cstheme="majorHAnsi"/>
                <w:lang w:val="cs-CZ"/>
              </w:rPr>
              <w:t>,</w:t>
            </w:r>
            <w:r w:rsidRPr="000356E4">
              <w:rPr>
                <w:rFonts w:asciiTheme="majorHAnsi" w:hAnsiTheme="majorHAnsi" w:cstheme="majorHAnsi"/>
                <w:lang w:val="cs-CZ"/>
              </w:rPr>
              <w:t xml:space="preserve"> kde pro silnice a dálnice stanovili vnější vliv AA7 – tedy -</w:t>
            </w:r>
            <w:proofErr w:type="gramStart"/>
            <w:r w:rsidRPr="000356E4">
              <w:rPr>
                <w:rFonts w:asciiTheme="majorHAnsi" w:hAnsiTheme="majorHAnsi" w:cstheme="majorHAnsi"/>
                <w:lang w:val="cs-CZ"/>
              </w:rPr>
              <w:t>25°C</w:t>
            </w:r>
            <w:proofErr w:type="gramEnd"/>
            <w:r w:rsidRPr="000356E4">
              <w:rPr>
                <w:rFonts w:asciiTheme="majorHAnsi" w:hAnsiTheme="majorHAnsi" w:cstheme="majorHAnsi"/>
                <w:lang w:val="cs-CZ"/>
              </w:rPr>
              <w:t xml:space="preserve"> až +55°C, odkaz níže:</w:t>
            </w:r>
          </w:p>
          <w:p w14:paraId="7F921E61"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 </w:t>
            </w:r>
            <w:hyperlink r:id="rId12" w:history="1">
              <w:r w:rsidRPr="000356E4">
                <w:rPr>
                  <w:rStyle w:val="Hypertextovodkaz"/>
                  <w:rFonts w:asciiTheme="majorHAnsi" w:hAnsiTheme="majorHAnsi" w:cstheme="majorHAnsi"/>
                  <w:szCs w:val="20"/>
                  <w:lang w:val="cs-CZ"/>
                </w:rPr>
                <w:t>https://www.rsd.cz/wps/wcm/connect/91ad9bc3-f849-416f-8fb1-1b0a32712cdd/PPK_PVV_09-12.pdf?MOD=AJPERES&amp;attachment=true&amp;id=1395846993571</w:t>
              </w:r>
            </w:hyperlink>
          </w:p>
          <w:p w14:paraId="23A45A3D" w14:textId="77777777" w:rsidR="00823A99" w:rsidRPr="000356E4" w:rsidRDefault="00823A99" w:rsidP="003340F2">
            <w:pPr>
              <w:pStyle w:val="Doplujcinformace"/>
              <w:rPr>
                <w:rFonts w:asciiTheme="majorHAnsi" w:hAnsiTheme="majorHAnsi" w:cstheme="majorHAnsi"/>
                <w:lang w:val="cs-CZ"/>
              </w:rPr>
            </w:pPr>
          </w:p>
          <w:p w14:paraId="73269852"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Z hlediska horního rozsahu teplot lze konstatovat, že zařízení se instalují do míst, kde dochází k přímému slunečnímu svitu, sálání horka od asfaltu betonu, dalším zdrojem horka jsou samotné spalovací motory. Zařízení se tedy neinstaluje ve stínu tak, jako se měří teplota pro potřeby meteorologie. Horní rozsah +</w:t>
            </w:r>
            <w:proofErr w:type="gramStart"/>
            <w:r w:rsidRPr="000356E4">
              <w:rPr>
                <w:rFonts w:asciiTheme="majorHAnsi" w:hAnsiTheme="majorHAnsi" w:cstheme="majorHAnsi"/>
                <w:lang w:val="cs-CZ"/>
              </w:rPr>
              <w:t>55°C</w:t>
            </w:r>
            <w:proofErr w:type="gramEnd"/>
            <w:r w:rsidRPr="000356E4">
              <w:rPr>
                <w:rFonts w:asciiTheme="majorHAnsi" w:hAnsiTheme="majorHAnsi" w:cstheme="majorHAnsi"/>
                <w:lang w:val="cs-CZ"/>
              </w:rPr>
              <w:t xml:space="preserve"> jako teplota okolí je snadno dosažitelný. </w:t>
            </w:r>
          </w:p>
          <w:p w14:paraId="2AAE6A8A" w14:textId="77777777" w:rsidR="00823A99" w:rsidRPr="000356E4" w:rsidRDefault="00823A99" w:rsidP="003340F2">
            <w:pPr>
              <w:pStyle w:val="Doplujcinformace"/>
              <w:rPr>
                <w:rFonts w:asciiTheme="majorHAnsi" w:hAnsiTheme="majorHAnsi" w:cstheme="majorHAnsi"/>
                <w:lang w:val="cs-CZ"/>
              </w:rPr>
            </w:pPr>
          </w:p>
          <w:p w14:paraId="003A0794" w14:textId="36A15A14"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Stejně tak za mrazivého zimního počasí klesá teplota velmi nízko, tento vliv je pak ještě umocněn větrem. Vzhledem k tomu, že ČSN nezná vlivy mezi -5 </w:t>
            </w:r>
            <w:proofErr w:type="gramStart"/>
            <w:r w:rsidRPr="000356E4">
              <w:rPr>
                <w:rFonts w:asciiTheme="majorHAnsi" w:hAnsiTheme="majorHAnsi" w:cstheme="majorHAnsi"/>
                <w:lang w:val="cs-CZ"/>
              </w:rPr>
              <w:t>a -25</w:t>
            </w:r>
            <w:proofErr w:type="gramEnd"/>
            <w:r w:rsidRPr="000356E4">
              <w:rPr>
                <w:rFonts w:asciiTheme="majorHAnsi" w:hAnsiTheme="majorHAnsi" w:cstheme="majorHAnsi"/>
                <w:lang w:val="cs-CZ"/>
              </w:rPr>
              <w:t xml:space="preserve"> °C, jeví se vliv určený ŘSD jako relevantní i pro užití mimo komunikace ve správě ŘSD. Obdobně platí, že ani před větrem a mrazem není zařízení chráněno. </w:t>
            </w:r>
          </w:p>
          <w:p w14:paraId="4D416B44" w14:textId="77777777" w:rsidR="00823A99" w:rsidRPr="000356E4" w:rsidRDefault="00823A99" w:rsidP="003340F2">
            <w:pPr>
              <w:pStyle w:val="Doplujcinformace"/>
              <w:rPr>
                <w:rFonts w:asciiTheme="majorHAnsi" w:hAnsiTheme="majorHAnsi" w:cstheme="majorHAnsi"/>
                <w:lang w:val="cs-CZ"/>
              </w:rPr>
            </w:pPr>
          </w:p>
        </w:tc>
      </w:tr>
    </w:tbl>
    <w:bookmarkEnd w:id="1"/>
    <w:p w14:paraId="6B669D58" w14:textId="77777777" w:rsidR="00823A99" w:rsidRPr="000356E4" w:rsidRDefault="00823A99" w:rsidP="006852C9">
      <w:pPr>
        <w:pStyle w:val="Nadpis2"/>
      </w:pPr>
      <w:r w:rsidRPr="000356E4">
        <w:t xml:space="preserve">Funkční vlastnosti </w:t>
      </w:r>
    </w:p>
    <w:tbl>
      <w:tblPr>
        <w:tblStyle w:val="Mkatabulky"/>
        <w:tblW w:w="9634" w:type="dxa"/>
        <w:tblLook w:val="04A0" w:firstRow="1" w:lastRow="0" w:firstColumn="1" w:lastColumn="0" w:noHBand="0" w:noVBand="1"/>
      </w:tblPr>
      <w:tblGrid>
        <w:gridCol w:w="4531"/>
        <w:gridCol w:w="5103"/>
      </w:tblGrid>
      <w:tr w:rsidR="00823A99" w:rsidRPr="000356E4" w14:paraId="3BF87EE2" w14:textId="77777777" w:rsidTr="00823A99">
        <w:tc>
          <w:tcPr>
            <w:tcW w:w="4531" w:type="dxa"/>
          </w:tcPr>
          <w:p w14:paraId="5AAF1A86"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Vlastnost</w:t>
            </w:r>
          </w:p>
        </w:tc>
        <w:tc>
          <w:tcPr>
            <w:tcW w:w="5103" w:type="dxa"/>
          </w:tcPr>
          <w:p w14:paraId="0A9973B4" w14:textId="613C789D"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Vysvě</w:t>
            </w:r>
            <w:r w:rsidR="003340F2" w:rsidRPr="000356E4">
              <w:rPr>
                <w:rFonts w:asciiTheme="majorHAnsi" w:hAnsiTheme="majorHAnsi" w:cstheme="majorHAnsi"/>
                <w:lang w:val="cs-CZ"/>
              </w:rPr>
              <w:t>tl</w:t>
            </w:r>
            <w:r w:rsidRPr="000356E4">
              <w:rPr>
                <w:rFonts w:asciiTheme="majorHAnsi" w:hAnsiTheme="majorHAnsi" w:cstheme="majorHAnsi"/>
                <w:lang w:val="cs-CZ"/>
              </w:rPr>
              <w:t>ení</w:t>
            </w:r>
          </w:p>
        </w:tc>
      </w:tr>
      <w:tr w:rsidR="00823A99" w:rsidRPr="000356E4" w14:paraId="6958FCBE" w14:textId="77777777" w:rsidTr="00823A99">
        <w:tc>
          <w:tcPr>
            <w:tcW w:w="4531" w:type="dxa"/>
          </w:tcPr>
          <w:p w14:paraId="47286A4F" w14:textId="30A68A56"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Konstruováno pro trvalé použ</w:t>
            </w:r>
            <w:r w:rsidR="003340F2" w:rsidRPr="000356E4">
              <w:rPr>
                <w:rFonts w:asciiTheme="majorHAnsi" w:hAnsiTheme="majorHAnsi" w:cstheme="majorHAnsi"/>
                <w:lang w:val="cs-CZ"/>
              </w:rPr>
              <w:t>i</w:t>
            </w:r>
            <w:r w:rsidRPr="000356E4">
              <w:rPr>
                <w:rFonts w:asciiTheme="majorHAnsi" w:hAnsiTheme="majorHAnsi" w:cstheme="majorHAnsi"/>
                <w:lang w:val="cs-CZ"/>
              </w:rPr>
              <w:t xml:space="preserve">tí v kteroukoli roční dobu, čas (tedy včetně nočních hodin) při zachování průkaznosti přestupkových dat v režimu 24/7. </w:t>
            </w:r>
          </w:p>
        </w:tc>
        <w:tc>
          <w:tcPr>
            <w:tcW w:w="5103" w:type="dxa"/>
          </w:tcPr>
          <w:p w14:paraId="74833A1A" w14:textId="60A92AFB"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Zařízení spolehlivě pracuje v nepřetržitém provozu a vyjma mimořádně nepřizn</w:t>
            </w:r>
            <w:r w:rsidR="003340F2" w:rsidRPr="000356E4">
              <w:rPr>
                <w:rFonts w:asciiTheme="majorHAnsi" w:hAnsiTheme="majorHAnsi" w:cstheme="majorHAnsi"/>
                <w:lang w:val="cs-CZ"/>
              </w:rPr>
              <w:t>i</w:t>
            </w:r>
            <w:r w:rsidRPr="000356E4">
              <w:rPr>
                <w:rFonts w:asciiTheme="majorHAnsi" w:hAnsiTheme="majorHAnsi" w:cstheme="majorHAnsi"/>
                <w:lang w:val="cs-CZ"/>
              </w:rPr>
              <w:t xml:space="preserve">vého počasí, které by způsobovalo mimořádně špatnou viditelnost dokáže plnit měřicí i dokumentační funkci bez omezení kvality. </w:t>
            </w:r>
          </w:p>
        </w:tc>
      </w:tr>
      <w:tr w:rsidR="00823A99" w:rsidRPr="000356E4" w14:paraId="1AC17986" w14:textId="77777777" w:rsidTr="00823A99">
        <w:tc>
          <w:tcPr>
            <w:tcW w:w="4531" w:type="dxa"/>
          </w:tcPr>
          <w:p w14:paraId="15E4E443" w14:textId="67EC1246"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Úspěšnost strojového čtení RZ i čtení státu registrace vyšší než 98</w:t>
            </w:r>
            <w:r w:rsidR="003340F2" w:rsidRPr="000356E4">
              <w:rPr>
                <w:rFonts w:asciiTheme="majorHAnsi" w:hAnsiTheme="majorHAnsi" w:cstheme="majorHAnsi"/>
                <w:lang w:val="cs-CZ"/>
              </w:rPr>
              <w:t xml:space="preserve"> </w:t>
            </w:r>
            <w:r w:rsidRPr="000356E4">
              <w:rPr>
                <w:rFonts w:asciiTheme="majorHAnsi" w:hAnsiTheme="majorHAnsi" w:cstheme="majorHAnsi"/>
                <w:lang w:val="cs-CZ"/>
              </w:rPr>
              <w:t xml:space="preserve">% pro všechny státy EU, RZ jednořádkové i dvouřádkové, včetně RZ na přání. </w:t>
            </w:r>
          </w:p>
        </w:tc>
        <w:tc>
          <w:tcPr>
            <w:tcW w:w="5103" w:type="dxa"/>
          </w:tcPr>
          <w:p w14:paraId="09158CA6"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Čím lepší úspěšnost, tím méně manuálních korekcí při zpracování přestupků, tím menší pravděpodobnost chybného zpracování</w:t>
            </w:r>
          </w:p>
        </w:tc>
      </w:tr>
      <w:tr w:rsidR="00823A99" w:rsidRPr="000356E4" w14:paraId="29E164DE" w14:textId="77777777" w:rsidTr="00823A99">
        <w:tc>
          <w:tcPr>
            <w:tcW w:w="4531" w:type="dxa"/>
          </w:tcPr>
          <w:p w14:paraId="0B5FCC85"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Možnost různé konfigurace kamerového systému</w:t>
            </w:r>
          </w:p>
        </w:tc>
        <w:tc>
          <w:tcPr>
            <w:tcW w:w="5103" w:type="dxa"/>
          </w:tcPr>
          <w:p w14:paraId="7535BEB0"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Obvykle se využívá pouze jedna kamera orientovaná souhlasně s radarem. Vozidla jedoucí směrem k radaru jsou tak dokumentována zepředu, vozidla jedoucí směrem od radaru jsou dokumentována zezadu. Lze vytvořit konfiguraci s více kamerami pro čelní i zadní snímky všech vozidel</w:t>
            </w:r>
          </w:p>
        </w:tc>
      </w:tr>
      <w:tr w:rsidR="00823A99" w:rsidRPr="000356E4" w14:paraId="4387DAA3" w14:textId="77777777" w:rsidTr="00823A99">
        <w:tc>
          <w:tcPr>
            <w:tcW w:w="4531" w:type="dxa"/>
          </w:tcPr>
          <w:p w14:paraId="46E76719"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Měření a dokumentace přestupku pro dvoustopá i jednostopá vozidla</w:t>
            </w:r>
          </w:p>
        </w:tc>
        <w:tc>
          <w:tcPr>
            <w:tcW w:w="5103" w:type="dxa"/>
          </w:tcPr>
          <w:p w14:paraId="366B0ABE"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V konfiguraci s jednou kamerou lze dokumentovat pouze ta jednostopá vozidla, která jedou směrem od radaru (nemají RZ vpředu). Dvoustopá vozidla jsou dokumentována všechna. </w:t>
            </w:r>
          </w:p>
        </w:tc>
      </w:tr>
      <w:tr w:rsidR="00867D1F" w:rsidRPr="000356E4" w14:paraId="71306B6A" w14:textId="77777777" w:rsidTr="00B94DD2">
        <w:tc>
          <w:tcPr>
            <w:tcW w:w="4531" w:type="dxa"/>
            <w:shd w:val="clear" w:color="auto" w:fill="FFFF00"/>
          </w:tcPr>
          <w:p w14:paraId="0DCA0CFE" w14:textId="77777777" w:rsidR="00867D1F" w:rsidRDefault="00867D1F" w:rsidP="003340F2">
            <w:pPr>
              <w:pStyle w:val="Doplujcinformace"/>
              <w:rPr>
                <w:rFonts w:asciiTheme="majorHAnsi" w:hAnsiTheme="majorHAnsi" w:cstheme="majorHAnsi"/>
                <w:b/>
                <w:bCs/>
                <w:lang w:val="cs-CZ"/>
              </w:rPr>
            </w:pPr>
            <w:r w:rsidRPr="00B94DD2">
              <w:rPr>
                <w:rFonts w:asciiTheme="majorHAnsi" w:hAnsiTheme="majorHAnsi" w:cstheme="majorHAnsi"/>
                <w:b/>
                <w:bCs/>
                <w:lang w:val="cs-CZ"/>
              </w:rPr>
              <w:t>Možnost volby mezi okamžitým a úsekovým měřením</w:t>
            </w:r>
          </w:p>
          <w:p w14:paraId="26967E8F" w14:textId="14291092" w:rsidR="005D6F23" w:rsidRPr="00B94DD2" w:rsidRDefault="005D6F23" w:rsidP="003340F2">
            <w:pPr>
              <w:pStyle w:val="Doplujcinformace"/>
              <w:rPr>
                <w:rFonts w:asciiTheme="majorHAnsi" w:hAnsiTheme="majorHAnsi" w:cstheme="majorHAnsi"/>
                <w:b/>
                <w:bCs/>
                <w:lang w:val="cs-CZ"/>
              </w:rPr>
            </w:pPr>
            <w:r w:rsidRPr="005D6F23">
              <w:rPr>
                <w:rFonts w:asciiTheme="majorHAnsi" w:hAnsiTheme="majorHAnsi" w:cstheme="majorHAnsi"/>
                <w:b/>
                <w:bCs/>
                <w:color w:val="FF0000"/>
                <w:lang w:val="cs-CZ"/>
              </w:rPr>
              <w:t>NOVINKA</w:t>
            </w:r>
            <w:r>
              <w:rPr>
                <w:rFonts w:asciiTheme="majorHAnsi" w:hAnsiTheme="majorHAnsi" w:cstheme="majorHAnsi"/>
                <w:b/>
                <w:bCs/>
                <w:color w:val="FF0000"/>
                <w:lang w:val="cs-CZ"/>
              </w:rPr>
              <w:t xml:space="preserve"> 04/</w:t>
            </w:r>
            <w:proofErr w:type="gramStart"/>
            <w:r>
              <w:rPr>
                <w:rFonts w:asciiTheme="majorHAnsi" w:hAnsiTheme="majorHAnsi" w:cstheme="majorHAnsi"/>
                <w:b/>
                <w:bCs/>
                <w:color w:val="FF0000"/>
                <w:lang w:val="cs-CZ"/>
              </w:rPr>
              <w:t>2022 !</w:t>
            </w:r>
            <w:proofErr w:type="gramEnd"/>
          </w:p>
        </w:tc>
        <w:tc>
          <w:tcPr>
            <w:tcW w:w="5103" w:type="dxa"/>
            <w:shd w:val="clear" w:color="auto" w:fill="FFFF00"/>
          </w:tcPr>
          <w:p w14:paraId="7681EB65" w14:textId="7FEAA879" w:rsidR="00867D1F" w:rsidRPr="00B94DD2" w:rsidRDefault="00867D1F" w:rsidP="003340F2">
            <w:pPr>
              <w:pStyle w:val="Doplujcinformace"/>
              <w:rPr>
                <w:rFonts w:asciiTheme="majorHAnsi" w:hAnsiTheme="majorHAnsi" w:cstheme="majorHAnsi"/>
                <w:b/>
                <w:bCs/>
                <w:lang w:val="cs-CZ"/>
              </w:rPr>
            </w:pPr>
            <w:r w:rsidRPr="00B94DD2">
              <w:rPr>
                <w:rFonts w:asciiTheme="majorHAnsi" w:hAnsiTheme="majorHAnsi" w:cstheme="majorHAnsi"/>
                <w:b/>
                <w:bCs/>
                <w:lang w:val="cs-CZ"/>
              </w:rPr>
              <w:t xml:space="preserve">Systém umožňuje měřit okamžitou rychlost nebo úsekovou rychlost na úseku o délce 15 – </w:t>
            </w:r>
            <w:proofErr w:type="gramStart"/>
            <w:r w:rsidRPr="00B94DD2">
              <w:rPr>
                <w:rFonts w:asciiTheme="majorHAnsi" w:hAnsiTheme="majorHAnsi" w:cstheme="majorHAnsi"/>
                <w:b/>
                <w:bCs/>
                <w:lang w:val="cs-CZ"/>
              </w:rPr>
              <w:t>100m</w:t>
            </w:r>
            <w:proofErr w:type="gramEnd"/>
            <w:r w:rsidRPr="00B94DD2">
              <w:rPr>
                <w:rFonts w:asciiTheme="majorHAnsi" w:hAnsiTheme="majorHAnsi" w:cstheme="majorHAnsi"/>
                <w:b/>
                <w:bCs/>
                <w:lang w:val="cs-CZ"/>
              </w:rPr>
              <w:t xml:space="preserve"> </w:t>
            </w:r>
          </w:p>
        </w:tc>
      </w:tr>
      <w:tr w:rsidR="003C56A4" w:rsidRPr="000356E4" w14:paraId="33A25558" w14:textId="77777777" w:rsidTr="009D0438">
        <w:tc>
          <w:tcPr>
            <w:tcW w:w="4531" w:type="dxa"/>
          </w:tcPr>
          <w:p w14:paraId="7489E7D1" w14:textId="24950DED" w:rsidR="003C56A4" w:rsidRPr="00B94DD2" w:rsidRDefault="003C56A4" w:rsidP="003340F2">
            <w:pPr>
              <w:pStyle w:val="Doplujcinformace"/>
              <w:rPr>
                <w:rFonts w:asciiTheme="majorHAnsi" w:hAnsiTheme="majorHAnsi" w:cstheme="majorHAnsi"/>
                <w:b/>
                <w:bCs/>
                <w:lang w:val="cs-CZ"/>
              </w:rPr>
            </w:pPr>
            <w:r w:rsidRPr="000356E4">
              <w:rPr>
                <w:rFonts w:asciiTheme="majorHAnsi" w:hAnsiTheme="majorHAnsi" w:cstheme="majorHAnsi"/>
                <w:lang w:val="cs-CZ"/>
              </w:rPr>
              <w:t>Zakrytí místa spolujezdce na základě algoritmu detekujícího místo spolujezdce bez ohledu na pozici vozidla na snímku.</w:t>
            </w:r>
          </w:p>
        </w:tc>
        <w:tc>
          <w:tcPr>
            <w:tcW w:w="5103" w:type="dxa"/>
          </w:tcPr>
          <w:p w14:paraId="698F2599" w14:textId="1DB2A392" w:rsidR="003C56A4" w:rsidRPr="00B94DD2" w:rsidRDefault="003C56A4" w:rsidP="003340F2">
            <w:pPr>
              <w:pStyle w:val="Doplujcinformace"/>
              <w:rPr>
                <w:rFonts w:asciiTheme="majorHAnsi" w:hAnsiTheme="majorHAnsi" w:cstheme="majorHAnsi"/>
                <w:b/>
                <w:bCs/>
                <w:lang w:val="cs-CZ"/>
              </w:rPr>
            </w:pPr>
            <w:r w:rsidRPr="000356E4">
              <w:rPr>
                <w:rFonts w:asciiTheme="majorHAnsi" w:hAnsiTheme="majorHAnsi" w:cstheme="majorHAnsi"/>
                <w:lang w:val="cs-CZ"/>
              </w:rPr>
              <w:t>Nezbytný funkce pro ochranu osobních údajů v ČR pro zpracování dat mimo PČR.</w:t>
            </w:r>
          </w:p>
        </w:tc>
      </w:tr>
      <w:tr w:rsidR="003C56A4" w:rsidRPr="000356E4" w14:paraId="0AF304F4" w14:textId="77777777" w:rsidTr="00823A99">
        <w:tc>
          <w:tcPr>
            <w:tcW w:w="4531" w:type="dxa"/>
          </w:tcPr>
          <w:p w14:paraId="4DDB8138" w14:textId="6E0FA145" w:rsidR="003C56A4" w:rsidRPr="000356E4" w:rsidRDefault="003C56A4" w:rsidP="003340F2">
            <w:pPr>
              <w:pStyle w:val="Doplujcinformace"/>
              <w:rPr>
                <w:rFonts w:asciiTheme="majorHAnsi" w:hAnsiTheme="majorHAnsi" w:cstheme="majorHAnsi"/>
                <w:lang w:val="cs-CZ"/>
              </w:rPr>
            </w:pPr>
            <w:r w:rsidRPr="000356E4">
              <w:rPr>
                <w:rFonts w:asciiTheme="majorHAnsi" w:hAnsiTheme="majorHAnsi" w:cstheme="majorHAnsi"/>
                <w:lang w:val="cs-CZ"/>
              </w:rPr>
              <w:t>Detekce vozidla v celé šíři vozovky</w:t>
            </w:r>
          </w:p>
        </w:tc>
        <w:tc>
          <w:tcPr>
            <w:tcW w:w="5103" w:type="dxa"/>
          </w:tcPr>
          <w:p w14:paraId="7CAF6C09" w14:textId="77777777" w:rsidR="003C56A4" w:rsidRPr="000356E4" w:rsidRDefault="003C56A4"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Vlastnost umožňující zaznamenat přestupek i tehdy, pokud vozidlo předjíždí (tedy s velkou pravděpodobností nedodržuje povolenou rychlost) či z jiného důvodu nejede v pravém pruhu. </w:t>
            </w:r>
          </w:p>
          <w:p w14:paraId="70D08343" w14:textId="77777777" w:rsidR="003C56A4" w:rsidRPr="000356E4" w:rsidRDefault="003C56A4" w:rsidP="003340F2">
            <w:pPr>
              <w:pStyle w:val="Doplujcinformace"/>
              <w:rPr>
                <w:rFonts w:asciiTheme="majorHAnsi" w:hAnsiTheme="majorHAnsi" w:cstheme="majorHAnsi"/>
                <w:lang w:val="cs-CZ"/>
              </w:rPr>
            </w:pPr>
          </w:p>
          <w:p w14:paraId="78F931A8" w14:textId="0A48940F" w:rsidR="003C56A4" w:rsidRPr="000356E4" w:rsidRDefault="003C56A4"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Tato funkce umožňuje eliminovat nebezpečnou snahu řidičů vyhnout se změření objížděním detekčních míst – toto je v našem systému nemožné, detekční místo je přes celou vozovku. </w:t>
            </w:r>
          </w:p>
        </w:tc>
      </w:tr>
      <w:tr w:rsidR="003C56A4" w:rsidRPr="000356E4" w14:paraId="3F3ABCE9" w14:textId="77777777" w:rsidTr="00823A99">
        <w:tc>
          <w:tcPr>
            <w:tcW w:w="4531" w:type="dxa"/>
          </w:tcPr>
          <w:p w14:paraId="2811AF20" w14:textId="3C546D90" w:rsidR="003C56A4" w:rsidRPr="000356E4" w:rsidRDefault="003C56A4"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Univerzální rozhraní pro předávání přestupků. </w:t>
            </w:r>
          </w:p>
        </w:tc>
        <w:tc>
          <w:tcPr>
            <w:tcW w:w="5103" w:type="dxa"/>
          </w:tcPr>
          <w:p w14:paraId="17B3FFF7" w14:textId="77777777" w:rsidR="003C56A4" w:rsidRPr="000356E4" w:rsidRDefault="003C56A4" w:rsidP="003340F2">
            <w:pPr>
              <w:pStyle w:val="Doplujcinformace"/>
              <w:rPr>
                <w:rFonts w:asciiTheme="majorHAnsi" w:hAnsiTheme="majorHAnsi" w:cstheme="majorHAnsi"/>
                <w:lang w:val="cs-CZ"/>
              </w:rPr>
            </w:pPr>
            <w:r w:rsidRPr="000356E4">
              <w:rPr>
                <w:rFonts w:asciiTheme="majorHAnsi" w:hAnsiTheme="majorHAnsi" w:cstheme="majorHAnsi"/>
                <w:lang w:val="cs-CZ"/>
              </w:rPr>
              <w:t>Systém umožňuje napojení do všech známých a používaných systémů pro zpracování přestupků, díky univerzálnímu rozhraní lze provést integrace do libovolného dalšího systému.</w:t>
            </w:r>
          </w:p>
          <w:p w14:paraId="6F6F62E5" w14:textId="77777777" w:rsidR="003C56A4" w:rsidRPr="000356E4" w:rsidRDefault="003C56A4" w:rsidP="003340F2">
            <w:pPr>
              <w:pStyle w:val="Doplujcinformace"/>
              <w:rPr>
                <w:rFonts w:asciiTheme="majorHAnsi" w:hAnsiTheme="majorHAnsi" w:cstheme="majorHAnsi"/>
                <w:lang w:val="cs-CZ"/>
              </w:rPr>
            </w:pPr>
          </w:p>
          <w:p w14:paraId="1351ABDB" w14:textId="1F31E5ED" w:rsidR="003C56A4" w:rsidRPr="000356E4" w:rsidRDefault="003C56A4" w:rsidP="003340F2">
            <w:pPr>
              <w:pStyle w:val="Doplujcinformace"/>
              <w:rPr>
                <w:rFonts w:asciiTheme="majorHAnsi" w:hAnsiTheme="majorHAnsi" w:cstheme="majorHAnsi"/>
                <w:lang w:val="cs-CZ"/>
              </w:rPr>
            </w:pPr>
            <w:r w:rsidRPr="000356E4">
              <w:rPr>
                <w:rFonts w:asciiTheme="majorHAnsi" w:hAnsiTheme="majorHAnsi" w:cstheme="majorHAnsi"/>
                <w:lang w:val="cs-CZ"/>
              </w:rPr>
              <w:t>Poskytujeme také softwarový produkt pro zpracování přestupků vlastní výroby.</w:t>
            </w:r>
          </w:p>
        </w:tc>
      </w:tr>
      <w:tr w:rsidR="003C56A4" w:rsidRPr="000356E4" w14:paraId="22D93247" w14:textId="77777777" w:rsidTr="00823A99">
        <w:tc>
          <w:tcPr>
            <w:tcW w:w="4531" w:type="dxa"/>
          </w:tcPr>
          <w:p w14:paraId="4B6E1401" w14:textId="5616BE28" w:rsidR="003C56A4" w:rsidRPr="000356E4" w:rsidRDefault="003C56A4" w:rsidP="003340F2">
            <w:pPr>
              <w:pStyle w:val="Doplujcinformace"/>
              <w:rPr>
                <w:rFonts w:asciiTheme="majorHAnsi" w:hAnsiTheme="majorHAnsi" w:cstheme="majorHAnsi"/>
                <w:lang w:val="cs-CZ"/>
              </w:rPr>
            </w:pPr>
            <w:r w:rsidRPr="000356E4">
              <w:rPr>
                <w:rFonts w:asciiTheme="majorHAnsi" w:hAnsiTheme="majorHAnsi" w:cstheme="majorHAnsi"/>
                <w:lang w:val="cs-CZ"/>
              </w:rPr>
              <w:t>Možnost kombinace s měřením úsekové rychlosti UnicamVELOCITY4.</w:t>
            </w:r>
          </w:p>
        </w:tc>
        <w:tc>
          <w:tcPr>
            <w:tcW w:w="5103" w:type="dxa"/>
          </w:tcPr>
          <w:p w14:paraId="4D6B278D" w14:textId="610DB537" w:rsidR="003C56A4" w:rsidRPr="000356E4" w:rsidRDefault="003C56A4" w:rsidP="003340F2">
            <w:pPr>
              <w:pStyle w:val="Doplujcinformace"/>
              <w:rPr>
                <w:rFonts w:asciiTheme="majorHAnsi" w:hAnsiTheme="majorHAnsi" w:cstheme="majorHAnsi"/>
                <w:lang w:val="cs-CZ"/>
              </w:rPr>
            </w:pPr>
            <w:r w:rsidRPr="000356E4">
              <w:rPr>
                <w:rFonts w:asciiTheme="majorHAnsi" w:hAnsiTheme="majorHAnsi" w:cstheme="majorHAnsi"/>
                <w:lang w:val="cs-CZ"/>
              </w:rPr>
              <w:t>Pro zákazníka umožňuje výhodné využití dokumentačního a vyhodnocovacího zařízení včetně napájecí infrastruktury na jednom řezu měření úsekové rychlosti pro měření okamžité (bodové) rychlosti, kde může být měření úsekové rychlosti méně účinné (ochrana přechodů pro chodce, škol apod.).</w:t>
            </w:r>
          </w:p>
        </w:tc>
      </w:tr>
      <w:tr w:rsidR="003C56A4" w:rsidRPr="000356E4" w14:paraId="62EE8AF7" w14:textId="77777777" w:rsidTr="00823A99">
        <w:tc>
          <w:tcPr>
            <w:tcW w:w="4531" w:type="dxa"/>
          </w:tcPr>
          <w:p w14:paraId="758349D5" w14:textId="77777777" w:rsidR="003C56A4" w:rsidRPr="000356E4" w:rsidRDefault="003C56A4" w:rsidP="003340F2">
            <w:pPr>
              <w:pStyle w:val="Doplujcinformace"/>
              <w:rPr>
                <w:rFonts w:asciiTheme="majorHAnsi" w:hAnsiTheme="majorHAnsi" w:cstheme="majorHAnsi"/>
                <w:lang w:val="cs-CZ"/>
              </w:rPr>
            </w:pPr>
            <w:r w:rsidRPr="000356E4">
              <w:rPr>
                <w:rFonts w:asciiTheme="majorHAnsi" w:hAnsiTheme="majorHAnsi" w:cstheme="majorHAnsi"/>
                <w:lang w:val="cs-CZ"/>
              </w:rPr>
              <w:t>Systém je stanoveným měřidlem dle zákona o metrologii a je při instalaci (a následně periodicky) metrologicky ověřen</w:t>
            </w:r>
          </w:p>
          <w:p w14:paraId="016A9069" w14:textId="65EDF956" w:rsidR="003C56A4" w:rsidRPr="000356E4" w:rsidDel="003C5D0A" w:rsidRDefault="003C56A4" w:rsidP="003340F2">
            <w:pPr>
              <w:pStyle w:val="Doplujcinformace"/>
              <w:rPr>
                <w:rFonts w:asciiTheme="majorHAnsi" w:hAnsiTheme="majorHAnsi" w:cstheme="majorHAnsi"/>
                <w:lang w:val="cs-CZ"/>
              </w:rPr>
            </w:pPr>
          </w:p>
        </w:tc>
        <w:tc>
          <w:tcPr>
            <w:tcW w:w="5103" w:type="dxa"/>
          </w:tcPr>
          <w:p w14:paraId="7032AB9D" w14:textId="49AC7FC7" w:rsidR="003C56A4" w:rsidRPr="000356E4" w:rsidRDefault="003C56A4" w:rsidP="003340F2">
            <w:pPr>
              <w:pStyle w:val="Doplujcinformace"/>
              <w:rPr>
                <w:rFonts w:asciiTheme="majorHAnsi" w:hAnsiTheme="majorHAnsi" w:cstheme="majorHAnsi"/>
                <w:lang w:val="cs-CZ"/>
              </w:rPr>
            </w:pPr>
            <w:r w:rsidRPr="000356E4">
              <w:rPr>
                <w:rFonts w:asciiTheme="majorHAnsi" w:hAnsiTheme="majorHAnsi" w:cstheme="majorHAnsi"/>
                <w:lang w:val="cs-CZ"/>
              </w:rPr>
              <w:t>Základní vlastnost nutná pro provoz měřidel rychlosti.</w:t>
            </w:r>
          </w:p>
        </w:tc>
      </w:tr>
      <w:tr w:rsidR="003C56A4" w:rsidRPr="000356E4" w14:paraId="1AAEE69E" w14:textId="77777777" w:rsidTr="00823A99">
        <w:tc>
          <w:tcPr>
            <w:tcW w:w="4531" w:type="dxa"/>
          </w:tcPr>
          <w:p w14:paraId="22121786" w14:textId="77777777" w:rsidR="003C56A4" w:rsidRPr="000356E4" w:rsidRDefault="003C56A4" w:rsidP="003340F2">
            <w:pPr>
              <w:pStyle w:val="Doplujcinformace"/>
              <w:rPr>
                <w:rFonts w:asciiTheme="majorHAnsi" w:hAnsiTheme="majorHAnsi" w:cstheme="majorHAnsi"/>
                <w:lang w:val="cs-CZ"/>
              </w:rPr>
            </w:pPr>
          </w:p>
        </w:tc>
        <w:tc>
          <w:tcPr>
            <w:tcW w:w="5103" w:type="dxa"/>
          </w:tcPr>
          <w:p w14:paraId="2B1D360A" w14:textId="27C3E988" w:rsidR="003C56A4" w:rsidRPr="000356E4" w:rsidRDefault="003C56A4" w:rsidP="003340F2">
            <w:pPr>
              <w:pStyle w:val="Doplujcinformace"/>
              <w:rPr>
                <w:rFonts w:asciiTheme="majorHAnsi" w:hAnsiTheme="majorHAnsi" w:cstheme="majorHAnsi"/>
                <w:lang w:val="cs-CZ"/>
              </w:rPr>
            </w:pPr>
          </w:p>
        </w:tc>
      </w:tr>
    </w:tbl>
    <w:p w14:paraId="7F00BD75" w14:textId="26C7557D" w:rsidR="00823A99" w:rsidRPr="000356E4" w:rsidRDefault="00823A99" w:rsidP="006852C9">
      <w:pPr>
        <w:pStyle w:val="Nadpis2"/>
      </w:pPr>
      <w:r w:rsidRPr="000356E4">
        <w:t>Další možné vlastnosti:</w:t>
      </w:r>
    </w:p>
    <w:tbl>
      <w:tblPr>
        <w:tblStyle w:val="Mkatabulky"/>
        <w:tblW w:w="9634" w:type="dxa"/>
        <w:tblLook w:val="04A0" w:firstRow="1" w:lastRow="0" w:firstColumn="1" w:lastColumn="0" w:noHBand="0" w:noVBand="1"/>
      </w:tblPr>
      <w:tblGrid>
        <w:gridCol w:w="4531"/>
        <w:gridCol w:w="5103"/>
      </w:tblGrid>
      <w:tr w:rsidR="00823A99" w:rsidRPr="000356E4" w14:paraId="458D9BFE" w14:textId="77777777" w:rsidTr="00823A99">
        <w:tc>
          <w:tcPr>
            <w:tcW w:w="4531" w:type="dxa"/>
          </w:tcPr>
          <w:p w14:paraId="5A711E13"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Online připojení PČR/MP pro likvidaci přestupků na místě</w:t>
            </w:r>
          </w:p>
        </w:tc>
        <w:tc>
          <w:tcPr>
            <w:tcW w:w="5103" w:type="dxa"/>
          </w:tcPr>
          <w:p w14:paraId="409BA062"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Lze využít ve dvou variantách: </w:t>
            </w:r>
          </w:p>
          <w:p w14:paraId="2D64B581"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Varianta a; policista/strážník na vhodném stanovišti je vybaven notebookem, kde vidí online přestupky. Přestupce zastaví a vyřeší přestupek na místě. </w:t>
            </w:r>
          </w:p>
          <w:p w14:paraId="0B93F0E8"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Varianta b; policista/strážník na vhodném stanovišti je řízen operátorem na pracovišti vybaveném PC/notebookem, kde vidí online přestupky. Přestupce na pokyn operátora zastaví a vyřeší přestupek na místě.</w:t>
            </w:r>
          </w:p>
        </w:tc>
      </w:tr>
      <w:tr w:rsidR="00823A99" w:rsidRPr="000356E4" w14:paraId="29D7B34C" w14:textId="77777777" w:rsidTr="00823A99">
        <w:tc>
          <w:tcPr>
            <w:tcW w:w="4531" w:type="dxa"/>
          </w:tcPr>
          <w:p w14:paraId="64A64373"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Sběr dat o průjezdech všech vozidel pro potřeby pátrání PČR</w:t>
            </w:r>
          </w:p>
          <w:p w14:paraId="59768D5C" w14:textId="77777777" w:rsidR="00823A99" w:rsidRPr="000356E4" w:rsidRDefault="00823A99" w:rsidP="003340F2">
            <w:pPr>
              <w:pStyle w:val="Doplujcinformace"/>
              <w:rPr>
                <w:rFonts w:asciiTheme="majorHAnsi" w:hAnsiTheme="majorHAnsi" w:cstheme="majorHAnsi"/>
                <w:lang w:val="cs-CZ"/>
              </w:rPr>
            </w:pPr>
          </w:p>
        </w:tc>
        <w:tc>
          <w:tcPr>
            <w:tcW w:w="5103" w:type="dxa"/>
          </w:tcPr>
          <w:p w14:paraId="3419E28E" w14:textId="5C70F6DB"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Užitečná funkce pro potřeby kriminální služby apod. Systém umožňuje napojení do všech známých a používaných systémů sběru těchto dat, díky </w:t>
            </w:r>
            <w:r w:rsidR="003340F2" w:rsidRPr="000356E4">
              <w:rPr>
                <w:rFonts w:asciiTheme="majorHAnsi" w:hAnsiTheme="majorHAnsi" w:cstheme="majorHAnsi"/>
                <w:lang w:val="cs-CZ"/>
              </w:rPr>
              <w:t xml:space="preserve">univerzálnímu rozhraní </w:t>
            </w:r>
            <w:r w:rsidRPr="000356E4">
              <w:rPr>
                <w:rFonts w:asciiTheme="majorHAnsi" w:hAnsiTheme="majorHAnsi" w:cstheme="majorHAnsi"/>
                <w:lang w:val="cs-CZ"/>
              </w:rPr>
              <w:t>lze provést integrace do libovolného dalšího systému.</w:t>
            </w:r>
          </w:p>
          <w:p w14:paraId="60153D26" w14:textId="5822E75F"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Pos</w:t>
            </w:r>
            <w:r w:rsidR="003340F2" w:rsidRPr="000356E4">
              <w:rPr>
                <w:rFonts w:asciiTheme="majorHAnsi" w:hAnsiTheme="majorHAnsi" w:cstheme="majorHAnsi"/>
                <w:lang w:val="cs-CZ"/>
              </w:rPr>
              <w:t>ky</w:t>
            </w:r>
            <w:r w:rsidRPr="000356E4">
              <w:rPr>
                <w:rFonts w:asciiTheme="majorHAnsi" w:hAnsiTheme="majorHAnsi" w:cstheme="majorHAnsi"/>
                <w:lang w:val="cs-CZ"/>
              </w:rPr>
              <w:t xml:space="preserve">tujeme také produkt pro sběr dat vlastní výroby.  </w:t>
            </w:r>
          </w:p>
        </w:tc>
      </w:tr>
      <w:tr w:rsidR="00823A99" w:rsidRPr="000356E4" w14:paraId="18ACA972" w14:textId="77777777" w:rsidTr="00823A99">
        <w:tc>
          <w:tcPr>
            <w:tcW w:w="4531" w:type="dxa"/>
          </w:tcPr>
          <w:p w14:paraId="530631F1"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Sběr a zpracování anonymizovaných statistických dat o provozu v lokalitě</w:t>
            </w:r>
          </w:p>
          <w:p w14:paraId="2FB6C165" w14:textId="77777777" w:rsidR="00823A99" w:rsidRPr="000356E4" w:rsidRDefault="00823A99" w:rsidP="003340F2">
            <w:pPr>
              <w:pStyle w:val="Doplujcinformace"/>
              <w:rPr>
                <w:rFonts w:asciiTheme="majorHAnsi" w:hAnsiTheme="majorHAnsi" w:cstheme="majorHAnsi"/>
                <w:lang w:val="cs-CZ"/>
              </w:rPr>
            </w:pPr>
          </w:p>
        </w:tc>
        <w:tc>
          <w:tcPr>
            <w:tcW w:w="5103" w:type="dxa"/>
          </w:tcPr>
          <w:p w14:paraId="1126072D" w14:textId="74BB0D9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Užitečná funkce pro potřeby dopravních inženýrů apod.  Systém umožňuje napojení do všech známých a používaných systémů sběru těchto dat, díky </w:t>
            </w:r>
            <w:r w:rsidR="003340F2" w:rsidRPr="000356E4">
              <w:rPr>
                <w:rFonts w:asciiTheme="majorHAnsi" w:hAnsiTheme="majorHAnsi" w:cstheme="majorHAnsi"/>
                <w:lang w:val="cs-CZ"/>
              </w:rPr>
              <w:t xml:space="preserve">univerzálnímu rozhraní </w:t>
            </w:r>
            <w:r w:rsidRPr="000356E4">
              <w:rPr>
                <w:rFonts w:asciiTheme="majorHAnsi" w:hAnsiTheme="majorHAnsi" w:cstheme="majorHAnsi"/>
                <w:lang w:val="cs-CZ"/>
              </w:rPr>
              <w:t>lze provést integrace do libovolného dalšího systému.</w:t>
            </w:r>
          </w:p>
          <w:p w14:paraId="7AEE07C2" w14:textId="332065FD"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Posk</w:t>
            </w:r>
            <w:r w:rsidR="003340F2" w:rsidRPr="000356E4">
              <w:rPr>
                <w:rFonts w:asciiTheme="majorHAnsi" w:hAnsiTheme="majorHAnsi" w:cstheme="majorHAnsi"/>
                <w:lang w:val="cs-CZ"/>
              </w:rPr>
              <w:t>y</w:t>
            </w:r>
            <w:r w:rsidRPr="000356E4">
              <w:rPr>
                <w:rFonts w:asciiTheme="majorHAnsi" w:hAnsiTheme="majorHAnsi" w:cstheme="majorHAnsi"/>
                <w:lang w:val="cs-CZ"/>
              </w:rPr>
              <w:t xml:space="preserve">tujeme také produkt pro sběr dat vlastní výroby.  </w:t>
            </w:r>
          </w:p>
        </w:tc>
      </w:tr>
    </w:tbl>
    <w:p w14:paraId="51C6C153" w14:textId="77777777" w:rsidR="00823A99" w:rsidRPr="000356E4" w:rsidRDefault="00823A99" w:rsidP="006852C9">
      <w:pPr>
        <w:pStyle w:val="Nadpis2"/>
      </w:pPr>
      <w:r w:rsidRPr="000356E4">
        <w:t xml:space="preserve">Údržba měřidla </w:t>
      </w:r>
      <w:proofErr w:type="spellStart"/>
      <w:r w:rsidRPr="000356E4">
        <w:t>UnicamSPEED</w:t>
      </w:r>
      <w:proofErr w:type="spellEnd"/>
      <w:r w:rsidRPr="000356E4">
        <w:t>-R</w:t>
      </w:r>
    </w:p>
    <w:p w14:paraId="50F36FD5" w14:textId="6B8D2903" w:rsidR="00823A99" w:rsidRPr="000356E4" w:rsidRDefault="00823A99" w:rsidP="00823A99">
      <w:pPr>
        <w:rPr>
          <w:rFonts w:asciiTheme="majorHAnsi" w:hAnsiTheme="majorHAnsi" w:cstheme="majorHAnsi"/>
          <w:szCs w:val="20"/>
        </w:rPr>
      </w:pPr>
      <w:r w:rsidRPr="000356E4">
        <w:rPr>
          <w:rFonts w:asciiTheme="majorHAnsi" w:hAnsiTheme="majorHAnsi" w:cstheme="majorHAnsi"/>
          <w:szCs w:val="20"/>
        </w:rPr>
        <w:t xml:space="preserve">Měřidlo </w:t>
      </w:r>
      <w:proofErr w:type="spellStart"/>
      <w:r w:rsidRPr="000356E4">
        <w:rPr>
          <w:rFonts w:asciiTheme="majorHAnsi" w:hAnsiTheme="majorHAnsi" w:cstheme="majorHAnsi"/>
          <w:szCs w:val="20"/>
        </w:rPr>
        <w:t>UnicamSPEED</w:t>
      </w:r>
      <w:proofErr w:type="spellEnd"/>
      <w:r w:rsidRPr="000356E4">
        <w:rPr>
          <w:rFonts w:asciiTheme="majorHAnsi" w:hAnsiTheme="majorHAnsi" w:cstheme="majorHAnsi"/>
          <w:szCs w:val="20"/>
        </w:rPr>
        <w:t xml:space="preserve">-R vyžaduje provádění pravidelné údržby. Pro provádění údržby se využívá automatizovaný sběr diagnostických dat, který umožňuje rychlé zjištění závady a možnost zpětné analýzy stavu systému. Tato činnost napomáhá poskytování služeb požadované jakosti a dodržování požadovaných SLA parametrů, protože aktivně upozorní servisní organizaci, případně i klienta na možný problém (například výpadek napájení). Komentovaný plán údržby je uveden v následující tabulce.  Při sběru diagnostických dat </w:t>
      </w:r>
      <w:r w:rsidR="00B4620E">
        <w:rPr>
          <w:rFonts w:asciiTheme="majorHAnsi" w:hAnsiTheme="majorHAnsi" w:cstheme="majorHAnsi"/>
          <w:szCs w:val="20"/>
        </w:rPr>
        <w:t>nedochází</w:t>
      </w:r>
      <w:r w:rsidR="00B4620E" w:rsidRPr="000356E4">
        <w:rPr>
          <w:rFonts w:asciiTheme="majorHAnsi" w:hAnsiTheme="majorHAnsi" w:cstheme="majorHAnsi"/>
          <w:szCs w:val="20"/>
        </w:rPr>
        <w:t xml:space="preserve"> </w:t>
      </w:r>
      <w:r w:rsidRPr="000356E4">
        <w:rPr>
          <w:rFonts w:asciiTheme="majorHAnsi" w:hAnsiTheme="majorHAnsi" w:cstheme="majorHAnsi"/>
          <w:szCs w:val="20"/>
        </w:rPr>
        <w:t>ke zpracování osobních údajů, jedná se například o data o napětí baterie, počty detekcí, počty spárování, záznamy o chodu jednotlivých modulů systémů, velikosti datového toku, využití systémových prostředků, využití síťové komunikace, záznamy/potvrzení o předávání dat,</w:t>
      </w:r>
      <w:r w:rsidR="003340F2" w:rsidRPr="000356E4">
        <w:rPr>
          <w:rFonts w:asciiTheme="majorHAnsi" w:hAnsiTheme="majorHAnsi" w:cstheme="majorHAnsi"/>
          <w:szCs w:val="20"/>
        </w:rPr>
        <w:t xml:space="preserve"> </w:t>
      </w:r>
      <w:r w:rsidRPr="000356E4">
        <w:rPr>
          <w:rFonts w:asciiTheme="majorHAnsi" w:hAnsiTheme="majorHAnsi" w:cstheme="majorHAnsi"/>
          <w:szCs w:val="20"/>
        </w:rPr>
        <w:t xml:space="preserve">stavové informace jednotlivých komponent apod. </w:t>
      </w:r>
    </w:p>
    <w:p w14:paraId="39AFAB1C" w14:textId="77777777" w:rsidR="003340F2" w:rsidRPr="000356E4" w:rsidRDefault="003340F2" w:rsidP="00823A99">
      <w:pPr>
        <w:rPr>
          <w:rFonts w:asciiTheme="majorHAnsi" w:hAnsiTheme="majorHAnsi" w:cstheme="majorHAns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4"/>
        <w:gridCol w:w="4815"/>
      </w:tblGrid>
      <w:tr w:rsidR="00823A99" w:rsidRPr="000356E4" w14:paraId="63EBA67C" w14:textId="77777777" w:rsidTr="00E3139F">
        <w:tc>
          <w:tcPr>
            <w:tcW w:w="2500" w:type="pct"/>
            <w:tcBorders>
              <w:top w:val="single" w:sz="4" w:space="0" w:color="auto"/>
              <w:left w:val="single" w:sz="4" w:space="0" w:color="auto"/>
              <w:bottom w:val="single" w:sz="4" w:space="0" w:color="auto"/>
              <w:right w:val="single" w:sz="4" w:space="0" w:color="auto"/>
            </w:tcBorders>
            <w:shd w:val="pct5" w:color="auto" w:fill="FFFFFF"/>
            <w:vAlign w:val="center"/>
            <w:hideMark/>
          </w:tcPr>
          <w:p w14:paraId="261620B0"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Činnost</w:t>
            </w:r>
          </w:p>
        </w:tc>
        <w:tc>
          <w:tcPr>
            <w:tcW w:w="2500" w:type="pct"/>
            <w:tcBorders>
              <w:top w:val="single" w:sz="4" w:space="0" w:color="auto"/>
              <w:left w:val="single" w:sz="4" w:space="0" w:color="auto"/>
              <w:bottom w:val="single" w:sz="4" w:space="0" w:color="auto"/>
              <w:right w:val="single" w:sz="4" w:space="0" w:color="auto"/>
            </w:tcBorders>
            <w:shd w:val="pct5" w:color="auto" w:fill="FFFFFF"/>
            <w:vAlign w:val="center"/>
            <w:hideMark/>
          </w:tcPr>
          <w:p w14:paraId="39F0BF67"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Vysvětlení</w:t>
            </w:r>
          </w:p>
        </w:tc>
      </w:tr>
      <w:tr w:rsidR="00823A99" w:rsidRPr="000356E4" w14:paraId="631E1EC4" w14:textId="77777777" w:rsidTr="00E3139F">
        <w:trPr>
          <w:cantSplit/>
          <w:trHeight w:val="284"/>
        </w:trPr>
        <w:tc>
          <w:tcPr>
            <w:tcW w:w="2500" w:type="pct"/>
            <w:tcBorders>
              <w:top w:val="single" w:sz="4" w:space="0" w:color="auto"/>
              <w:left w:val="single" w:sz="4" w:space="0" w:color="auto"/>
              <w:bottom w:val="single" w:sz="4" w:space="0" w:color="auto"/>
              <w:right w:val="single" w:sz="4" w:space="0" w:color="auto"/>
            </w:tcBorders>
            <w:vAlign w:val="center"/>
            <w:hideMark/>
          </w:tcPr>
          <w:p w14:paraId="625EDB9B"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1x za 1 týden</w:t>
            </w:r>
          </w:p>
          <w:p w14:paraId="6C1BAD1C"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Kontrola funkčnosti detekčních stanic a jejich senzorů:</w:t>
            </w:r>
          </w:p>
          <w:p w14:paraId="7CCD0946"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Dostupnost vyhodnocovacích jednotek</w:t>
            </w:r>
          </w:p>
          <w:p w14:paraId="60E9B73E"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Dostupnost jednotlivých detektorů (kamera, radar)</w:t>
            </w:r>
          </w:p>
          <w:p w14:paraId="0127A643"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Kontrola IR přisvětlení</w:t>
            </w:r>
          </w:p>
          <w:p w14:paraId="6921F88F"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SW pro detekci/čtení RZ</w:t>
            </w:r>
          </w:p>
          <w:p w14:paraId="574963D6"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SW pro MOR</w:t>
            </w:r>
          </w:p>
        </w:tc>
        <w:tc>
          <w:tcPr>
            <w:tcW w:w="2500" w:type="pct"/>
            <w:tcBorders>
              <w:top w:val="single" w:sz="4" w:space="0" w:color="auto"/>
              <w:left w:val="single" w:sz="4" w:space="0" w:color="auto"/>
              <w:bottom w:val="single" w:sz="4" w:space="0" w:color="auto"/>
              <w:right w:val="single" w:sz="4" w:space="0" w:color="auto"/>
            </w:tcBorders>
            <w:vAlign w:val="center"/>
          </w:tcPr>
          <w:p w14:paraId="3587DE89"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Preventivní činnost. </w:t>
            </w:r>
          </w:p>
          <w:p w14:paraId="387106C9"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Jednou týdně technik provede ruční kontrolu diagnostických dat. Tím se prověří dostupnost samotných dat, dostupnost a funkce jednotlivých komponent. </w:t>
            </w:r>
          </w:p>
        </w:tc>
      </w:tr>
      <w:tr w:rsidR="00823A99" w:rsidRPr="000356E4" w14:paraId="7F3344C7" w14:textId="77777777" w:rsidTr="00E3139F">
        <w:trPr>
          <w:cantSplit/>
          <w:trHeight w:val="284"/>
        </w:trPr>
        <w:tc>
          <w:tcPr>
            <w:tcW w:w="2500" w:type="pct"/>
            <w:tcBorders>
              <w:top w:val="single" w:sz="4" w:space="0" w:color="auto"/>
              <w:left w:val="single" w:sz="4" w:space="0" w:color="auto"/>
              <w:bottom w:val="single" w:sz="4" w:space="0" w:color="auto"/>
              <w:right w:val="single" w:sz="4" w:space="0" w:color="auto"/>
            </w:tcBorders>
            <w:vAlign w:val="center"/>
            <w:hideMark/>
          </w:tcPr>
          <w:p w14:paraId="158F2590"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1x za 1 týden </w:t>
            </w:r>
          </w:p>
          <w:p w14:paraId="2FA0CF6B"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Kontrola funkčnosti systému distribuce přesného času</w:t>
            </w:r>
          </w:p>
        </w:tc>
        <w:tc>
          <w:tcPr>
            <w:tcW w:w="2500" w:type="pct"/>
            <w:tcBorders>
              <w:top w:val="single" w:sz="4" w:space="0" w:color="auto"/>
              <w:left w:val="single" w:sz="4" w:space="0" w:color="auto"/>
              <w:bottom w:val="single" w:sz="4" w:space="0" w:color="auto"/>
              <w:right w:val="single" w:sz="4" w:space="0" w:color="auto"/>
            </w:tcBorders>
            <w:vAlign w:val="center"/>
          </w:tcPr>
          <w:p w14:paraId="47420800"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Preventivní činnost.</w:t>
            </w:r>
          </w:p>
          <w:p w14:paraId="4B39B075"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Jednou týdně technik provede ruční kontrolu záznamů o fungování distribuce přesného času. </w:t>
            </w:r>
          </w:p>
        </w:tc>
      </w:tr>
      <w:tr w:rsidR="00823A99" w:rsidRPr="000356E4" w14:paraId="616D3C80" w14:textId="77777777" w:rsidTr="00E3139F">
        <w:trPr>
          <w:cantSplit/>
          <w:trHeight w:val="64"/>
        </w:trPr>
        <w:tc>
          <w:tcPr>
            <w:tcW w:w="2500" w:type="pct"/>
            <w:tcBorders>
              <w:top w:val="single" w:sz="4" w:space="0" w:color="auto"/>
              <w:left w:val="single" w:sz="4" w:space="0" w:color="auto"/>
              <w:bottom w:val="single" w:sz="4" w:space="0" w:color="auto"/>
              <w:right w:val="single" w:sz="4" w:space="0" w:color="auto"/>
            </w:tcBorders>
            <w:vAlign w:val="center"/>
          </w:tcPr>
          <w:p w14:paraId="6CE2830C"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1x za 1 týden</w:t>
            </w:r>
          </w:p>
          <w:p w14:paraId="48CA4DD5"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Kontrola předávání přestupků</w:t>
            </w:r>
          </w:p>
        </w:tc>
        <w:tc>
          <w:tcPr>
            <w:tcW w:w="2500" w:type="pct"/>
            <w:tcBorders>
              <w:top w:val="single" w:sz="4" w:space="0" w:color="auto"/>
              <w:left w:val="single" w:sz="4" w:space="0" w:color="auto"/>
              <w:bottom w:val="single" w:sz="4" w:space="0" w:color="auto"/>
              <w:right w:val="single" w:sz="4" w:space="0" w:color="auto"/>
            </w:tcBorders>
            <w:vAlign w:val="center"/>
          </w:tcPr>
          <w:p w14:paraId="1418C291"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Preventivní činnost. </w:t>
            </w:r>
          </w:p>
          <w:p w14:paraId="14ECF485"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Jednou týdně technik provede ruční kontrolu záznamů o předávání přestupků. </w:t>
            </w:r>
          </w:p>
        </w:tc>
      </w:tr>
      <w:tr w:rsidR="00823A99" w:rsidRPr="000356E4" w14:paraId="38383D8A" w14:textId="77777777" w:rsidTr="00E3139F">
        <w:trPr>
          <w:cantSplit/>
          <w:trHeight w:val="284"/>
        </w:trPr>
        <w:tc>
          <w:tcPr>
            <w:tcW w:w="2500" w:type="pct"/>
            <w:tcBorders>
              <w:top w:val="single" w:sz="4" w:space="0" w:color="auto"/>
              <w:left w:val="single" w:sz="4" w:space="0" w:color="auto"/>
              <w:bottom w:val="single" w:sz="4" w:space="0" w:color="auto"/>
              <w:right w:val="single" w:sz="4" w:space="0" w:color="auto"/>
            </w:tcBorders>
            <w:vAlign w:val="center"/>
            <w:hideMark/>
          </w:tcPr>
          <w:p w14:paraId="36B6DE75"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1x ročně</w:t>
            </w:r>
          </w:p>
          <w:p w14:paraId="2080EDD2"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Roční servisní prohlídka</w:t>
            </w:r>
          </w:p>
        </w:tc>
        <w:tc>
          <w:tcPr>
            <w:tcW w:w="2500" w:type="pct"/>
            <w:tcBorders>
              <w:top w:val="single" w:sz="4" w:space="0" w:color="auto"/>
              <w:left w:val="single" w:sz="4" w:space="0" w:color="auto"/>
              <w:bottom w:val="single" w:sz="4" w:space="0" w:color="auto"/>
              <w:right w:val="single" w:sz="4" w:space="0" w:color="auto"/>
            </w:tcBorders>
            <w:vAlign w:val="center"/>
          </w:tcPr>
          <w:p w14:paraId="0D30576D"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Preventivní činnost. </w:t>
            </w:r>
          </w:p>
          <w:p w14:paraId="1296A4AD"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Podrobná kontrola všech funkcí a komponent, obvykle předchozí metrologickému ověření. </w:t>
            </w:r>
          </w:p>
        </w:tc>
      </w:tr>
      <w:tr w:rsidR="00823A99" w:rsidRPr="000356E4" w14:paraId="1C5D7F7D" w14:textId="77777777" w:rsidTr="00E3139F">
        <w:trPr>
          <w:cantSplit/>
          <w:trHeight w:val="64"/>
        </w:trPr>
        <w:tc>
          <w:tcPr>
            <w:tcW w:w="2500" w:type="pct"/>
            <w:tcBorders>
              <w:top w:val="single" w:sz="4" w:space="0" w:color="auto"/>
              <w:left w:val="single" w:sz="4" w:space="0" w:color="auto"/>
              <w:bottom w:val="single" w:sz="4" w:space="0" w:color="auto"/>
              <w:right w:val="single" w:sz="4" w:space="0" w:color="auto"/>
            </w:tcBorders>
            <w:vAlign w:val="center"/>
            <w:hideMark/>
          </w:tcPr>
          <w:p w14:paraId="609DB5EA"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min. 5x ročně </w:t>
            </w:r>
          </w:p>
          <w:p w14:paraId="1D58C999"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Profylaxe detekčních kamer vč. IR přisvětlení</w:t>
            </w:r>
          </w:p>
        </w:tc>
        <w:tc>
          <w:tcPr>
            <w:tcW w:w="2500" w:type="pct"/>
            <w:tcBorders>
              <w:top w:val="single" w:sz="4" w:space="0" w:color="auto"/>
              <w:left w:val="single" w:sz="4" w:space="0" w:color="auto"/>
              <w:bottom w:val="single" w:sz="4" w:space="0" w:color="auto"/>
              <w:right w:val="single" w:sz="4" w:space="0" w:color="auto"/>
            </w:tcBorders>
            <w:vAlign w:val="center"/>
          </w:tcPr>
          <w:p w14:paraId="723AA229"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Servisní činnost. </w:t>
            </w:r>
          </w:p>
          <w:p w14:paraId="4E6BE5D8"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Čištění kamer a světel. Znečištěný systém nemůže kvalitně detekovat registrační značky- </w:t>
            </w:r>
          </w:p>
        </w:tc>
      </w:tr>
      <w:tr w:rsidR="00823A99" w:rsidRPr="000356E4" w14:paraId="6E855B43" w14:textId="77777777" w:rsidTr="00E3139F">
        <w:trPr>
          <w:cantSplit/>
          <w:trHeight w:val="64"/>
        </w:trPr>
        <w:tc>
          <w:tcPr>
            <w:tcW w:w="2500" w:type="pct"/>
            <w:tcBorders>
              <w:top w:val="single" w:sz="4" w:space="0" w:color="auto"/>
              <w:left w:val="single" w:sz="4" w:space="0" w:color="auto"/>
              <w:bottom w:val="single" w:sz="4" w:space="0" w:color="auto"/>
              <w:right w:val="single" w:sz="4" w:space="0" w:color="auto"/>
            </w:tcBorders>
            <w:vAlign w:val="center"/>
            <w:hideMark/>
          </w:tcPr>
          <w:p w14:paraId="49F0A717"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1x za měsíc</w:t>
            </w:r>
          </w:p>
          <w:p w14:paraId="3046FE8A"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Zabezpečení provozu detekčních stanic:</w:t>
            </w:r>
          </w:p>
          <w:p w14:paraId="2E9FBE2A"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V případě výpadku diagnostika na místě</w:t>
            </w:r>
          </w:p>
          <w:p w14:paraId="414F166B"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Případná aktivace jističe</w:t>
            </w:r>
          </w:p>
          <w:p w14:paraId="121BD373"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Případná výměna přepěťových ochran</w:t>
            </w:r>
          </w:p>
        </w:tc>
        <w:tc>
          <w:tcPr>
            <w:tcW w:w="2500" w:type="pct"/>
            <w:tcBorders>
              <w:top w:val="single" w:sz="4" w:space="0" w:color="auto"/>
              <w:left w:val="single" w:sz="4" w:space="0" w:color="auto"/>
              <w:bottom w:val="single" w:sz="4" w:space="0" w:color="auto"/>
              <w:right w:val="single" w:sz="4" w:space="0" w:color="auto"/>
            </w:tcBorders>
            <w:vAlign w:val="center"/>
          </w:tcPr>
          <w:p w14:paraId="508BAEAE"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Servisní činnost dle potřeby. </w:t>
            </w:r>
          </w:p>
          <w:p w14:paraId="19B92321"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Četnost je zde spíše předpokládaná maximální, nemusí být využita. Jedná se o zajištění základního servisního výjezdu v případě nedostupnosti zařízení. </w:t>
            </w:r>
          </w:p>
        </w:tc>
      </w:tr>
      <w:tr w:rsidR="00823A99" w:rsidRPr="000356E4" w14:paraId="2ED624D1" w14:textId="77777777" w:rsidTr="00E3139F">
        <w:trPr>
          <w:cantSplit/>
          <w:trHeight w:val="64"/>
        </w:trPr>
        <w:tc>
          <w:tcPr>
            <w:tcW w:w="2500" w:type="pct"/>
            <w:tcBorders>
              <w:top w:val="single" w:sz="4" w:space="0" w:color="auto"/>
              <w:left w:val="single" w:sz="4" w:space="0" w:color="auto"/>
              <w:bottom w:val="single" w:sz="4" w:space="0" w:color="auto"/>
              <w:right w:val="single" w:sz="4" w:space="0" w:color="auto"/>
            </w:tcBorders>
            <w:vAlign w:val="center"/>
            <w:hideMark/>
          </w:tcPr>
          <w:p w14:paraId="0D0B14FA"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Dle potřeby</w:t>
            </w:r>
          </w:p>
          <w:p w14:paraId="7D306334"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Zabezpečení provozu IR jednotek pro přisvětlení obličeje</w:t>
            </w:r>
          </w:p>
          <w:p w14:paraId="445ABE6C"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Výměna výbojek/LED dle potřeby</w:t>
            </w:r>
          </w:p>
        </w:tc>
        <w:tc>
          <w:tcPr>
            <w:tcW w:w="2500" w:type="pct"/>
            <w:tcBorders>
              <w:top w:val="single" w:sz="4" w:space="0" w:color="auto"/>
              <w:left w:val="single" w:sz="4" w:space="0" w:color="auto"/>
              <w:bottom w:val="single" w:sz="4" w:space="0" w:color="auto"/>
              <w:right w:val="single" w:sz="4" w:space="0" w:color="auto"/>
            </w:tcBorders>
            <w:vAlign w:val="center"/>
          </w:tcPr>
          <w:p w14:paraId="68480AE0"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Servisní činnost dle potřeby. Četnost je zde spíše předpokládaná maximální, nemusí být využita. V případě potřeby je v ceně oprava/výměna spotřebního materiálu jako je LED nebo výbojka dle typu světla. (Všechny systémy měření rychlosti v ČR používají výbojkové nebo LED světla).  </w:t>
            </w:r>
          </w:p>
        </w:tc>
      </w:tr>
      <w:tr w:rsidR="00823A99" w:rsidRPr="000356E4" w14:paraId="0EAF3AD6" w14:textId="77777777" w:rsidTr="00E3139F">
        <w:trPr>
          <w:cantSplit/>
          <w:trHeight w:val="64"/>
        </w:trPr>
        <w:tc>
          <w:tcPr>
            <w:tcW w:w="2500" w:type="pct"/>
            <w:tcBorders>
              <w:top w:val="single" w:sz="4" w:space="0" w:color="auto"/>
              <w:left w:val="single" w:sz="4" w:space="0" w:color="auto"/>
              <w:bottom w:val="single" w:sz="4" w:space="0" w:color="auto"/>
              <w:right w:val="single" w:sz="4" w:space="0" w:color="auto"/>
            </w:tcBorders>
            <w:vAlign w:val="center"/>
            <w:hideMark/>
          </w:tcPr>
          <w:p w14:paraId="684F3FEA"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1x za 4 roky</w:t>
            </w:r>
          </w:p>
          <w:p w14:paraId="4353D39E"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Revize elektrického zařízení</w:t>
            </w:r>
          </w:p>
        </w:tc>
        <w:tc>
          <w:tcPr>
            <w:tcW w:w="2500" w:type="pct"/>
            <w:tcBorders>
              <w:top w:val="single" w:sz="4" w:space="0" w:color="auto"/>
              <w:left w:val="single" w:sz="4" w:space="0" w:color="auto"/>
              <w:bottom w:val="single" w:sz="4" w:space="0" w:color="auto"/>
              <w:right w:val="single" w:sz="4" w:space="0" w:color="auto"/>
            </w:tcBorders>
            <w:vAlign w:val="center"/>
          </w:tcPr>
          <w:p w14:paraId="01EA258D"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Revize podle předpisů. </w:t>
            </w:r>
          </w:p>
        </w:tc>
      </w:tr>
      <w:tr w:rsidR="00823A99" w:rsidRPr="000356E4" w14:paraId="77B11AA2" w14:textId="77777777" w:rsidTr="00E3139F">
        <w:trPr>
          <w:cantSplit/>
          <w:trHeight w:val="64"/>
        </w:trPr>
        <w:tc>
          <w:tcPr>
            <w:tcW w:w="2500" w:type="pct"/>
            <w:tcBorders>
              <w:top w:val="single" w:sz="4" w:space="0" w:color="auto"/>
              <w:left w:val="single" w:sz="4" w:space="0" w:color="auto"/>
              <w:bottom w:val="single" w:sz="4" w:space="0" w:color="auto"/>
              <w:right w:val="single" w:sz="4" w:space="0" w:color="auto"/>
            </w:tcBorders>
            <w:vAlign w:val="center"/>
            <w:hideMark/>
          </w:tcPr>
          <w:p w14:paraId="7370E873"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Cca 1x ročně</w:t>
            </w:r>
          </w:p>
          <w:p w14:paraId="4D928A46"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Roční update software rozpoznání značek RZ</w:t>
            </w:r>
          </w:p>
        </w:tc>
        <w:tc>
          <w:tcPr>
            <w:tcW w:w="2500" w:type="pct"/>
            <w:tcBorders>
              <w:top w:val="single" w:sz="4" w:space="0" w:color="auto"/>
              <w:left w:val="single" w:sz="4" w:space="0" w:color="auto"/>
              <w:bottom w:val="single" w:sz="4" w:space="0" w:color="auto"/>
              <w:right w:val="single" w:sz="4" w:space="0" w:color="auto"/>
            </w:tcBorders>
            <w:vAlign w:val="center"/>
          </w:tcPr>
          <w:p w14:paraId="09CF7B12"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Aktualizace SW balíku rychloměru obsahující případné vylepšení nebo i nové typy RZ, jsou-li zavedeny. Je prováděno dle dostupnosti aktualizace.  </w:t>
            </w:r>
          </w:p>
        </w:tc>
      </w:tr>
      <w:tr w:rsidR="00823A99" w:rsidRPr="000356E4" w14:paraId="79409587" w14:textId="77777777" w:rsidTr="00E3139F">
        <w:trPr>
          <w:cantSplit/>
          <w:trHeight w:val="64"/>
        </w:trPr>
        <w:tc>
          <w:tcPr>
            <w:tcW w:w="2500" w:type="pct"/>
            <w:tcBorders>
              <w:top w:val="single" w:sz="4" w:space="0" w:color="auto"/>
              <w:left w:val="single" w:sz="4" w:space="0" w:color="auto"/>
              <w:bottom w:val="single" w:sz="4" w:space="0" w:color="auto"/>
              <w:right w:val="single" w:sz="4" w:space="0" w:color="auto"/>
            </w:tcBorders>
            <w:vAlign w:val="center"/>
            <w:hideMark/>
          </w:tcPr>
          <w:p w14:paraId="6057A26D"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1x ročně</w:t>
            </w:r>
          </w:p>
          <w:p w14:paraId="1CFF06E4"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Metrologické ověření MOR</w:t>
            </w:r>
          </w:p>
        </w:tc>
        <w:tc>
          <w:tcPr>
            <w:tcW w:w="2500" w:type="pct"/>
            <w:tcBorders>
              <w:top w:val="single" w:sz="4" w:space="0" w:color="auto"/>
              <w:left w:val="single" w:sz="4" w:space="0" w:color="auto"/>
              <w:bottom w:val="single" w:sz="4" w:space="0" w:color="auto"/>
              <w:right w:val="single" w:sz="4" w:space="0" w:color="auto"/>
            </w:tcBorders>
            <w:vAlign w:val="center"/>
          </w:tcPr>
          <w:p w14:paraId="7EB823C1"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Pravidelné metrologické ověření stanoveného měřidla v souladu s předpisy. Provádí se jednou ročně. </w:t>
            </w:r>
          </w:p>
        </w:tc>
      </w:tr>
      <w:tr w:rsidR="00823A99" w:rsidRPr="000356E4" w14:paraId="36F8AB68" w14:textId="77777777" w:rsidTr="00E3139F">
        <w:trPr>
          <w:cantSplit/>
          <w:trHeight w:val="873"/>
        </w:trPr>
        <w:tc>
          <w:tcPr>
            <w:tcW w:w="2500" w:type="pct"/>
            <w:tcBorders>
              <w:top w:val="single" w:sz="4" w:space="0" w:color="auto"/>
              <w:left w:val="single" w:sz="4" w:space="0" w:color="auto"/>
              <w:bottom w:val="single" w:sz="4" w:space="0" w:color="auto"/>
              <w:right w:val="single" w:sz="4" w:space="0" w:color="auto"/>
            </w:tcBorders>
            <w:vAlign w:val="center"/>
          </w:tcPr>
          <w:p w14:paraId="3DB543F8"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1x za měsíc</w:t>
            </w:r>
          </w:p>
          <w:p w14:paraId="6DFD5888"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Zabezpečení a údržba komunikačních tras </w:t>
            </w:r>
          </w:p>
          <w:p w14:paraId="2B3A58A3"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Platba za datové přenosy</w:t>
            </w:r>
          </w:p>
          <w:p w14:paraId="7867292C"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V případě výpadku diagnostika na místě</w:t>
            </w:r>
          </w:p>
          <w:p w14:paraId="28A37386"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Kontrola datových tras</w:t>
            </w:r>
          </w:p>
        </w:tc>
        <w:tc>
          <w:tcPr>
            <w:tcW w:w="2500" w:type="pct"/>
            <w:tcBorders>
              <w:top w:val="single" w:sz="4" w:space="0" w:color="auto"/>
              <w:left w:val="single" w:sz="4" w:space="0" w:color="auto"/>
              <w:bottom w:val="single" w:sz="4" w:space="0" w:color="auto"/>
              <w:right w:val="single" w:sz="4" w:space="0" w:color="auto"/>
            </w:tcBorders>
            <w:vAlign w:val="center"/>
          </w:tcPr>
          <w:p w14:paraId="21939CF2"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 xml:space="preserve">Platba za datové přenosy se provádí jen tehdy, je-li předmětem smlouvy také poskytnutí datové SIM. Obvykle se jedná o SIM zákazníka. Kontrola a případná diagnostika spojení se provádí vždy, i když je využita jiná technologie než mobilní datové připojení. </w:t>
            </w:r>
          </w:p>
        </w:tc>
      </w:tr>
      <w:tr w:rsidR="00823A99" w:rsidRPr="000356E4" w14:paraId="16EF05D6" w14:textId="77777777" w:rsidTr="00E3139F">
        <w:trPr>
          <w:cantSplit/>
          <w:trHeight w:val="64"/>
        </w:trPr>
        <w:tc>
          <w:tcPr>
            <w:tcW w:w="2500" w:type="pct"/>
            <w:tcBorders>
              <w:top w:val="single" w:sz="4" w:space="0" w:color="auto"/>
              <w:left w:val="single" w:sz="4" w:space="0" w:color="auto"/>
              <w:bottom w:val="single" w:sz="4" w:space="0" w:color="auto"/>
              <w:right w:val="single" w:sz="4" w:space="0" w:color="auto"/>
            </w:tcBorders>
            <w:vAlign w:val="center"/>
          </w:tcPr>
          <w:p w14:paraId="7CD49729"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1x za měsíc</w:t>
            </w:r>
          </w:p>
          <w:p w14:paraId="02B7ECB2"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Údržba baterií</w:t>
            </w:r>
          </w:p>
          <w:p w14:paraId="6500123F"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Kontrola stavu baterií</w:t>
            </w:r>
          </w:p>
          <w:p w14:paraId="4EC8F3D3"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V případě potřeby výměna baterií</w:t>
            </w:r>
          </w:p>
        </w:tc>
        <w:tc>
          <w:tcPr>
            <w:tcW w:w="2500" w:type="pct"/>
            <w:tcBorders>
              <w:top w:val="single" w:sz="4" w:space="0" w:color="auto"/>
              <w:left w:val="single" w:sz="4" w:space="0" w:color="auto"/>
              <w:bottom w:val="single" w:sz="4" w:space="0" w:color="auto"/>
              <w:right w:val="single" w:sz="4" w:space="0" w:color="auto"/>
            </w:tcBorders>
            <w:vAlign w:val="center"/>
          </w:tcPr>
          <w:p w14:paraId="0E3EB694" w14:textId="77777777" w:rsidR="00823A99" w:rsidRPr="000356E4" w:rsidRDefault="00823A99" w:rsidP="003340F2">
            <w:pPr>
              <w:pStyle w:val="Doplujcinformace"/>
              <w:rPr>
                <w:rFonts w:asciiTheme="majorHAnsi" w:hAnsiTheme="majorHAnsi" w:cstheme="majorHAnsi"/>
                <w:lang w:val="cs-CZ"/>
              </w:rPr>
            </w:pPr>
            <w:r w:rsidRPr="000356E4">
              <w:rPr>
                <w:rFonts w:asciiTheme="majorHAnsi" w:hAnsiTheme="majorHAnsi" w:cstheme="majorHAnsi"/>
                <w:lang w:val="cs-CZ"/>
              </w:rPr>
              <w:t>Jsou-li použity baterie, přibližně po roce je potřeba provést jejich výměnu.</w:t>
            </w:r>
          </w:p>
        </w:tc>
      </w:tr>
    </w:tbl>
    <w:p w14:paraId="6ABFB3D0" w14:textId="77777777" w:rsidR="00823A99" w:rsidRPr="000356E4" w:rsidRDefault="00823A99" w:rsidP="00823A99">
      <w:pPr>
        <w:rPr>
          <w:rFonts w:asciiTheme="majorHAnsi" w:hAnsiTheme="majorHAnsi" w:cstheme="majorHAnsi"/>
          <w:szCs w:val="20"/>
        </w:rPr>
      </w:pPr>
    </w:p>
    <w:p w14:paraId="576220EE" w14:textId="2DF3F327" w:rsidR="00823A99" w:rsidRPr="000356E4" w:rsidRDefault="00823A99" w:rsidP="006852C9">
      <w:r w:rsidRPr="000356E4">
        <w:t xml:space="preserve">Plán údržby zařízení </w:t>
      </w:r>
      <w:proofErr w:type="spellStart"/>
      <w:r w:rsidRPr="000356E4">
        <w:t>UnicamSPEED</w:t>
      </w:r>
      <w:proofErr w:type="spellEnd"/>
      <w:r w:rsidRPr="000356E4">
        <w:t>-R slouží k zabezpečení bezvadné funkce zařízení tak, aby po celou dobu provozu mělo zařízení požadované vlastnosti</w:t>
      </w:r>
      <w:r w:rsidR="003340F2" w:rsidRPr="000356E4">
        <w:t>,</w:t>
      </w:r>
      <w:r w:rsidRPr="000356E4">
        <w:t xml:space="preserve"> tj. zejména dostupnost zařízení v požadovaném rozsahu, dokumentace přestupků v souladu s legislativou, a detekce vozidel v požadované kvalitě. Spotřební díly (LED, výbojky, baterie) jsou v ceně servisních služeb. </w:t>
      </w:r>
    </w:p>
    <w:p w14:paraId="51307E43" w14:textId="283D0E03" w:rsidR="005C2B10" w:rsidRPr="000356E4" w:rsidRDefault="005C2B10">
      <w:pPr>
        <w:spacing w:before="0" w:line="240" w:lineRule="auto"/>
        <w:jc w:val="left"/>
        <w:rPr>
          <w:rFonts w:asciiTheme="majorHAnsi" w:hAnsiTheme="majorHAnsi" w:cstheme="majorHAnsi"/>
          <w:b/>
          <w:szCs w:val="20"/>
        </w:rPr>
      </w:pPr>
      <w:r w:rsidRPr="000356E4">
        <w:rPr>
          <w:rFonts w:asciiTheme="majorHAnsi" w:hAnsiTheme="majorHAnsi" w:cstheme="majorHAnsi"/>
          <w:b/>
          <w:szCs w:val="20"/>
        </w:rPr>
        <w:br w:type="page"/>
      </w:r>
    </w:p>
    <w:p w14:paraId="29897DFA" w14:textId="1C208461" w:rsidR="00B074D8" w:rsidRPr="00867D1F" w:rsidRDefault="00B074D8" w:rsidP="00867D1F">
      <w:pPr>
        <w:pStyle w:val="Nadpis1"/>
        <w:rPr>
          <w:rFonts w:asciiTheme="majorHAnsi" w:hAnsiTheme="majorHAnsi" w:cstheme="majorHAnsi"/>
        </w:rPr>
      </w:pPr>
      <w:r w:rsidRPr="000356E4">
        <w:t xml:space="preserve">Vybrané reference nasazení systému </w:t>
      </w:r>
      <w:proofErr w:type="spellStart"/>
      <w:r w:rsidRPr="000356E4">
        <w:t>Unicam</w:t>
      </w:r>
      <w:r w:rsidR="00867D1F">
        <w:t>SPEED</w:t>
      </w:r>
      <w:proofErr w:type="spellEnd"/>
      <w:r w:rsidR="00867D1F">
        <w:t>-R</w:t>
      </w:r>
    </w:p>
    <w:p w14:paraId="7878B1EC" w14:textId="51FB6100" w:rsidR="00B074D8" w:rsidRPr="000356E4" w:rsidRDefault="00B074D8" w:rsidP="006852C9">
      <w:pPr>
        <w:rPr>
          <w:rFonts w:asciiTheme="majorHAnsi" w:hAnsiTheme="majorHAnsi" w:cstheme="majorHAnsi"/>
        </w:rPr>
      </w:pPr>
      <w:r w:rsidRPr="000356E4">
        <w:rPr>
          <w:rFonts w:asciiTheme="majorHAnsi" w:hAnsiTheme="majorHAnsi" w:cstheme="majorHAnsi"/>
        </w:rPr>
        <w:t xml:space="preserve">Systém měření okamžité rychlosti </w:t>
      </w:r>
      <w:proofErr w:type="spellStart"/>
      <w:r w:rsidRPr="000356E4">
        <w:rPr>
          <w:rFonts w:asciiTheme="majorHAnsi" w:hAnsiTheme="majorHAnsi" w:cstheme="majorHAnsi"/>
        </w:rPr>
        <w:t>UnicamSPEED</w:t>
      </w:r>
      <w:proofErr w:type="spellEnd"/>
      <w:r w:rsidRPr="000356E4">
        <w:rPr>
          <w:rFonts w:asciiTheme="majorHAnsi" w:hAnsiTheme="majorHAnsi" w:cstheme="majorHAnsi"/>
        </w:rPr>
        <w:t>-R je akt</w:t>
      </w:r>
      <w:r w:rsidR="003340F2" w:rsidRPr="000356E4">
        <w:rPr>
          <w:rFonts w:asciiTheme="majorHAnsi" w:hAnsiTheme="majorHAnsi" w:cstheme="majorHAnsi"/>
        </w:rPr>
        <w:t>iv</w:t>
      </w:r>
      <w:r w:rsidRPr="000356E4">
        <w:rPr>
          <w:rFonts w:asciiTheme="majorHAnsi" w:hAnsiTheme="majorHAnsi" w:cstheme="majorHAnsi"/>
        </w:rPr>
        <w:t>ně nasazen například v těchto lokalitách</w:t>
      </w:r>
    </w:p>
    <w:p w14:paraId="018203B8" w14:textId="77777777" w:rsidR="00B074D8" w:rsidRPr="000356E4" w:rsidRDefault="00B074D8" w:rsidP="006852C9">
      <w:pPr>
        <w:pStyle w:val="Odstavecseseznamem"/>
        <w:numPr>
          <w:ilvl w:val="0"/>
          <w:numId w:val="18"/>
        </w:numPr>
        <w:rPr>
          <w:rFonts w:asciiTheme="majorHAnsi" w:hAnsiTheme="majorHAnsi" w:cstheme="majorHAnsi"/>
        </w:rPr>
      </w:pPr>
      <w:r w:rsidRPr="000356E4">
        <w:rPr>
          <w:rFonts w:asciiTheme="majorHAnsi" w:hAnsiTheme="majorHAnsi" w:cstheme="majorHAnsi"/>
        </w:rPr>
        <w:t>Benešov</w:t>
      </w:r>
      <w:r w:rsidRPr="000356E4">
        <w:rPr>
          <w:rFonts w:asciiTheme="majorHAnsi" w:hAnsiTheme="majorHAnsi" w:cstheme="majorHAnsi"/>
          <w:sz w:val="24"/>
        </w:rPr>
        <w:t xml:space="preserve"> – </w:t>
      </w:r>
      <w:r w:rsidRPr="000356E4">
        <w:rPr>
          <w:rFonts w:asciiTheme="majorHAnsi" w:hAnsiTheme="majorHAnsi" w:cstheme="majorHAnsi"/>
        </w:rPr>
        <w:t>Vranov – 2 systémy</w:t>
      </w:r>
    </w:p>
    <w:p w14:paraId="2E25B650" w14:textId="2CE1127C" w:rsidR="00B074D8" w:rsidRPr="000356E4" w:rsidRDefault="00B074D8" w:rsidP="006852C9">
      <w:pPr>
        <w:pStyle w:val="Odstavecseseznamem"/>
        <w:numPr>
          <w:ilvl w:val="0"/>
          <w:numId w:val="18"/>
        </w:numPr>
        <w:rPr>
          <w:rFonts w:asciiTheme="majorHAnsi" w:hAnsiTheme="majorHAnsi" w:cstheme="majorHAnsi"/>
          <w:szCs w:val="24"/>
        </w:rPr>
      </w:pPr>
      <w:r w:rsidRPr="000356E4">
        <w:rPr>
          <w:rFonts w:asciiTheme="majorHAnsi" w:hAnsiTheme="majorHAnsi" w:cstheme="majorHAnsi"/>
        </w:rPr>
        <w:t>Dobruška</w:t>
      </w:r>
    </w:p>
    <w:p w14:paraId="66AA39BB" w14:textId="036835CD" w:rsidR="00B074D8" w:rsidRDefault="00B074D8" w:rsidP="006852C9">
      <w:pPr>
        <w:pStyle w:val="Odstavecseseznamem"/>
        <w:numPr>
          <w:ilvl w:val="0"/>
          <w:numId w:val="18"/>
        </w:numPr>
        <w:rPr>
          <w:rFonts w:asciiTheme="majorHAnsi" w:hAnsiTheme="majorHAnsi" w:cstheme="majorHAnsi"/>
        </w:rPr>
      </w:pPr>
      <w:r w:rsidRPr="000356E4">
        <w:rPr>
          <w:rFonts w:asciiTheme="majorHAnsi" w:hAnsiTheme="majorHAnsi" w:cstheme="majorHAnsi"/>
        </w:rPr>
        <w:t>Mladá Boleslav – Bezděčín</w:t>
      </w:r>
    </w:p>
    <w:p w14:paraId="4FE4B830" w14:textId="0F52AFD8" w:rsidR="00171295" w:rsidRDefault="00171295" w:rsidP="006852C9">
      <w:pPr>
        <w:pStyle w:val="Odstavecseseznamem"/>
        <w:numPr>
          <w:ilvl w:val="0"/>
          <w:numId w:val="18"/>
        </w:numPr>
        <w:rPr>
          <w:rFonts w:asciiTheme="majorHAnsi" w:hAnsiTheme="majorHAnsi" w:cstheme="majorHAnsi"/>
        </w:rPr>
      </w:pPr>
      <w:r>
        <w:rPr>
          <w:rFonts w:asciiTheme="majorHAnsi" w:hAnsiTheme="majorHAnsi" w:cstheme="majorHAnsi"/>
        </w:rPr>
        <w:t>Valašské Meziříčí</w:t>
      </w:r>
    </w:p>
    <w:p w14:paraId="7230B307" w14:textId="2623E69E" w:rsidR="00171295" w:rsidRDefault="00171295" w:rsidP="006852C9">
      <w:pPr>
        <w:pStyle w:val="Odstavecseseznamem"/>
        <w:numPr>
          <w:ilvl w:val="0"/>
          <w:numId w:val="18"/>
        </w:numPr>
        <w:rPr>
          <w:rFonts w:asciiTheme="majorHAnsi" w:hAnsiTheme="majorHAnsi" w:cstheme="majorHAnsi"/>
        </w:rPr>
      </w:pPr>
      <w:r>
        <w:rPr>
          <w:rFonts w:asciiTheme="majorHAnsi" w:hAnsiTheme="majorHAnsi" w:cstheme="majorHAnsi"/>
        </w:rPr>
        <w:t>Vítkov</w:t>
      </w:r>
    </w:p>
    <w:p w14:paraId="4A52F2EC" w14:textId="640F34AA" w:rsidR="00171295" w:rsidRDefault="00171295" w:rsidP="006852C9">
      <w:pPr>
        <w:pStyle w:val="Odstavecseseznamem"/>
        <w:numPr>
          <w:ilvl w:val="0"/>
          <w:numId w:val="18"/>
        </w:numPr>
        <w:rPr>
          <w:rFonts w:asciiTheme="majorHAnsi" w:hAnsiTheme="majorHAnsi" w:cstheme="majorHAnsi"/>
        </w:rPr>
      </w:pPr>
      <w:r>
        <w:rPr>
          <w:rFonts w:asciiTheme="majorHAnsi" w:hAnsiTheme="majorHAnsi" w:cstheme="majorHAnsi"/>
        </w:rPr>
        <w:t>Kuřim</w:t>
      </w:r>
    </w:p>
    <w:p w14:paraId="36643700" w14:textId="26834971" w:rsidR="00171295" w:rsidRDefault="00171295" w:rsidP="006852C9">
      <w:pPr>
        <w:pStyle w:val="Odstavecseseznamem"/>
        <w:numPr>
          <w:ilvl w:val="0"/>
          <w:numId w:val="18"/>
        </w:numPr>
        <w:rPr>
          <w:rFonts w:asciiTheme="majorHAnsi" w:hAnsiTheme="majorHAnsi" w:cstheme="majorHAnsi"/>
        </w:rPr>
      </w:pPr>
      <w:r>
        <w:rPr>
          <w:rFonts w:asciiTheme="majorHAnsi" w:hAnsiTheme="majorHAnsi" w:cstheme="majorHAnsi"/>
        </w:rPr>
        <w:t>Židlochovice</w:t>
      </w:r>
    </w:p>
    <w:p w14:paraId="0737C47D" w14:textId="1A07049B" w:rsidR="00867D1F" w:rsidRDefault="00867D1F" w:rsidP="006852C9">
      <w:pPr>
        <w:pStyle w:val="Odstavecseseznamem"/>
        <w:numPr>
          <w:ilvl w:val="0"/>
          <w:numId w:val="18"/>
        </w:numPr>
        <w:rPr>
          <w:rFonts w:asciiTheme="majorHAnsi" w:hAnsiTheme="majorHAnsi" w:cstheme="majorHAnsi"/>
        </w:rPr>
      </w:pPr>
      <w:proofErr w:type="spellStart"/>
      <w:r>
        <w:rPr>
          <w:rFonts w:asciiTheme="majorHAnsi" w:hAnsiTheme="majorHAnsi" w:cstheme="majorHAnsi"/>
        </w:rPr>
        <w:t>Dojetřice</w:t>
      </w:r>
      <w:proofErr w:type="spellEnd"/>
      <w:r>
        <w:rPr>
          <w:rFonts w:asciiTheme="majorHAnsi" w:hAnsiTheme="majorHAnsi" w:cstheme="majorHAnsi"/>
        </w:rPr>
        <w:t xml:space="preserve"> (u Sázavy)</w:t>
      </w:r>
    </w:p>
    <w:p w14:paraId="55A5102D" w14:textId="577BCC28" w:rsidR="00867D1F" w:rsidRDefault="00867D1F" w:rsidP="006852C9">
      <w:pPr>
        <w:pStyle w:val="Odstavecseseznamem"/>
        <w:numPr>
          <w:ilvl w:val="0"/>
          <w:numId w:val="18"/>
        </w:numPr>
        <w:rPr>
          <w:rFonts w:asciiTheme="majorHAnsi" w:hAnsiTheme="majorHAnsi" w:cstheme="majorHAnsi"/>
        </w:rPr>
      </w:pPr>
      <w:r>
        <w:rPr>
          <w:rFonts w:asciiTheme="majorHAnsi" w:hAnsiTheme="majorHAnsi" w:cstheme="majorHAnsi"/>
        </w:rPr>
        <w:t>Šternberk</w:t>
      </w:r>
    </w:p>
    <w:p w14:paraId="435409E0" w14:textId="58E6B754" w:rsidR="00943E6F" w:rsidRDefault="00943E6F" w:rsidP="006852C9">
      <w:pPr>
        <w:pStyle w:val="Odstavecseseznamem"/>
        <w:numPr>
          <w:ilvl w:val="0"/>
          <w:numId w:val="18"/>
        </w:numPr>
        <w:rPr>
          <w:rFonts w:asciiTheme="majorHAnsi" w:hAnsiTheme="majorHAnsi" w:cstheme="majorHAnsi"/>
        </w:rPr>
      </w:pPr>
      <w:r>
        <w:rPr>
          <w:rFonts w:asciiTheme="majorHAnsi" w:hAnsiTheme="majorHAnsi" w:cstheme="majorHAnsi"/>
        </w:rPr>
        <w:t>Louny</w:t>
      </w:r>
    </w:p>
    <w:p w14:paraId="2613E8CF" w14:textId="68658A90" w:rsidR="008E44DB" w:rsidRDefault="008E44DB" w:rsidP="006852C9">
      <w:pPr>
        <w:pStyle w:val="Odstavecseseznamem"/>
        <w:numPr>
          <w:ilvl w:val="0"/>
          <w:numId w:val="18"/>
        </w:numPr>
        <w:rPr>
          <w:rFonts w:asciiTheme="majorHAnsi" w:hAnsiTheme="majorHAnsi" w:cstheme="majorHAnsi"/>
        </w:rPr>
      </w:pPr>
      <w:r>
        <w:rPr>
          <w:rFonts w:asciiTheme="majorHAnsi" w:hAnsiTheme="majorHAnsi" w:cstheme="majorHAnsi"/>
        </w:rPr>
        <w:t>Lesní Albrechtice</w:t>
      </w:r>
    </w:p>
    <w:p w14:paraId="1A81B46B" w14:textId="485672A4" w:rsidR="008E44DB" w:rsidRDefault="008E44DB" w:rsidP="006852C9">
      <w:pPr>
        <w:pStyle w:val="Odstavecseseznamem"/>
        <w:numPr>
          <w:ilvl w:val="0"/>
          <w:numId w:val="18"/>
        </w:numPr>
        <w:rPr>
          <w:rFonts w:asciiTheme="majorHAnsi" w:hAnsiTheme="majorHAnsi" w:cstheme="majorHAnsi"/>
        </w:rPr>
      </w:pPr>
      <w:r>
        <w:rPr>
          <w:rFonts w:asciiTheme="majorHAnsi" w:hAnsiTheme="majorHAnsi" w:cstheme="majorHAnsi"/>
        </w:rPr>
        <w:t xml:space="preserve">Ústí nad Orlicí </w:t>
      </w:r>
    </w:p>
    <w:p w14:paraId="3778D672" w14:textId="5EF69147" w:rsidR="00AB27C1" w:rsidRDefault="00AB27C1" w:rsidP="006852C9">
      <w:pPr>
        <w:pStyle w:val="Odstavecseseznamem"/>
        <w:numPr>
          <w:ilvl w:val="0"/>
          <w:numId w:val="18"/>
        </w:numPr>
        <w:rPr>
          <w:rFonts w:asciiTheme="majorHAnsi" w:hAnsiTheme="majorHAnsi" w:cstheme="majorHAnsi"/>
        </w:rPr>
      </w:pPr>
      <w:r>
        <w:rPr>
          <w:rFonts w:asciiTheme="majorHAnsi" w:hAnsiTheme="majorHAnsi" w:cstheme="majorHAnsi"/>
        </w:rPr>
        <w:t>Bílá</w:t>
      </w:r>
    </w:p>
    <w:p w14:paraId="34303FB0" w14:textId="34F1FB1A" w:rsidR="00AB27C1" w:rsidRDefault="00AB27C1" w:rsidP="006852C9">
      <w:pPr>
        <w:pStyle w:val="Odstavecseseznamem"/>
        <w:numPr>
          <w:ilvl w:val="0"/>
          <w:numId w:val="18"/>
        </w:numPr>
        <w:rPr>
          <w:rFonts w:asciiTheme="majorHAnsi" w:hAnsiTheme="majorHAnsi" w:cstheme="majorHAnsi"/>
        </w:rPr>
      </w:pPr>
      <w:r>
        <w:rPr>
          <w:rFonts w:asciiTheme="majorHAnsi" w:hAnsiTheme="majorHAnsi" w:cstheme="majorHAnsi"/>
        </w:rPr>
        <w:t>Hranice na Moravě</w:t>
      </w:r>
    </w:p>
    <w:p w14:paraId="423AD2C9" w14:textId="78A38E94" w:rsidR="00AB27C1" w:rsidRDefault="00AB27C1" w:rsidP="006852C9">
      <w:pPr>
        <w:pStyle w:val="Odstavecseseznamem"/>
        <w:numPr>
          <w:ilvl w:val="0"/>
          <w:numId w:val="18"/>
        </w:numPr>
        <w:rPr>
          <w:rFonts w:asciiTheme="majorHAnsi" w:hAnsiTheme="majorHAnsi" w:cstheme="majorHAnsi"/>
        </w:rPr>
      </w:pPr>
      <w:r>
        <w:rPr>
          <w:rFonts w:asciiTheme="majorHAnsi" w:hAnsiTheme="majorHAnsi" w:cstheme="majorHAnsi"/>
        </w:rPr>
        <w:t>Krnov</w:t>
      </w:r>
    </w:p>
    <w:p w14:paraId="35A1A9D2" w14:textId="6305DB8E" w:rsidR="00AB27C1" w:rsidRDefault="00AB27C1" w:rsidP="006852C9">
      <w:pPr>
        <w:pStyle w:val="Odstavecseseznamem"/>
        <w:numPr>
          <w:ilvl w:val="0"/>
          <w:numId w:val="18"/>
        </w:numPr>
        <w:rPr>
          <w:rFonts w:asciiTheme="majorHAnsi" w:hAnsiTheme="majorHAnsi" w:cstheme="majorHAnsi"/>
        </w:rPr>
      </w:pPr>
      <w:r>
        <w:rPr>
          <w:rFonts w:asciiTheme="majorHAnsi" w:hAnsiTheme="majorHAnsi" w:cstheme="majorHAnsi"/>
        </w:rPr>
        <w:t>Ústí nad Labem</w:t>
      </w:r>
    </w:p>
    <w:p w14:paraId="6851B15E" w14:textId="77777777" w:rsidR="00867D1F" w:rsidRPr="00867D1F" w:rsidRDefault="00867D1F" w:rsidP="00867D1F">
      <w:pPr>
        <w:rPr>
          <w:rFonts w:asciiTheme="majorHAnsi" w:hAnsiTheme="majorHAnsi" w:cstheme="majorHAnsi"/>
        </w:rPr>
      </w:pPr>
    </w:p>
    <w:p w14:paraId="7AD6B051" w14:textId="43A00C74" w:rsidR="006852C9" w:rsidRPr="000356E4" w:rsidRDefault="006852C9" w:rsidP="006852C9">
      <w:pPr>
        <w:rPr>
          <w:rFonts w:asciiTheme="majorHAnsi" w:hAnsiTheme="majorHAnsi" w:cstheme="majorHAnsi"/>
        </w:rPr>
      </w:pPr>
    </w:p>
    <w:p w14:paraId="4DDEB53B" w14:textId="40F46515" w:rsidR="00B074D8" w:rsidRPr="000356E4" w:rsidRDefault="00B074D8" w:rsidP="006852C9">
      <w:pPr>
        <w:rPr>
          <w:rFonts w:eastAsia="Times New Roman"/>
          <w:sz w:val="24"/>
          <w:lang w:eastAsia="cs-CZ"/>
        </w:rPr>
      </w:pPr>
      <w:r w:rsidRPr="000356E4">
        <w:br w:type="page"/>
      </w:r>
    </w:p>
    <w:p w14:paraId="52A2325A" w14:textId="0ED3F911" w:rsidR="00B074D8" w:rsidRPr="000356E4" w:rsidRDefault="00B074D8" w:rsidP="006852C9">
      <w:pPr>
        <w:pStyle w:val="Nadpis1"/>
      </w:pPr>
      <w:r w:rsidRPr="000356E4">
        <w:t>Užitečné odkazy</w:t>
      </w:r>
    </w:p>
    <w:p w14:paraId="785D736B" w14:textId="7D254EB0" w:rsidR="00B074D8" w:rsidRPr="000356E4" w:rsidRDefault="00B074D8" w:rsidP="00B074D8">
      <w:pPr>
        <w:pStyle w:val="Odstavecseseznamem"/>
        <w:numPr>
          <w:ilvl w:val="0"/>
          <w:numId w:val="16"/>
        </w:numPr>
        <w:rPr>
          <w:rFonts w:asciiTheme="majorHAnsi" w:hAnsiTheme="majorHAnsi" w:cstheme="majorHAnsi"/>
          <w:lang w:eastAsia="cs-CZ"/>
        </w:rPr>
      </w:pPr>
      <w:r w:rsidRPr="000356E4">
        <w:rPr>
          <w:rFonts w:asciiTheme="majorHAnsi" w:hAnsiTheme="majorHAnsi" w:cstheme="majorHAnsi"/>
        </w:rPr>
        <w:t xml:space="preserve">Tento článek informuje o novelizaci ZZVZ, která výslovně připouští či snad dokonce vyžaduje, aby zadavatel poptával řešení inovativní: </w:t>
      </w:r>
      <w:hyperlink r:id="rId13" w:history="1">
        <w:r w:rsidRPr="000356E4">
          <w:rPr>
            <w:rStyle w:val="Hypertextovodkaz"/>
            <w:rFonts w:asciiTheme="majorHAnsi" w:hAnsiTheme="majorHAnsi" w:cstheme="majorHAnsi"/>
          </w:rPr>
          <w:t>https://camea.cz/cz/novinky/inovace-zzvz/</w:t>
        </w:r>
      </w:hyperlink>
    </w:p>
    <w:p w14:paraId="0E834E4F" w14:textId="74E8165B" w:rsidR="00B074D8" w:rsidRPr="000356E4" w:rsidRDefault="00B074D8" w:rsidP="009207CB">
      <w:pPr>
        <w:pStyle w:val="Odstavecseseznamem"/>
        <w:numPr>
          <w:ilvl w:val="0"/>
          <w:numId w:val="16"/>
        </w:numPr>
        <w:rPr>
          <w:rFonts w:asciiTheme="majorHAnsi" w:hAnsiTheme="majorHAnsi" w:cstheme="majorHAnsi"/>
        </w:rPr>
      </w:pPr>
      <w:r w:rsidRPr="000356E4">
        <w:rPr>
          <w:rFonts w:asciiTheme="majorHAnsi" w:hAnsiTheme="majorHAnsi" w:cstheme="majorHAnsi"/>
        </w:rPr>
        <w:t xml:space="preserve">Tento článek cituje z rozhodnutí ÚOHS, který se již opakovaně zabýval požadavky na inovace v zakázkách a jednoznačně konstatuje, že pokud je požadavek smysluplný, tak je to v pořádku a nic na tom nemění ani fakt, že takovou věc Vám umí dodat jen jeden výrobce. </w:t>
      </w:r>
      <w:hyperlink r:id="rId14" w:history="1">
        <w:r w:rsidRPr="000356E4">
          <w:rPr>
            <w:rStyle w:val="Hypertextovodkaz"/>
            <w:rFonts w:asciiTheme="majorHAnsi" w:hAnsiTheme="majorHAnsi" w:cstheme="majorHAnsi"/>
          </w:rPr>
          <w:t>https://camea.cz/cz/novinky/inovace-rozhodnuti-uohs/</w:t>
        </w:r>
      </w:hyperlink>
    </w:p>
    <w:p w14:paraId="5E5FF348" w14:textId="30D4234A" w:rsidR="00B074D8" w:rsidRPr="000356E4" w:rsidRDefault="00B074D8" w:rsidP="00B074D8">
      <w:pPr>
        <w:pStyle w:val="Odstavecseseznamem"/>
        <w:numPr>
          <w:ilvl w:val="0"/>
          <w:numId w:val="16"/>
        </w:numPr>
        <w:rPr>
          <w:rFonts w:asciiTheme="majorHAnsi" w:hAnsiTheme="majorHAnsi" w:cstheme="majorHAnsi"/>
        </w:rPr>
      </w:pPr>
      <w:r w:rsidRPr="000356E4">
        <w:rPr>
          <w:rFonts w:asciiTheme="majorHAnsi" w:hAnsiTheme="majorHAnsi" w:cstheme="majorHAnsi"/>
        </w:rPr>
        <w:t xml:space="preserve">Přehled certifikátů na ČMI  </w:t>
      </w:r>
      <w:hyperlink r:id="rId15" w:history="1">
        <w:r w:rsidRPr="000356E4">
          <w:rPr>
            <w:rStyle w:val="Hypertextovodkaz"/>
            <w:rFonts w:asciiTheme="majorHAnsi" w:hAnsiTheme="majorHAnsi" w:cstheme="majorHAnsi"/>
          </w:rPr>
          <w:t>http://typover.cmi.cz/</w:t>
        </w:r>
      </w:hyperlink>
      <w:r w:rsidRPr="000356E4">
        <w:rPr>
          <w:rFonts w:asciiTheme="majorHAnsi" w:hAnsiTheme="majorHAnsi" w:cstheme="majorHAnsi"/>
        </w:rPr>
        <w:t xml:space="preserve"> pokud vylistujete obor měření 162, získáte přehled o všech výrobcích na trhu. </w:t>
      </w:r>
    </w:p>
    <w:p w14:paraId="7506C79B" w14:textId="089496CC" w:rsidR="006852C9" w:rsidRPr="000356E4" w:rsidRDefault="006852C9">
      <w:pPr>
        <w:spacing w:before="0" w:line="240" w:lineRule="auto"/>
        <w:jc w:val="left"/>
      </w:pPr>
      <w:r w:rsidRPr="000356E4">
        <w:br w:type="page"/>
      </w:r>
    </w:p>
    <w:p w14:paraId="6AE3F9E2" w14:textId="0A8040E5" w:rsidR="00B074D8" w:rsidRPr="000356E4" w:rsidRDefault="006852C9" w:rsidP="006852C9">
      <w:pPr>
        <w:pStyle w:val="Nadpis1"/>
      </w:pPr>
      <w:r w:rsidRPr="000356E4">
        <w:t>Ukázka instalace</w:t>
      </w:r>
    </w:p>
    <w:p w14:paraId="248C3528" w14:textId="42A0C684" w:rsidR="007D5E31" w:rsidRPr="000356E4" w:rsidRDefault="007D5E31" w:rsidP="007D5E31">
      <w:pPr>
        <w:rPr>
          <w:rFonts w:asciiTheme="majorHAnsi" w:hAnsiTheme="majorHAnsi" w:cstheme="majorHAnsi"/>
        </w:rPr>
      </w:pPr>
      <w:r w:rsidRPr="000356E4">
        <w:rPr>
          <w:rFonts w:asciiTheme="majorHAnsi" w:hAnsiTheme="majorHAnsi" w:cstheme="majorHAnsi"/>
        </w:rPr>
        <w:t xml:space="preserve">Snímky ukazují různá provedení systémů měření rychlosti. Délka výložníku záleží na uspořádání lokality – čím blíže je sloup k vozovce, tím kratší výložník stačí. Kamery však nemusí být umístěny přímo nad jízdním pruhem </w:t>
      </w:r>
    </w:p>
    <w:p w14:paraId="109E4249" w14:textId="6419457D" w:rsidR="007D5E31" w:rsidRPr="000356E4" w:rsidRDefault="007D5E31" w:rsidP="007D5E31">
      <w:r w:rsidRPr="000356E4">
        <w:rPr>
          <w:noProof/>
        </w:rPr>
        <w:drawing>
          <wp:anchor distT="0" distB="0" distL="114300" distR="114300" simplePos="0" relativeHeight="251713536" behindDoc="0" locked="0" layoutInCell="1" allowOverlap="1" wp14:anchorId="1CDCFEFA" wp14:editId="37338C08">
            <wp:simplePos x="0" y="0"/>
            <wp:positionH relativeFrom="margin">
              <wp:posOffset>3470247</wp:posOffset>
            </wp:positionH>
            <wp:positionV relativeFrom="paragraph">
              <wp:posOffset>4074642</wp:posOffset>
            </wp:positionV>
            <wp:extent cx="2649209" cy="3128743"/>
            <wp:effectExtent l="0" t="0" r="0" b="0"/>
            <wp:wrapNone/>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654879" cy="313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56E4">
        <w:rPr>
          <w:noProof/>
        </w:rPr>
        <w:drawing>
          <wp:anchor distT="0" distB="0" distL="114300" distR="114300" simplePos="0" relativeHeight="251714560" behindDoc="0" locked="0" layoutInCell="1" allowOverlap="1" wp14:anchorId="18DD0800" wp14:editId="3DD7DED3">
            <wp:simplePos x="0" y="0"/>
            <wp:positionH relativeFrom="margin">
              <wp:align>left</wp:align>
            </wp:positionH>
            <wp:positionV relativeFrom="paragraph">
              <wp:posOffset>4063945</wp:posOffset>
            </wp:positionV>
            <wp:extent cx="3012440" cy="3188473"/>
            <wp:effectExtent l="0" t="0" r="0" b="0"/>
            <wp:wrapNone/>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012440" cy="31884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56E4">
        <w:rPr>
          <w:noProof/>
        </w:rPr>
        <w:drawing>
          <wp:anchor distT="0" distB="0" distL="114300" distR="114300" simplePos="0" relativeHeight="251710464" behindDoc="0" locked="0" layoutInCell="1" allowOverlap="1" wp14:anchorId="16644C66" wp14:editId="42809474">
            <wp:simplePos x="0" y="0"/>
            <wp:positionH relativeFrom="column">
              <wp:posOffset>938724</wp:posOffset>
            </wp:positionH>
            <wp:positionV relativeFrom="paragraph">
              <wp:posOffset>945488</wp:posOffset>
            </wp:positionV>
            <wp:extent cx="3806190" cy="2134870"/>
            <wp:effectExtent l="0" t="0" r="0" b="0"/>
            <wp:wrapNone/>
            <wp:docPr id="135"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3806190" cy="213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356E4">
        <w:rPr>
          <w:noProof/>
        </w:rPr>
        <w:drawing>
          <wp:anchor distT="0" distB="0" distL="114300" distR="114300" simplePos="0" relativeHeight="251712512" behindDoc="0" locked="0" layoutInCell="1" allowOverlap="1" wp14:anchorId="43426C99" wp14:editId="42EC28DB">
            <wp:simplePos x="0" y="0"/>
            <wp:positionH relativeFrom="margin">
              <wp:align>right</wp:align>
            </wp:positionH>
            <wp:positionV relativeFrom="paragraph">
              <wp:posOffset>1007331</wp:posOffset>
            </wp:positionV>
            <wp:extent cx="3798570" cy="1971040"/>
            <wp:effectExtent l="0" t="635" r="0" b="0"/>
            <wp:wrapNone/>
            <wp:docPr id="137"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22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3798570" cy="1971040"/>
                    </a:xfrm>
                    <a:prstGeom prst="rect">
                      <a:avLst/>
                    </a:prstGeom>
                    <a:noFill/>
                    <a:ln>
                      <a:noFill/>
                    </a:ln>
                  </pic:spPr>
                </pic:pic>
              </a:graphicData>
            </a:graphic>
          </wp:anchor>
        </w:drawing>
      </w:r>
      <w:r w:rsidRPr="000356E4">
        <w:rPr>
          <w:noProof/>
        </w:rPr>
        <w:drawing>
          <wp:anchor distT="0" distB="0" distL="114300" distR="114300" simplePos="0" relativeHeight="251711488" behindDoc="0" locked="0" layoutInCell="1" allowOverlap="1" wp14:anchorId="70057148" wp14:editId="754642DE">
            <wp:simplePos x="0" y="0"/>
            <wp:positionH relativeFrom="margin">
              <wp:align>left</wp:align>
            </wp:positionH>
            <wp:positionV relativeFrom="paragraph">
              <wp:posOffset>1223880</wp:posOffset>
            </wp:positionV>
            <wp:extent cx="3789680" cy="1576705"/>
            <wp:effectExtent l="1587" t="0" r="2858" b="2857"/>
            <wp:wrapNone/>
            <wp:docPr id="136"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400000">
                      <a:off x="0" y="0"/>
                      <a:ext cx="3789680" cy="1576705"/>
                    </a:xfrm>
                    <a:prstGeom prst="rect">
                      <a:avLst/>
                    </a:prstGeom>
                    <a:noFill/>
                    <a:ln>
                      <a:noFill/>
                    </a:ln>
                  </pic:spPr>
                </pic:pic>
              </a:graphicData>
            </a:graphic>
          </wp:anchor>
        </w:drawing>
      </w:r>
    </w:p>
    <w:sectPr w:rsidR="007D5E31" w:rsidRPr="000356E4" w:rsidSect="004B633E">
      <w:headerReference w:type="default" r:id="rId21"/>
      <w:type w:val="continuous"/>
      <w:pgSz w:w="11906" w:h="16838"/>
      <w:pgMar w:top="27" w:right="1133"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F86DB" w14:textId="77777777" w:rsidR="004B633E" w:rsidRDefault="004B633E" w:rsidP="0053085F">
      <w:pPr>
        <w:spacing w:before="0" w:line="240" w:lineRule="auto"/>
      </w:pPr>
      <w:r>
        <w:separator/>
      </w:r>
    </w:p>
  </w:endnote>
  <w:endnote w:type="continuationSeparator" w:id="0">
    <w:p w14:paraId="76A505F8" w14:textId="77777777" w:rsidR="004B633E" w:rsidRDefault="004B633E" w:rsidP="005308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kkuratLightProRegular">
    <w:altName w:val="Calibri"/>
    <w:panose1 w:val="00000000000000000000"/>
    <w:charset w:val="00"/>
    <w:family w:val="modern"/>
    <w:notTrueType/>
    <w:pitch w:val="variable"/>
    <w:sig w:usb0="800000AF" w:usb1="5000206A" w:usb2="00000000" w:usb3="00000000" w:csb0="0000000B"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38F19" w14:textId="77777777" w:rsidR="004B633E" w:rsidRDefault="004B633E" w:rsidP="0053085F">
      <w:pPr>
        <w:spacing w:before="0" w:line="240" w:lineRule="auto"/>
      </w:pPr>
      <w:r>
        <w:separator/>
      </w:r>
    </w:p>
  </w:footnote>
  <w:footnote w:type="continuationSeparator" w:id="0">
    <w:p w14:paraId="033281FF" w14:textId="77777777" w:rsidR="004B633E" w:rsidRDefault="004B633E" w:rsidP="005308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3CD19" w14:textId="6199D8EB" w:rsidR="009207CB" w:rsidRPr="0070282D" w:rsidRDefault="009207CB" w:rsidP="006138D1">
    <w:pPr>
      <w:jc w:val="right"/>
      <w:rPr>
        <w:lang w:eastAsia="cs-CZ"/>
      </w:rPr>
    </w:pPr>
    <w:r>
      <w:rPr>
        <w:noProof/>
        <w:lang w:eastAsia="cs-CZ"/>
      </w:rPr>
      <mc:AlternateContent>
        <mc:Choice Requires="wps">
          <w:drawing>
            <wp:anchor distT="0" distB="0" distL="114300" distR="114300" simplePos="0" relativeHeight="251657216" behindDoc="0" locked="0" layoutInCell="1" allowOverlap="1" wp14:anchorId="3BB972A8" wp14:editId="547069E7">
              <wp:simplePos x="0" y="0"/>
              <wp:positionH relativeFrom="margin">
                <wp:posOffset>2539365</wp:posOffset>
              </wp:positionH>
              <wp:positionV relativeFrom="paragraph">
                <wp:posOffset>-795122</wp:posOffset>
              </wp:positionV>
              <wp:extent cx="3445510" cy="575945"/>
              <wp:effectExtent l="0" t="0" r="0" b="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5510" cy="575945"/>
                      </a:xfrm>
                      <a:prstGeom prst="rect">
                        <a:avLst/>
                      </a:prstGeom>
                      <a:noFill/>
                      <a:ln w="6350">
                        <a:noFill/>
                      </a:ln>
                      <a:effectLst/>
                    </wps:spPr>
                    <wps:txbx>
                      <w:txbxContent>
                        <w:p w14:paraId="5683E66C" w14:textId="77777777" w:rsidR="009207CB" w:rsidRPr="00CA1443" w:rsidRDefault="009207CB" w:rsidP="004D2921">
                          <w:pPr>
                            <w:pStyle w:val="Zhlavvelk"/>
                            <w:rPr>
                              <w:sz w:val="28"/>
                              <w:szCs w:val="48"/>
                              <w:lang w:val="cs-CZ"/>
                            </w:rPr>
                          </w:pPr>
                          <w:r w:rsidRPr="00CA1443">
                            <w:rPr>
                              <w:lang w:val="cs-CZ"/>
                            </w:rPr>
                            <w:t>Inteligentní dopravní systémy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972A8" id="_x0000_t202" coordsize="21600,21600" o:spt="202" path="m,l,21600r21600,l21600,xe">
              <v:stroke joinstyle="miter"/>
              <v:path gradientshapeok="t" o:connecttype="rect"/>
            </v:shapetype>
            <v:shape id="Textové pole 5" o:spid="_x0000_s1029" type="#_x0000_t202" style="position:absolute;left:0;text-align:left;margin-left:199.95pt;margin-top:-62.6pt;width:271.3pt;height:45.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" filled="f" stroked="f" strokeweight=".5pt">
              <v:textbox inset="0,0,0,0">
                <w:txbxContent>
                  <w:p w14:paraId="5683E66C" w14:textId="77777777" w:rsidR="009207CB" w:rsidRPr="00CA1443" w:rsidRDefault="009207CB" w:rsidP="004D2921">
                    <w:pPr>
                      <w:pStyle w:val="Zhlavvelk"/>
                      <w:rPr>
                        <w:sz w:val="28"/>
                        <w:szCs w:val="48"/>
                        <w:lang w:val="cs-CZ"/>
                      </w:rPr>
                    </w:pPr>
                    <w:r w:rsidRPr="00CA1443">
                      <w:rPr>
                        <w:lang w:val="cs-CZ"/>
                      </w:rPr>
                      <w:t>Inteligentní dopravní systémy</w:t>
                    </w:r>
                  </w:p>
                </w:txbxContent>
              </v:textbox>
              <w10:wrap anchorx="margin"/>
            </v:shape>
          </w:pict>
        </mc:Fallback>
      </mc:AlternateContent>
    </w:r>
    <w:r>
      <w:rPr>
        <w:noProof/>
        <w:lang w:eastAsia="cs-CZ"/>
      </w:rPr>
      <w:drawing>
        <wp:anchor distT="0" distB="0" distL="114300" distR="114300" simplePos="0" relativeHeight="251659264" behindDoc="0" locked="0" layoutInCell="1" allowOverlap="1" wp14:anchorId="1DA1851A" wp14:editId="6B695820">
          <wp:simplePos x="0" y="0"/>
          <wp:positionH relativeFrom="margin">
            <wp:posOffset>180340</wp:posOffset>
          </wp:positionH>
          <wp:positionV relativeFrom="paragraph">
            <wp:posOffset>-613410</wp:posOffset>
          </wp:positionV>
          <wp:extent cx="1363980" cy="269875"/>
          <wp:effectExtent l="0" t="0" r="0" b="0"/>
          <wp:wrapNone/>
          <wp:docPr id="221"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3980"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20E">
      <w:rPr>
        <w:lang w:eastAsia="cs-CZ"/>
      </w:rPr>
      <w:t>Příloha č. 1</w:t>
    </w:r>
    <w:r w:rsidR="006138D1">
      <w:rPr>
        <w:lang w:eastAsia="cs-CZ"/>
      </w:rPr>
      <w:t xml:space="preserve"> - </w:t>
    </w:r>
    <w:r w:rsidR="006138D1" w:rsidRPr="006138D1">
      <w:rPr>
        <w:lang w:eastAsia="cs-CZ"/>
      </w:rPr>
      <w:t xml:space="preserve">Technický popis </w:t>
    </w:r>
    <w:proofErr w:type="spellStart"/>
    <w:r w:rsidR="006138D1" w:rsidRPr="006138D1">
      <w:rPr>
        <w:lang w:eastAsia="cs-CZ"/>
      </w:rPr>
      <w:t>Unicam</w:t>
    </w:r>
    <w:proofErr w:type="spellEnd"/>
    <w:r w:rsidR="006138D1" w:rsidRPr="006138D1">
      <w:rPr>
        <w:lang w:eastAsia="cs-CZ"/>
      </w:rPr>
      <w:t xml:space="preserve"> SPEED-R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C6EC2"/>
    <w:multiLevelType w:val="hybridMultilevel"/>
    <w:tmpl w:val="08DC19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184DA0"/>
    <w:multiLevelType w:val="hybridMultilevel"/>
    <w:tmpl w:val="4C5E441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1F4872"/>
    <w:multiLevelType w:val="hybridMultilevel"/>
    <w:tmpl w:val="0F964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C01E1A"/>
    <w:multiLevelType w:val="hybridMultilevel"/>
    <w:tmpl w:val="E8769A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57D1C50"/>
    <w:multiLevelType w:val="hybridMultilevel"/>
    <w:tmpl w:val="B90462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1CC2008A"/>
    <w:multiLevelType w:val="hybridMultilevel"/>
    <w:tmpl w:val="FAF8AE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FAA7BF7"/>
    <w:multiLevelType w:val="hybridMultilevel"/>
    <w:tmpl w:val="039A678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15:restartNumberingAfterBreak="0">
    <w:nsid w:val="27E37188"/>
    <w:multiLevelType w:val="hybridMultilevel"/>
    <w:tmpl w:val="810057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AE01D3B"/>
    <w:multiLevelType w:val="hybridMultilevel"/>
    <w:tmpl w:val="08DC19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F7F23CD"/>
    <w:multiLevelType w:val="hybridMultilevel"/>
    <w:tmpl w:val="7200D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867583C"/>
    <w:multiLevelType w:val="hybridMultilevel"/>
    <w:tmpl w:val="92925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CC84990"/>
    <w:multiLevelType w:val="hybridMultilevel"/>
    <w:tmpl w:val="CA00F3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4E6D7649"/>
    <w:multiLevelType w:val="hybridMultilevel"/>
    <w:tmpl w:val="C254A0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F2B5C04"/>
    <w:multiLevelType w:val="hybridMultilevel"/>
    <w:tmpl w:val="81C838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F8E392E"/>
    <w:multiLevelType w:val="hybridMultilevel"/>
    <w:tmpl w:val="CB12FB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51531A05"/>
    <w:multiLevelType w:val="hybridMultilevel"/>
    <w:tmpl w:val="EEFAB30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30704EC"/>
    <w:multiLevelType w:val="hybridMultilevel"/>
    <w:tmpl w:val="E76A82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5C492A50"/>
    <w:multiLevelType w:val="hybridMultilevel"/>
    <w:tmpl w:val="08DC19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4722BB8"/>
    <w:multiLevelType w:val="hybridMultilevel"/>
    <w:tmpl w:val="B656B9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4D92613"/>
    <w:multiLevelType w:val="hybridMultilevel"/>
    <w:tmpl w:val="C21EAD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8E30A94"/>
    <w:multiLevelType w:val="hybridMultilevel"/>
    <w:tmpl w:val="27428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B61493F"/>
    <w:multiLevelType w:val="multilevel"/>
    <w:tmpl w:val="2E9CA260"/>
    <w:lvl w:ilvl="0">
      <w:start w:val="1"/>
      <w:numFmt w:val="decimal"/>
      <w:pStyle w:val="Nadpiskapitoly"/>
      <w:lvlText w:val="%1."/>
      <w:lvlJc w:val="left"/>
      <w:pPr>
        <w:ind w:left="360" w:hanging="360"/>
      </w:pPr>
      <w:rPr>
        <w:rFonts w:hint="default"/>
      </w:rPr>
    </w:lvl>
    <w:lvl w:ilvl="1">
      <w:start w:val="1"/>
      <w:numFmt w:val="lowerLetter"/>
      <w:pStyle w:val="Nadpispodkapitoly"/>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C7627A4"/>
    <w:multiLevelType w:val="hybridMultilevel"/>
    <w:tmpl w:val="FE7440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05B2715"/>
    <w:multiLevelType w:val="hybridMultilevel"/>
    <w:tmpl w:val="0DA6E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A247A55"/>
    <w:multiLevelType w:val="hybridMultilevel"/>
    <w:tmpl w:val="08DC19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348604645">
    <w:abstractNumId w:val="21"/>
  </w:num>
  <w:num w:numId="2" w16cid:durableId="1999065636">
    <w:abstractNumId w:val="19"/>
  </w:num>
  <w:num w:numId="3" w16cid:durableId="1318150426">
    <w:abstractNumId w:val="12"/>
  </w:num>
  <w:num w:numId="4" w16cid:durableId="26293654">
    <w:abstractNumId w:val="16"/>
  </w:num>
  <w:num w:numId="5" w16cid:durableId="158347737">
    <w:abstractNumId w:val="11"/>
  </w:num>
  <w:num w:numId="6" w16cid:durableId="1556161764">
    <w:abstractNumId w:val="14"/>
  </w:num>
  <w:num w:numId="7" w16cid:durableId="1287203319">
    <w:abstractNumId w:val="3"/>
  </w:num>
  <w:num w:numId="8" w16cid:durableId="1254783965">
    <w:abstractNumId w:val="18"/>
  </w:num>
  <w:num w:numId="9" w16cid:durableId="231280816">
    <w:abstractNumId w:val="4"/>
  </w:num>
  <w:num w:numId="10" w16cid:durableId="1576427524">
    <w:abstractNumId w:val="0"/>
  </w:num>
  <w:num w:numId="11" w16cid:durableId="1943295559">
    <w:abstractNumId w:val="17"/>
  </w:num>
  <w:num w:numId="12" w16cid:durableId="1510826537">
    <w:abstractNumId w:val="15"/>
  </w:num>
  <w:num w:numId="13" w16cid:durableId="148519172">
    <w:abstractNumId w:val="23"/>
  </w:num>
  <w:num w:numId="14" w16cid:durableId="1866821894">
    <w:abstractNumId w:val="8"/>
  </w:num>
  <w:num w:numId="15" w16cid:durableId="1707296229">
    <w:abstractNumId w:val="24"/>
  </w:num>
  <w:num w:numId="16" w16cid:durableId="2094156692">
    <w:abstractNumId w:val="1"/>
  </w:num>
  <w:num w:numId="17" w16cid:durableId="1210646944">
    <w:abstractNumId w:val="2"/>
  </w:num>
  <w:num w:numId="18" w16cid:durableId="605233366">
    <w:abstractNumId w:val="9"/>
  </w:num>
  <w:num w:numId="19" w16cid:durableId="534781472">
    <w:abstractNumId w:val="7"/>
  </w:num>
  <w:num w:numId="20" w16cid:durableId="1100250673">
    <w:abstractNumId w:val="13"/>
  </w:num>
  <w:num w:numId="21" w16cid:durableId="1559390907">
    <w:abstractNumId w:val="22"/>
  </w:num>
  <w:num w:numId="22" w16cid:durableId="459300619">
    <w:abstractNumId w:val="20"/>
  </w:num>
  <w:num w:numId="23" w16cid:durableId="1829906585">
    <w:abstractNumId w:val="6"/>
  </w:num>
  <w:num w:numId="24" w16cid:durableId="1923566987">
    <w:abstractNumId w:val="5"/>
  </w:num>
  <w:num w:numId="25" w16cid:durableId="165186231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303"/>
    <w:rsid w:val="0000588E"/>
    <w:rsid w:val="00006588"/>
    <w:rsid w:val="000116E4"/>
    <w:rsid w:val="00014CD8"/>
    <w:rsid w:val="00014D38"/>
    <w:rsid w:val="00026DAD"/>
    <w:rsid w:val="0003247F"/>
    <w:rsid w:val="000356E4"/>
    <w:rsid w:val="00042EB0"/>
    <w:rsid w:val="00046F07"/>
    <w:rsid w:val="00052845"/>
    <w:rsid w:val="000551FC"/>
    <w:rsid w:val="000556B4"/>
    <w:rsid w:val="000569C8"/>
    <w:rsid w:val="00063B64"/>
    <w:rsid w:val="00064359"/>
    <w:rsid w:val="00071FE0"/>
    <w:rsid w:val="0007693C"/>
    <w:rsid w:val="00076CF3"/>
    <w:rsid w:val="00077379"/>
    <w:rsid w:val="000804CA"/>
    <w:rsid w:val="0008707E"/>
    <w:rsid w:val="0008717C"/>
    <w:rsid w:val="0009469A"/>
    <w:rsid w:val="000A4E05"/>
    <w:rsid w:val="000A5CDF"/>
    <w:rsid w:val="000A663A"/>
    <w:rsid w:val="000B5BE6"/>
    <w:rsid w:val="000C701A"/>
    <w:rsid w:val="000D30C1"/>
    <w:rsid w:val="000D4188"/>
    <w:rsid w:val="000F0169"/>
    <w:rsid w:val="000F0CC1"/>
    <w:rsid w:val="000F1B14"/>
    <w:rsid w:val="000F2873"/>
    <w:rsid w:val="000F75D0"/>
    <w:rsid w:val="001017CD"/>
    <w:rsid w:val="00105359"/>
    <w:rsid w:val="00107054"/>
    <w:rsid w:val="00107400"/>
    <w:rsid w:val="00107BE8"/>
    <w:rsid w:val="00107F6D"/>
    <w:rsid w:val="0011271D"/>
    <w:rsid w:val="00117A3E"/>
    <w:rsid w:val="00117B45"/>
    <w:rsid w:val="00122E12"/>
    <w:rsid w:val="001270CC"/>
    <w:rsid w:val="00132003"/>
    <w:rsid w:val="00132F90"/>
    <w:rsid w:val="00134B28"/>
    <w:rsid w:val="001362FA"/>
    <w:rsid w:val="001367A5"/>
    <w:rsid w:val="001511D2"/>
    <w:rsid w:val="0016572D"/>
    <w:rsid w:val="00166454"/>
    <w:rsid w:val="00167E98"/>
    <w:rsid w:val="00171295"/>
    <w:rsid w:val="00173D1A"/>
    <w:rsid w:val="0017574C"/>
    <w:rsid w:val="0017595B"/>
    <w:rsid w:val="00177709"/>
    <w:rsid w:val="00181863"/>
    <w:rsid w:val="001824FE"/>
    <w:rsid w:val="001957ED"/>
    <w:rsid w:val="0019591D"/>
    <w:rsid w:val="00195C2B"/>
    <w:rsid w:val="0019608F"/>
    <w:rsid w:val="00197460"/>
    <w:rsid w:val="001A476E"/>
    <w:rsid w:val="001B27C7"/>
    <w:rsid w:val="001C1C5C"/>
    <w:rsid w:val="001C285F"/>
    <w:rsid w:val="001C578E"/>
    <w:rsid w:val="001E10FC"/>
    <w:rsid w:val="001E11AA"/>
    <w:rsid w:val="001E2806"/>
    <w:rsid w:val="001E4DDF"/>
    <w:rsid w:val="001F7790"/>
    <w:rsid w:val="00203C1B"/>
    <w:rsid w:val="00206CA7"/>
    <w:rsid w:val="00213746"/>
    <w:rsid w:val="00214694"/>
    <w:rsid w:val="0022721E"/>
    <w:rsid w:val="00227269"/>
    <w:rsid w:val="002277C7"/>
    <w:rsid w:val="002279D8"/>
    <w:rsid w:val="00230F89"/>
    <w:rsid w:val="00232854"/>
    <w:rsid w:val="00233699"/>
    <w:rsid w:val="00234E79"/>
    <w:rsid w:val="00237BA4"/>
    <w:rsid w:val="00247E32"/>
    <w:rsid w:val="002500EA"/>
    <w:rsid w:val="00253458"/>
    <w:rsid w:val="00254763"/>
    <w:rsid w:val="00261F41"/>
    <w:rsid w:val="0026283D"/>
    <w:rsid w:val="0029217B"/>
    <w:rsid w:val="00294AB9"/>
    <w:rsid w:val="0029553B"/>
    <w:rsid w:val="002968D5"/>
    <w:rsid w:val="002A1DC8"/>
    <w:rsid w:val="002A3B3A"/>
    <w:rsid w:val="002A59F2"/>
    <w:rsid w:val="002A72D1"/>
    <w:rsid w:val="002B0A80"/>
    <w:rsid w:val="002B191C"/>
    <w:rsid w:val="002B757D"/>
    <w:rsid w:val="002B7B6D"/>
    <w:rsid w:val="002D5FF5"/>
    <w:rsid w:val="002E0848"/>
    <w:rsid w:val="002E0A41"/>
    <w:rsid w:val="002E39CD"/>
    <w:rsid w:val="002E5421"/>
    <w:rsid w:val="00303F8D"/>
    <w:rsid w:val="00304945"/>
    <w:rsid w:val="00305A2A"/>
    <w:rsid w:val="00311977"/>
    <w:rsid w:val="00313B4F"/>
    <w:rsid w:val="0031552A"/>
    <w:rsid w:val="003158A0"/>
    <w:rsid w:val="00317691"/>
    <w:rsid w:val="003211F1"/>
    <w:rsid w:val="00327933"/>
    <w:rsid w:val="003340F2"/>
    <w:rsid w:val="00337908"/>
    <w:rsid w:val="003436D0"/>
    <w:rsid w:val="00346188"/>
    <w:rsid w:val="00347A37"/>
    <w:rsid w:val="0035237B"/>
    <w:rsid w:val="003539CA"/>
    <w:rsid w:val="00357FDB"/>
    <w:rsid w:val="0036063E"/>
    <w:rsid w:val="003615BF"/>
    <w:rsid w:val="00362D40"/>
    <w:rsid w:val="00363601"/>
    <w:rsid w:val="00364C72"/>
    <w:rsid w:val="00365AA5"/>
    <w:rsid w:val="00366B1C"/>
    <w:rsid w:val="00370530"/>
    <w:rsid w:val="0037369B"/>
    <w:rsid w:val="00391278"/>
    <w:rsid w:val="00391C1A"/>
    <w:rsid w:val="00397492"/>
    <w:rsid w:val="003A03A7"/>
    <w:rsid w:val="003A4028"/>
    <w:rsid w:val="003A42DB"/>
    <w:rsid w:val="003A50AA"/>
    <w:rsid w:val="003A6A4B"/>
    <w:rsid w:val="003B03D0"/>
    <w:rsid w:val="003B7597"/>
    <w:rsid w:val="003C237D"/>
    <w:rsid w:val="003C2D15"/>
    <w:rsid w:val="003C3EE5"/>
    <w:rsid w:val="003C56A4"/>
    <w:rsid w:val="003C7212"/>
    <w:rsid w:val="003D066D"/>
    <w:rsid w:val="003D1878"/>
    <w:rsid w:val="003E076A"/>
    <w:rsid w:val="003E310C"/>
    <w:rsid w:val="003E35D1"/>
    <w:rsid w:val="003F09DB"/>
    <w:rsid w:val="003F11DE"/>
    <w:rsid w:val="003F3CB0"/>
    <w:rsid w:val="003F50A9"/>
    <w:rsid w:val="003F6E13"/>
    <w:rsid w:val="003F785D"/>
    <w:rsid w:val="00406649"/>
    <w:rsid w:val="0040734B"/>
    <w:rsid w:val="004111BB"/>
    <w:rsid w:val="00412842"/>
    <w:rsid w:val="00414A39"/>
    <w:rsid w:val="00415708"/>
    <w:rsid w:val="00420479"/>
    <w:rsid w:val="0042335C"/>
    <w:rsid w:val="0042517F"/>
    <w:rsid w:val="00435533"/>
    <w:rsid w:val="00441D30"/>
    <w:rsid w:val="00445E4A"/>
    <w:rsid w:val="00447729"/>
    <w:rsid w:val="00447AD8"/>
    <w:rsid w:val="00452122"/>
    <w:rsid w:val="00456E9B"/>
    <w:rsid w:val="0046125D"/>
    <w:rsid w:val="004646F3"/>
    <w:rsid w:val="00472E68"/>
    <w:rsid w:val="00483B8E"/>
    <w:rsid w:val="0049467B"/>
    <w:rsid w:val="00494D70"/>
    <w:rsid w:val="00495303"/>
    <w:rsid w:val="0049716E"/>
    <w:rsid w:val="004B35CE"/>
    <w:rsid w:val="004B633E"/>
    <w:rsid w:val="004C0580"/>
    <w:rsid w:val="004C740E"/>
    <w:rsid w:val="004D033B"/>
    <w:rsid w:val="004D0A7E"/>
    <w:rsid w:val="004D2921"/>
    <w:rsid w:val="004E0657"/>
    <w:rsid w:val="004E3CEC"/>
    <w:rsid w:val="004E58B0"/>
    <w:rsid w:val="004F2B8F"/>
    <w:rsid w:val="004F7557"/>
    <w:rsid w:val="005005BA"/>
    <w:rsid w:val="0052061D"/>
    <w:rsid w:val="00521287"/>
    <w:rsid w:val="005217CE"/>
    <w:rsid w:val="005270DD"/>
    <w:rsid w:val="005303EB"/>
    <w:rsid w:val="0053085F"/>
    <w:rsid w:val="00531A08"/>
    <w:rsid w:val="00537E8A"/>
    <w:rsid w:val="00543FED"/>
    <w:rsid w:val="005475D5"/>
    <w:rsid w:val="00547945"/>
    <w:rsid w:val="00551FA7"/>
    <w:rsid w:val="005527E6"/>
    <w:rsid w:val="00562439"/>
    <w:rsid w:val="005710B5"/>
    <w:rsid w:val="00571484"/>
    <w:rsid w:val="00576A44"/>
    <w:rsid w:val="00582CDA"/>
    <w:rsid w:val="0058545A"/>
    <w:rsid w:val="0059462C"/>
    <w:rsid w:val="00596E94"/>
    <w:rsid w:val="005A08C5"/>
    <w:rsid w:val="005A0E86"/>
    <w:rsid w:val="005A4B89"/>
    <w:rsid w:val="005B6157"/>
    <w:rsid w:val="005C01B5"/>
    <w:rsid w:val="005C2B10"/>
    <w:rsid w:val="005C43F5"/>
    <w:rsid w:val="005C4C5B"/>
    <w:rsid w:val="005C56B0"/>
    <w:rsid w:val="005C6708"/>
    <w:rsid w:val="005D6F23"/>
    <w:rsid w:val="005E33B7"/>
    <w:rsid w:val="005E3C86"/>
    <w:rsid w:val="005E4348"/>
    <w:rsid w:val="005F1760"/>
    <w:rsid w:val="005F4D40"/>
    <w:rsid w:val="006000B7"/>
    <w:rsid w:val="006138D1"/>
    <w:rsid w:val="00620531"/>
    <w:rsid w:val="00623A2A"/>
    <w:rsid w:val="00630832"/>
    <w:rsid w:val="00631C64"/>
    <w:rsid w:val="00636F95"/>
    <w:rsid w:val="00644685"/>
    <w:rsid w:val="006469C2"/>
    <w:rsid w:val="00652C81"/>
    <w:rsid w:val="00656CDB"/>
    <w:rsid w:val="00657E3A"/>
    <w:rsid w:val="006616C5"/>
    <w:rsid w:val="00661C89"/>
    <w:rsid w:val="00663CB2"/>
    <w:rsid w:val="00670439"/>
    <w:rsid w:val="006819F7"/>
    <w:rsid w:val="006852C9"/>
    <w:rsid w:val="00691BB0"/>
    <w:rsid w:val="00692DFD"/>
    <w:rsid w:val="00696B9A"/>
    <w:rsid w:val="006A2032"/>
    <w:rsid w:val="006A37F7"/>
    <w:rsid w:val="006A3B9D"/>
    <w:rsid w:val="006A5488"/>
    <w:rsid w:val="006B419A"/>
    <w:rsid w:val="006B44CC"/>
    <w:rsid w:val="006B4E87"/>
    <w:rsid w:val="006C1250"/>
    <w:rsid w:val="006D204D"/>
    <w:rsid w:val="006D4F28"/>
    <w:rsid w:val="006D78F6"/>
    <w:rsid w:val="006E4E96"/>
    <w:rsid w:val="006F2533"/>
    <w:rsid w:val="006F2823"/>
    <w:rsid w:val="006F538A"/>
    <w:rsid w:val="00700661"/>
    <w:rsid w:val="0070282D"/>
    <w:rsid w:val="0071469E"/>
    <w:rsid w:val="007173EB"/>
    <w:rsid w:val="00724108"/>
    <w:rsid w:val="00724476"/>
    <w:rsid w:val="00725F1C"/>
    <w:rsid w:val="00733736"/>
    <w:rsid w:val="00736BE2"/>
    <w:rsid w:val="00736DF6"/>
    <w:rsid w:val="00741C4D"/>
    <w:rsid w:val="00742E32"/>
    <w:rsid w:val="00747E9B"/>
    <w:rsid w:val="00751222"/>
    <w:rsid w:val="00752BDC"/>
    <w:rsid w:val="007536E4"/>
    <w:rsid w:val="00755DB1"/>
    <w:rsid w:val="00757D1E"/>
    <w:rsid w:val="00760B01"/>
    <w:rsid w:val="0076441E"/>
    <w:rsid w:val="0076452E"/>
    <w:rsid w:val="007654B0"/>
    <w:rsid w:val="00767371"/>
    <w:rsid w:val="007761DE"/>
    <w:rsid w:val="0078035E"/>
    <w:rsid w:val="007816BB"/>
    <w:rsid w:val="00782519"/>
    <w:rsid w:val="00783FEE"/>
    <w:rsid w:val="007A3A84"/>
    <w:rsid w:val="007A4CB3"/>
    <w:rsid w:val="007C12C3"/>
    <w:rsid w:val="007C44C6"/>
    <w:rsid w:val="007D5E31"/>
    <w:rsid w:val="007E0379"/>
    <w:rsid w:val="007E293D"/>
    <w:rsid w:val="007E4CF3"/>
    <w:rsid w:val="007E6E3E"/>
    <w:rsid w:val="007F698D"/>
    <w:rsid w:val="007F707E"/>
    <w:rsid w:val="00800BEA"/>
    <w:rsid w:val="00800EA3"/>
    <w:rsid w:val="008010F3"/>
    <w:rsid w:val="00807CAE"/>
    <w:rsid w:val="00807FF4"/>
    <w:rsid w:val="00813937"/>
    <w:rsid w:val="008147F0"/>
    <w:rsid w:val="00814FF7"/>
    <w:rsid w:val="00816124"/>
    <w:rsid w:val="00816934"/>
    <w:rsid w:val="00820E27"/>
    <w:rsid w:val="00822D34"/>
    <w:rsid w:val="00823A99"/>
    <w:rsid w:val="00826035"/>
    <w:rsid w:val="008316D9"/>
    <w:rsid w:val="00833CB5"/>
    <w:rsid w:val="00844425"/>
    <w:rsid w:val="0084756B"/>
    <w:rsid w:val="00847CCB"/>
    <w:rsid w:val="008562F3"/>
    <w:rsid w:val="00857B1E"/>
    <w:rsid w:val="00867D1F"/>
    <w:rsid w:val="00870EB0"/>
    <w:rsid w:val="00877BFE"/>
    <w:rsid w:val="008877B6"/>
    <w:rsid w:val="00890946"/>
    <w:rsid w:val="00891FBB"/>
    <w:rsid w:val="0089293D"/>
    <w:rsid w:val="00897832"/>
    <w:rsid w:val="008B34DA"/>
    <w:rsid w:val="008B35E9"/>
    <w:rsid w:val="008B400A"/>
    <w:rsid w:val="008C2CB0"/>
    <w:rsid w:val="008C4B2F"/>
    <w:rsid w:val="008C5A35"/>
    <w:rsid w:val="008D0195"/>
    <w:rsid w:val="008D2188"/>
    <w:rsid w:val="008D4E27"/>
    <w:rsid w:val="008D6163"/>
    <w:rsid w:val="008E44DB"/>
    <w:rsid w:val="008F2110"/>
    <w:rsid w:val="008F2A25"/>
    <w:rsid w:val="008F33BD"/>
    <w:rsid w:val="009020F9"/>
    <w:rsid w:val="00907FAE"/>
    <w:rsid w:val="0091769B"/>
    <w:rsid w:val="009207CB"/>
    <w:rsid w:val="009210A8"/>
    <w:rsid w:val="0092321B"/>
    <w:rsid w:val="0092405F"/>
    <w:rsid w:val="00930C67"/>
    <w:rsid w:val="0093608C"/>
    <w:rsid w:val="009419EA"/>
    <w:rsid w:val="00943A87"/>
    <w:rsid w:val="00943E6F"/>
    <w:rsid w:val="0094661F"/>
    <w:rsid w:val="0095281D"/>
    <w:rsid w:val="00953644"/>
    <w:rsid w:val="009561F8"/>
    <w:rsid w:val="0096204F"/>
    <w:rsid w:val="00971956"/>
    <w:rsid w:val="009744C8"/>
    <w:rsid w:val="0098146E"/>
    <w:rsid w:val="00981A52"/>
    <w:rsid w:val="00987F3A"/>
    <w:rsid w:val="00995080"/>
    <w:rsid w:val="009B012C"/>
    <w:rsid w:val="009B4B06"/>
    <w:rsid w:val="009B4E94"/>
    <w:rsid w:val="009B548B"/>
    <w:rsid w:val="009B583B"/>
    <w:rsid w:val="009B5AFF"/>
    <w:rsid w:val="009C020D"/>
    <w:rsid w:val="009C46E0"/>
    <w:rsid w:val="009D1AFA"/>
    <w:rsid w:val="009D55D1"/>
    <w:rsid w:val="009E17E3"/>
    <w:rsid w:val="009E4CA9"/>
    <w:rsid w:val="009E6FAB"/>
    <w:rsid w:val="009E7349"/>
    <w:rsid w:val="009F1B16"/>
    <w:rsid w:val="009F77EA"/>
    <w:rsid w:val="00A0317F"/>
    <w:rsid w:val="00A05B62"/>
    <w:rsid w:val="00A05F1B"/>
    <w:rsid w:val="00A1255F"/>
    <w:rsid w:val="00A125E1"/>
    <w:rsid w:val="00A2400E"/>
    <w:rsid w:val="00A24EAB"/>
    <w:rsid w:val="00A25E3D"/>
    <w:rsid w:val="00A30572"/>
    <w:rsid w:val="00A33638"/>
    <w:rsid w:val="00A357B5"/>
    <w:rsid w:val="00A524E6"/>
    <w:rsid w:val="00A546F4"/>
    <w:rsid w:val="00A61D75"/>
    <w:rsid w:val="00A639C1"/>
    <w:rsid w:val="00A7005C"/>
    <w:rsid w:val="00A73CF5"/>
    <w:rsid w:val="00A81D74"/>
    <w:rsid w:val="00A8336E"/>
    <w:rsid w:val="00A85085"/>
    <w:rsid w:val="00A85FD0"/>
    <w:rsid w:val="00A92337"/>
    <w:rsid w:val="00A92EAA"/>
    <w:rsid w:val="00A93648"/>
    <w:rsid w:val="00AA3303"/>
    <w:rsid w:val="00AB0B17"/>
    <w:rsid w:val="00AB27C1"/>
    <w:rsid w:val="00AB53E5"/>
    <w:rsid w:val="00AC2560"/>
    <w:rsid w:val="00AC4BD3"/>
    <w:rsid w:val="00AC6332"/>
    <w:rsid w:val="00AD39DF"/>
    <w:rsid w:val="00AD796D"/>
    <w:rsid w:val="00AD7F7D"/>
    <w:rsid w:val="00AE1DB3"/>
    <w:rsid w:val="00AE2985"/>
    <w:rsid w:val="00AE3847"/>
    <w:rsid w:val="00AE447D"/>
    <w:rsid w:val="00AF0943"/>
    <w:rsid w:val="00B074D8"/>
    <w:rsid w:val="00B078A7"/>
    <w:rsid w:val="00B101A5"/>
    <w:rsid w:val="00B1039A"/>
    <w:rsid w:val="00B12EA2"/>
    <w:rsid w:val="00B14DDD"/>
    <w:rsid w:val="00B156DE"/>
    <w:rsid w:val="00B17A96"/>
    <w:rsid w:val="00B20714"/>
    <w:rsid w:val="00B24935"/>
    <w:rsid w:val="00B31E13"/>
    <w:rsid w:val="00B341B7"/>
    <w:rsid w:val="00B36327"/>
    <w:rsid w:val="00B42C86"/>
    <w:rsid w:val="00B433EC"/>
    <w:rsid w:val="00B455D4"/>
    <w:rsid w:val="00B4620E"/>
    <w:rsid w:val="00B47D97"/>
    <w:rsid w:val="00B510E6"/>
    <w:rsid w:val="00B53DC2"/>
    <w:rsid w:val="00B61073"/>
    <w:rsid w:val="00B63601"/>
    <w:rsid w:val="00B64944"/>
    <w:rsid w:val="00B65EF2"/>
    <w:rsid w:val="00B76070"/>
    <w:rsid w:val="00B773E0"/>
    <w:rsid w:val="00B811E7"/>
    <w:rsid w:val="00B81E3F"/>
    <w:rsid w:val="00B84165"/>
    <w:rsid w:val="00B843FB"/>
    <w:rsid w:val="00B8454F"/>
    <w:rsid w:val="00B9300E"/>
    <w:rsid w:val="00B94DD2"/>
    <w:rsid w:val="00BB2CE3"/>
    <w:rsid w:val="00BB4FFD"/>
    <w:rsid w:val="00BC2052"/>
    <w:rsid w:val="00BC6885"/>
    <w:rsid w:val="00BD00C3"/>
    <w:rsid w:val="00BE04A9"/>
    <w:rsid w:val="00BE730C"/>
    <w:rsid w:val="00BF27BD"/>
    <w:rsid w:val="00BF42AC"/>
    <w:rsid w:val="00C06A5C"/>
    <w:rsid w:val="00C0791B"/>
    <w:rsid w:val="00C10626"/>
    <w:rsid w:val="00C21009"/>
    <w:rsid w:val="00C214C1"/>
    <w:rsid w:val="00C272D4"/>
    <w:rsid w:val="00C27F9D"/>
    <w:rsid w:val="00C32B73"/>
    <w:rsid w:val="00C34AC1"/>
    <w:rsid w:val="00C37506"/>
    <w:rsid w:val="00C42179"/>
    <w:rsid w:val="00C429E9"/>
    <w:rsid w:val="00C43EC5"/>
    <w:rsid w:val="00C44E8D"/>
    <w:rsid w:val="00C46BBF"/>
    <w:rsid w:val="00C61C3F"/>
    <w:rsid w:val="00C70691"/>
    <w:rsid w:val="00C724FD"/>
    <w:rsid w:val="00C73895"/>
    <w:rsid w:val="00C76272"/>
    <w:rsid w:val="00C77351"/>
    <w:rsid w:val="00C774DD"/>
    <w:rsid w:val="00C82938"/>
    <w:rsid w:val="00C85AEA"/>
    <w:rsid w:val="00CA1443"/>
    <w:rsid w:val="00CA7A5E"/>
    <w:rsid w:val="00CB450B"/>
    <w:rsid w:val="00CB6FBF"/>
    <w:rsid w:val="00CB779F"/>
    <w:rsid w:val="00CC3C34"/>
    <w:rsid w:val="00CC4585"/>
    <w:rsid w:val="00CC4A87"/>
    <w:rsid w:val="00CC72F0"/>
    <w:rsid w:val="00CC74C7"/>
    <w:rsid w:val="00CD2A95"/>
    <w:rsid w:val="00CD565F"/>
    <w:rsid w:val="00CD6629"/>
    <w:rsid w:val="00CE4313"/>
    <w:rsid w:val="00CE7851"/>
    <w:rsid w:val="00CF18F6"/>
    <w:rsid w:val="00CF68AA"/>
    <w:rsid w:val="00CF6B54"/>
    <w:rsid w:val="00D014DD"/>
    <w:rsid w:val="00D019EA"/>
    <w:rsid w:val="00D021EE"/>
    <w:rsid w:val="00D025D9"/>
    <w:rsid w:val="00D14C72"/>
    <w:rsid w:val="00D160A9"/>
    <w:rsid w:val="00D31C72"/>
    <w:rsid w:val="00D3701A"/>
    <w:rsid w:val="00D444AC"/>
    <w:rsid w:val="00D478CF"/>
    <w:rsid w:val="00D516A8"/>
    <w:rsid w:val="00D66BEA"/>
    <w:rsid w:val="00D66FDB"/>
    <w:rsid w:val="00D72254"/>
    <w:rsid w:val="00D81176"/>
    <w:rsid w:val="00D81D9A"/>
    <w:rsid w:val="00D844BE"/>
    <w:rsid w:val="00D84516"/>
    <w:rsid w:val="00D90BD5"/>
    <w:rsid w:val="00D91F86"/>
    <w:rsid w:val="00D9357A"/>
    <w:rsid w:val="00D945CE"/>
    <w:rsid w:val="00D952EC"/>
    <w:rsid w:val="00D962BA"/>
    <w:rsid w:val="00DA0B0A"/>
    <w:rsid w:val="00DA127C"/>
    <w:rsid w:val="00DA237A"/>
    <w:rsid w:val="00DB2FF1"/>
    <w:rsid w:val="00DB397A"/>
    <w:rsid w:val="00DB39CB"/>
    <w:rsid w:val="00DB5017"/>
    <w:rsid w:val="00DB7440"/>
    <w:rsid w:val="00DC012C"/>
    <w:rsid w:val="00DC1BD2"/>
    <w:rsid w:val="00DC1FF4"/>
    <w:rsid w:val="00DC263F"/>
    <w:rsid w:val="00DC2FE2"/>
    <w:rsid w:val="00DC5D1C"/>
    <w:rsid w:val="00DD3965"/>
    <w:rsid w:val="00DD441B"/>
    <w:rsid w:val="00DD4641"/>
    <w:rsid w:val="00DD58B5"/>
    <w:rsid w:val="00DD5E8D"/>
    <w:rsid w:val="00DE1EB1"/>
    <w:rsid w:val="00DE35D1"/>
    <w:rsid w:val="00DE667E"/>
    <w:rsid w:val="00DE6E77"/>
    <w:rsid w:val="00DE79F2"/>
    <w:rsid w:val="00DF6006"/>
    <w:rsid w:val="00DF6393"/>
    <w:rsid w:val="00E0152F"/>
    <w:rsid w:val="00E15B9D"/>
    <w:rsid w:val="00E201A7"/>
    <w:rsid w:val="00E21EA9"/>
    <w:rsid w:val="00E305FC"/>
    <w:rsid w:val="00E3139F"/>
    <w:rsid w:val="00E362F4"/>
    <w:rsid w:val="00E43134"/>
    <w:rsid w:val="00E44439"/>
    <w:rsid w:val="00E45CBE"/>
    <w:rsid w:val="00E50C09"/>
    <w:rsid w:val="00E54DD6"/>
    <w:rsid w:val="00E659D8"/>
    <w:rsid w:val="00E65B06"/>
    <w:rsid w:val="00E666DC"/>
    <w:rsid w:val="00E725F3"/>
    <w:rsid w:val="00E778AF"/>
    <w:rsid w:val="00E77B5B"/>
    <w:rsid w:val="00E94DAD"/>
    <w:rsid w:val="00EA09AB"/>
    <w:rsid w:val="00EA125A"/>
    <w:rsid w:val="00EA200E"/>
    <w:rsid w:val="00EA7EFC"/>
    <w:rsid w:val="00EB0485"/>
    <w:rsid w:val="00EB45A8"/>
    <w:rsid w:val="00ED07F6"/>
    <w:rsid w:val="00ED3E73"/>
    <w:rsid w:val="00ED4D8E"/>
    <w:rsid w:val="00ED4E53"/>
    <w:rsid w:val="00EE018B"/>
    <w:rsid w:val="00EE2625"/>
    <w:rsid w:val="00EF1F3D"/>
    <w:rsid w:val="00F040B9"/>
    <w:rsid w:val="00F1571E"/>
    <w:rsid w:val="00F17A14"/>
    <w:rsid w:val="00F17B58"/>
    <w:rsid w:val="00F24167"/>
    <w:rsid w:val="00F24A77"/>
    <w:rsid w:val="00F26761"/>
    <w:rsid w:val="00F30E01"/>
    <w:rsid w:val="00F312C0"/>
    <w:rsid w:val="00F3791D"/>
    <w:rsid w:val="00F40ACC"/>
    <w:rsid w:val="00F51CCA"/>
    <w:rsid w:val="00F57C31"/>
    <w:rsid w:val="00F57E14"/>
    <w:rsid w:val="00F6101B"/>
    <w:rsid w:val="00F627BD"/>
    <w:rsid w:val="00F7026C"/>
    <w:rsid w:val="00F73978"/>
    <w:rsid w:val="00F768F5"/>
    <w:rsid w:val="00F93E22"/>
    <w:rsid w:val="00F9434B"/>
    <w:rsid w:val="00FA2805"/>
    <w:rsid w:val="00FB21D4"/>
    <w:rsid w:val="00FB759B"/>
    <w:rsid w:val="00FC2D9A"/>
    <w:rsid w:val="00FC2FD0"/>
    <w:rsid w:val="00FC33F4"/>
    <w:rsid w:val="00FC3E7F"/>
    <w:rsid w:val="00FD41F2"/>
    <w:rsid w:val="00FD5582"/>
    <w:rsid w:val="00FD7E2B"/>
    <w:rsid w:val="00FF53CE"/>
    <w:rsid w:val="00FF67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008D0"/>
  <w15:docId w15:val="{91F2E537-5971-45AC-B95C-69D751572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852C9"/>
    <w:pPr>
      <w:spacing w:before="284" w:line="259" w:lineRule="auto"/>
      <w:jc w:val="both"/>
    </w:pPr>
    <w:rPr>
      <w:rFonts w:asciiTheme="minorHAnsi" w:hAnsiTheme="minorHAnsi"/>
      <w:szCs w:val="22"/>
      <w:lang w:eastAsia="en-US"/>
    </w:rPr>
  </w:style>
  <w:style w:type="paragraph" w:styleId="Nadpis1">
    <w:name w:val="heading 1"/>
    <w:basedOn w:val="Nadpis2"/>
    <w:next w:val="Normln"/>
    <w:link w:val="Nadpis1Char"/>
    <w:uiPriority w:val="9"/>
    <w:qFormat/>
    <w:rsid w:val="00A61D75"/>
    <w:pPr>
      <w:outlineLvl w:val="0"/>
    </w:pPr>
    <w:rPr>
      <w:sz w:val="32"/>
    </w:rPr>
  </w:style>
  <w:style w:type="paragraph" w:styleId="Nadpis2">
    <w:name w:val="heading 2"/>
    <w:basedOn w:val="Normln"/>
    <w:next w:val="Normln"/>
    <w:link w:val="Nadpis2Char"/>
    <w:uiPriority w:val="9"/>
    <w:unhideWhenUsed/>
    <w:qFormat/>
    <w:rsid w:val="00B47D97"/>
    <w:pPr>
      <w:keepNext/>
      <w:keepLines/>
      <w:spacing w:before="280" w:after="120"/>
      <w:jc w:val="left"/>
      <w:outlineLvl w:val="1"/>
    </w:pPr>
    <w:rPr>
      <w:b/>
      <w:szCs w:val="72"/>
    </w:rPr>
  </w:style>
  <w:style w:type="paragraph" w:styleId="Nadpis3">
    <w:name w:val="heading 3"/>
    <w:basedOn w:val="Normln"/>
    <w:next w:val="Normln"/>
    <w:link w:val="Nadpis3Char"/>
    <w:uiPriority w:val="9"/>
    <w:unhideWhenUsed/>
    <w:qFormat/>
    <w:rsid w:val="00117B45"/>
    <w:pPr>
      <w:keepNext/>
      <w:keepLines/>
      <w:spacing w:before="40"/>
      <w:outlineLvl w:val="2"/>
    </w:pPr>
    <w:rPr>
      <w:rFonts w:ascii="Calibri Light" w:eastAsia="Times New Roman" w:hAnsi="Calibri Light"/>
      <w:szCs w:val="24"/>
    </w:rPr>
  </w:style>
  <w:style w:type="paragraph" w:styleId="Nadpis4">
    <w:name w:val="heading 4"/>
    <w:basedOn w:val="Normln"/>
    <w:next w:val="Normln"/>
    <w:link w:val="Nadpis4Char"/>
    <w:uiPriority w:val="9"/>
    <w:semiHidden/>
    <w:unhideWhenUsed/>
    <w:qFormat/>
    <w:rsid w:val="008316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3085F"/>
    <w:pPr>
      <w:tabs>
        <w:tab w:val="center" w:pos="4536"/>
        <w:tab w:val="right" w:pos="9072"/>
      </w:tabs>
      <w:spacing w:line="240" w:lineRule="auto"/>
    </w:pPr>
  </w:style>
  <w:style w:type="character" w:customStyle="1" w:styleId="ZhlavChar">
    <w:name w:val="Záhlaví Char"/>
    <w:basedOn w:val="Standardnpsmoodstavce"/>
    <w:link w:val="Zhlav"/>
    <w:uiPriority w:val="99"/>
    <w:rsid w:val="0053085F"/>
  </w:style>
  <w:style w:type="paragraph" w:styleId="Zpat">
    <w:name w:val="footer"/>
    <w:basedOn w:val="Normln"/>
    <w:link w:val="ZpatChar"/>
    <w:uiPriority w:val="99"/>
    <w:unhideWhenUsed/>
    <w:rsid w:val="0053085F"/>
    <w:pPr>
      <w:tabs>
        <w:tab w:val="center" w:pos="4536"/>
        <w:tab w:val="right" w:pos="9072"/>
      </w:tabs>
      <w:spacing w:line="240" w:lineRule="auto"/>
    </w:pPr>
  </w:style>
  <w:style w:type="character" w:customStyle="1" w:styleId="ZpatChar">
    <w:name w:val="Zápatí Char"/>
    <w:basedOn w:val="Standardnpsmoodstavce"/>
    <w:link w:val="Zpat"/>
    <w:uiPriority w:val="99"/>
    <w:rsid w:val="0053085F"/>
  </w:style>
  <w:style w:type="paragraph" w:customStyle="1" w:styleId="Jazykovmutacedokumentu">
    <w:name w:val="Jazyková mutace dokumentu"/>
    <w:link w:val="JazykovmutacedokumentuChar"/>
    <w:rsid w:val="00BF27BD"/>
    <w:rPr>
      <w:rFonts w:ascii="AkkuratLightProRegular" w:hAnsi="AkkuratLightProRegular"/>
      <w:color w:val="FFFFFF"/>
      <w:sz w:val="36"/>
      <w:szCs w:val="36"/>
      <w:lang w:val="en-US" w:eastAsia="en-US"/>
    </w:rPr>
  </w:style>
  <w:style w:type="paragraph" w:customStyle="1" w:styleId="Zpatmaltext">
    <w:name w:val="Zápatí malý text"/>
    <w:link w:val="ZpatmaltextChar"/>
    <w:qFormat/>
    <w:rsid w:val="00BF27BD"/>
    <w:pPr>
      <w:jc w:val="center"/>
    </w:pPr>
    <w:rPr>
      <w:rFonts w:ascii="AkkuratLightProRegular" w:hAnsi="AkkuratLightProRegular"/>
      <w:color w:val="FFFFFF"/>
      <w:sz w:val="18"/>
      <w:szCs w:val="36"/>
      <w:lang w:val="en-US" w:eastAsia="en-US"/>
    </w:rPr>
  </w:style>
  <w:style w:type="character" w:customStyle="1" w:styleId="JazykovmutacedokumentuChar">
    <w:name w:val="Jazyková mutace dokumentu Char"/>
    <w:link w:val="Jazykovmutacedokumentu"/>
    <w:rsid w:val="00BF27BD"/>
    <w:rPr>
      <w:rFonts w:ascii="AkkuratLightProRegular" w:hAnsi="AkkuratLightProRegular"/>
      <w:color w:val="FFFFFF"/>
      <w:sz w:val="36"/>
      <w:szCs w:val="36"/>
      <w:lang w:val="en-US"/>
    </w:rPr>
  </w:style>
  <w:style w:type="paragraph" w:customStyle="1" w:styleId="Nzevdokumentu">
    <w:name w:val="Název dokumentu"/>
    <w:link w:val="NzevdokumentuChar"/>
    <w:rsid w:val="000B5BE6"/>
    <w:pPr>
      <w:pBdr>
        <w:bottom w:val="single" w:sz="18" w:space="1" w:color="0099CC"/>
      </w:pBdr>
    </w:pPr>
    <w:rPr>
      <w:rFonts w:ascii="AkkuratLightProRegular" w:hAnsi="AkkuratLightProRegular"/>
      <w:color w:val="0099CC"/>
      <w:sz w:val="32"/>
      <w:szCs w:val="80"/>
      <w:lang w:val="en-US" w:eastAsia="en-US"/>
    </w:rPr>
  </w:style>
  <w:style w:type="character" w:customStyle="1" w:styleId="ZpatmaltextChar">
    <w:name w:val="Zápatí malý text Char"/>
    <w:link w:val="Zpatmaltext"/>
    <w:rsid w:val="00BF27BD"/>
    <w:rPr>
      <w:rFonts w:ascii="AkkuratLightProRegular" w:hAnsi="AkkuratLightProRegular"/>
      <w:color w:val="FFFFFF"/>
      <w:sz w:val="18"/>
      <w:szCs w:val="36"/>
      <w:lang w:val="en-US"/>
    </w:rPr>
  </w:style>
  <w:style w:type="paragraph" w:customStyle="1" w:styleId="Nadpiskapitoly">
    <w:name w:val="Nadpis kapitoly"/>
    <w:basedOn w:val="Normln"/>
    <w:next w:val="Normln"/>
    <w:link w:val="NadpiskapitolyChar"/>
    <w:rsid w:val="00EA09AB"/>
    <w:pPr>
      <w:keepNext/>
      <w:pageBreakBefore/>
      <w:numPr>
        <w:numId w:val="1"/>
      </w:numPr>
      <w:tabs>
        <w:tab w:val="num" w:pos="720"/>
      </w:tabs>
      <w:spacing w:before="0" w:line="240" w:lineRule="auto"/>
      <w:ind w:left="357" w:hanging="357"/>
    </w:pPr>
    <w:rPr>
      <w:sz w:val="36"/>
      <w:szCs w:val="72"/>
    </w:rPr>
  </w:style>
  <w:style w:type="character" w:customStyle="1" w:styleId="NzevdokumentuChar">
    <w:name w:val="Název dokumentu Char"/>
    <w:link w:val="Nzevdokumentu"/>
    <w:rsid w:val="000B5BE6"/>
    <w:rPr>
      <w:rFonts w:ascii="AkkuratLightProRegular" w:hAnsi="AkkuratLightProRegular"/>
      <w:color w:val="0099CC"/>
      <w:sz w:val="32"/>
      <w:szCs w:val="80"/>
      <w:lang w:val="en-US"/>
    </w:rPr>
  </w:style>
  <w:style w:type="paragraph" w:customStyle="1" w:styleId="Podnadpiskapitoly">
    <w:name w:val="Podnadpis kapitoly"/>
    <w:next w:val="Normln"/>
    <w:link w:val="PodnadpiskapitolyChar"/>
    <w:rsid w:val="00ED4E53"/>
    <w:pPr>
      <w:spacing w:after="160" w:line="259" w:lineRule="auto"/>
    </w:pPr>
    <w:rPr>
      <w:rFonts w:ascii="AkkuratLightProRegular" w:hAnsi="AkkuratLightProRegular"/>
      <w:color w:val="706F6F"/>
      <w:sz w:val="50"/>
      <w:szCs w:val="50"/>
      <w:lang w:eastAsia="en-US"/>
    </w:rPr>
  </w:style>
  <w:style w:type="character" w:customStyle="1" w:styleId="NadpiskapitolyChar">
    <w:name w:val="Nadpis kapitoly Char"/>
    <w:link w:val="Nadpiskapitoly"/>
    <w:rsid w:val="00EA09AB"/>
    <w:rPr>
      <w:rFonts w:ascii="AkkuratLightProRegular" w:hAnsi="AkkuratLightProRegular"/>
      <w:sz w:val="36"/>
      <w:szCs w:val="72"/>
      <w:lang w:val="en-GB" w:eastAsia="en-US"/>
    </w:rPr>
  </w:style>
  <w:style w:type="paragraph" w:customStyle="1" w:styleId="Nadpispodkapitoly">
    <w:name w:val="Nadpis podkapitoly"/>
    <w:basedOn w:val="Nadpiskapitoly"/>
    <w:next w:val="Normln"/>
    <w:link w:val="NadpispodkapitolyChar"/>
    <w:rsid w:val="007A3A84"/>
    <w:pPr>
      <w:numPr>
        <w:ilvl w:val="1"/>
      </w:numPr>
      <w:spacing w:before="567"/>
    </w:pPr>
    <w:rPr>
      <w:lang w:val="en-US"/>
    </w:rPr>
  </w:style>
  <w:style w:type="character" w:customStyle="1" w:styleId="PodnadpiskapitolyChar">
    <w:name w:val="Podnadpis kapitoly Char"/>
    <w:link w:val="Podnadpiskapitoly"/>
    <w:rsid w:val="00ED4E53"/>
    <w:rPr>
      <w:rFonts w:ascii="AkkuratLightProRegular" w:hAnsi="AkkuratLightProRegular"/>
      <w:color w:val="706F6F"/>
      <w:sz w:val="50"/>
      <w:szCs w:val="50"/>
    </w:rPr>
  </w:style>
  <w:style w:type="character" w:customStyle="1" w:styleId="NadpispodkapitolyChar">
    <w:name w:val="Nadpis podkapitoly Char"/>
    <w:link w:val="Nadpispodkapitoly"/>
    <w:rsid w:val="007A3A84"/>
    <w:rPr>
      <w:rFonts w:ascii="AkkuratLightProRegular" w:hAnsi="AkkuratLightProRegular"/>
      <w:sz w:val="36"/>
      <w:szCs w:val="72"/>
      <w:lang w:val="en-US" w:eastAsia="en-US"/>
    </w:rPr>
  </w:style>
  <w:style w:type="character" w:styleId="Zstupntext">
    <w:name w:val="Placeholder Text"/>
    <w:uiPriority w:val="99"/>
    <w:semiHidden/>
    <w:rsid w:val="00117A3E"/>
    <w:rPr>
      <w:color w:val="808080"/>
    </w:rPr>
  </w:style>
  <w:style w:type="paragraph" w:customStyle="1" w:styleId="Nzevzakzky">
    <w:name w:val="Název zakázky"/>
    <w:link w:val="NzevzakzkyChar"/>
    <w:rsid w:val="00ED4E53"/>
    <w:pPr>
      <w:spacing w:after="160" w:line="259" w:lineRule="auto"/>
    </w:pPr>
    <w:rPr>
      <w:rFonts w:ascii="AkkuratLightProRegular" w:hAnsi="AkkuratLightProRegular"/>
      <w:sz w:val="40"/>
      <w:szCs w:val="72"/>
      <w:lang w:eastAsia="en-US"/>
    </w:rPr>
  </w:style>
  <w:style w:type="paragraph" w:customStyle="1" w:styleId="Upesnnzakzky">
    <w:name w:val="Upřesnění zakázky"/>
    <w:link w:val="UpesnnzakzkyChar"/>
    <w:qFormat/>
    <w:rsid w:val="00EA09AB"/>
    <w:pPr>
      <w:spacing w:before="360" w:after="160" w:line="259" w:lineRule="auto"/>
      <w:ind w:left="357" w:right="357"/>
    </w:pPr>
    <w:rPr>
      <w:rFonts w:ascii="AkkuratLightProRegular" w:hAnsi="AkkuratLightProRegular"/>
      <w:sz w:val="24"/>
      <w:szCs w:val="72"/>
      <w:lang w:eastAsia="en-US"/>
    </w:rPr>
  </w:style>
  <w:style w:type="character" w:customStyle="1" w:styleId="NzevzakzkyChar">
    <w:name w:val="Název zakázky Char"/>
    <w:link w:val="Nzevzakzky"/>
    <w:rsid w:val="00ED4E53"/>
    <w:rPr>
      <w:rFonts w:ascii="AkkuratLightProRegular" w:hAnsi="AkkuratLightProRegular"/>
      <w:color w:val="706F6F"/>
      <w:sz w:val="40"/>
      <w:szCs w:val="72"/>
    </w:rPr>
  </w:style>
  <w:style w:type="paragraph" w:customStyle="1" w:styleId="Zadavatel-Zhotovitel">
    <w:name w:val="Zadavatel - Zhotovitel"/>
    <w:basedOn w:val="Normln"/>
    <w:link w:val="Zadavatel-ZhotovitelChar"/>
    <w:qFormat/>
    <w:rsid w:val="001C285F"/>
    <w:rPr>
      <w:color w:val="0099CC"/>
      <w:sz w:val="28"/>
    </w:rPr>
  </w:style>
  <w:style w:type="character" w:customStyle="1" w:styleId="UpesnnzakzkyChar">
    <w:name w:val="Upřesnění zakázky Char"/>
    <w:link w:val="Upesnnzakzky"/>
    <w:rsid w:val="00EA09AB"/>
    <w:rPr>
      <w:rFonts w:ascii="AkkuratLightProRegular" w:hAnsi="AkkuratLightProRegular"/>
      <w:color w:val="706F6F"/>
      <w:sz w:val="24"/>
      <w:szCs w:val="72"/>
    </w:rPr>
  </w:style>
  <w:style w:type="paragraph" w:customStyle="1" w:styleId="Zadavatel-Zhotoviteltext">
    <w:name w:val="Zadavatel - Zhotovitel text"/>
    <w:basedOn w:val="Normln"/>
    <w:link w:val="Zadavatel-ZhotoviteltextChar"/>
    <w:qFormat/>
    <w:rsid w:val="001C285F"/>
    <w:pPr>
      <w:spacing w:before="0" w:line="240" w:lineRule="auto"/>
    </w:pPr>
  </w:style>
  <w:style w:type="character" w:customStyle="1" w:styleId="Zadavatel-ZhotovitelChar">
    <w:name w:val="Zadavatel - Zhotovitel Char"/>
    <w:link w:val="Zadavatel-Zhotovitel"/>
    <w:rsid w:val="001C285F"/>
    <w:rPr>
      <w:rFonts w:ascii="AkkuratLightProRegular" w:hAnsi="AkkuratLightProRegular"/>
      <w:color w:val="0099CC"/>
      <w:sz w:val="28"/>
    </w:rPr>
  </w:style>
  <w:style w:type="paragraph" w:customStyle="1" w:styleId="Texttabulky">
    <w:name w:val="Text tabulky"/>
    <w:basedOn w:val="Normln"/>
    <w:link w:val="TexttabulkyChar"/>
    <w:qFormat/>
    <w:rsid w:val="00644685"/>
    <w:pPr>
      <w:spacing w:before="80" w:after="80" w:line="240" w:lineRule="auto"/>
      <w:jc w:val="left"/>
    </w:pPr>
  </w:style>
  <w:style w:type="character" w:customStyle="1" w:styleId="Zadavatel-ZhotoviteltextChar">
    <w:name w:val="Zadavatel - Zhotovitel text Char"/>
    <w:link w:val="Zadavatel-Zhotoviteltext"/>
    <w:rsid w:val="001C285F"/>
    <w:rPr>
      <w:rFonts w:ascii="AkkuratLightProRegular" w:hAnsi="AkkuratLightProRegular"/>
    </w:rPr>
  </w:style>
  <w:style w:type="character" w:customStyle="1" w:styleId="Nadpis1Char">
    <w:name w:val="Nadpis 1 Char"/>
    <w:link w:val="Nadpis1"/>
    <w:uiPriority w:val="9"/>
    <w:rsid w:val="00A61D75"/>
    <w:rPr>
      <w:rFonts w:ascii="AkkuratLightProRegular" w:hAnsi="AkkuratLightProRegular"/>
      <w:b/>
      <w:sz w:val="32"/>
      <w:szCs w:val="72"/>
    </w:rPr>
  </w:style>
  <w:style w:type="character" w:customStyle="1" w:styleId="TexttabulkyChar">
    <w:name w:val="Text tabulky Char"/>
    <w:link w:val="Texttabulky"/>
    <w:rsid w:val="00644685"/>
    <w:rPr>
      <w:rFonts w:ascii="AkkuratLightProRegular" w:hAnsi="AkkuratLightProRegular"/>
      <w:sz w:val="20"/>
      <w:lang w:val="en-GB"/>
    </w:rPr>
  </w:style>
  <w:style w:type="paragraph" w:styleId="Obsah1">
    <w:name w:val="toc 1"/>
    <w:basedOn w:val="Normln"/>
    <w:next w:val="Normln"/>
    <w:autoRedefine/>
    <w:uiPriority w:val="39"/>
    <w:unhideWhenUsed/>
    <w:qFormat/>
    <w:rsid w:val="00EA09AB"/>
    <w:pPr>
      <w:tabs>
        <w:tab w:val="left" w:pos="440"/>
        <w:tab w:val="left" w:pos="880"/>
        <w:tab w:val="right" w:leader="dot" w:pos="10762"/>
      </w:tabs>
      <w:spacing w:after="100"/>
    </w:pPr>
  </w:style>
  <w:style w:type="paragraph" w:styleId="Obsah2">
    <w:name w:val="toc 2"/>
    <w:basedOn w:val="Obsah1"/>
    <w:next w:val="Normln"/>
    <w:autoRedefine/>
    <w:uiPriority w:val="39"/>
    <w:unhideWhenUsed/>
    <w:qFormat/>
    <w:rsid w:val="00EA09AB"/>
    <w:pPr>
      <w:ind w:left="442"/>
    </w:pPr>
  </w:style>
  <w:style w:type="character" w:customStyle="1" w:styleId="Nadpis2Char">
    <w:name w:val="Nadpis 2 Char"/>
    <w:link w:val="Nadpis2"/>
    <w:uiPriority w:val="9"/>
    <w:rsid w:val="00B47D97"/>
    <w:rPr>
      <w:rFonts w:ascii="AkkuratLightProRegular" w:hAnsi="AkkuratLightProRegular"/>
      <w:b/>
      <w:szCs w:val="72"/>
    </w:rPr>
  </w:style>
  <w:style w:type="paragraph" w:styleId="Zkladntext">
    <w:name w:val="Body Text"/>
    <w:basedOn w:val="Normln"/>
    <w:link w:val="ZkladntextChar"/>
    <w:rsid w:val="007A3A84"/>
    <w:pPr>
      <w:spacing w:before="0" w:after="120" w:line="240" w:lineRule="auto"/>
    </w:pPr>
    <w:rPr>
      <w:rFonts w:ascii="Arial" w:eastAsia="Times New Roman" w:hAnsi="Arial"/>
      <w:sz w:val="24"/>
      <w:szCs w:val="24"/>
      <w:lang w:eastAsia="cs-CZ"/>
    </w:rPr>
  </w:style>
  <w:style w:type="character" w:customStyle="1" w:styleId="ZkladntextChar">
    <w:name w:val="Základní text Char"/>
    <w:link w:val="Zkladntext"/>
    <w:rsid w:val="007A3A84"/>
    <w:rPr>
      <w:rFonts w:ascii="Arial" w:eastAsia="Times New Roman" w:hAnsi="Arial" w:cs="Times New Roman"/>
      <w:sz w:val="24"/>
      <w:szCs w:val="24"/>
      <w:lang w:eastAsia="cs-CZ"/>
    </w:rPr>
  </w:style>
  <w:style w:type="character" w:customStyle="1" w:styleId="Nadpis3Char">
    <w:name w:val="Nadpis 3 Char"/>
    <w:link w:val="Nadpis3"/>
    <w:uiPriority w:val="9"/>
    <w:rsid w:val="00117B45"/>
    <w:rPr>
      <w:rFonts w:ascii="Calibri Light" w:eastAsia="Times New Roman" w:hAnsi="Calibri Light"/>
      <w:szCs w:val="24"/>
      <w:lang w:eastAsia="en-US"/>
    </w:rPr>
  </w:style>
  <w:style w:type="paragraph" w:customStyle="1" w:styleId="Textvtabulce">
    <w:name w:val="Text v tabulce"/>
    <w:basedOn w:val="Zkladntext"/>
    <w:qFormat/>
    <w:rsid w:val="00E45CBE"/>
    <w:pPr>
      <w:spacing w:before="60" w:after="60"/>
      <w:jc w:val="left"/>
    </w:pPr>
  </w:style>
  <w:style w:type="paragraph" w:styleId="Odstavecseseznamem">
    <w:name w:val="List Paragraph"/>
    <w:basedOn w:val="Normln"/>
    <w:uiPriority w:val="34"/>
    <w:qFormat/>
    <w:rsid w:val="00EA09AB"/>
    <w:pPr>
      <w:ind w:left="805"/>
      <w:contextualSpacing/>
    </w:pPr>
  </w:style>
  <w:style w:type="table" w:styleId="Mkatabulky">
    <w:name w:val="Table Grid"/>
    <w:basedOn w:val="Normlntabulka"/>
    <w:uiPriority w:val="39"/>
    <w:rsid w:val="00974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unhideWhenUsed/>
    <w:rsid w:val="00CF18F6"/>
    <w:rPr>
      <w:color w:val="0563C1"/>
      <w:u w:val="single"/>
    </w:rPr>
  </w:style>
  <w:style w:type="paragraph" w:customStyle="1" w:styleId="Zhlavvelk">
    <w:name w:val="Záhlaví velké"/>
    <w:basedOn w:val="Zpatmaltext"/>
    <w:link w:val="ZhlavvelkChar"/>
    <w:qFormat/>
    <w:rsid w:val="004D2921"/>
    <w:pPr>
      <w:spacing w:before="80"/>
      <w:jc w:val="right"/>
    </w:pPr>
    <w:rPr>
      <w:sz w:val="40"/>
    </w:rPr>
  </w:style>
  <w:style w:type="character" w:customStyle="1" w:styleId="ZhlavvelkChar">
    <w:name w:val="Záhlaví velké Char"/>
    <w:link w:val="Zhlavvelk"/>
    <w:rsid w:val="004D2921"/>
    <w:rPr>
      <w:rFonts w:ascii="AkkuratLightProRegular" w:hAnsi="AkkuratLightProRegular"/>
      <w:color w:val="FFFFFF"/>
      <w:sz w:val="40"/>
      <w:szCs w:val="36"/>
      <w:lang w:val="en-US"/>
    </w:rPr>
  </w:style>
  <w:style w:type="character" w:styleId="Odkaznakoment">
    <w:name w:val="annotation reference"/>
    <w:uiPriority w:val="99"/>
    <w:semiHidden/>
    <w:unhideWhenUsed/>
    <w:rsid w:val="00A61D75"/>
    <w:rPr>
      <w:sz w:val="16"/>
      <w:szCs w:val="16"/>
    </w:rPr>
  </w:style>
  <w:style w:type="paragraph" w:styleId="Textkomente">
    <w:name w:val="annotation text"/>
    <w:basedOn w:val="Normln"/>
    <w:link w:val="TextkomenteChar"/>
    <w:uiPriority w:val="99"/>
    <w:unhideWhenUsed/>
    <w:rsid w:val="00A61D75"/>
    <w:pPr>
      <w:spacing w:line="240" w:lineRule="auto"/>
    </w:pPr>
    <w:rPr>
      <w:szCs w:val="20"/>
    </w:rPr>
  </w:style>
  <w:style w:type="character" w:customStyle="1" w:styleId="TextkomenteChar">
    <w:name w:val="Text komentáře Char"/>
    <w:link w:val="Textkomente"/>
    <w:uiPriority w:val="99"/>
    <w:rsid w:val="00A61D75"/>
    <w:rPr>
      <w:rFonts w:ascii="AkkuratLightProRegular" w:hAnsi="AkkuratLightProRegular"/>
      <w:sz w:val="20"/>
      <w:szCs w:val="20"/>
      <w:lang w:val="en-GB"/>
    </w:rPr>
  </w:style>
  <w:style w:type="paragraph" w:styleId="Textbubliny">
    <w:name w:val="Balloon Text"/>
    <w:basedOn w:val="Normln"/>
    <w:link w:val="TextbublinyChar"/>
    <w:uiPriority w:val="99"/>
    <w:semiHidden/>
    <w:unhideWhenUsed/>
    <w:rsid w:val="00A61D75"/>
    <w:pPr>
      <w:spacing w:before="0" w:line="240" w:lineRule="auto"/>
    </w:pPr>
    <w:rPr>
      <w:rFonts w:ascii="Segoe UI" w:hAnsi="Segoe UI" w:cs="Segoe UI"/>
      <w:sz w:val="18"/>
      <w:szCs w:val="18"/>
    </w:rPr>
  </w:style>
  <w:style w:type="character" w:customStyle="1" w:styleId="TextbublinyChar">
    <w:name w:val="Text bubliny Char"/>
    <w:link w:val="Textbubliny"/>
    <w:uiPriority w:val="99"/>
    <w:semiHidden/>
    <w:rsid w:val="00A61D75"/>
    <w:rPr>
      <w:rFonts w:ascii="Segoe UI" w:hAnsi="Segoe UI" w:cs="Segoe UI"/>
      <w:sz w:val="18"/>
      <w:szCs w:val="18"/>
      <w:lang w:val="en-GB"/>
    </w:rPr>
  </w:style>
  <w:style w:type="paragraph" w:styleId="Podpis">
    <w:name w:val="Signature"/>
    <w:basedOn w:val="Texttabulky"/>
    <w:link w:val="PodpisChar"/>
    <w:uiPriority w:val="99"/>
    <w:unhideWhenUsed/>
    <w:qFormat/>
    <w:rsid w:val="00890946"/>
    <w:pPr>
      <w:spacing w:before="480" w:after="400"/>
    </w:pPr>
  </w:style>
  <w:style w:type="character" w:customStyle="1" w:styleId="PodpisChar">
    <w:name w:val="Podpis Char"/>
    <w:link w:val="Podpis"/>
    <w:uiPriority w:val="99"/>
    <w:rsid w:val="00890946"/>
    <w:rPr>
      <w:rFonts w:ascii="AkkuratLightProRegular" w:hAnsi="AkkuratLightProRegular"/>
      <w:sz w:val="20"/>
      <w:lang w:val="en-GB"/>
    </w:rPr>
  </w:style>
  <w:style w:type="paragraph" w:customStyle="1" w:styleId="Doplujcinformace">
    <w:name w:val="Doplňující informace"/>
    <w:basedOn w:val="Normln"/>
    <w:link w:val="DoplujcinformaceChar"/>
    <w:qFormat/>
    <w:rsid w:val="00644685"/>
    <w:pPr>
      <w:spacing w:before="0" w:after="80"/>
    </w:pPr>
    <w:rPr>
      <w:lang w:val="en-US"/>
    </w:rPr>
  </w:style>
  <w:style w:type="character" w:customStyle="1" w:styleId="DoplujcinformaceChar">
    <w:name w:val="Doplňující informace Char"/>
    <w:link w:val="Doplujcinformace"/>
    <w:rsid w:val="00644685"/>
    <w:rPr>
      <w:rFonts w:ascii="AkkuratLightProRegular" w:hAnsi="AkkuratLightProRegular"/>
      <w:sz w:val="20"/>
      <w:lang w:val="en-US"/>
    </w:rPr>
  </w:style>
  <w:style w:type="paragraph" w:styleId="Pedmtkomente">
    <w:name w:val="annotation subject"/>
    <w:basedOn w:val="Textkomente"/>
    <w:next w:val="Textkomente"/>
    <w:link w:val="PedmtkomenteChar"/>
    <w:uiPriority w:val="99"/>
    <w:semiHidden/>
    <w:unhideWhenUsed/>
    <w:rsid w:val="00543FED"/>
    <w:rPr>
      <w:b/>
      <w:bCs/>
    </w:rPr>
  </w:style>
  <w:style w:type="character" w:customStyle="1" w:styleId="PedmtkomenteChar">
    <w:name w:val="Předmět komentáře Char"/>
    <w:link w:val="Pedmtkomente"/>
    <w:uiPriority w:val="99"/>
    <w:semiHidden/>
    <w:rsid w:val="00543FED"/>
    <w:rPr>
      <w:rFonts w:ascii="AkkuratLightProRegular" w:hAnsi="AkkuratLightProRegular"/>
      <w:b/>
      <w:bCs/>
      <w:sz w:val="20"/>
      <w:szCs w:val="20"/>
      <w:lang w:val="en-GB"/>
    </w:rPr>
  </w:style>
  <w:style w:type="paragraph" w:styleId="Bezmezer">
    <w:name w:val="No Spacing"/>
    <w:uiPriority w:val="1"/>
    <w:qFormat/>
    <w:rsid w:val="005C6708"/>
    <w:pPr>
      <w:jc w:val="both"/>
    </w:pPr>
    <w:rPr>
      <w:rFonts w:ascii="AkkuratLightProRegular" w:hAnsi="AkkuratLightProRegular"/>
      <w:szCs w:val="22"/>
      <w:lang w:val="en-GB" w:eastAsia="en-US"/>
    </w:rPr>
  </w:style>
  <w:style w:type="paragraph" w:styleId="Normlnweb">
    <w:name w:val="Normal (Web)"/>
    <w:basedOn w:val="Normln"/>
    <w:uiPriority w:val="99"/>
    <w:unhideWhenUsed/>
    <w:rsid w:val="005C6708"/>
    <w:pPr>
      <w:spacing w:before="100" w:beforeAutospacing="1" w:after="100" w:afterAutospacing="1" w:line="240" w:lineRule="auto"/>
      <w:jc w:val="left"/>
    </w:pPr>
    <w:rPr>
      <w:rFonts w:ascii="Times New Roman" w:eastAsia="Times New Roman" w:hAnsi="Times New Roman"/>
      <w:sz w:val="24"/>
      <w:szCs w:val="24"/>
      <w:lang w:eastAsia="cs-CZ"/>
    </w:rPr>
  </w:style>
  <w:style w:type="character" w:styleId="Sledovanodkaz">
    <w:name w:val="FollowedHyperlink"/>
    <w:uiPriority w:val="99"/>
    <w:semiHidden/>
    <w:unhideWhenUsed/>
    <w:rsid w:val="00337908"/>
    <w:rPr>
      <w:color w:val="954F72"/>
      <w:u w:val="single"/>
    </w:rPr>
  </w:style>
  <w:style w:type="character" w:customStyle="1" w:styleId="Nevyeenzmnka1">
    <w:name w:val="Nevyřešená zmínka1"/>
    <w:uiPriority w:val="99"/>
    <w:semiHidden/>
    <w:unhideWhenUsed/>
    <w:rsid w:val="00833CB5"/>
    <w:rPr>
      <w:color w:val="605E5C"/>
      <w:shd w:val="clear" w:color="auto" w:fill="E1DFDD"/>
    </w:rPr>
  </w:style>
  <w:style w:type="paragraph" w:styleId="Titulek">
    <w:name w:val="caption"/>
    <w:basedOn w:val="Normln"/>
    <w:next w:val="Normln"/>
    <w:uiPriority w:val="35"/>
    <w:unhideWhenUsed/>
    <w:qFormat/>
    <w:rsid w:val="00177709"/>
    <w:pPr>
      <w:spacing w:before="0" w:after="200" w:line="240" w:lineRule="auto"/>
    </w:pPr>
    <w:rPr>
      <w:rFonts w:eastAsiaTheme="minorHAnsi" w:cstheme="minorBidi"/>
      <w:i/>
      <w:iCs/>
      <w:color w:val="44546A" w:themeColor="text2"/>
      <w:sz w:val="18"/>
      <w:szCs w:val="18"/>
    </w:rPr>
  </w:style>
  <w:style w:type="table" w:styleId="Tabulkasmkou4zvraznn2">
    <w:name w:val="Grid Table 4 Accent 2"/>
    <w:basedOn w:val="Normlntabulka"/>
    <w:uiPriority w:val="49"/>
    <w:rsid w:val="00177709"/>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Barevntabulkasmkou6">
    <w:name w:val="Grid Table 6 Colorful"/>
    <w:basedOn w:val="Normlntabulka"/>
    <w:uiPriority w:val="51"/>
    <w:rsid w:val="002E084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4zvraznn3">
    <w:name w:val="Grid Table 4 Accent 3"/>
    <w:basedOn w:val="Normlntabulka"/>
    <w:uiPriority w:val="49"/>
    <w:rsid w:val="002E084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Barevntabulkasmkou6zvraznn3">
    <w:name w:val="Grid Table 6 Colorful Accent 3"/>
    <w:basedOn w:val="Normlntabulka"/>
    <w:uiPriority w:val="51"/>
    <w:rsid w:val="002E0848"/>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lkasmkou4">
    <w:name w:val="Grid Table 4"/>
    <w:basedOn w:val="Normlntabulka"/>
    <w:uiPriority w:val="49"/>
    <w:rsid w:val="007173E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obsahChar">
    <w:name w:val="Tab - obsah Char"/>
    <w:link w:val="Tab-obsah"/>
    <w:locked/>
    <w:rsid w:val="00823A99"/>
    <w:rPr>
      <w:rFonts w:cs="Calibri"/>
      <w:szCs w:val="18"/>
    </w:rPr>
  </w:style>
  <w:style w:type="paragraph" w:customStyle="1" w:styleId="Tab-obsah">
    <w:name w:val="Tab - obsah"/>
    <w:basedOn w:val="Normln"/>
    <w:link w:val="Tab-obsahChar"/>
    <w:qFormat/>
    <w:rsid w:val="00823A99"/>
    <w:pPr>
      <w:spacing w:before="0" w:line="240" w:lineRule="auto"/>
    </w:pPr>
    <w:rPr>
      <w:rFonts w:ascii="Calibri" w:hAnsi="Calibri" w:cs="Calibri"/>
      <w:szCs w:val="18"/>
      <w:lang w:eastAsia="cs-CZ"/>
    </w:rPr>
  </w:style>
  <w:style w:type="paragraph" w:customStyle="1" w:styleId="Default">
    <w:name w:val="Default"/>
    <w:rsid w:val="00C85AEA"/>
    <w:pPr>
      <w:autoSpaceDE w:val="0"/>
      <w:autoSpaceDN w:val="0"/>
      <w:adjustRightInd w:val="0"/>
    </w:pPr>
    <w:rPr>
      <w:rFonts w:ascii="Symbol" w:eastAsia="Times New Roman" w:hAnsi="Symbol" w:cs="Symbol"/>
      <w:color w:val="000000"/>
      <w:sz w:val="24"/>
      <w:szCs w:val="24"/>
    </w:rPr>
  </w:style>
  <w:style w:type="character" w:styleId="Nevyeenzmnka">
    <w:name w:val="Unresolved Mention"/>
    <w:basedOn w:val="Standardnpsmoodstavce"/>
    <w:uiPriority w:val="99"/>
    <w:semiHidden/>
    <w:unhideWhenUsed/>
    <w:rsid w:val="00B074D8"/>
    <w:rPr>
      <w:color w:val="605E5C"/>
      <w:shd w:val="clear" w:color="auto" w:fill="E1DFDD"/>
    </w:rPr>
  </w:style>
  <w:style w:type="character" w:customStyle="1" w:styleId="Nadpis4Char">
    <w:name w:val="Nadpis 4 Char"/>
    <w:basedOn w:val="Standardnpsmoodstavce"/>
    <w:link w:val="Nadpis4"/>
    <w:uiPriority w:val="9"/>
    <w:semiHidden/>
    <w:rsid w:val="008316D9"/>
    <w:rPr>
      <w:rFonts w:asciiTheme="majorHAnsi" w:eastAsiaTheme="majorEastAsia" w:hAnsiTheme="majorHAnsi" w:cstheme="majorBidi"/>
      <w:i/>
      <w:iCs/>
      <w:color w:val="2F5496" w:themeColor="accent1" w:themeShade="BF"/>
      <w:szCs w:val="22"/>
      <w:lang w:eastAsia="en-US"/>
    </w:rPr>
  </w:style>
  <w:style w:type="paragraph" w:styleId="Revize">
    <w:name w:val="Revision"/>
    <w:hidden/>
    <w:uiPriority w:val="99"/>
    <w:semiHidden/>
    <w:rsid w:val="00D81D9A"/>
    <w:rPr>
      <w:rFonts w:asciiTheme="minorHAnsi" w:hAnsiTheme="minorHAns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504420">
      <w:bodyDiv w:val="1"/>
      <w:marLeft w:val="0"/>
      <w:marRight w:val="0"/>
      <w:marTop w:val="0"/>
      <w:marBottom w:val="0"/>
      <w:divBdr>
        <w:top w:val="none" w:sz="0" w:space="0" w:color="auto"/>
        <w:left w:val="none" w:sz="0" w:space="0" w:color="auto"/>
        <w:bottom w:val="none" w:sz="0" w:space="0" w:color="auto"/>
        <w:right w:val="none" w:sz="0" w:space="0" w:color="auto"/>
      </w:divBdr>
    </w:div>
    <w:div w:id="159539907">
      <w:bodyDiv w:val="1"/>
      <w:marLeft w:val="0"/>
      <w:marRight w:val="0"/>
      <w:marTop w:val="0"/>
      <w:marBottom w:val="0"/>
      <w:divBdr>
        <w:top w:val="none" w:sz="0" w:space="0" w:color="auto"/>
        <w:left w:val="none" w:sz="0" w:space="0" w:color="auto"/>
        <w:bottom w:val="none" w:sz="0" w:space="0" w:color="auto"/>
        <w:right w:val="none" w:sz="0" w:space="0" w:color="auto"/>
      </w:divBdr>
    </w:div>
    <w:div w:id="235746969">
      <w:bodyDiv w:val="1"/>
      <w:marLeft w:val="0"/>
      <w:marRight w:val="0"/>
      <w:marTop w:val="0"/>
      <w:marBottom w:val="0"/>
      <w:divBdr>
        <w:top w:val="none" w:sz="0" w:space="0" w:color="auto"/>
        <w:left w:val="none" w:sz="0" w:space="0" w:color="auto"/>
        <w:bottom w:val="none" w:sz="0" w:space="0" w:color="auto"/>
        <w:right w:val="none" w:sz="0" w:space="0" w:color="auto"/>
      </w:divBdr>
    </w:div>
    <w:div w:id="281350772">
      <w:bodyDiv w:val="1"/>
      <w:marLeft w:val="0"/>
      <w:marRight w:val="0"/>
      <w:marTop w:val="0"/>
      <w:marBottom w:val="0"/>
      <w:divBdr>
        <w:top w:val="none" w:sz="0" w:space="0" w:color="auto"/>
        <w:left w:val="none" w:sz="0" w:space="0" w:color="auto"/>
        <w:bottom w:val="none" w:sz="0" w:space="0" w:color="auto"/>
        <w:right w:val="none" w:sz="0" w:space="0" w:color="auto"/>
      </w:divBdr>
    </w:div>
    <w:div w:id="364209138">
      <w:bodyDiv w:val="1"/>
      <w:marLeft w:val="0"/>
      <w:marRight w:val="0"/>
      <w:marTop w:val="0"/>
      <w:marBottom w:val="0"/>
      <w:divBdr>
        <w:top w:val="none" w:sz="0" w:space="0" w:color="auto"/>
        <w:left w:val="none" w:sz="0" w:space="0" w:color="auto"/>
        <w:bottom w:val="none" w:sz="0" w:space="0" w:color="auto"/>
        <w:right w:val="none" w:sz="0" w:space="0" w:color="auto"/>
      </w:divBdr>
    </w:div>
    <w:div w:id="598568010">
      <w:bodyDiv w:val="1"/>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1267"/>
          <w:marRight w:val="0"/>
          <w:marTop w:val="115"/>
          <w:marBottom w:val="0"/>
          <w:divBdr>
            <w:top w:val="none" w:sz="0" w:space="0" w:color="auto"/>
            <w:left w:val="none" w:sz="0" w:space="0" w:color="auto"/>
            <w:bottom w:val="none" w:sz="0" w:space="0" w:color="auto"/>
            <w:right w:val="none" w:sz="0" w:space="0" w:color="auto"/>
          </w:divBdr>
        </w:div>
        <w:div w:id="1098988519">
          <w:marLeft w:val="1267"/>
          <w:marRight w:val="0"/>
          <w:marTop w:val="115"/>
          <w:marBottom w:val="0"/>
          <w:divBdr>
            <w:top w:val="none" w:sz="0" w:space="0" w:color="auto"/>
            <w:left w:val="none" w:sz="0" w:space="0" w:color="auto"/>
            <w:bottom w:val="none" w:sz="0" w:space="0" w:color="auto"/>
            <w:right w:val="none" w:sz="0" w:space="0" w:color="auto"/>
          </w:divBdr>
        </w:div>
      </w:divsChild>
    </w:div>
    <w:div w:id="698167692">
      <w:bodyDiv w:val="1"/>
      <w:marLeft w:val="0"/>
      <w:marRight w:val="0"/>
      <w:marTop w:val="0"/>
      <w:marBottom w:val="0"/>
      <w:divBdr>
        <w:top w:val="none" w:sz="0" w:space="0" w:color="auto"/>
        <w:left w:val="none" w:sz="0" w:space="0" w:color="auto"/>
        <w:bottom w:val="none" w:sz="0" w:space="0" w:color="auto"/>
        <w:right w:val="none" w:sz="0" w:space="0" w:color="auto"/>
      </w:divBdr>
    </w:div>
    <w:div w:id="895354544">
      <w:bodyDiv w:val="1"/>
      <w:marLeft w:val="0"/>
      <w:marRight w:val="0"/>
      <w:marTop w:val="0"/>
      <w:marBottom w:val="0"/>
      <w:divBdr>
        <w:top w:val="none" w:sz="0" w:space="0" w:color="auto"/>
        <w:left w:val="none" w:sz="0" w:space="0" w:color="auto"/>
        <w:bottom w:val="none" w:sz="0" w:space="0" w:color="auto"/>
        <w:right w:val="none" w:sz="0" w:space="0" w:color="auto"/>
      </w:divBdr>
    </w:div>
    <w:div w:id="900556085">
      <w:bodyDiv w:val="1"/>
      <w:marLeft w:val="0"/>
      <w:marRight w:val="0"/>
      <w:marTop w:val="0"/>
      <w:marBottom w:val="0"/>
      <w:divBdr>
        <w:top w:val="none" w:sz="0" w:space="0" w:color="auto"/>
        <w:left w:val="none" w:sz="0" w:space="0" w:color="auto"/>
        <w:bottom w:val="none" w:sz="0" w:space="0" w:color="auto"/>
        <w:right w:val="none" w:sz="0" w:space="0" w:color="auto"/>
      </w:divBdr>
    </w:div>
    <w:div w:id="1038242331">
      <w:bodyDiv w:val="1"/>
      <w:marLeft w:val="0"/>
      <w:marRight w:val="0"/>
      <w:marTop w:val="0"/>
      <w:marBottom w:val="0"/>
      <w:divBdr>
        <w:top w:val="none" w:sz="0" w:space="0" w:color="auto"/>
        <w:left w:val="none" w:sz="0" w:space="0" w:color="auto"/>
        <w:bottom w:val="none" w:sz="0" w:space="0" w:color="auto"/>
        <w:right w:val="none" w:sz="0" w:space="0" w:color="auto"/>
      </w:divBdr>
    </w:div>
    <w:div w:id="1351419617">
      <w:bodyDiv w:val="1"/>
      <w:marLeft w:val="0"/>
      <w:marRight w:val="0"/>
      <w:marTop w:val="0"/>
      <w:marBottom w:val="0"/>
      <w:divBdr>
        <w:top w:val="none" w:sz="0" w:space="0" w:color="auto"/>
        <w:left w:val="none" w:sz="0" w:space="0" w:color="auto"/>
        <w:bottom w:val="none" w:sz="0" w:space="0" w:color="auto"/>
        <w:right w:val="none" w:sz="0" w:space="0" w:color="auto"/>
      </w:divBdr>
    </w:div>
    <w:div w:id="1393888490">
      <w:bodyDiv w:val="1"/>
      <w:marLeft w:val="0"/>
      <w:marRight w:val="0"/>
      <w:marTop w:val="0"/>
      <w:marBottom w:val="0"/>
      <w:divBdr>
        <w:top w:val="none" w:sz="0" w:space="0" w:color="auto"/>
        <w:left w:val="none" w:sz="0" w:space="0" w:color="auto"/>
        <w:bottom w:val="none" w:sz="0" w:space="0" w:color="auto"/>
        <w:right w:val="none" w:sz="0" w:space="0" w:color="auto"/>
      </w:divBdr>
    </w:div>
    <w:div w:id="1405490890">
      <w:bodyDiv w:val="1"/>
      <w:marLeft w:val="0"/>
      <w:marRight w:val="0"/>
      <w:marTop w:val="0"/>
      <w:marBottom w:val="0"/>
      <w:divBdr>
        <w:top w:val="none" w:sz="0" w:space="0" w:color="auto"/>
        <w:left w:val="none" w:sz="0" w:space="0" w:color="auto"/>
        <w:bottom w:val="none" w:sz="0" w:space="0" w:color="auto"/>
        <w:right w:val="none" w:sz="0" w:space="0" w:color="auto"/>
      </w:divBdr>
    </w:div>
    <w:div w:id="1419785928">
      <w:bodyDiv w:val="1"/>
      <w:marLeft w:val="0"/>
      <w:marRight w:val="0"/>
      <w:marTop w:val="0"/>
      <w:marBottom w:val="0"/>
      <w:divBdr>
        <w:top w:val="none" w:sz="0" w:space="0" w:color="auto"/>
        <w:left w:val="none" w:sz="0" w:space="0" w:color="auto"/>
        <w:bottom w:val="none" w:sz="0" w:space="0" w:color="auto"/>
        <w:right w:val="none" w:sz="0" w:space="0" w:color="auto"/>
      </w:divBdr>
    </w:div>
    <w:div w:id="1434787929">
      <w:bodyDiv w:val="1"/>
      <w:marLeft w:val="0"/>
      <w:marRight w:val="0"/>
      <w:marTop w:val="0"/>
      <w:marBottom w:val="0"/>
      <w:divBdr>
        <w:top w:val="none" w:sz="0" w:space="0" w:color="auto"/>
        <w:left w:val="none" w:sz="0" w:space="0" w:color="auto"/>
        <w:bottom w:val="none" w:sz="0" w:space="0" w:color="auto"/>
        <w:right w:val="none" w:sz="0" w:space="0" w:color="auto"/>
      </w:divBdr>
    </w:div>
    <w:div w:id="1446582682">
      <w:bodyDiv w:val="1"/>
      <w:marLeft w:val="0"/>
      <w:marRight w:val="0"/>
      <w:marTop w:val="0"/>
      <w:marBottom w:val="0"/>
      <w:divBdr>
        <w:top w:val="none" w:sz="0" w:space="0" w:color="auto"/>
        <w:left w:val="none" w:sz="0" w:space="0" w:color="auto"/>
        <w:bottom w:val="none" w:sz="0" w:space="0" w:color="auto"/>
        <w:right w:val="none" w:sz="0" w:space="0" w:color="auto"/>
      </w:divBdr>
    </w:div>
    <w:div w:id="1485007128">
      <w:bodyDiv w:val="1"/>
      <w:marLeft w:val="0"/>
      <w:marRight w:val="0"/>
      <w:marTop w:val="0"/>
      <w:marBottom w:val="0"/>
      <w:divBdr>
        <w:top w:val="none" w:sz="0" w:space="0" w:color="auto"/>
        <w:left w:val="none" w:sz="0" w:space="0" w:color="auto"/>
        <w:bottom w:val="none" w:sz="0" w:space="0" w:color="auto"/>
        <w:right w:val="none" w:sz="0" w:space="0" w:color="auto"/>
      </w:divBdr>
    </w:div>
    <w:div w:id="1647465708">
      <w:bodyDiv w:val="1"/>
      <w:marLeft w:val="0"/>
      <w:marRight w:val="0"/>
      <w:marTop w:val="0"/>
      <w:marBottom w:val="0"/>
      <w:divBdr>
        <w:top w:val="none" w:sz="0" w:space="0" w:color="auto"/>
        <w:left w:val="none" w:sz="0" w:space="0" w:color="auto"/>
        <w:bottom w:val="none" w:sz="0" w:space="0" w:color="auto"/>
        <w:right w:val="none" w:sz="0" w:space="0" w:color="auto"/>
      </w:divBdr>
    </w:div>
    <w:div w:id="1680692757">
      <w:bodyDiv w:val="1"/>
      <w:marLeft w:val="0"/>
      <w:marRight w:val="0"/>
      <w:marTop w:val="0"/>
      <w:marBottom w:val="0"/>
      <w:divBdr>
        <w:top w:val="none" w:sz="0" w:space="0" w:color="auto"/>
        <w:left w:val="none" w:sz="0" w:space="0" w:color="auto"/>
        <w:bottom w:val="none" w:sz="0" w:space="0" w:color="auto"/>
        <w:right w:val="none" w:sz="0" w:space="0" w:color="auto"/>
      </w:divBdr>
    </w:div>
    <w:div w:id="1829324693">
      <w:bodyDiv w:val="1"/>
      <w:marLeft w:val="0"/>
      <w:marRight w:val="0"/>
      <w:marTop w:val="0"/>
      <w:marBottom w:val="0"/>
      <w:divBdr>
        <w:top w:val="none" w:sz="0" w:space="0" w:color="auto"/>
        <w:left w:val="none" w:sz="0" w:space="0" w:color="auto"/>
        <w:bottom w:val="none" w:sz="0" w:space="0" w:color="auto"/>
        <w:right w:val="none" w:sz="0" w:space="0" w:color="auto"/>
      </w:divBdr>
    </w:div>
    <w:div w:id="1873959864">
      <w:bodyDiv w:val="1"/>
      <w:marLeft w:val="0"/>
      <w:marRight w:val="0"/>
      <w:marTop w:val="0"/>
      <w:marBottom w:val="0"/>
      <w:divBdr>
        <w:top w:val="none" w:sz="0" w:space="0" w:color="auto"/>
        <w:left w:val="none" w:sz="0" w:space="0" w:color="auto"/>
        <w:bottom w:val="none" w:sz="0" w:space="0" w:color="auto"/>
        <w:right w:val="none" w:sz="0" w:space="0" w:color="auto"/>
      </w:divBdr>
    </w:div>
    <w:div w:id="1881552277">
      <w:bodyDiv w:val="1"/>
      <w:marLeft w:val="0"/>
      <w:marRight w:val="0"/>
      <w:marTop w:val="0"/>
      <w:marBottom w:val="0"/>
      <w:divBdr>
        <w:top w:val="none" w:sz="0" w:space="0" w:color="auto"/>
        <w:left w:val="none" w:sz="0" w:space="0" w:color="auto"/>
        <w:bottom w:val="none" w:sz="0" w:space="0" w:color="auto"/>
        <w:right w:val="none" w:sz="0" w:space="0" w:color="auto"/>
      </w:divBdr>
    </w:div>
    <w:div w:id="1920093081">
      <w:bodyDiv w:val="1"/>
      <w:marLeft w:val="0"/>
      <w:marRight w:val="0"/>
      <w:marTop w:val="0"/>
      <w:marBottom w:val="0"/>
      <w:divBdr>
        <w:top w:val="none" w:sz="0" w:space="0" w:color="auto"/>
        <w:left w:val="none" w:sz="0" w:space="0" w:color="auto"/>
        <w:bottom w:val="none" w:sz="0" w:space="0" w:color="auto"/>
        <w:right w:val="none" w:sz="0" w:space="0" w:color="auto"/>
      </w:divBdr>
    </w:div>
    <w:div w:id="1928494589">
      <w:bodyDiv w:val="1"/>
      <w:marLeft w:val="0"/>
      <w:marRight w:val="0"/>
      <w:marTop w:val="0"/>
      <w:marBottom w:val="0"/>
      <w:divBdr>
        <w:top w:val="none" w:sz="0" w:space="0" w:color="auto"/>
        <w:left w:val="none" w:sz="0" w:space="0" w:color="auto"/>
        <w:bottom w:val="none" w:sz="0" w:space="0" w:color="auto"/>
        <w:right w:val="none" w:sz="0" w:space="0" w:color="auto"/>
      </w:divBdr>
    </w:div>
    <w:div w:id="1984694966">
      <w:bodyDiv w:val="1"/>
      <w:marLeft w:val="0"/>
      <w:marRight w:val="0"/>
      <w:marTop w:val="0"/>
      <w:marBottom w:val="0"/>
      <w:divBdr>
        <w:top w:val="none" w:sz="0" w:space="0" w:color="auto"/>
        <w:left w:val="none" w:sz="0" w:space="0" w:color="auto"/>
        <w:bottom w:val="none" w:sz="0" w:space="0" w:color="auto"/>
        <w:right w:val="none" w:sz="0" w:space="0" w:color="auto"/>
      </w:divBdr>
    </w:div>
    <w:div w:id="2002930577">
      <w:bodyDiv w:val="1"/>
      <w:marLeft w:val="0"/>
      <w:marRight w:val="0"/>
      <w:marTop w:val="0"/>
      <w:marBottom w:val="0"/>
      <w:divBdr>
        <w:top w:val="none" w:sz="0" w:space="0" w:color="auto"/>
        <w:left w:val="none" w:sz="0" w:space="0" w:color="auto"/>
        <w:bottom w:val="none" w:sz="0" w:space="0" w:color="auto"/>
        <w:right w:val="none" w:sz="0" w:space="0" w:color="auto"/>
      </w:divBdr>
    </w:div>
    <w:div w:id="2081364561">
      <w:bodyDiv w:val="1"/>
      <w:marLeft w:val="0"/>
      <w:marRight w:val="0"/>
      <w:marTop w:val="0"/>
      <w:marBottom w:val="0"/>
      <w:divBdr>
        <w:top w:val="none" w:sz="0" w:space="0" w:color="auto"/>
        <w:left w:val="none" w:sz="0" w:space="0" w:color="auto"/>
        <w:bottom w:val="none" w:sz="0" w:space="0" w:color="auto"/>
        <w:right w:val="none" w:sz="0" w:space="0" w:color="auto"/>
      </w:divBdr>
    </w:div>
    <w:div w:id="214619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ypover.cmi.cz/typover_pdf/C/5632.pdf" TargetMode="External"/><Relationship Id="rId13" Type="http://schemas.openxmlformats.org/officeDocument/2006/relationships/hyperlink" Target="https://camea.cz/cz/novinky/inovace-zzvz/"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rsd.cz/wps/wcm/connect/91ad9bc3-f849-416f-8fb1-1b0a32712cdd/PPK_PVV_09-12.pdf?MOD=AJPERES&amp;attachment=true&amp;id=1395846993571"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i1.vsb.cz/kat420/vyuka/Bakalarske/prednasky/pred_ZEP/5-Vnejsi%20vlivy.pdf" TargetMode="External"/><Relationship Id="rId5" Type="http://schemas.openxmlformats.org/officeDocument/2006/relationships/webSettings" Target="webSettings.xml"/><Relationship Id="rId15" Type="http://schemas.openxmlformats.org/officeDocument/2006/relationships/hyperlink" Target="http://typover.cmi.cz/"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amea.cz/cz/novinky/inovace-rozhodnuti-uoh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A265F-F1CB-4A32-8CDA-2D3F84C61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2123</Words>
  <Characters>12527</Characters>
  <Application>Microsoft Office Word</Application>
  <DocSecurity>0</DocSecurity>
  <Lines>104</Lines>
  <Paragraphs>29</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Microsoft</Company>
  <LinksUpToDate>false</LinksUpToDate>
  <CharactersWithSpaces>14621</CharactersWithSpaces>
  <SharedDoc>false</SharedDoc>
  <HLinks>
    <vt:vector size="6" baseType="variant">
      <vt:variant>
        <vt:i4>4521993</vt:i4>
      </vt:variant>
      <vt:variant>
        <vt:i4>21</vt:i4>
      </vt:variant>
      <vt:variant>
        <vt:i4>0</vt:i4>
      </vt:variant>
      <vt:variant>
        <vt:i4>5</vt:i4>
      </vt:variant>
      <vt:variant>
        <vt:lpwstr>https://mapy.cz/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Vít Široký</dc:creator>
  <cp:keywords/>
  <dc:description/>
  <cp:lastModifiedBy>Mikulík M. (Mgr.)</cp:lastModifiedBy>
  <cp:revision>6</cp:revision>
  <cp:lastPrinted>2020-04-16T13:50:00Z</cp:lastPrinted>
  <dcterms:created xsi:type="dcterms:W3CDTF">2024-03-05T12:00:00Z</dcterms:created>
  <dcterms:modified xsi:type="dcterms:W3CDTF">2024-04-05T08:04:00Z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918179710</vt:i4>
  </property>
</Properties>
</file>