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C560" w14:textId="77777777" w:rsidR="00CB1CD0" w:rsidRDefault="0049001A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B1CD0" w14:paraId="30156B6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84BB74F" w14:textId="77777777" w:rsidR="00CB1CD0" w:rsidRDefault="004900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43DD3" w14:textId="77777777" w:rsidR="00CB1CD0" w:rsidRDefault="00CB1CD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847F54" w14:textId="77777777" w:rsidR="00CB1CD0" w:rsidRDefault="004900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B1CD0" w14:paraId="22ABCDC0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0C6C0AA" w14:textId="77777777" w:rsidR="00CB1CD0" w:rsidRDefault="004900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A0D9B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48B099" w14:textId="77777777" w:rsidR="00CB1CD0" w:rsidRDefault="004900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BIONIK Stapro Group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B1CD0" w14:paraId="0358860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4011571" w14:textId="77777777" w:rsidR="00CB1CD0" w:rsidRDefault="0049001A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06FF6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DF3F707" w14:textId="77777777" w:rsidR="00CB1CD0" w:rsidRDefault="004900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CZ699004728     IČ: 02040638</w:t>
            </w:r>
          </w:p>
        </w:tc>
      </w:tr>
      <w:tr w:rsidR="00CB1CD0" w14:paraId="1E8B6C1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1ACD79" w14:textId="77777777" w:rsidR="00CB1CD0" w:rsidRDefault="004900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9A2B9" w14:textId="77777777" w:rsidR="00CB1CD0" w:rsidRDefault="00CB1CD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CF49882" w14:textId="77777777" w:rsidR="00CB1CD0" w:rsidRDefault="004900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B1CD0" w14:paraId="1432263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5BECFC0" w14:textId="77777777" w:rsidR="00CB1CD0" w:rsidRDefault="0049001A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4DC54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F56BB7" w14:textId="77777777" w:rsidR="00CB1CD0" w:rsidRDefault="004900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Pernštýnské náměstí /51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530 02 Pardubice-Staré Město</w:t>
            </w:r>
          </w:p>
        </w:tc>
      </w:tr>
    </w:tbl>
    <w:p w14:paraId="62F10AE8" w14:textId="77777777" w:rsidR="00CB1CD0" w:rsidRDefault="0049001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CB1CD0" w14:paraId="7CF1127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3C5AF2" w14:textId="77777777" w:rsidR="00CB1CD0" w:rsidRDefault="0049001A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9C8A3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16.04.2024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2DD13" w14:textId="77777777" w:rsidR="00CB1CD0" w:rsidRDefault="004900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7DCCB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E4F1B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DA649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B1CD0" w14:paraId="462EBFD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D3D4F" w14:textId="77777777" w:rsidR="00CB1CD0" w:rsidRDefault="004900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5EBD2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4B541" w14:textId="77777777" w:rsidR="00CB1CD0" w:rsidRDefault="004900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A298C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120000,00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8BCC6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CB1CD0" w14:paraId="56195BF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34327" w14:textId="77777777" w:rsidR="00CB1CD0" w:rsidRDefault="004900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3D5AE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</w:tr>
    </w:tbl>
    <w:p w14:paraId="25EAC258" w14:textId="77777777" w:rsidR="00CB1CD0" w:rsidRDefault="0049001A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CB1CD0" w14:paraId="1C3D5FA4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E5DBF" w14:textId="77777777" w:rsidR="00CB1CD0" w:rsidRDefault="0049001A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F2F92" w14:textId="77777777" w:rsidR="00CB1CD0" w:rsidRDefault="0049001A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0BCF1" w14:textId="77777777" w:rsidR="00CB1CD0" w:rsidRDefault="0049001A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CB1CD0" w14:paraId="5DFD3B2B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AD43E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CB1CD0" w14:paraId="15D8793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3C925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</w:tr>
      <w:tr w:rsidR="00CB1CD0" w14:paraId="5CCD75E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E2418" w14:textId="77777777" w:rsidR="00CB1CD0" w:rsidRDefault="0049001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B77A6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UZ MINDRAY M7, inv.č. IM/21269, vyr.č. NW35003053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19E75B" w14:textId="77777777" w:rsidR="00CB1CD0" w:rsidRDefault="004900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23.04.2024</w:t>
            </w:r>
          </w:p>
        </w:tc>
      </w:tr>
      <w:tr w:rsidR="00CB1CD0" w14:paraId="72AC890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13C0B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94803" w14:textId="77777777" w:rsidR="00CB1CD0" w:rsidRDefault="004900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1CD0" w14:paraId="06D8EC9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10FD79" w14:textId="77777777" w:rsidR="00CB1CD0" w:rsidRDefault="00CB1CD0">
            <w:pPr>
              <w:spacing w:before="60" w:after="60" w:line="200" w:lineRule="auto"/>
              <w:ind w:left="60" w:right="60"/>
            </w:pPr>
          </w:p>
        </w:tc>
      </w:tr>
    </w:tbl>
    <w:p w14:paraId="4AF92A55" w14:textId="77777777" w:rsidR="00CB1CD0" w:rsidRDefault="0049001A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</w:t>
      </w:r>
      <w:r>
        <w:rPr>
          <w:rFonts w:ascii="Times New Roman" w:hAnsi="Times New Roman"/>
          <w:i/>
          <w:color w:val="000000"/>
          <w:sz w:val="16"/>
        </w:rPr>
        <w:t>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</w:t>
      </w:r>
      <w:r>
        <w:rPr>
          <w:rFonts w:ascii="Times New Roman" w:hAnsi="Times New Roman"/>
          <w:i/>
          <w:color w:val="000000"/>
          <w:sz w:val="16"/>
        </w:rPr>
        <w:t>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53D9D1AC" w14:textId="77777777" w:rsidR="00CB1CD0" w:rsidRDefault="0049001A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B1CD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23B2" w14:textId="77777777" w:rsidR="0049001A" w:rsidRDefault="0049001A">
      <w:pPr>
        <w:spacing w:after="0" w:line="240" w:lineRule="auto"/>
      </w:pPr>
      <w:r>
        <w:separator/>
      </w:r>
    </w:p>
  </w:endnote>
  <w:endnote w:type="continuationSeparator" w:id="0">
    <w:p w14:paraId="26C2EF26" w14:textId="77777777" w:rsidR="0049001A" w:rsidRDefault="0049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B1CD0" w14:paraId="7A346CA7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8D839F6" w14:textId="77777777" w:rsidR="00CB1CD0" w:rsidRDefault="00CB1CD0">
          <w:pPr>
            <w:spacing w:before="60" w:after="60" w:line="216" w:lineRule="auto"/>
            <w:ind w:left="60" w:right="60"/>
          </w:pPr>
        </w:p>
      </w:tc>
    </w:tr>
    <w:tr w:rsidR="00CB1CD0" w14:paraId="3D8F052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8393E26" w14:textId="77777777" w:rsidR="00CB1CD0" w:rsidRDefault="0049001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7121ED4" w14:textId="77777777" w:rsidR="00CB1CD0" w:rsidRDefault="0049001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D35A1D9" w14:textId="77777777" w:rsidR="00CB1CD0" w:rsidRDefault="0049001A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B1CD0" w14:paraId="23363CC0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C69F96" w14:textId="77777777" w:rsidR="00CB1CD0" w:rsidRDefault="0049001A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8E50A39" w14:textId="77777777" w:rsidR="00CB1CD0" w:rsidRDefault="00CB1CD0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C5E02F" w14:textId="77777777" w:rsidR="00CB1CD0" w:rsidRDefault="0049001A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2002541 / MAJ_OBJZT</w:t>
          </w:r>
        </w:p>
      </w:tc>
    </w:tr>
  </w:tbl>
  <w:p w14:paraId="72C544C6" w14:textId="77777777" w:rsidR="00CB1CD0" w:rsidRDefault="00CB1CD0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AB9F" w14:textId="77777777" w:rsidR="0049001A" w:rsidRDefault="0049001A">
      <w:pPr>
        <w:spacing w:after="0" w:line="240" w:lineRule="auto"/>
      </w:pPr>
      <w:r>
        <w:separator/>
      </w:r>
    </w:p>
  </w:footnote>
  <w:footnote w:type="continuationSeparator" w:id="0">
    <w:p w14:paraId="7F51303A" w14:textId="77777777" w:rsidR="0049001A" w:rsidRDefault="0049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B1CD0" w14:paraId="6EF66A26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A1927BA" w14:textId="77777777" w:rsidR="00CB1CD0" w:rsidRDefault="0049001A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5210484" wp14:editId="3EB71CD6">
                <wp:extent cx="863600" cy="711200"/>
                <wp:effectExtent l="0" t="0" r="0" b="0"/>
                <wp:docPr id="33" name="Picture 3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215F220" w14:textId="77777777" w:rsidR="00CB1CD0" w:rsidRDefault="0049001A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 xml:space="preserve">Objednávka: </w:t>
          </w:r>
          <w:r>
            <w:rPr>
              <w:rFonts w:ascii="Times New Roman" w:hAnsi="Times New Roman"/>
              <w:b/>
              <w:color w:val="000000"/>
              <w:sz w:val="32"/>
            </w:rPr>
            <w:t>2024/UOZ/894</w:t>
          </w:r>
        </w:p>
      </w:tc>
    </w:tr>
  </w:tbl>
  <w:p w14:paraId="7E531A4E" w14:textId="77777777" w:rsidR="00CB1CD0" w:rsidRDefault="00CB1CD0">
    <w:pPr>
      <w:spacing w:after="0" w:line="1" w:lineRule="exact"/>
    </w:pPr>
  </w:p>
  <w:p w14:paraId="55250EC2" w14:textId="77777777" w:rsidR="00CB1CD0" w:rsidRDefault="0049001A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03936">
    <w:abstractNumId w:val="8"/>
  </w:num>
  <w:num w:numId="2" w16cid:durableId="1254587984">
    <w:abstractNumId w:val="10"/>
  </w:num>
  <w:num w:numId="3" w16cid:durableId="639112867">
    <w:abstractNumId w:val="3"/>
  </w:num>
  <w:num w:numId="4" w16cid:durableId="834995818">
    <w:abstractNumId w:val="7"/>
  </w:num>
  <w:num w:numId="5" w16cid:durableId="1922786876">
    <w:abstractNumId w:val="5"/>
  </w:num>
  <w:num w:numId="6" w16cid:durableId="105732548">
    <w:abstractNumId w:val="4"/>
  </w:num>
  <w:num w:numId="7" w16cid:durableId="1574967741">
    <w:abstractNumId w:val="9"/>
  </w:num>
  <w:num w:numId="8" w16cid:durableId="1518348911">
    <w:abstractNumId w:val="2"/>
  </w:num>
  <w:num w:numId="9" w16cid:durableId="1539778865">
    <w:abstractNumId w:val="6"/>
  </w:num>
  <w:num w:numId="10" w16cid:durableId="268204188">
    <w:abstractNumId w:val="1"/>
  </w:num>
  <w:num w:numId="11" w16cid:durableId="372272483">
    <w:abstractNumId w:val="11"/>
  </w:num>
  <w:num w:numId="12" w16cid:durableId="136570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01A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1CD0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6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2024-04-26T08:07:00Z</dcterms:created>
  <dcterms:modified xsi:type="dcterms:W3CDTF">2024-04-26T08:07:00Z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2024-04-26T08:07:03Z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6cd0759c-374a-438b-8995-587279ac9d4f</vt:lpwstr>
  </property>
  <property fmtid="{D5CDD505-2E9C-101B-9397-08002B2CF9AE}" pid="8" name="MSIP_Label_c93be096-951f-40f1-830d-c27b8a8c2c27_ContentBits">
    <vt:lpwstr>0</vt:lpwstr>
  </property>
</Properties>
</file>