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FBCE" w14:textId="77777777" w:rsidR="008479D7" w:rsidRDefault="00F53030" w:rsidP="008479D7">
      <w:pPr>
        <w:spacing w:after="0" w:line="240" w:lineRule="auto"/>
        <w:ind w:left="2552" w:hanging="2552"/>
        <w:jc w:val="both"/>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Oblastní nemocnice Mladá Boleslav, a.s.,</w:t>
      </w:r>
    </w:p>
    <w:p w14:paraId="19B08DFD" w14:textId="1FF54508" w:rsidR="00F53030" w:rsidRPr="001A2363" w:rsidRDefault="00F53030" w:rsidP="008479D7">
      <w:pPr>
        <w:spacing w:after="0" w:line="240" w:lineRule="auto"/>
        <w:ind w:left="2552"/>
        <w:jc w:val="both"/>
        <w:rPr>
          <w:rFonts w:eastAsia="Times New Roman"/>
          <w:b/>
          <w:sz w:val="20"/>
          <w:szCs w:val="20"/>
          <w:lang w:eastAsia="cs-CZ"/>
        </w:rPr>
      </w:pPr>
      <w:r w:rsidRPr="001A2363">
        <w:rPr>
          <w:rFonts w:eastAsia="Times New Roman"/>
          <w:b/>
          <w:sz w:val="20"/>
          <w:szCs w:val="20"/>
          <w:lang w:eastAsia="cs-CZ"/>
        </w:rPr>
        <w:t>nemocnice Středočeského kraje</w:t>
      </w:r>
    </w:p>
    <w:p w14:paraId="19B08DFE" w14:textId="77777777" w:rsidR="00F53030" w:rsidRPr="001A2363" w:rsidRDefault="00F53030" w:rsidP="008479D7">
      <w:pPr>
        <w:spacing w:after="0" w:line="240" w:lineRule="auto"/>
        <w:ind w:left="2552" w:hanging="2552"/>
        <w:jc w:val="both"/>
        <w:rPr>
          <w:rFonts w:eastAsia="Times New Roman"/>
          <w:sz w:val="20"/>
          <w:szCs w:val="20"/>
          <w:lang w:eastAsia="cs-CZ"/>
        </w:rPr>
      </w:pPr>
      <w:r w:rsidRPr="001A2363">
        <w:rPr>
          <w:rFonts w:eastAsia="Times New Roman"/>
          <w:sz w:val="20"/>
          <w:szCs w:val="20"/>
          <w:lang w:eastAsia="cs-CZ"/>
        </w:rPr>
        <w:t>IČ</w:t>
      </w:r>
      <w:r>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14:paraId="19B08DFF" w14:textId="77777777" w:rsidR="00F53030" w:rsidRPr="001A2363" w:rsidRDefault="00F53030" w:rsidP="008479D7">
      <w:pPr>
        <w:spacing w:after="0" w:line="240" w:lineRule="auto"/>
        <w:ind w:left="2552" w:hanging="2552"/>
        <w:jc w:val="both"/>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14:paraId="19B08E00" w14:textId="77777777" w:rsidR="00F53030" w:rsidRPr="001A2363" w:rsidRDefault="00F53030" w:rsidP="008479D7">
      <w:pPr>
        <w:spacing w:after="0" w:line="240" w:lineRule="auto"/>
        <w:ind w:left="2552" w:hanging="2552"/>
        <w:jc w:val="both"/>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14:paraId="19B08E01" w14:textId="77777777" w:rsidR="00F53030" w:rsidRPr="00423870" w:rsidRDefault="00F53030" w:rsidP="008479D7">
      <w:pPr>
        <w:spacing w:after="0" w:line="240" w:lineRule="auto"/>
        <w:ind w:left="2552" w:hanging="2552"/>
        <w:jc w:val="both"/>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14:paraId="19B08E02" w14:textId="5C082CB5" w:rsidR="00F53030" w:rsidRPr="00423870" w:rsidRDefault="006F035A" w:rsidP="008479D7">
      <w:pPr>
        <w:spacing w:after="0" w:line="240" w:lineRule="auto"/>
        <w:ind w:left="2552"/>
        <w:jc w:val="both"/>
        <w:rPr>
          <w:rFonts w:eastAsia="Times New Roman"/>
          <w:sz w:val="20"/>
          <w:szCs w:val="20"/>
          <w:lang w:eastAsia="cs-CZ"/>
        </w:rPr>
      </w:pPr>
      <w:r>
        <w:rPr>
          <w:rFonts w:eastAsia="Times New Roman"/>
          <w:sz w:val="20"/>
          <w:szCs w:val="20"/>
          <w:lang w:eastAsia="cs-CZ"/>
        </w:rPr>
        <w:t>Mgr. Daniel Marek</w:t>
      </w:r>
      <w:r w:rsidR="00F53030" w:rsidRPr="00423870">
        <w:rPr>
          <w:rFonts w:eastAsia="Times New Roman"/>
          <w:sz w:val="20"/>
          <w:szCs w:val="20"/>
          <w:lang w:eastAsia="cs-CZ"/>
        </w:rPr>
        <w:t>, místopředseda představenstva</w:t>
      </w:r>
    </w:p>
    <w:p w14:paraId="19B08E03" w14:textId="77777777" w:rsidR="00F53030" w:rsidRPr="001A2363" w:rsidRDefault="00F53030" w:rsidP="008479D7">
      <w:pPr>
        <w:spacing w:after="0" w:line="240" w:lineRule="auto"/>
        <w:ind w:left="2552" w:hanging="2552"/>
        <w:jc w:val="both"/>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14:paraId="19B08E04" w14:textId="77777777" w:rsidR="00F53030" w:rsidRPr="001A2363" w:rsidRDefault="00F53030" w:rsidP="008479D7">
      <w:pPr>
        <w:spacing w:after="0" w:line="240" w:lineRule="auto"/>
        <w:ind w:left="2552" w:hanging="2552"/>
        <w:jc w:val="both"/>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14:paraId="19B08E05" w14:textId="77777777" w:rsidR="00F53030" w:rsidRPr="001A2363" w:rsidRDefault="00F53030" w:rsidP="008479D7">
      <w:pPr>
        <w:spacing w:after="0" w:line="240" w:lineRule="auto"/>
        <w:ind w:left="2552" w:hanging="2552"/>
        <w:jc w:val="both"/>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14:paraId="19B08E06" w14:textId="77777777" w:rsidR="00167E1B" w:rsidRPr="001A2363" w:rsidRDefault="00167E1B" w:rsidP="008479D7">
      <w:pPr>
        <w:spacing w:after="0" w:line="240" w:lineRule="auto"/>
        <w:jc w:val="both"/>
        <w:rPr>
          <w:rFonts w:eastAsia="Times New Roman"/>
          <w:sz w:val="20"/>
          <w:szCs w:val="20"/>
          <w:lang w:eastAsia="cs-CZ"/>
        </w:rPr>
      </w:pPr>
    </w:p>
    <w:p w14:paraId="19B08E07" w14:textId="7982DFAF" w:rsidR="00F872B9" w:rsidRPr="001A2363" w:rsidRDefault="00F872B9" w:rsidP="008479D7">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sidR="00A542A7">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Příkazce</w:t>
      </w:r>
      <w:r w:rsidRPr="001A2363">
        <w:rPr>
          <w:rFonts w:eastAsia="Times New Roman"/>
          <w:sz w:val="20"/>
          <w:szCs w:val="20"/>
          <w:lang w:eastAsia="cs-CZ"/>
        </w:rPr>
        <w:t>“ na straně jedné</w:t>
      </w:r>
      <w:r w:rsidR="009D0BA5" w:rsidRPr="001A2363">
        <w:rPr>
          <w:rFonts w:eastAsia="Times New Roman"/>
          <w:sz w:val="20"/>
          <w:szCs w:val="20"/>
          <w:lang w:eastAsia="cs-CZ"/>
        </w:rPr>
        <w:t>,</w:t>
      </w:r>
    </w:p>
    <w:p w14:paraId="19B08E08" w14:textId="77777777" w:rsidR="00515C4F" w:rsidRPr="001A2363" w:rsidRDefault="00515C4F" w:rsidP="008479D7">
      <w:pPr>
        <w:spacing w:after="0" w:line="240" w:lineRule="auto"/>
        <w:jc w:val="both"/>
        <w:rPr>
          <w:rFonts w:eastAsia="Times New Roman"/>
          <w:sz w:val="20"/>
          <w:szCs w:val="20"/>
          <w:lang w:eastAsia="cs-CZ"/>
        </w:rPr>
      </w:pPr>
    </w:p>
    <w:p w14:paraId="19B08E09" w14:textId="77777777" w:rsidR="00515C4F" w:rsidRPr="001A2363" w:rsidRDefault="00515C4F" w:rsidP="008479D7">
      <w:pPr>
        <w:spacing w:after="0" w:line="240" w:lineRule="auto"/>
        <w:jc w:val="both"/>
        <w:rPr>
          <w:rFonts w:eastAsia="Times New Roman"/>
          <w:sz w:val="20"/>
          <w:szCs w:val="20"/>
          <w:lang w:eastAsia="cs-CZ"/>
        </w:rPr>
      </w:pPr>
      <w:r w:rsidRPr="001A2363">
        <w:rPr>
          <w:rFonts w:eastAsia="Times New Roman"/>
          <w:sz w:val="20"/>
          <w:szCs w:val="20"/>
          <w:lang w:eastAsia="cs-CZ"/>
        </w:rPr>
        <w:t>a</w:t>
      </w:r>
    </w:p>
    <w:p w14:paraId="19B08E0A" w14:textId="77777777" w:rsidR="00F53030" w:rsidRPr="00F53030" w:rsidRDefault="00F53030" w:rsidP="008479D7">
      <w:pPr>
        <w:spacing w:after="0" w:line="240" w:lineRule="auto"/>
        <w:ind w:left="2127" w:hanging="2127"/>
        <w:jc w:val="both"/>
        <w:rPr>
          <w:rFonts w:eastAsia="Times New Roman"/>
          <w:sz w:val="20"/>
          <w:szCs w:val="20"/>
          <w:lang w:eastAsia="cs-CZ"/>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5950"/>
      </w:tblGrid>
      <w:tr w:rsidR="00F53030" w:rsidRPr="00F53030" w14:paraId="19B08E0D" w14:textId="77777777" w:rsidTr="00F53030">
        <w:tc>
          <w:tcPr>
            <w:tcW w:w="2552" w:type="dxa"/>
          </w:tcPr>
          <w:p w14:paraId="19B08E0B" w14:textId="17DC935C"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Společnost</w:t>
            </w:r>
            <w:r w:rsidR="007F0AC9">
              <w:rPr>
                <w:rFonts w:eastAsia="Times New Roman"/>
                <w:sz w:val="20"/>
                <w:szCs w:val="20"/>
                <w:lang w:eastAsia="cs-CZ"/>
              </w:rPr>
              <w:t>:</w:t>
            </w:r>
          </w:p>
        </w:tc>
        <w:tc>
          <w:tcPr>
            <w:tcW w:w="6768" w:type="dxa"/>
          </w:tcPr>
          <w:p w14:paraId="19B08E0C" w14:textId="1122EBC9" w:rsidR="00F53030" w:rsidRPr="00F53030" w:rsidRDefault="006F035A" w:rsidP="008479D7">
            <w:pPr>
              <w:spacing w:after="0" w:line="240" w:lineRule="auto"/>
              <w:ind w:left="2127" w:hanging="2127"/>
              <w:jc w:val="both"/>
              <w:rPr>
                <w:rFonts w:eastAsia="Times New Roman"/>
                <w:b/>
                <w:sz w:val="20"/>
                <w:szCs w:val="20"/>
                <w:lang w:eastAsia="cs-CZ"/>
              </w:rPr>
            </w:pPr>
            <w:proofErr w:type="spellStart"/>
            <w:r w:rsidRPr="006F035A">
              <w:rPr>
                <w:rFonts w:eastAsia="Times New Roman"/>
                <w:b/>
                <w:sz w:val="20"/>
                <w:szCs w:val="20"/>
                <w:lang w:eastAsia="cs-CZ"/>
              </w:rPr>
              <w:t>SEVEn</w:t>
            </w:r>
            <w:proofErr w:type="spellEnd"/>
            <w:r w:rsidRPr="006F035A">
              <w:rPr>
                <w:rFonts w:eastAsia="Times New Roman"/>
                <w:b/>
                <w:sz w:val="20"/>
                <w:szCs w:val="20"/>
                <w:lang w:eastAsia="cs-CZ"/>
              </w:rPr>
              <w:t xml:space="preserve"> Energy s.r.o.</w:t>
            </w:r>
          </w:p>
        </w:tc>
      </w:tr>
      <w:tr w:rsidR="00F53030" w:rsidRPr="00F53030" w14:paraId="19B08E10" w14:textId="77777777" w:rsidTr="00F53030">
        <w:tc>
          <w:tcPr>
            <w:tcW w:w="2552" w:type="dxa"/>
          </w:tcPr>
          <w:p w14:paraId="19B08E0E" w14:textId="77777777"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IČO:</w:t>
            </w:r>
          </w:p>
        </w:tc>
        <w:tc>
          <w:tcPr>
            <w:tcW w:w="6768" w:type="dxa"/>
          </w:tcPr>
          <w:p w14:paraId="19B08E0F" w14:textId="76DDDD89" w:rsidR="00F53030" w:rsidRPr="00F53030" w:rsidRDefault="007F0AC9" w:rsidP="008479D7">
            <w:pPr>
              <w:spacing w:after="0" w:line="240" w:lineRule="auto"/>
              <w:ind w:left="2127" w:hanging="2127"/>
              <w:jc w:val="both"/>
              <w:rPr>
                <w:rFonts w:eastAsia="Times New Roman"/>
                <w:sz w:val="20"/>
                <w:szCs w:val="20"/>
                <w:lang w:eastAsia="cs-CZ"/>
              </w:rPr>
            </w:pPr>
            <w:r w:rsidRPr="007F0AC9">
              <w:rPr>
                <w:rFonts w:eastAsia="Times New Roman"/>
                <w:sz w:val="20"/>
                <w:szCs w:val="20"/>
                <w:lang w:eastAsia="cs-CZ"/>
              </w:rPr>
              <w:t>278 76 829</w:t>
            </w:r>
          </w:p>
        </w:tc>
      </w:tr>
      <w:tr w:rsidR="00F53030" w:rsidRPr="00F53030" w14:paraId="19B08E13" w14:textId="77777777" w:rsidTr="00F53030">
        <w:tc>
          <w:tcPr>
            <w:tcW w:w="2552" w:type="dxa"/>
          </w:tcPr>
          <w:p w14:paraId="19B08E11" w14:textId="77777777"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DIČ:</w:t>
            </w:r>
          </w:p>
        </w:tc>
        <w:tc>
          <w:tcPr>
            <w:tcW w:w="6768" w:type="dxa"/>
          </w:tcPr>
          <w:p w14:paraId="19B08E12" w14:textId="0596D873" w:rsidR="00F53030" w:rsidRPr="00F53030" w:rsidRDefault="007F0AC9" w:rsidP="008479D7">
            <w:pPr>
              <w:spacing w:after="0" w:line="240" w:lineRule="auto"/>
              <w:ind w:left="2127" w:hanging="2127"/>
              <w:jc w:val="both"/>
              <w:rPr>
                <w:rFonts w:eastAsia="Times New Roman"/>
                <w:sz w:val="20"/>
                <w:szCs w:val="20"/>
                <w:lang w:eastAsia="cs-CZ"/>
              </w:rPr>
            </w:pPr>
            <w:r w:rsidRPr="007F0AC9">
              <w:rPr>
                <w:rFonts w:eastAsia="Times New Roman"/>
                <w:sz w:val="20"/>
                <w:szCs w:val="20"/>
                <w:lang w:eastAsia="cs-CZ"/>
              </w:rPr>
              <w:t>CZ27876829</w:t>
            </w:r>
          </w:p>
        </w:tc>
      </w:tr>
      <w:tr w:rsidR="00F53030" w:rsidRPr="00F53030" w14:paraId="19B08E16" w14:textId="77777777" w:rsidTr="00F53030">
        <w:tc>
          <w:tcPr>
            <w:tcW w:w="2552" w:type="dxa"/>
          </w:tcPr>
          <w:p w14:paraId="19B08E14" w14:textId="77777777"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Se sídlem:</w:t>
            </w:r>
          </w:p>
        </w:tc>
        <w:tc>
          <w:tcPr>
            <w:tcW w:w="6768" w:type="dxa"/>
          </w:tcPr>
          <w:p w14:paraId="19B08E15" w14:textId="7C32900A" w:rsidR="00F53030" w:rsidRPr="00F53030" w:rsidRDefault="007F0AC9" w:rsidP="008479D7">
            <w:pPr>
              <w:spacing w:after="0" w:line="240" w:lineRule="auto"/>
              <w:ind w:left="2127" w:hanging="2127"/>
              <w:jc w:val="both"/>
              <w:rPr>
                <w:rFonts w:eastAsia="Times New Roman"/>
                <w:sz w:val="20"/>
                <w:szCs w:val="20"/>
                <w:lang w:eastAsia="cs-CZ"/>
              </w:rPr>
            </w:pPr>
            <w:r w:rsidRPr="007F0AC9">
              <w:rPr>
                <w:rFonts w:eastAsia="Times New Roman"/>
                <w:sz w:val="20"/>
                <w:szCs w:val="20"/>
                <w:lang w:eastAsia="cs-CZ"/>
              </w:rPr>
              <w:t>Americká 579/17, 120 00 Praha 2</w:t>
            </w:r>
          </w:p>
        </w:tc>
      </w:tr>
      <w:tr w:rsidR="00F53030" w:rsidRPr="00F53030" w14:paraId="19B08E19" w14:textId="77777777" w:rsidTr="00F53030">
        <w:tc>
          <w:tcPr>
            <w:tcW w:w="2552" w:type="dxa"/>
          </w:tcPr>
          <w:p w14:paraId="19B08E17" w14:textId="01C08DF7"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Zastoupen</w:t>
            </w:r>
            <w:r w:rsidR="00410961">
              <w:rPr>
                <w:rFonts w:eastAsia="Times New Roman"/>
                <w:sz w:val="20"/>
                <w:szCs w:val="20"/>
                <w:lang w:eastAsia="cs-CZ"/>
              </w:rPr>
              <w:t>á</w:t>
            </w:r>
            <w:r w:rsidRPr="00F53030">
              <w:rPr>
                <w:rFonts w:eastAsia="Times New Roman"/>
                <w:sz w:val="20"/>
                <w:szCs w:val="20"/>
                <w:lang w:eastAsia="cs-CZ"/>
              </w:rPr>
              <w:t>:</w:t>
            </w:r>
          </w:p>
        </w:tc>
        <w:tc>
          <w:tcPr>
            <w:tcW w:w="6768" w:type="dxa"/>
          </w:tcPr>
          <w:p w14:paraId="19B08E18" w14:textId="1F575EA9" w:rsidR="00F53030" w:rsidRPr="00F53030" w:rsidRDefault="00410961" w:rsidP="008479D7">
            <w:pPr>
              <w:spacing w:after="0" w:line="240" w:lineRule="auto"/>
              <w:ind w:left="2127" w:hanging="2127"/>
              <w:jc w:val="both"/>
              <w:rPr>
                <w:rFonts w:eastAsia="Times New Roman"/>
                <w:sz w:val="20"/>
                <w:szCs w:val="20"/>
                <w:lang w:eastAsia="cs-CZ"/>
              </w:rPr>
            </w:pPr>
            <w:r w:rsidRPr="00410961">
              <w:rPr>
                <w:rFonts w:eastAsia="Times New Roman"/>
                <w:sz w:val="20"/>
                <w:szCs w:val="20"/>
                <w:lang w:eastAsia="cs-CZ"/>
              </w:rPr>
              <w:t>Ing. Tomáš Voříšek, jednatel</w:t>
            </w:r>
          </w:p>
        </w:tc>
      </w:tr>
      <w:tr w:rsidR="00F53030" w:rsidRPr="00F53030" w14:paraId="19B08E1C" w14:textId="77777777" w:rsidTr="00F53030">
        <w:tc>
          <w:tcPr>
            <w:tcW w:w="2552" w:type="dxa"/>
          </w:tcPr>
          <w:p w14:paraId="19B08E1A" w14:textId="77777777"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Bankovní spojení:</w:t>
            </w:r>
          </w:p>
        </w:tc>
        <w:tc>
          <w:tcPr>
            <w:tcW w:w="6768" w:type="dxa"/>
          </w:tcPr>
          <w:p w14:paraId="19B08E1B" w14:textId="0A2A29B9" w:rsidR="00F53030" w:rsidRPr="00F53030" w:rsidRDefault="00A15E91" w:rsidP="008479D7">
            <w:pPr>
              <w:spacing w:after="0" w:line="240" w:lineRule="auto"/>
              <w:ind w:left="2127" w:hanging="2127"/>
              <w:jc w:val="both"/>
              <w:rPr>
                <w:rFonts w:eastAsia="Times New Roman"/>
                <w:sz w:val="20"/>
                <w:szCs w:val="20"/>
                <w:lang w:eastAsia="cs-CZ"/>
              </w:rPr>
            </w:pPr>
            <w:r w:rsidRPr="00A15E91">
              <w:rPr>
                <w:rFonts w:eastAsia="Times New Roman"/>
                <w:sz w:val="20"/>
                <w:szCs w:val="20"/>
                <w:lang w:eastAsia="cs-CZ"/>
              </w:rPr>
              <w:t>Komerční banka, a.s.</w:t>
            </w:r>
          </w:p>
        </w:tc>
      </w:tr>
      <w:tr w:rsidR="00F53030" w:rsidRPr="00F53030" w14:paraId="19B08E1F" w14:textId="77777777" w:rsidTr="00F53030">
        <w:tc>
          <w:tcPr>
            <w:tcW w:w="2552" w:type="dxa"/>
          </w:tcPr>
          <w:p w14:paraId="19B08E1D" w14:textId="77777777" w:rsidR="00F53030" w:rsidRPr="00F53030" w:rsidRDefault="00F53030" w:rsidP="008479D7">
            <w:pPr>
              <w:spacing w:after="0" w:line="240" w:lineRule="auto"/>
              <w:ind w:left="2127" w:hanging="2127"/>
              <w:jc w:val="both"/>
              <w:rPr>
                <w:rFonts w:eastAsia="Times New Roman"/>
                <w:sz w:val="20"/>
                <w:szCs w:val="20"/>
                <w:lang w:eastAsia="cs-CZ"/>
              </w:rPr>
            </w:pPr>
            <w:r w:rsidRPr="00F53030">
              <w:rPr>
                <w:rFonts w:eastAsia="Times New Roman"/>
                <w:sz w:val="20"/>
                <w:szCs w:val="20"/>
                <w:lang w:eastAsia="cs-CZ"/>
              </w:rPr>
              <w:t>Číslo účtu:</w:t>
            </w:r>
          </w:p>
        </w:tc>
        <w:tc>
          <w:tcPr>
            <w:tcW w:w="6768" w:type="dxa"/>
          </w:tcPr>
          <w:p w14:paraId="19B08E1E" w14:textId="6602834C" w:rsidR="00F53030" w:rsidRPr="00F53030" w:rsidRDefault="00A15E91" w:rsidP="008479D7">
            <w:pPr>
              <w:spacing w:after="0" w:line="240" w:lineRule="auto"/>
              <w:ind w:left="2127" w:hanging="2127"/>
              <w:jc w:val="both"/>
              <w:rPr>
                <w:rFonts w:eastAsia="Times New Roman"/>
                <w:sz w:val="20"/>
                <w:szCs w:val="20"/>
                <w:lang w:eastAsia="cs-CZ"/>
              </w:rPr>
            </w:pPr>
            <w:r w:rsidRPr="00A15E91">
              <w:rPr>
                <w:rFonts w:eastAsia="Times New Roman"/>
                <w:sz w:val="20"/>
                <w:szCs w:val="20"/>
                <w:lang w:eastAsia="cs-CZ"/>
              </w:rPr>
              <w:t>35-8942670207/0100</w:t>
            </w:r>
          </w:p>
        </w:tc>
      </w:tr>
      <w:tr w:rsidR="00F53030" w:rsidRPr="00F53030" w14:paraId="19B08E21" w14:textId="77777777" w:rsidTr="00F53030">
        <w:tc>
          <w:tcPr>
            <w:tcW w:w="9320" w:type="dxa"/>
            <w:gridSpan w:val="2"/>
          </w:tcPr>
          <w:p w14:paraId="19B08E20" w14:textId="62B3458F" w:rsidR="00F53030" w:rsidRPr="00F53030" w:rsidRDefault="00A267D4" w:rsidP="008479D7">
            <w:pPr>
              <w:spacing w:after="0" w:line="240" w:lineRule="auto"/>
              <w:ind w:left="2127" w:hanging="2127"/>
              <w:jc w:val="both"/>
              <w:rPr>
                <w:rFonts w:eastAsia="Times New Roman"/>
                <w:sz w:val="20"/>
                <w:szCs w:val="20"/>
                <w:lang w:eastAsia="cs-CZ"/>
              </w:rPr>
            </w:pPr>
            <w:r w:rsidRPr="00A267D4">
              <w:rPr>
                <w:rFonts w:eastAsia="Times New Roman"/>
                <w:sz w:val="20"/>
                <w:szCs w:val="20"/>
                <w:lang w:eastAsia="cs-CZ"/>
              </w:rPr>
              <w:t>Zapsaná v obchodním rejstříku Městského soudu v Praze</w:t>
            </w:r>
            <w:r w:rsidR="00F53030">
              <w:rPr>
                <w:rFonts w:eastAsia="Times New Roman"/>
                <w:sz w:val="20"/>
                <w:szCs w:val="20"/>
                <w:lang w:eastAsia="cs-CZ"/>
              </w:rPr>
              <w:t xml:space="preserve">, oddíl </w:t>
            </w:r>
            <w:r>
              <w:rPr>
                <w:rFonts w:eastAsia="Times New Roman"/>
                <w:sz w:val="20"/>
                <w:szCs w:val="20"/>
                <w:lang w:eastAsia="cs-CZ"/>
              </w:rPr>
              <w:t>C</w:t>
            </w:r>
            <w:r w:rsidR="00F53030" w:rsidRPr="00F53030">
              <w:rPr>
                <w:rFonts w:eastAsia="Times New Roman"/>
                <w:sz w:val="20"/>
                <w:szCs w:val="20"/>
                <w:lang w:eastAsia="cs-CZ"/>
              </w:rPr>
              <w:t xml:space="preserve">, vložka </w:t>
            </w:r>
            <w:r w:rsidRPr="00A267D4">
              <w:rPr>
                <w:rFonts w:eastAsia="Times New Roman"/>
                <w:sz w:val="20"/>
                <w:szCs w:val="20"/>
                <w:lang w:eastAsia="cs-CZ"/>
              </w:rPr>
              <w:t>27876829</w:t>
            </w:r>
          </w:p>
        </w:tc>
      </w:tr>
    </w:tbl>
    <w:p w14:paraId="19B08E22" w14:textId="77777777" w:rsidR="00F53030" w:rsidRPr="00F53030" w:rsidRDefault="00F53030" w:rsidP="008479D7">
      <w:pPr>
        <w:spacing w:after="0" w:line="240" w:lineRule="auto"/>
        <w:ind w:left="2127" w:hanging="2127"/>
        <w:jc w:val="both"/>
        <w:rPr>
          <w:rFonts w:eastAsia="Times New Roman"/>
          <w:sz w:val="20"/>
          <w:szCs w:val="20"/>
          <w:lang w:eastAsia="cs-CZ"/>
        </w:rPr>
      </w:pPr>
    </w:p>
    <w:p w14:paraId="19B08E23" w14:textId="662A8ADE" w:rsidR="00F56C56" w:rsidRPr="001A2363" w:rsidRDefault="00F56C56" w:rsidP="008479D7">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sidR="00A542A7">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Příkazník</w:t>
      </w:r>
      <w:r w:rsidRPr="001A2363">
        <w:rPr>
          <w:rFonts w:eastAsia="Times New Roman"/>
          <w:sz w:val="20"/>
          <w:szCs w:val="20"/>
          <w:lang w:eastAsia="cs-CZ"/>
        </w:rPr>
        <w:t xml:space="preserve">“ na straně </w:t>
      </w:r>
      <w:r w:rsidR="009D0BA5" w:rsidRPr="001A2363">
        <w:rPr>
          <w:rFonts w:eastAsia="Times New Roman"/>
          <w:sz w:val="20"/>
          <w:szCs w:val="20"/>
          <w:lang w:eastAsia="cs-CZ"/>
        </w:rPr>
        <w:t>druhé,</w:t>
      </w:r>
    </w:p>
    <w:p w14:paraId="3A59B7ED" w14:textId="77777777" w:rsidR="00A542A7" w:rsidRDefault="00A542A7" w:rsidP="008479D7">
      <w:pPr>
        <w:spacing w:after="0" w:line="240" w:lineRule="auto"/>
        <w:ind w:left="2127" w:hanging="2127"/>
        <w:jc w:val="both"/>
        <w:rPr>
          <w:rFonts w:eastAsia="Times New Roman"/>
          <w:sz w:val="20"/>
          <w:szCs w:val="20"/>
          <w:lang w:eastAsia="cs-CZ"/>
        </w:rPr>
      </w:pPr>
    </w:p>
    <w:p w14:paraId="19B08E24" w14:textId="0E4B6F3B" w:rsidR="00167E1B" w:rsidRPr="001A2363" w:rsidRDefault="00D92E2C" w:rsidP="008479D7">
      <w:pPr>
        <w:spacing w:after="0" w:line="240" w:lineRule="auto"/>
        <w:ind w:left="2127" w:hanging="2127"/>
        <w:jc w:val="both"/>
        <w:rPr>
          <w:rFonts w:eastAsia="Times New Roman"/>
          <w:sz w:val="20"/>
          <w:szCs w:val="20"/>
          <w:lang w:eastAsia="cs-CZ"/>
        </w:rPr>
      </w:pPr>
      <w:r>
        <w:rPr>
          <w:rFonts w:eastAsia="Times New Roman"/>
          <w:sz w:val="20"/>
          <w:szCs w:val="20"/>
          <w:lang w:eastAsia="cs-CZ"/>
        </w:rPr>
        <w:t xml:space="preserve">Příkazník a Příkazce </w:t>
      </w:r>
      <w:r w:rsidR="00167E1B" w:rsidRPr="001A2363">
        <w:rPr>
          <w:rFonts w:eastAsia="Times New Roman"/>
          <w:sz w:val="20"/>
          <w:szCs w:val="20"/>
          <w:lang w:eastAsia="cs-CZ"/>
        </w:rPr>
        <w:t>společně jako „</w:t>
      </w:r>
      <w:r w:rsidR="00167E1B" w:rsidRPr="001A2363">
        <w:rPr>
          <w:rFonts w:eastAsia="Times New Roman"/>
          <w:b/>
          <w:sz w:val="20"/>
          <w:szCs w:val="20"/>
          <w:lang w:eastAsia="cs-CZ"/>
        </w:rPr>
        <w:t>Smluvní strany</w:t>
      </w:r>
      <w:r w:rsidR="00167E1B" w:rsidRPr="001A2363">
        <w:rPr>
          <w:rFonts w:eastAsia="Times New Roman"/>
          <w:sz w:val="20"/>
          <w:szCs w:val="20"/>
          <w:lang w:eastAsia="cs-CZ"/>
        </w:rPr>
        <w:t>“</w:t>
      </w:r>
    </w:p>
    <w:p w14:paraId="19B08E25" w14:textId="77777777" w:rsidR="009D0BA5" w:rsidRPr="001A2363" w:rsidRDefault="009D0BA5" w:rsidP="008479D7">
      <w:pPr>
        <w:spacing w:after="0" w:line="240" w:lineRule="auto"/>
        <w:jc w:val="both"/>
        <w:rPr>
          <w:rFonts w:eastAsia="Times New Roman"/>
          <w:sz w:val="20"/>
          <w:szCs w:val="20"/>
          <w:lang w:eastAsia="cs-CZ"/>
        </w:rPr>
      </w:pPr>
    </w:p>
    <w:p w14:paraId="19B08E26" w14:textId="77777777" w:rsidR="009D1FFE" w:rsidRPr="001A2363" w:rsidRDefault="009D1FFE" w:rsidP="008479D7">
      <w:pPr>
        <w:spacing w:after="0" w:line="240" w:lineRule="auto"/>
        <w:jc w:val="both"/>
        <w:rPr>
          <w:rFonts w:eastAsia="Times New Roman"/>
          <w:sz w:val="20"/>
          <w:szCs w:val="20"/>
          <w:lang w:eastAsia="cs-CZ"/>
        </w:rPr>
      </w:pPr>
    </w:p>
    <w:p w14:paraId="19B08E27" w14:textId="77777777" w:rsidR="00F56C56" w:rsidRPr="001A2363" w:rsidRDefault="003A667C" w:rsidP="008479D7">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14:paraId="19B08E28" w14:textId="77777777" w:rsidR="00911AAA" w:rsidRPr="001A2363" w:rsidRDefault="00911AAA" w:rsidP="008479D7">
      <w:pPr>
        <w:spacing w:after="0" w:line="240" w:lineRule="auto"/>
        <w:jc w:val="both"/>
        <w:rPr>
          <w:rFonts w:eastAsia="Times New Roman"/>
          <w:snapToGrid w:val="0"/>
          <w:sz w:val="20"/>
          <w:szCs w:val="20"/>
          <w:lang w:eastAsia="cs-CZ"/>
        </w:rPr>
      </w:pPr>
    </w:p>
    <w:p w14:paraId="19B08E29" w14:textId="77777777" w:rsidR="00167E1B" w:rsidRDefault="00167E1B" w:rsidP="008479D7">
      <w:pPr>
        <w:spacing w:after="0" w:line="240" w:lineRule="auto"/>
        <w:jc w:val="both"/>
        <w:rPr>
          <w:rFonts w:eastAsia="Times New Roman"/>
          <w:snapToGrid w:val="0"/>
          <w:sz w:val="20"/>
          <w:szCs w:val="20"/>
          <w:lang w:eastAsia="cs-CZ"/>
        </w:rPr>
      </w:pPr>
    </w:p>
    <w:p w14:paraId="19B08E2A" w14:textId="77777777" w:rsidR="003A667C" w:rsidRPr="001A2363" w:rsidRDefault="003A667C" w:rsidP="008479D7">
      <w:pPr>
        <w:spacing w:after="0" w:line="240" w:lineRule="auto"/>
        <w:jc w:val="both"/>
        <w:rPr>
          <w:rFonts w:eastAsia="Times New Roman"/>
          <w:snapToGrid w:val="0"/>
          <w:sz w:val="20"/>
          <w:szCs w:val="20"/>
          <w:lang w:eastAsia="cs-CZ"/>
        </w:rPr>
      </w:pPr>
    </w:p>
    <w:p w14:paraId="19B08E2B" w14:textId="77777777" w:rsidR="00F56C56" w:rsidRPr="001A2363" w:rsidRDefault="009A4DFB" w:rsidP="008479D7">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14:paraId="19B08E2C" w14:textId="4455A4FE" w:rsidR="00F56C56" w:rsidRPr="001A2363" w:rsidRDefault="0083125B" w:rsidP="008479D7">
      <w:pPr>
        <w:spacing w:after="0" w:line="240" w:lineRule="auto"/>
        <w:jc w:val="center"/>
        <w:rPr>
          <w:rFonts w:eastAsia="Times New Roman"/>
          <w:snapToGrid w:val="0"/>
          <w:sz w:val="20"/>
          <w:szCs w:val="20"/>
          <w:lang w:eastAsia="cs-CZ"/>
        </w:rPr>
      </w:pPr>
      <w:r w:rsidRPr="001A2363">
        <w:rPr>
          <w:rFonts w:eastAsia="Times New Roman"/>
          <w:snapToGrid w:val="0"/>
          <w:sz w:val="20"/>
          <w:szCs w:val="20"/>
          <w:lang w:eastAsia="cs-CZ"/>
        </w:rPr>
        <w:t>dále jen „</w:t>
      </w:r>
      <w:r w:rsidR="004D3011">
        <w:rPr>
          <w:rFonts w:eastAsia="Times New Roman"/>
          <w:snapToGrid w:val="0"/>
          <w:sz w:val="20"/>
          <w:szCs w:val="20"/>
          <w:lang w:eastAsia="cs-CZ"/>
        </w:rPr>
        <w:t>s</w:t>
      </w:r>
      <w:r w:rsidR="00515C4F" w:rsidRPr="001A2363">
        <w:rPr>
          <w:rFonts w:eastAsia="Times New Roman"/>
          <w:snapToGrid w:val="0"/>
          <w:sz w:val="20"/>
          <w:szCs w:val="20"/>
          <w:lang w:eastAsia="cs-CZ"/>
        </w:rPr>
        <w:t>mlouva</w:t>
      </w:r>
      <w:r w:rsidR="00F56C56" w:rsidRPr="001A2363">
        <w:rPr>
          <w:rFonts w:eastAsia="Times New Roman"/>
          <w:snapToGrid w:val="0"/>
          <w:sz w:val="20"/>
          <w:szCs w:val="20"/>
          <w:lang w:eastAsia="cs-CZ"/>
        </w:rPr>
        <w:t>“</w:t>
      </w:r>
    </w:p>
    <w:p w14:paraId="19B08E2D" w14:textId="77777777" w:rsidR="009D1FFE" w:rsidRPr="001A2363" w:rsidRDefault="009D1FFE" w:rsidP="008479D7">
      <w:pPr>
        <w:spacing w:after="0" w:line="240" w:lineRule="auto"/>
        <w:jc w:val="both"/>
        <w:rPr>
          <w:rFonts w:eastAsia="Times New Roman"/>
          <w:snapToGrid w:val="0"/>
          <w:sz w:val="20"/>
          <w:szCs w:val="20"/>
          <w:lang w:eastAsia="cs-CZ"/>
        </w:rPr>
      </w:pPr>
    </w:p>
    <w:p w14:paraId="19B08E2E" w14:textId="77777777" w:rsidR="00F56C56" w:rsidRPr="001A2363" w:rsidRDefault="00FA1584" w:rsidP="008479D7">
      <w:pPr>
        <w:pStyle w:val="Nadpis1"/>
        <w:keepNext w:val="0"/>
        <w:keepLines w:val="0"/>
        <w:rPr>
          <w:rFonts w:ascii="Verdana" w:hAnsi="Verdana"/>
          <w:sz w:val="20"/>
        </w:rPr>
      </w:pPr>
      <w:r>
        <w:rPr>
          <w:rFonts w:ascii="Verdana" w:hAnsi="Verdana"/>
          <w:sz w:val="20"/>
        </w:rPr>
        <w:t>Úvodní ustanovení</w:t>
      </w:r>
    </w:p>
    <w:p w14:paraId="19B08E2F" w14:textId="4DDF9200" w:rsidR="00F53030" w:rsidRPr="00CD3D6A" w:rsidRDefault="00F53030" w:rsidP="008479D7">
      <w:pPr>
        <w:pStyle w:val="Nadpis2"/>
        <w:keepNext w:val="0"/>
        <w:spacing w:after="60"/>
        <w:jc w:val="both"/>
        <w:rPr>
          <w:rFonts w:ascii="Verdana" w:hAnsi="Verdana"/>
          <w:sz w:val="20"/>
          <w:lang w:eastAsia="cs-CZ"/>
        </w:rPr>
      </w:pPr>
      <w:r w:rsidRPr="00CD3D6A">
        <w:rPr>
          <w:rFonts w:ascii="Verdana" w:hAnsi="Verdana"/>
          <w:sz w:val="20"/>
          <w:lang w:eastAsia="cs-CZ"/>
        </w:rPr>
        <w:t xml:space="preserve">Účelem této smlouvy je úprava práv a povinností </w:t>
      </w:r>
      <w:r w:rsidR="00500912">
        <w:rPr>
          <w:rFonts w:ascii="Verdana" w:hAnsi="Verdana"/>
          <w:sz w:val="20"/>
          <w:lang w:eastAsia="cs-CZ"/>
        </w:rPr>
        <w:t>S</w:t>
      </w:r>
      <w:r w:rsidRPr="00CD3D6A">
        <w:rPr>
          <w:rFonts w:ascii="Verdana" w:hAnsi="Verdana"/>
          <w:sz w:val="20"/>
          <w:lang w:eastAsia="cs-CZ"/>
        </w:rPr>
        <w:t>mluvních stran v souvislosti s</w:t>
      </w:r>
      <w:r w:rsidR="00D90C52" w:rsidRPr="00CD3D6A">
        <w:rPr>
          <w:rFonts w:ascii="Verdana" w:hAnsi="Verdana"/>
          <w:sz w:val="20"/>
          <w:lang w:eastAsia="cs-CZ"/>
        </w:rPr>
        <w:t xml:space="preserve"> přípravou </w:t>
      </w:r>
      <w:r w:rsidR="00B62A03">
        <w:rPr>
          <w:rFonts w:ascii="Verdana" w:hAnsi="Verdana"/>
          <w:sz w:val="20"/>
          <w:lang w:eastAsia="cs-CZ"/>
        </w:rPr>
        <w:t xml:space="preserve">a realizací </w:t>
      </w:r>
      <w:r w:rsidR="00CB0306">
        <w:rPr>
          <w:rFonts w:ascii="Verdana" w:hAnsi="Verdana"/>
          <w:sz w:val="20"/>
          <w:lang w:eastAsia="cs-CZ"/>
        </w:rPr>
        <w:t>projektu</w:t>
      </w:r>
      <w:r w:rsidR="00D90C52" w:rsidRPr="00CD3D6A">
        <w:rPr>
          <w:rFonts w:ascii="Verdana" w:hAnsi="Verdana"/>
          <w:sz w:val="20"/>
          <w:lang w:eastAsia="cs-CZ"/>
        </w:rPr>
        <w:t xml:space="preserve"> </w:t>
      </w:r>
      <w:r w:rsidR="00CD3D6A" w:rsidRPr="002E1675">
        <w:rPr>
          <w:rFonts w:ascii="Verdana" w:hAnsi="Verdana"/>
          <w:i/>
          <w:iCs/>
          <w:sz w:val="20"/>
          <w:lang w:eastAsia="cs-CZ"/>
        </w:rPr>
        <w:t>„Modernizace prádelny v Oblastní nemocnici Mladá Boleslav, a.s.“</w:t>
      </w:r>
      <w:r w:rsidR="00CD3D6A" w:rsidRPr="00CD3D6A">
        <w:rPr>
          <w:rFonts w:ascii="Verdana" w:hAnsi="Verdana"/>
          <w:sz w:val="20"/>
          <w:lang w:eastAsia="cs-CZ"/>
        </w:rPr>
        <w:t xml:space="preserve"> z programu OPŽP 2021-2027 k podpoře energeticky úsporného projektu z výzvy zaměřené na snížení energetické náročnosti/zvýšení účinnosti technologických procesů</w:t>
      </w:r>
      <w:r w:rsidR="00576824">
        <w:rPr>
          <w:rFonts w:ascii="Verdana" w:hAnsi="Verdana"/>
          <w:sz w:val="20"/>
          <w:lang w:eastAsia="cs-CZ"/>
        </w:rPr>
        <w:t xml:space="preserve"> (dále jen „</w:t>
      </w:r>
      <w:r w:rsidR="00CB0306">
        <w:rPr>
          <w:rFonts w:ascii="Verdana" w:hAnsi="Verdana"/>
          <w:b/>
          <w:bCs/>
          <w:sz w:val="20"/>
          <w:lang w:eastAsia="cs-CZ"/>
        </w:rPr>
        <w:t>projekt</w:t>
      </w:r>
      <w:r w:rsidR="00576824">
        <w:rPr>
          <w:rFonts w:ascii="Verdana" w:hAnsi="Verdana"/>
          <w:sz w:val="20"/>
          <w:lang w:eastAsia="cs-CZ"/>
        </w:rPr>
        <w:t>“)</w:t>
      </w:r>
      <w:r w:rsidR="00CD3D6A">
        <w:rPr>
          <w:rFonts w:ascii="Verdana" w:hAnsi="Verdana"/>
          <w:sz w:val="20"/>
          <w:lang w:eastAsia="cs-CZ"/>
        </w:rPr>
        <w:t>.</w:t>
      </w:r>
    </w:p>
    <w:p w14:paraId="2BFA7688" w14:textId="35C7A01B" w:rsidR="00A13537" w:rsidRDefault="00262626" w:rsidP="008479D7">
      <w:pPr>
        <w:pStyle w:val="Nadpis2"/>
        <w:keepNext w:val="0"/>
        <w:spacing w:after="60"/>
        <w:jc w:val="both"/>
        <w:rPr>
          <w:rFonts w:ascii="Verdana" w:hAnsi="Verdana"/>
          <w:sz w:val="20"/>
          <w:lang w:eastAsia="cs-CZ"/>
        </w:rPr>
      </w:pPr>
      <w:r>
        <w:rPr>
          <w:rFonts w:ascii="Verdana" w:hAnsi="Verdana"/>
          <w:sz w:val="20"/>
          <w:lang w:eastAsia="cs-CZ"/>
        </w:rPr>
        <w:t xml:space="preserve">Příkazce má zájem na </w:t>
      </w:r>
      <w:r w:rsidR="008D051F">
        <w:rPr>
          <w:rFonts w:ascii="Verdana" w:hAnsi="Verdana"/>
          <w:sz w:val="20"/>
          <w:lang w:eastAsia="cs-CZ"/>
        </w:rPr>
        <w:t>modernizac</w:t>
      </w:r>
      <w:r>
        <w:rPr>
          <w:rFonts w:ascii="Verdana" w:hAnsi="Verdana"/>
          <w:sz w:val="20"/>
          <w:lang w:eastAsia="cs-CZ"/>
        </w:rPr>
        <w:t>i</w:t>
      </w:r>
      <w:r w:rsidR="008D051F">
        <w:rPr>
          <w:rFonts w:ascii="Verdana" w:hAnsi="Verdana"/>
          <w:sz w:val="20"/>
          <w:lang w:eastAsia="cs-CZ"/>
        </w:rPr>
        <w:t xml:space="preserve"> stávajícího prádelenského provozu </w:t>
      </w:r>
      <w:r w:rsidR="00CB66A4">
        <w:rPr>
          <w:rFonts w:ascii="Verdana" w:hAnsi="Verdana"/>
          <w:sz w:val="20"/>
          <w:lang w:eastAsia="cs-CZ"/>
        </w:rPr>
        <w:t>za účelem snížení jeho energetické náročnosti a zvýšení ekonomické</w:t>
      </w:r>
      <w:r w:rsidR="00C67CCC">
        <w:rPr>
          <w:rFonts w:ascii="Verdana" w:hAnsi="Verdana"/>
          <w:sz w:val="20"/>
          <w:lang w:eastAsia="cs-CZ"/>
        </w:rPr>
        <w:t xml:space="preserve"> efektivity.</w:t>
      </w:r>
      <w:r w:rsidR="00AA48BB">
        <w:rPr>
          <w:rFonts w:ascii="Verdana" w:hAnsi="Verdana"/>
          <w:sz w:val="20"/>
          <w:lang w:eastAsia="cs-CZ"/>
        </w:rPr>
        <w:t xml:space="preserve"> Příkazce má zájem financovat tento záměr </w:t>
      </w:r>
      <w:r w:rsidR="001F2E9B">
        <w:rPr>
          <w:rFonts w:ascii="Verdana" w:hAnsi="Verdana"/>
          <w:sz w:val="20"/>
          <w:lang w:eastAsia="cs-CZ"/>
        </w:rPr>
        <w:t>s využitím vhodného dotačního titulu.</w:t>
      </w:r>
    </w:p>
    <w:p w14:paraId="19B08E30" w14:textId="3335A4A7" w:rsidR="00F53030" w:rsidRPr="00F53030" w:rsidRDefault="00F53030" w:rsidP="008479D7">
      <w:pPr>
        <w:pStyle w:val="Nadpis2"/>
        <w:keepNext w:val="0"/>
        <w:spacing w:after="60"/>
        <w:jc w:val="both"/>
        <w:rPr>
          <w:rFonts w:ascii="Verdana" w:hAnsi="Verdana"/>
          <w:sz w:val="20"/>
          <w:lang w:eastAsia="cs-CZ"/>
        </w:rPr>
      </w:pPr>
      <w:r w:rsidRPr="00F53030">
        <w:rPr>
          <w:rFonts w:ascii="Verdana" w:hAnsi="Verdana"/>
          <w:sz w:val="20"/>
          <w:lang w:eastAsia="cs-CZ"/>
        </w:rPr>
        <w:t>Příkazník prohlašuje, že předmět plnění této smlouvy odpovídá jeho podnikatelskému oprávnění, a disponuje potřebnými kapacitami</w:t>
      </w:r>
      <w:r w:rsidR="002E1675">
        <w:rPr>
          <w:rFonts w:ascii="Verdana" w:hAnsi="Verdana"/>
          <w:sz w:val="20"/>
          <w:lang w:eastAsia="cs-CZ"/>
        </w:rPr>
        <w:t>, know-how a vybavením</w:t>
      </w:r>
      <w:r w:rsidRPr="00F53030">
        <w:rPr>
          <w:rFonts w:ascii="Verdana" w:hAnsi="Verdana"/>
          <w:sz w:val="20"/>
          <w:lang w:eastAsia="cs-CZ"/>
        </w:rPr>
        <w:t xml:space="preserve"> k řádnému a </w:t>
      </w:r>
      <w:r w:rsidRPr="00F53030">
        <w:rPr>
          <w:rFonts w:ascii="Verdana" w:hAnsi="Verdana"/>
          <w:sz w:val="20"/>
          <w:lang w:eastAsia="cs-CZ"/>
        </w:rPr>
        <w:lastRenderedPageBreak/>
        <w:t>včasnému provedení činností dle této smlouvy. Tuto smlouvu uzavírá v postavení profesionála a zavazuje se postupovat při plnění této smlouvy s odbornou péčí.</w:t>
      </w:r>
    </w:p>
    <w:p w14:paraId="19B08E31" w14:textId="78D97E8F" w:rsidR="00FA1584" w:rsidRDefault="00F53030" w:rsidP="008479D7">
      <w:pPr>
        <w:pStyle w:val="Nadpis2"/>
        <w:keepNext w:val="0"/>
        <w:spacing w:after="60"/>
        <w:jc w:val="both"/>
        <w:rPr>
          <w:rFonts w:ascii="Verdana" w:hAnsi="Verdana"/>
          <w:sz w:val="20"/>
          <w:lang w:eastAsia="cs-CZ"/>
        </w:rPr>
      </w:pPr>
      <w:r w:rsidRPr="00F53030">
        <w:rPr>
          <w:rFonts w:ascii="Verdana" w:hAnsi="Verdana"/>
          <w:sz w:val="20"/>
          <w:lang w:eastAsia="cs-CZ"/>
        </w:rPr>
        <w:t>Příkazník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Příkazníka,</w:t>
      </w:r>
      <w:r w:rsidR="00B63D12">
        <w:rPr>
          <w:rFonts w:ascii="Verdana" w:hAnsi="Verdana"/>
          <w:sz w:val="20"/>
          <w:lang w:eastAsia="cs-CZ"/>
        </w:rPr>
        <w:t xml:space="preserve"> </w:t>
      </w:r>
      <w:r w:rsidRPr="00F53030">
        <w:rPr>
          <w:rFonts w:ascii="Verdana" w:hAnsi="Verdana"/>
          <w:sz w:val="20"/>
          <w:lang w:eastAsia="cs-CZ"/>
        </w:rPr>
        <w:t xml:space="preserve">a že neexistuje žádné pravomocné rozhodnutí soudu, správního, daňového či jiného orgánu, na </w:t>
      </w:r>
      <w:proofErr w:type="gramStart"/>
      <w:r w:rsidRPr="00F53030">
        <w:rPr>
          <w:rFonts w:ascii="Verdana" w:hAnsi="Verdana"/>
          <w:sz w:val="20"/>
          <w:lang w:eastAsia="cs-CZ"/>
        </w:rPr>
        <w:t>základě</w:t>
      </w:r>
      <w:proofErr w:type="gramEnd"/>
      <w:r w:rsidRPr="00F53030">
        <w:rPr>
          <w:rFonts w:ascii="Verdana" w:hAnsi="Verdana"/>
          <w:sz w:val="20"/>
          <w:lang w:eastAsia="cs-CZ"/>
        </w:rPr>
        <w:t xml:space="preserve"> kterého by bylo možno vůči němu vést exekuci na majetek.</w:t>
      </w:r>
    </w:p>
    <w:p w14:paraId="19B08E32" w14:textId="77777777" w:rsidR="00FA1584" w:rsidRDefault="00FA1584" w:rsidP="008479D7">
      <w:pPr>
        <w:pStyle w:val="Nadpis1"/>
        <w:keepNext w:val="0"/>
        <w:keepLines w:val="0"/>
        <w:rPr>
          <w:rFonts w:ascii="Verdana" w:hAnsi="Verdana"/>
          <w:sz w:val="20"/>
        </w:rPr>
      </w:pPr>
      <w:r>
        <w:rPr>
          <w:rFonts w:ascii="Verdana" w:hAnsi="Verdana"/>
          <w:sz w:val="20"/>
        </w:rPr>
        <w:t>Předmět smlouvy</w:t>
      </w:r>
    </w:p>
    <w:p w14:paraId="19B08E33" w14:textId="6473A33B" w:rsidR="000C56F8" w:rsidRDefault="00FA1584" w:rsidP="008479D7">
      <w:pPr>
        <w:pStyle w:val="Nadpis2"/>
        <w:keepNext w:val="0"/>
        <w:spacing w:after="60"/>
        <w:jc w:val="both"/>
        <w:rPr>
          <w:rFonts w:ascii="Verdana" w:hAnsi="Verdana"/>
          <w:sz w:val="20"/>
          <w:lang w:eastAsia="cs-CZ"/>
        </w:rPr>
      </w:pPr>
      <w:r w:rsidRPr="000C56F8">
        <w:rPr>
          <w:rFonts w:ascii="Verdana" w:hAnsi="Verdana"/>
          <w:sz w:val="20"/>
          <w:lang w:eastAsia="cs-CZ"/>
        </w:rPr>
        <w:t>Příkazník se zavazuje</w:t>
      </w:r>
      <w:r w:rsidR="00F53030">
        <w:rPr>
          <w:rFonts w:ascii="Verdana" w:hAnsi="Verdana"/>
          <w:sz w:val="20"/>
          <w:lang w:eastAsia="cs-CZ"/>
        </w:rPr>
        <w:t xml:space="preserve"> zajistit </w:t>
      </w:r>
      <w:r w:rsidR="000C56F8" w:rsidRPr="000C56F8">
        <w:rPr>
          <w:rFonts w:ascii="Verdana" w:hAnsi="Verdana"/>
          <w:sz w:val="20"/>
          <w:lang w:eastAsia="cs-CZ"/>
        </w:rPr>
        <w:t>pro Příkaz</w:t>
      </w:r>
      <w:r w:rsidR="005E3DFA">
        <w:rPr>
          <w:rFonts w:ascii="Verdana" w:hAnsi="Verdana"/>
          <w:sz w:val="20"/>
          <w:lang w:eastAsia="cs-CZ"/>
        </w:rPr>
        <w:t>ce</w:t>
      </w:r>
      <w:r w:rsidR="000C56F8" w:rsidRPr="000C56F8">
        <w:rPr>
          <w:rFonts w:ascii="Verdana" w:hAnsi="Verdana"/>
          <w:sz w:val="20"/>
          <w:lang w:eastAsia="cs-CZ"/>
        </w:rPr>
        <w:t xml:space="preserve"> j</w:t>
      </w:r>
      <w:r w:rsidR="001B64FF">
        <w:rPr>
          <w:rFonts w:ascii="Verdana" w:hAnsi="Verdana"/>
          <w:sz w:val="20"/>
          <w:lang w:eastAsia="cs-CZ"/>
        </w:rPr>
        <w:t>eho jménem a na jeho účet výkon dotačního managementu v</w:t>
      </w:r>
      <w:r w:rsidR="00B62A03">
        <w:rPr>
          <w:rFonts w:ascii="Verdana" w:hAnsi="Verdana"/>
          <w:sz w:val="20"/>
          <w:lang w:eastAsia="cs-CZ"/>
        </w:rPr>
        <w:t> </w:t>
      </w:r>
      <w:r w:rsidR="001B64FF">
        <w:rPr>
          <w:rFonts w:ascii="Verdana" w:hAnsi="Verdana"/>
          <w:sz w:val="20"/>
          <w:lang w:eastAsia="cs-CZ"/>
        </w:rPr>
        <w:t>rámci</w:t>
      </w:r>
      <w:r w:rsidR="00B62A03">
        <w:rPr>
          <w:rFonts w:ascii="Verdana" w:hAnsi="Verdana"/>
          <w:sz w:val="20"/>
          <w:lang w:eastAsia="cs-CZ"/>
        </w:rPr>
        <w:t xml:space="preserve"> přípravy a realizace </w:t>
      </w:r>
      <w:r w:rsidR="00CB0306">
        <w:rPr>
          <w:rFonts w:ascii="Verdana" w:hAnsi="Verdana"/>
          <w:sz w:val="20"/>
          <w:lang w:eastAsia="cs-CZ"/>
        </w:rPr>
        <w:t>projektu</w:t>
      </w:r>
      <w:r w:rsidR="001B64FF">
        <w:rPr>
          <w:rFonts w:ascii="Verdana" w:hAnsi="Verdana"/>
          <w:sz w:val="20"/>
          <w:lang w:eastAsia="cs-CZ"/>
        </w:rPr>
        <w:t>.</w:t>
      </w:r>
    </w:p>
    <w:p w14:paraId="19B08E34" w14:textId="77777777" w:rsidR="001B64FF" w:rsidRPr="001B64FF" w:rsidRDefault="001B64FF" w:rsidP="008479D7">
      <w:pPr>
        <w:pStyle w:val="Nadpis2"/>
        <w:keepNext w:val="0"/>
        <w:spacing w:after="60"/>
        <w:jc w:val="both"/>
        <w:rPr>
          <w:rFonts w:ascii="Verdana" w:hAnsi="Verdana"/>
          <w:sz w:val="20"/>
          <w:lang w:eastAsia="cs-CZ"/>
        </w:rPr>
      </w:pPr>
      <w:r w:rsidRPr="001B64FF">
        <w:rPr>
          <w:rFonts w:ascii="Verdana" w:hAnsi="Verdana"/>
          <w:sz w:val="20"/>
          <w:lang w:eastAsia="cs-CZ"/>
        </w:rPr>
        <w:t>Součástí plnění Příkazníka jsou následující činnosti:</w:t>
      </w:r>
    </w:p>
    <w:p w14:paraId="39126320" w14:textId="77777777" w:rsidR="00705E86" w:rsidRPr="00705E86" w:rsidRDefault="00705E86" w:rsidP="008479D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705E86">
        <w:rPr>
          <w:rFonts w:ascii="Verdana" w:hAnsi="Verdana"/>
          <w:b/>
          <w:bCs/>
          <w:sz w:val="20"/>
          <w:lang w:eastAsia="cs-CZ"/>
        </w:rPr>
        <w:t>Dílčí plnění 1</w:t>
      </w:r>
      <w:r w:rsidRPr="00705E86">
        <w:rPr>
          <w:rFonts w:ascii="Verdana" w:hAnsi="Verdana"/>
          <w:sz w:val="20"/>
          <w:lang w:eastAsia="cs-CZ"/>
        </w:rPr>
        <w:t xml:space="preserve"> - Optimalizace navrhovaných úsporných opatření pro jejich soulad s pravidly OPŽP a hodnotícími kritérii výzvy</w:t>
      </w:r>
    </w:p>
    <w:p w14:paraId="11718A1C" w14:textId="7CC0CDA5" w:rsidR="00705E86" w:rsidRPr="00705E86" w:rsidRDefault="00705E86"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705E86">
        <w:rPr>
          <w:rFonts w:ascii="Verdana" w:hAnsi="Verdana"/>
          <w:sz w:val="20"/>
          <w:lang w:eastAsia="cs-CZ"/>
        </w:rPr>
        <w:t xml:space="preserve">Verifikace, optimalizace a korekce návrhu </w:t>
      </w:r>
      <w:r w:rsidR="00CD72EF">
        <w:rPr>
          <w:rFonts w:ascii="Verdana" w:hAnsi="Verdana"/>
          <w:sz w:val="20"/>
          <w:lang w:eastAsia="cs-CZ"/>
        </w:rPr>
        <w:t xml:space="preserve">energeticky úsporného projektu </w:t>
      </w:r>
      <w:r w:rsidRPr="00705E86">
        <w:rPr>
          <w:rFonts w:ascii="Verdana" w:hAnsi="Verdana"/>
          <w:sz w:val="20"/>
          <w:lang w:eastAsia="cs-CZ"/>
        </w:rPr>
        <w:t>k podpoře</w:t>
      </w:r>
    </w:p>
    <w:p w14:paraId="4BCC1296" w14:textId="5E23B50A" w:rsidR="00705E86" w:rsidRPr="00705E86" w:rsidRDefault="00705E86" w:rsidP="008479D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705E86">
        <w:rPr>
          <w:rFonts w:ascii="Verdana" w:hAnsi="Verdana"/>
          <w:b/>
          <w:bCs/>
          <w:sz w:val="20"/>
          <w:lang w:eastAsia="cs-CZ"/>
        </w:rPr>
        <w:t>Dílčí plnění 2</w:t>
      </w:r>
      <w:r w:rsidRPr="00705E86">
        <w:rPr>
          <w:rFonts w:ascii="Verdana" w:hAnsi="Verdana"/>
          <w:sz w:val="20"/>
          <w:lang w:eastAsia="cs-CZ"/>
        </w:rPr>
        <w:t xml:space="preserve"> - Příprava a podání žádosti o podporu (zahrnující):</w:t>
      </w:r>
    </w:p>
    <w:p w14:paraId="6EF1EA18" w14:textId="79B30A68" w:rsidR="00705E86" w:rsidRPr="00705E86" w:rsidRDefault="00705E86"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705E86">
        <w:rPr>
          <w:rFonts w:ascii="Verdana" w:hAnsi="Verdana"/>
          <w:sz w:val="20"/>
          <w:lang w:eastAsia="cs-CZ"/>
        </w:rPr>
        <w:t xml:space="preserve">Založení účtu žadatele na portálu IS KP21+ (https://iskp21.mssf.cz/, nemá-li jej </w:t>
      </w:r>
      <w:r>
        <w:rPr>
          <w:rFonts w:ascii="Verdana" w:hAnsi="Verdana"/>
          <w:sz w:val="20"/>
          <w:lang w:eastAsia="cs-CZ"/>
        </w:rPr>
        <w:t>Příkazce</w:t>
      </w:r>
      <w:r w:rsidRPr="00705E86">
        <w:rPr>
          <w:rFonts w:ascii="Verdana" w:hAnsi="Verdana"/>
          <w:sz w:val="20"/>
          <w:lang w:eastAsia="cs-CZ"/>
        </w:rPr>
        <w:t>)</w:t>
      </w:r>
    </w:p>
    <w:p w14:paraId="51AE803F" w14:textId="63F2785D" w:rsidR="00705E86" w:rsidRPr="00705E86" w:rsidRDefault="00705E86"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705E86">
        <w:rPr>
          <w:rFonts w:ascii="Verdana" w:hAnsi="Verdana"/>
          <w:sz w:val="20"/>
          <w:lang w:eastAsia="cs-CZ"/>
        </w:rPr>
        <w:t>Příprava plné žádosti o podporu vč. vybraných příloh a její elektronické podání</w:t>
      </w:r>
    </w:p>
    <w:p w14:paraId="2E7ACF86" w14:textId="6186F8A9" w:rsidR="00705E86" w:rsidRPr="00705E86" w:rsidRDefault="00E23C25"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Pr>
          <w:rFonts w:ascii="Verdana" w:hAnsi="Verdana"/>
          <w:sz w:val="20"/>
          <w:lang w:eastAsia="cs-CZ"/>
        </w:rPr>
        <w:t>Vybranými přílohami se rozumí zejména</w:t>
      </w:r>
      <w:r w:rsidR="00705E86" w:rsidRPr="00705E86">
        <w:rPr>
          <w:rFonts w:ascii="Verdana" w:hAnsi="Verdana"/>
          <w:sz w:val="20"/>
          <w:lang w:eastAsia="cs-CZ"/>
        </w:rPr>
        <w:t>:</w:t>
      </w:r>
    </w:p>
    <w:p w14:paraId="38780AF7" w14:textId="4547492B" w:rsidR="00705E86" w:rsidRPr="00705E86" w:rsidRDefault="00705E86" w:rsidP="008479D7">
      <w:pPr>
        <w:pStyle w:val="Nadpis2"/>
        <w:keepNext w:val="0"/>
        <w:numPr>
          <w:ilvl w:val="4"/>
          <w:numId w:val="19"/>
        </w:numPr>
        <w:tabs>
          <w:tab w:val="clear" w:pos="1008"/>
        </w:tabs>
        <w:spacing w:after="60"/>
        <w:ind w:left="1843" w:hanging="425"/>
        <w:jc w:val="both"/>
        <w:rPr>
          <w:rFonts w:ascii="Verdana" w:hAnsi="Verdana"/>
          <w:sz w:val="20"/>
          <w:lang w:eastAsia="cs-CZ"/>
        </w:rPr>
      </w:pPr>
      <w:r w:rsidRPr="00705E86">
        <w:rPr>
          <w:rFonts w:ascii="Verdana" w:hAnsi="Verdana"/>
          <w:sz w:val="20"/>
          <w:lang w:eastAsia="cs-CZ"/>
        </w:rPr>
        <w:t>energetický posudek dle vyhlášky č. 141/2021 Sb.</w:t>
      </w:r>
      <w:r w:rsidR="003B6C8E">
        <w:rPr>
          <w:rFonts w:ascii="Verdana" w:hAnsi="Verdana"/>
          <w:sz w:val="20"/>
          <w:lang w:eastAsia="cs-CZ"/>
        </w:rPr>
        <w:t>,</w:t>
      </w:r>
      <w:r w:rsidRPr="00705E86">
        <w:rPr>
          <w:rFonts w:ascii="Verdana" w:hAnsi="Verdana"/>
          <w:sz w:val="20"/>
          <w:lang w:eastAsia="cs-CZ"/>
        </w:rPr>
        <w:t xml:space="preserve"> o energetickém posudku</w:t>
      </w:r>
    </w:p>
    <w:p w14:paraId="704983EA" w14:textId="4D24CB67" w:rsidR="00705E86" w:rsidRPr="00705E86" w:rsidRDefault="00705E86" w:rsidP="008479D7">
      <w:pPr>
        <w:pStyle w:val="Nadpis2"/>
        <w:keepNext w:val="0"/>
        <w:numPr>
          <w:ilvl w:val="4"/>
          <w:numId w:val="19"/>
        </w:numPr>
        <w:tabs>
          <w:tab w:val="clear" w:pos="1008"/>
        </w:tabs>
        <w:spacing w:after="60"/>
        <w:ind w:left="1843" w:hanging="425"/>
        <w:jc w:val="both"/>
        <w:rPr>
          <w:rFonts w:ascii="Verdana" w:hAnsi="Verdana"/>
          <w:sz w:val="20"/>
          <w:lang w:eastAsia="cs-CZ"/>
        </w:rPr>
      </w:pPr>
      <w:r w:rsidRPr="00705E86">
        <w:rPr>
          <w:rFonts w:ascii="Verdana" w:hAnsi="Verdana"/>
          <w:sz w:val="20"/>
          <w:lang w:eastAsia="cs-CZ"/>
        </w:rPr>
        <w:t>kompletace již existující projektová dokumentace úsporných opatření v technologii prádelny ve stupni požadované dotačním titulem</w:t>
      </w:r>
    </w:p>
    <w:p w14:paraId="4F568E36" w14:textId="57C79FB7" w:rsidR="00705E86" w:rsidRPr="00705E86" w:rsidRDefault="00705E86" w:rsidP="008479D7">
      <w:pPr>
        <w:pStyle w:val="Nadpis2"/>
        <w:keepNext w:val="0"/>
        <w:numPr>
          <w:ilvl w:val="4"/>
          <w:numId w:val="19"/>
        </w:numPr>
        <w:tabs>
          <w:tab w:val="clear" w:pos="1008"/>
        </w:tabs>
        <w:spacing w:after="60"/>
        <w:ind w:left="1843" w:hanging="425"/>
        <w:jc w:val="both"/>
        <w:rPr>
          <w:rFonts w:ascii="Verdana" w:hAnsi="Verdana"/>
          <w:sz w:val="20"/>
          <w:lang w:eastAsia="cs-CZ"/>
        </w:rPr>
      </w:pPr>
      <w:r w:rsidRPr="00705E86">
        <w:rPr>
          <w:rFonts w:ascii="Verdana" w:hAnsi="Verdana"/>
          <w:sz w:val="20"/>
          <w:lang w:eastAsia="cs-CZ"/>
        </w:rPr>
        <w:t>Kumulativní rozpočet dle vzoru předepsaného dotačním titulem</w:t>
      </w:r>
    </w:p>
    <w:p w14:paraId="469A7E2A" w14:textId="4359AAAD" w:rsidR="00705E86" w:rsidRPr="00705E86" w:rsidRDefault="00705E86" w:rsidP="008479D7">
      <w:pPr>
        <w:pStyle w:val="Nadpis2"/>
        <w:keepNext w:val="0"/>
        <w:numPr>
          <w:ilvl w:val="4"/>
          <w:numId w:val="19"/>
        </w:numPr>
        <w:tabs>
          <w:tab w:val="clear" w:pos="1008"/>
        </w:tabs>
        <w:spacing w:after="60"/>
        <w:ind w:left="1843" w:hanging="425"/>
        <w:jc w:val="both"/>
        <w:rPr>
          <w:rFonts w:ascii="Verdana" w:hAnsi="Verdana"/>
          <w:sz w:val="20"/>
          <w:lang w:eastAsia="cs-CZ"/>
        </w:rPr>
      </w:pPr>
      <w:r w:rsidRPr="00705E86">
        <w:rPr>
          <w:rFonts w:ascii="Verdana" w:hAnsi="Verdana"/>
          <w:sz w:val="20"/>
          <w:lang w:eastAsia="cs-CZ"/>
        </w:rPr>
        <w:t>Asistence se zajištěním ostatních předepsaných příloh formálního charakteru (uvedeny v části E.1 dokumentu "Pravidla pro žadatele a příjemce dotace v programu OPŽP pro období 2021-2027"</w:t>
      </w:r>
      <w:r w:rsidR="00F46FA3">
        <w:rPr>
          <w:rFonts w:ascii="Verdana" w:hAnsi="Verdana"/>
          <w:sz w:val="20"/>
          <w:lang w:eastAsia="cs-CZ"/>
        </w:rPr>
        <w:t>)</w:t>
      </w:r>
    </w:p>
    <w:p w14:paraId="2FE6F537" w14:textId="724E6A0C" w:rsidR="00705E86" w:rsidRPr="00705E86" w:rsidRDefault="003B6C8E" w:rsidP="008479D7">
      <w:pPr>
        <w:pStyle w:val="Nadpis2"/>
        <w:keepNext w:val="0"/>
        <w:numPr>
          <w:ilvl w:val="4"/>
          <w:numId w:val="19"/>
        </w:numPr>
        <w:tabs>
          <w:tab w:val="clear" w:pos="1008"/>
        </w:tabs>
        <w:spacing w:after="60"/>
        <w:ind w:left="1843" w:hanging="425"/>
        <w:jc w:val="both"/>
        <w:rPr>
          <w:rFonts w:ascii="Verdana" w:hAnsi="Verdana"/>
          <w:sz w:val="20"/>
          <w:lang w:eastAsia="cs-CZ"/>
        </w:rPr>
      </w:pPr>
      <w:r>
        <w:rPr>
          <w:rFonts w:ascii="Verdana" w:hAnsi="Verdana"/>
          <w:sz w:val="20"/>
          <w:lang w:eastAsia="cs-CZ"/>
        </w:rPr>
        <w:t>K</w:t>
      </w:r>
      <w:r w:rsidR="00705E86" w:rsidRPr="00705E86">
        <w:rPr>
          <w:rFonts w:ascii="Verdana" w:hAnsi="Verdana"/>
          <w:sz w:val="20"/>
          <w:lang w:eastAsia="cs-CZ"/>
        </w:rPr>
        <w:t>omunikace s pověřenými pracovníky poskytovatele dotace (SFŽP) za účelem doplnění či úpravy žádosti pro možné její formální i věcné schválení, tzv. akceptaci</w:t>
      </w:r>
    </w:p>
    <w:p w14:paraId="4A59FE4B" w14:textId="7272CECA" w:rsidR="00705E86" w:rsidRPr="00615406" w:rsidRDefault="00705E86" w:rsidP="008479D7">
      <w:pPr>
        <w:pStyle w:val="Nadpis2"/>
        <w:keepNext w:val="0"/>
        <w:numPr>
          <w:ilvl w:val="2"/>
          <w:numId w:val="1"/>
        </w:numPr>
        <w:tabs>
          <w:tab w:val="clear" w:pos="720"/>
          <w:tab w:val="num" w:pos="993"/>
        </w:tabs>
        <w:spacing w:after="60"/>
        <w:ind w:left="993" w:hanging="426"/>
        <w:jc w:val="both"/>
        <w:rPr>
          <w:rFonts w:ascii="Verdana" w:hAnsi="Verdana"/>
          <w:b/>
          <w:bCs/>
          <w:sz w:val="20"/>
          <w:lang w:eastAsia="cs-CZ"/>
        </w:rPr>
      </w:pPr>
      <w:r w:rsidRPr="00615406">
        <w:rPr>
          <w:rFonts w:ascii="Verdana" w:hAnsi="Verdana"/>
          <w:b/>
          <w:bCs/>
          <w:sz w:val="20"/>
          <w:lang w:eastAsia="cs-CZ"/>
        </w:rPr>
        <w:t>Dílčí plnění 3</w:t>
      </w:r>
      <w:r w:rsidRPr="00615406">
        <w:rPr>
          <w:rFonts w:ascii="Verdana" w:hAnsi="Verdana"/>
          <w:sz w:val="20"/>
          <w:lang w:eastAsia="cs-CZ"/>
        </w:rPr>
        <w:t xml:space="preserve"> - Fáze vydání právního </w:t>
      </w:r>
      <w:proofErr w:type="gramStart"/>
      <w:r w:rsidRPr="00615406">
        <w:rPr>
          <w:rFonts w:ascii="Verdana" w:hAnsi="Verdana"/>
          <w:sz w:val="20"/>
          <w:lang w:eastAsia="cs-CZ"/>
        </w:rPr>
        <w:t>aktu - Rozhodnutí</w:t>
      </w:r>
      <w:proofErr w:type="gramEnd"/>
      <w:r w:rsidRPr="00615406">
        <w:rPr>
          <w:rFonts w:ascii="Verdana" w:hAnsi="Verdana"/>
          <w:sz w:val="20"/>
          <w:lang w:eastAsia="cs-CZ"/>
        </w:rPr>
        <w:t xml:space="preserve"> o poskytnutí podpory</w:t>
      </w:r>
      <w:r w:rsidR="00A8712B">
        <w:rPr>
          <w:rFonts w:ascii="Verdana" w:hAnsi="Verdana"/>
          <w:sz w:val="20"/>
          <w:lang w:eastAsia="cs-CZ"/>
        </w:rPr>
        <w:t>,</w:t>
      </w:r>
      <w:r w:rsidRPr="00615406">
        <w:rPr>
          <w:rFonts w:ascii="Verdana" w:hAnsi="Verdana"/>
          <w:sz w:val="20"/>
          <w:lang w:eastAsia="cs-CZ"/>
        </w:rPr>
        <w:t xml:space="preserve"> zahrnující</w:t>
      </w:r>
      <w:r w:rsidR="00AF6B60">
        <w:rPr>
          <w:rFonts w:ascii="Verdana" w:hAnsi="Verdana"/>
          <w:sz w:val="20"/>
          <w:lang w:eastAsia="cs-CZ"/>
        </w:rPr>
        <w:t>:</w:t>
      </w:r>
    </w:p>
    <w:p w14:paraId="5798625A" w14:textId="68BE1196" w:rsidR="00705E86" w:rsidRDefault="00705E86"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705E86">
        <w:rPr>
          <w:rFonts w:ascii="Verdana" w:hAnsi="Verdana"/>
          <w:sz w:val="20"/>
          <w:lang w:eastAsia="cs-CZ"/>
        </w:rPr>
        <w:t>Asistenc</w:t>
      </w:r>
      <w:r w:rsidR="005A378B">
        <w:rPr>
          <w:rFonts w:ascii="Verdana" w:hAnsi="Verdana"/>
          <w:sz w:val="20"/>
          <w:lang w:eastAsia="cs-CZ"/>
        </w:rPr>
        <w:t>e</w:t>
      </w:r>
      <w:r w:rsidRPr="00705E86">
        <w:rPr>
          <w:rFonts w:ascii="Verdana" w:hAnsi="Verdana"/>
          <w:sz w:val="20"/>
          <w:lang w:eastAsia="cs-CZ"/>
        </w:rPr>
        <w:t xml:space="preserve"> se zajištěním předepsaných podkladů a jejich vložením do systému IS KP21+ (uvedeny v části E.2 Pravidel) pro možné vydání Právního aktu</w:t>
      </w:r>
    </w:p>
    <w:p w14:paraId="61CF006D" w14:textId="68A00A52" w:rsidR="006F60FD" w:rsidRDefault="006F60FD" w:rsidP="008479D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b/>
          <w:bCs/>
          <w:sz w:val="20"/>
          <w:lang w:eastAsia="cs-CZ"/>
        </w:rPr>
        <w:t>Dílčí plnění 4</w:t>
      </w:r>
      <w:r>
        <w:rPr>
          <w:rFonts w:ascii="Verdana" w:hAnsi="Verdana"/>
          <w:sz w:val="20"/>
          <w:lang w:eastAsia="cs-CZ"/>
        </w:rPr>
        <w:t xml:space="preserve"> – Příprava a administrativní podpora veřejné soutěže dle pravidel programu, zahrnující:</w:t>
      </w:r>
    </w:p>
    <w:p w14:paraId="72881764" w14:textId="69E4DD46" w:rsidR="006F60FD" w:rsidRDefault="006F60FD" w:rsidP="006F60FD">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6F60FD">
        <w:rPr>
          <w:rFonts w:ascii="Verdana" w:hAnsi="Verdana"/>
          <w:sz w:val="20"/>
          <w:lang w:eastAsia="cs-CZ"/>
        </w:rPr>
        <w:t>Příprava zadávací dokumentace, včetně příslušných příloh</w:t>
      </w:r>
      <w:r>
        <w:rPr>
          <w:rFonts w:ascii="Verdana" w:hAnsi="Verdana"/>
          <w:sz w:val="20"/>
          <w:lang w:eastAsia="cs-CZ"/>
        </w:rPr>
        <w:t xml:space="preserve"> a smlouvy o dílo, stanovení kvalifikačních požadavků a výběrových kritérií</w:t>
      </w:r>
    </w:p>
    <w:p w14:paraId="6DBFCA67" w14:textId="6D77FB73" w:rsidR="006F60FD" w:rsidRPr="006F60FD" w:rsidRDefault="006F60FD" w:rsidP="006F60FD">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6F60FD">
        <w:rPr>
          <w:rFonts w:ascii="Verdana" w:hAnsi="Verdana"/>
          <w:sz w:val="20"/>
          <w:lang w:eastAsia="cs-CZ"/>
        </w:rPr>
        <w:t>Odborná asistence při organizaci veřejné soutěže na dodavatele včetně podpůrných činností s tím spojené administrativy dle pravidel dotačního titulu (vlastní organizaci veřejné soutěže zajišťuje Příkazce)</w:t>
      </w:r>
    </w:p>
    <w:p w14:paraId="254EDA7F" w14:textId="155E682B" w:rsidR="00A8712B" w:rsidRPr="00A8712B" w:rsidRDefault="00A8712B" w:rsidP="008479D7">
      <w:pPr>
        <w:pStyle w:val="Nadpis2"/>
        <w:keepNext w:val="0"/>
        <w:numPr>
          <w:ilvl w:val="2"/>
          <w:numId w:val="1"/>
        </w:numPr>
        <w:tabs>
          <w:tab w:val="clear" w:pos="720"/>
          <w:tab w:val="num" w:pos="993"/>
        </w:tabs>
        <w:spacing w:after="60"/>
        <w:ind w:left="993" w:hanging="426"/>
        <w:jc w:val="both"/>
        <w:rPr>
          <w:rFonts w:ascii="Verdana" w:hAnsi="Verdana"/>
          <w:b/>
          <w:bCs/>
          <w:sz w:val="20"/>
          <w:lang w:eastAsia="cs-CZ"/>
        </w:rPr>
      </w:pPr>
      <w:r w:rsidRPr="00A8712B">
        <w:rPr>
          <w:rFonts w:ascii="Verdana" w:hAnsi="Verdana"/>
          <w:b/>
          <w:bCs/>
          <w:sz w:val="20"/>
          <w:lang w:eastAsia="cs-CZ"/>
        </w:rPr>
        <w:lastRenderedPageBreak/>
        <w:t xml:space="preserve">Dílčí plnění </w:t>
      </w:r>
      <w:r w:rsidR="00E45330">
        <w:rPr>
          <w:rFonts w:ascii="Verdana" w:hAnsi="Verdana"/>
          <w:b/>
          <w:bCs/>
          <w:sz w:val="20"/>
          <w:lang w:eastAsia="cs-CZ"/>
        </w:rPr>
        <w:t>5</w:t>
      </w:r>
      <w:r w:rsidRPr="00A8712B">
        <w:rPr>
          <w:rFonts w:ascii="Verdana" w:hAnsi="Verdana"/>
          <w:sz w:val="20"/>
          <w:lang w:eastAsia="cs-CZ"/>
        </w:rPr>
        <w:t xml:space="preserve"> - Realizační fáze a ukončení projektu a vyplacení podpory</w:t>
      </w:r>
      <w:r>
        <w:rPr>
          <w:rFonts w:ascii="Verdana" w:hAnsi="Verdana"/>
          <w:sz w:val="20"/>
          <w:lang w:eastAsia="cs-CZ"/>
        </w:rPr>
        <w:t>,</w:t>
      </w:r>
      <w:r w:rsidRPr="00A8712B">
        <w:rPr>
          <w:rFonts w:ascii="Verdana" w:hAnsi="Verdana"/>
          <w:sz w:val="20"/>
          <w:lang w:eastAsia="cs-CZ"/>
        </w:rPr>
        <w:t xml:space="preserve"> zahrnující:</w:t>
      </w:r>
    </w:p>
    <w:p w14:paraId="5D210EBB" w14:textId="187F423E" w:rsidR="00A8712B" w:rsidRPr="00A8712B" w:rsidRDefault="00A8712B"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A8712B">
        <w:rPr>
          <w:rFonts w:ascii="Verdana" w:hAnsi="Verdana"/>
          <w:sz w:val="20"/>
          <w:lang w:eastAsia="cs-CZ"/>
        </w:rPr>
        <w:t>Stanovisko zpracovatele energetického posudku</w:t>
      </w:r>
    </w:p>
    <w:p w14:paraId="583EF88B" w14:textId="240F61EA" w:rsidR="00A8712B" w:rsidRPr="00A8712B" w:rsidRDefault="00A8712B"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A8712B">
        <w:rPr>
          <w:rFonts w:ascii="Verdana" w:hAnsi="Verdana"/>
          <w:sz w:val="20"/>
          <w:lang w:eastAsia="cs-CZ"/>
        </w:rPr>
        <w:t>Po realizaci (kolaudaci) projektu příprava a podání Závěrečné zprávy z realizace projektu (</w:t>
      </w:r>
      <w:proofErr w:type="spellStart"/>
      <w:r w:rsidRPr="00A8712B">
        <w:rPr>
          <w:rFonts w:ascii="Verdana" w:hAnsi="Verdana"/>
          <w:sz w:val="20"/>
          <w:lang w:eastAsia="cs-CZ"/>
        </w:rPr>
        <w:t>ZZoR</w:t>
      </w:r>
      <w:proofErr w:type="spellEnd"/>
      <w:r w:rsidRPr="00A8712B">
        <w:rPr>
          <w:rFonts w:ascii="Verdana" w:hAnsi="Verdana"/>
          <w:sz w:val="20"/>
          <w:lang w:eastAsia="cs-CZ"/>
        </w:rPr>
        <w:t>) a příprava podkladů a podání Žádosti o platbu pro možné vyplacení dotace</w:t>
      </w:r>
    </w:p>
    <w:p w14:paraId="02D1D9D2" w14:textId="106B0341" w:rsidR="00A8712B" w:rsidRPr="00A8712B" w:rsidRDefault="00A8712B"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A8712B">
        <w:rPr>
          <w:rFonts w:ascii="Verdana" w:hAnsi="Verdana"/>
          <w:sz w:val="20"/>
          <w:lang w:eastAsia="cs-CZ"/>
        </w:rPr>
        <w:t>Asistence se zajištěním ostatních předepsaných podkladů a jejich vložením do systému IK KP21+ (uvedeny v části E.4 Pravidel) pro možné vyplacení podpory</w:t>
      </w:r>
    </w:p>
    <w:p w14:paraId="479E014A" w14:textId="77B04333" w:rsidR="00A8712B" w:rsidRPr="00A8712B" w:rsidRDefault="00A8712B"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A8712B">
        <w:rPr>
          <w:rFonts w:ascii="Verdana" w:hAnsi="Verdana"/>
          <w:sz w:val="20"/>
          <w:lang w:eastAsia="cs-CZ"/>
        </w:rPr>
        <w:t>Zajištění povinné publicity dle pravidel programu</w:t>
      </w:r>
    </w:p>
    <w:p w14:paraId="1A5E89E3" w14:textId="16D3E99A" w:rsidR="00705E86" w:rsidRDefault="00A8712B" w:rsidP="008479D7">
      <w:pPr>
        <w:pStyle w:val="Nadpis2"/>
        <w:keepNext w:val="0"/>
        <w:numPr>
          <w:ilvl w:val="3"/>
          <w:numId w:val="5"/>
        </w:numPr>
        <w:tabs>
          <w:tab w:val="clear" w:pos="864"/>
          <w:tab w:val="num" w:pos="1418"/>
        </w:tabs>
        <w:spacing w:after="60"/>
        <w:ind w:left="1418" w:hanging="425"/>
        <w:jc w:val="both"/>
        <w:rPr>
          <w:rFonts w:ascii="Verdana" w:hAnsi="Verdana"/>
          <w:sz w:val="20"/>
          <w:lang w:eastAsia="cs-CZ"/>
        </w:rPr>
      </w:pPr>
      <w:r w:rsidRPr="00A8712B">
        <w:rPr>
          <w:rFonts w:ascii="Verdana" w:hAnsi="Verdana"/>
          <w:sz w:val="20"/>
          <w:lang w:eastAsia="cs-CZ"/>
        </w:rPr>
        <w:t>Průběžná komunikace s projektovým manažerem správce programu (OPŽP) vyřizování případných dodatečných požadavků, nezbytná součinnost při případné veřejnoprávní kontrole (do termínu podání žádosti o platbu).</w:t>
      </w:r>
    </w:p>
    <w:p w14:paraId="0ACCF8A4" w14:textId="77F7258F" w:rsidR="00CB0306" w:rsidRPr="00C67CCC" w:rsidRDefault="004E1B79" w:rsidP="008479D7">
      <w:pPr>
        <w:pStyle w:val="Nadpis2"/>
        <w:keepNext w:val="0"/>
        <w:spacing w:after="60"/>
        <w:jc w:val="both"/>
        <w:rPr>
          <w:rFonts w:ascii="Verdana" w:hAnsi="Verdana"/>
          <w:sz w:val="20"/>
          <w:lang w:eastAsia="cs-CZ"/>
        </w:rPr>
      </w:pPr>
      <w:r w:rsidRPr="00C67CCC">
        <w:rPr>
          <w:rFonts w:ascii="Verdana" w:hAnsi="Verdana"/>
          <w:sz w:val="20"/>
          <w:lang w:eastAsia="cs-CZ"/>
        </w:rPr>
        <w:t xml:space="preserve">Pro vyloučení pochybností </w:t>
      </w:r>
      <w:r w:rsidR="00500912">
        <w:rPr>
          <w:rFonts w:ascii="Verdana" w:hAnsi="Verdana"/>
          <w:sz w:val="20"/>
          <w:lang w:eastAsia="cs-CZ"/>
        </w:rPr>
        <w:t>S</w:t>
      </w:r>
      <w:r w:rsidRPr="00C67CCC">
        <w:rPr>
          <w:rFonts w:ascii="Verdana" w:hAnsi="Verdana"/>
          <w:sz w:val="20"/>
          <w:lang w:eastAsia="cs-CZ"/>
        </w:rPr>
        <w:t>mluvní strany konstatují</w:t>
      </w:r>
      <w:r w:rsidR="009F7468" w:rsidRPr="00C67CCC">
        <w:rPr>
          <w:rFonts w:ascii="Verdana" w:hAnsi="Verdana"/>
          <w:sz w:val="20"/>
          <w:lang w:eastAsia="cs-CZ"/>
        </w:rPr>
        <w:t xml:space="preserve">, že předmětem této smlouvy není příprava a organizace veřejné zakázky na zhotovitele/dodavatele </w:t>
      </w:r>
      <w:r w:rsidR="00C67CCC" w:rsidRPr="00C67CCC">
        <w:rPr>
          <w:rFonts w:ascii="Verdana" w:hAnsi="Verdana"/>
          <w:sz w:val="20"/>
          <w:lang w:eastAsia="cs-CZ"/>
        </w:rPr>
        <w:t>technologických opatření.</w:t>
      </w:r>
      <w:r w:rsidR="001B055F">
        <w:rPr>
          <w:rFonts w:ascii="Verdana" w:hAnsi="Verdana"/>
          <w:sz w:val="20"/>
          <w:lang w:eastAsia="cs-CZ"/>
        </w:rPr>
        <w:t xml:space="preserve"> Činnost příkazníka však zahrnuje</w:t>
      </w:r>
      <w:r w:rsidR="009761D8">
        <w:rPr>
          <w:rFonts w:ascii="Verdana" w:hAnsi="Verdana"/>
          <w:sz w:val="20"/>
          <w:lang w:eastAsia="cs-CZ"/>
        </w:rPr>
        <w:t xml:space="preserve"> </w:t>
      </w:r>
      <w:r w:rsidR="001B6CFF">
        <w:rPr>
          <w:rFonts w:ascii="Verdana" w:hAnsi="Verdana"/>
          <w:sz w:val="20"/>
          <w:lang w:eastAsia="cs-CZ"/>
        </w:rPr>
        <w:t xml:space="preserve">zveřejnění potřebných dokumentů a informací </w:t>
      </w:r>
      <w:r w:rsidR="00AA4ED8">
        <w:rPr>
          <w:rFonts w:ascii="Verdana" w:hAnsi="Verdana"/>
          <w:sz w:val="20"/>
          <w:lang w:eastAsia="cs-CZ"/>
        </w:rPr>
        <w:t xml:space="preserve">a další nezbytnou součinnost </w:t>
      </w:r>
      <w:r w:rsidR="001B6CFF">
        <w:rPr>
          <w:rFonts w:ascii="Verdana" w:hAnsi="Verdana"/>
          <w:sz w:val="20"/>
          <w:lang w:eastAsia="cs-CZ"/>
        </w:rPr>
        <w:t>týkající se veřejné zakázky, pokud to stanoví pravidla dotačního titulu.</w:t>
      </w:r>
    </w:p>
    <w:p w14:paraId="19B08E51" w14:textId="77777777" w:rsidR="00C95994" w:rsidRPr="00C95994" w:rsidRDefault="00C95994" w:rsidP="008479D7">
      <w:pPr>
        <w:pStyle w:val="Nadpis2"/>
        <w:keepNext w:val="0"/>
        <w:spacing w:after="60"/>
        <w:jc w:val="both"/>
        <w:rPr>
          <w:rFonts w:ascii="Verdana" w:hAnsi="Verdana"/>
          <w:sz w:val="20"/>
          <w:lang w:eastAsia="cs-CZ"/>
        </w:rPr>
      </w:pPr>
      <w:r w:rsidRPr="00C95994">
        <w:rPr>
          <w:rFonts w:ascii="Verdana" w:hAnsi="Verdana"/>
          <w:sz w:val="20"/>
          <w:lang w:eastAsia="cs-CZ"/>
        </w:rPr>
        <w:t xml:space="preserve">Smluvní strany se dohodly, že </w:t>
      </w:r>
      <w:proofErr w:type="gramStart"/>
      <w:r w:rsidRPr="00C95994">
        <w:rPr>
          <w:rFonts w:ascii="Verdana" w:hAnsi="Verdana"/>
          <w:sz w:val="20"/>
          <w:lang w:eastAsia="cs-CZ"/>
        </w:rPr>
        <w:t>vytvoří</w:t>
      </w:r>
      <w:proofErr w:type="gramEnd"/>
      <w:r w:rsidRPr="00C95994">
        <w:rPr>
          <w:rFonts w:ascii="Verdana" w:hAnsi="Verdana"/>
          <w:sz w:val="20"/>
          <w:lang w:eastAsia="cs-CZ"/>
        </w:rPr>
        <w:t>-li Příkazník z titulu a po dobu trvání tohoto smluvního vztahu dílo ve smyslu zákona č. 121/2000 Sb., jedná se o dílo na objednávku ve smyslu autorského zákona a veškerá majetková práva k dílu je oprávněn vykonávat Příkazce. Příkazce má z tohoto titulu zejména právo s dílem volně nakládat, modifikovat jej a udílet práva k užití díla ve smyslu příslušných ustanovení autorského zákona a právních předpisů souvisejících. Příkazník není oprávněn bez písemného souhlasu Příkazce dílo jakkoli využít pro své potřeby nebo potřeby třetích osob, zpřístupnit jej veřejnosti nebo poskytnout třetí osobě k dílu licenci. Odměna stanovená touto smlouvou za činnost Příkazníka byla sjednána již s přihlédnutím k tomuto rozsahu licence k dílům.</w:t>
      </w:r>
    </w:p>
    <w:p w14:paraId="19B08E52" w14:textId="33CC6FE4" w:rsidR="00C14061" w:rsidRDefault="00C95994" w:rsidP="008479D7">
      <w:pPr>
        <w:pStyle w:val="Nadpis1"/>
        <w:keepNext w:val="0"/>
        <w:keepLines w:val="0"/>
        <w:rPr>
          <w:rFonts w:ascii="Verdana" w:hAnsi="Verdana"/>
          <w:sz w:val="20"/>
        </w:rPr>
      </w:pPr>
      <w:bookmarkStart w:id="0" w:name="_Toc266738514"/>
      <w:bookmarkStart w:id="1" w:name="_Ref66517607"/>
      <w:bookmarkStart w:id="2" w:name="_Toc266738519"/>
      <w:bookmarkEnd w:id="0"/>
      <w:r>
        <w:rPr>
          <w:rFonts w:ascii="Verdana" w:hAnsi="Verdana"/>
          <w:sz w:val="20"/>
        </w:rPr>
        <w:t>Doba</w:t>
      </w:r>
      <w:r w:rsidR="005F5FC1">
        <w:rPr>
          <w:rFonts w:ascii="Verdana" w:hAnsi="Verdana"/>
          <w:sz w:val="20"/>
        </w:rPr>
        <w:t xml:space="preserve"> a místo plnění</w:t>
      </w:r>
    </w:p>
    <w:p w14:paraId="19B08E53" w14:textId="77777777" w:rsidR="00FC7088" w:rsidRDefault="00FC7088" w:rsidP="008479D7">
      <w:pPr>
        <w:pStyle w:val="Nadpis2"/>
        <w:keepNext w:val="0"/>
        <w:spacing w:after="60"/>
        <w:jc w:val="both"/>
        <w:rPr>
          <w:rFonts w:ascii="Verdana" w:hAnsi="Verdana"/>
          <w:sz w:val="20"/>
          <w:lang w:eastAsia="cs-CZ"/>
        </w:rPr>
      </w:pPr>
      <w:r w:rsidRPr="00FC7088">
        <w:rPr>
          <w:rFonts w:ascii="Verdana" w:hAnsi="Verdana"/>
          <w:sz w:val="20"/>
          <w:lang w:eastAsia="cs-CZ"/>
        </w:rPr>
        <w:t xml:space="preserve">Místem plnění je sídlo </w:t>
      </w:r>
      <w:r w:rsidR="005E3DFA">
        <w:rPr>
          <w:rFonts w:ascii="Verdana" w:hAnsi="Verdana"/>
          <w:sz w:val="20"/>
          <w:lang w:eastAsia="cs-CZ"/>
        </w:rPr>
        <w:t>Příkazce</w:t>
      </w:r>
      <w:r w:rsidRPr="00FC7088">
        <w:rPr>
          <w:rFonts w:ascii="Verdana" w:hAnsi="Verdana"/>
          <w:sz w:val="20"/>
          <w:lang w:eastAsia="cs-CZ"/>
        </w:rPr>
        <w:t xml:space="preserve">, </w:t>
      </w:r>
      <w:r w:rsidR="00F50C99">
        <w:rPr>
          <w:rFonts w:ascii="Verdana" w:hAnsi="Verdana"/>
          <w:sz w:val="20"/>
          <w:lang w:eastAsia="cs-CZ"/>
        </w:rPr>
        <w:t>není-li dohodnuto jinak</w:t>
      </w:r>
      <w:r w:rsidR="00ED7B09">
        <w:rPr>
          <w:rFonts w:ascii="Verdana" w:hAnsi="Verdana"/>
          <w:sz w:val="20"/>
          <w:lang w:eastAsia="cs-CZ"/>
        </w:rPr>
        <w:t>.</w:t>
      </w:r>
    </w:p>
    <w:p w14:paraId="016185CA" w14:textId="5DCB5A6E" w:rsidR="009460FC" w:rsidRDefault="007561E5" w:rsidP="008479D7">
      <w:pPr>
        <w:pStyle w:val="Nadpis2"/>
        <w:keepNext w:val="0"/>
        <w:spacing w:after="60"/>
        <w:jc w:val="both"/>
        <w:rPr>
          <w:rFonts w:ascii="Verdana" w:hAnsi="Verdana"/>
          <w:sz w:val="20"/>
          <w:lang w:eastAsia="cs-CZ"/>
        </w:rPr>
      </w:pPr>
      <w:r>
        <w:rPr>
          <w:rFonts w:ascii="Verdana" w:hAnsi="Verdana"/>
          <w:sz w:val="20"/>
          <w:lang w:eastAsia="cs-CZ"/>
        </w:rPr>
        <w:t>Příkaz</w:t>
      </w:r>
      <w:r w:rsidR="00517271">
        <w:rPr>
          <w:rFonts w:ascii="Verdana" w:hAnsi="Verdana"/>
          <w:sz w:val="20"/>
          <w:lang w:eastAsia="cs-CZ"/>
        </w:rPr>
        <w:t>ník</w:t>
      </w:r>
      <w:r w:rsidR="000275B5">
        <w:rPr>
          <w:rFonts w:ascii="Verdana" w:hAnsi="Verdana"/>
          <w:sz w:val="20"/>
          <w:lang w:eastAsia="cs-CZ"/>
        </w:rPr>
        <w:t xml:space="preserve"> se zavazuje </w:t>
      </w:r>
      <w:r w:rsidR="009460FC">
        <w:rPr>
          <w:rFonts w:ascii="Verdana" w:hAnsi="Verdana"/>
          <w:sz w:val="20"/>
          <w:lang w:eastAsia="cs-CZ"/>
        </w:rPr>
        <w:t>zahájit plnění předmětu této smlouvy nejpozději do 14 dnů od podpisu této smlouvy.</w:t>
      </w:r>
    </w:p>
    <w:p w14:paraId="6FE3052B" w14:textId="0A31862A" w:rsidR="00BE3381" w:rsidRDefault="00517271" w:rsidP="008479D7">
      <w:pPr>
        <w:pStyle w:val="Nadpis2"/>
        <w:keepNext w:val="0"/>
        <w:spacing w:after="60"/>
        <w:jc w:val="both"/>
        <w:rPr>
          <w:rFonts w:ascii="Verdana" w:hAnsi="Verdana"/>
          <w:sz w:val="20"/>
          <w:lang w:eastAsia="cs-CZ"/>
        </w:rPr>
      </w:pPr>
      <w:r>
        <w:rPr>
          <w:rFonts w:ascii="Verdana" w:hAnsi="Verdana"/>
          <w:sz w:val="20"/>
          <w:lang w:eastAsia="cs-CZ"/>
        </w:rPr>
        <w:t xml:space="preserve">Příkazník se zavazuje provádět jednotlivé činnosti v termínech </w:t>
      </w:r>
      <w:r w:rsidR="00BE3381">
        <w:rPr>
          <w:rFonts w:ascii="Verdana" w:hAnsi="Verdana"/>
          <w:sz w:val="20"/>
          <w:lang w:eastAsia="cs-CZ"/>
        </w:rPr>
        <w:t xml:space="preserve">stanových pravidly dotačního titulu tak, aby </w:t>
      </w:r>
      <w:r w:rsidR="00444AD8">
        <w:rPr>
          <w:rFonts w:ascii="Verdana" w:hAnsi="Verdana"/>
          <w:sz w:val="20"/>
          <w:lang w:eastAsia="cs-CZ"/>
        </w:rPr>
        <w:t xml:space="preserve">šance Příkazce na </w:t>
      </w:r>
      <w:r w:rsidR="003525FE">
        <w:rPr>
          <w:rFonts w:ascii="Verdana" w:hAnsi="Verdana"/>
          <w:sz w:val="20"/>
          <w:lang w:eastAsia="cs-CZ"/>
        </w:rPr>
        <w:t xml:space="preserve">vyplacení </w:t>
      </w:r>
      <w:r w:rsidR="00F5565D">
        <w:rPr>
          <w:rFonts w:ascii="Verdana" w:hAnsi="Verdana"/>
          <w:sz w:val="20"/>
          <w:lang w:eastAsia="cs-CZ"/>
        </w:rPr>
        <w:t xml:space="preserve">dotace </w:t>
      </w:r>
      <w:r w:rsidR="00444AD8">
        <w:rPr>
          <w:rFonts w:ascii="Verdana" w:hAnsi="Verdana"/>
          <w:sz w:val="20"/>
          <w:lang w:eastAsia="cs-CZ"/>
        </w:rPr>
        <w:t xml:space="preserve">byla </w:t>
      </w:r>
      <w:r w:rsidR="00373867">
        <w:rPr>
          <w:rFonts w:ascii="Verdana" w:hAnsi="Verdana"/>
          <w:sz w:val="20"/>
          <w:lang w:eastAsia="cs-CZ"/>
        </w:rPr>
        <w:t>co nejvyšší</w:t>
      </w:r>
      <w:r w:rsidR="00BE3381">
        <w:rPr>
          <w:rFonts w:ascii="Verdana" w:hAnsi="Verdana"/>
          <w:sz w:val="20"/>
          <w:lang w:eastAsia="cs-CZ"/>
        </w:rPr>
        <w:t>.</w:t>
      </w:r>
    </w:p>
    <w:p w14:paraId="19B08E55" w14:textId="7EA7BED2" w:rsidR="000275B5" w:rsidRPr="006A5B20" w:rsidRDefault="000275B5" w:rsidP="008479D7">
      <w:pPr>
        <w:pStyle w:val="Nadpis1"/>
        <w:keepNext w:val="0"/>
        <w:keepLines w:val="0"/>
        <w:rPr>
          <w:rFonts w:ascii="Verdana" w:hAnsi="Verdana"/>
          <w:sz w:val="20"/>
        </w:rPr>
      </w:pPr>
      <w:bookmarkStart w:id="3" w:name="_Toc266738525"/>
      <w:bookmarkEnd w:id="1"/>
      <w:bookmarkEnd w:id="2"/>
      <w:bookmarkEnd w:id="3"/>
      <w:r w:rsidRPr="006A5B20">
        <w:rPr>
          <w:rFonts w:ascii="Verdana" w:hAnsi="Verdana"/>
          <w:sz w:val="20"/>
        </w:rPr>
        <w:t>Odměna</w:t>
      </w:r>
      <w:r w:rsidR="0059580B">
        <w:rPr>
          <w:rFonts w:ascii="Verdana" w:hAnsi="Verdana"/>
          <w:sz w:val="20"/>
        </w:rPr>
        <w:t xml:space="preserve"> a platební podmínky</w:t>
      </w:r>
    </w:p>
    <w:p w14:paraId="19B08E56" w14:textId="502ABC7A" w:rsidR="000275B5" w:rsidRDefault="000275B5" w:rsidP="008479D7">
      <w:pPr>
        <w:pStyle w:val="Nadpis2"/>
        <w:keepNext w:val="0"/>
        <w:spacing w:after="60"/>
        <w:jc w:val="both"/>
        <w:rPr>
          <w:rFonts w:ascii="Verdana" w:hAnsi="Verdana"/>
          <w:sz w:val="20"/>
          <w:lang w:eastAsia="cs-CZ"/>
        </w:rPr>
      </w:pPr>
      <w:r>
        <w:rPr>
          <w:rFonts w:ascii="Verdana" w:hAnsi="Verdana"/>
          <w:sz w:val="20"/>
          <w:lang w:eastAsia="cs-CZ"/>
        </w:rPr>
        <w:t>Smluvní strany se dohodly, že z</w:t>
      </w:r>
      <w:r w:rsidRPr="006A5B20">
        <w:rPr>
          <w:rFonts w:ascii="Verdana" w:hAnsi="Verdana"/>
          <w:sz w:val="20"/>
          <w:lang w:eastAsia="cs-CZ"/>
        </w:rPr>
        <w:t xml:space="preserve">a </w:t>
      </w:r>
      <w:r w:rsidR="007D60C4">
        <w:rPr>
          <w:rFonts w:ascii="Verdana" w:hAnsi="Verdana"/>
          <w:sz w:val="20"/>
          <w:lang w:eastAsia="cs-CZ"/>
        </w:rPr>
        <w:t>výkon činností dle této Smlouvy</w:t>
      </w:r>
      <w:r>
        <w:rPr>
          <w:rFonts w:ascii="Verdana" w:hAnsi="Verdana"/>
          <w:sz w:val="20"/>
          <w:lang w:eastAsia="cs-CZ"/>
        </w:rPr>
        <w:t xml:space="preserve"> </w:t>
      </w:r>
      <w:r w:rsidRPr="00A2706F">
        <w:rPr>
          <w:rFonts w:ascii="Verdana" w:hAnsi="Verdana"/>
          <w:sz w:val="20"/>
          <w:lang w:eastAsia="cs-CZ"/>
        </w:rPr>
        <w:t>přísluší Příkazníkovi odměna v</w:t>
      </w:r>
      <w:r w:rsidR="007D60C4">
        <w:rPr>
          <w:rFonts w:ascii="Verdana" w:hAnsi="Verdana"/>
          <w:sz w:val="20"/>
          <w:lang w:eastAsia="cs-CZ"/>
        </w:rPr>
        <w:t xml:space="preserve"> celkové </w:t>
      </w:r>
      <w:r w:rsidRPr="00FD2EEF">
        <w:rPr>
          <w:rFonts w:ascii="Verdana" w:hAnsi="Verdana"/>
          <w:sz w:val="20"/>
          <w:lang w:eastAsia="cs-CZ"/>
        </w:rPr>
        <w:t xml:space="preserve">výši </w:t>
      </w:r>
      <w:proofErr w:type="gramStart"/>
      <w:r w:rsidR="006F60FD">
        <w:rPr>
          <w:rFonts w:ascii="Verdana" w:hAnsi="Verdana"/>
          <w:b/>
          <w:bCs/>
          <w:sz w:val="20"/>
          <w:lang w:eastAsia="cs-CZ"/>
        </w:rPr>
        <w:t>700</w:t>
      </w:r>
      <w:r w:rsidR="00373867" w:rsidRPr="000308E2">
        <w:rPr>
          <w:rFonts w:ascii="Verdana" w:hAnsi="Verdana"/>
          <w:b/>
          <w:bCs/>
          <w:sz w:val="20"/>
          <w:lang w:eastAsia="cs-CZ"/>
        </w:rPr>
        <w:t>.000</w:t>
      </w:r>
      <w:r w:rsidRPr="000308E2">
        <w:rPr>
          <w:rFonts w:ascii="Verdana" w:hAnsi="Verdana"/>
          <w:b/>
          <w:bCs/>
          <w:sz w:val="20"/>
          <w:lang w:eastAsia="cs-CZ"/>
        </w:rPr>
        <w:t>,-</w:t>
      </w:r>
      <w:proofErr w:type="gramEnd"/>
      <w:r w:rsidRPr="000308E2">
        <w:rPr>
          <w:rFonts w:ascii="Verdana" w:hAnsi="Verdana"/>
          <w:b/>
          <w:bCs/>
          <w:sz w:val="20"/>
          <w:lang w:eastAsia="cs-CZ"/>
        </w:rPr>
        <w:t xml:space="preserve"> Kč bez DPH</w:t>
      </w:r>
      <w:r>
        <w:rPr>
          <w:rFonts w:ascii="Verdana" w:hAnsi="Verdana"/>
          <w:sz w:val="20"/>
          <w:lang w:eastAsia="cs-CZ"/>
        </w:rPr>
        <w:t>.</w:t>
      </w:r>
    </w:p>
    <w:p w14:paraId="04D1DB70" w14:textId="2CF87574" w:rsidR="009D5DB8" w:rsidRDefault="009D5DB8" w:rsidP="008479D7">
      <w:pPr>
        <w:pStyle w:val="Nadpis2"/>
        <w:keepNext w:val="0"/>
        <w:spacing w:after="60"/>
        <w:jc w:val="both"/>
        <w:rPr>
          <w:rFonts w:ascii="Verdana" w:hAnsi="Verdana"/>
          <w:sz w:val="20"/>
          <w:lang w:eastAsia="cs-CZ"/>
        </w:rPr>
      </w:pPr>
      <w:r>
        <w:rPr>
          <w:rFonts w:ascii="Verdana" w:hAnsi="Verdana"/>
          <w:sz w:val="20"/>
          <w:lang w:eastAsia="cs-CZ"/>
        </w:rPr>
        <w:t xml:space="preserve">Odměna uvedená v předchozím odstavci </w:t>
      </w:r>
      <w:r w:rsidR="00836B2B">
        <w:rPr>
          <w:rFonts w:ascii="Verdana" w:hAnsi="Verdana"/>
          <w:sz w:val="20"/>
          <w:lang w:eastAsia="cs-CZ"/>
        </w:rPr>
        <w:t>zahrnuje:</w:t>
      </w:r>
    </w:p>
    <w:p w14:paraId="40FED3E6" w14:textId="5C0F1FD9" w:rsidR="00836B2B" w:rsidRDefault="00836B2B" w:rsidP="008479D7">
      <w:pPr>
        <w:pStyle w:val="Nadpis2"/>
        <w:keepNext w:val="0"/>
        <w:numPr>
          <w:ilvl w:val="2"/>
          <w:numId w:val="25"/>
        </w:numPr>
        <w:spacing w:after="60"/>
        <w:ind w:left="993" w:hanging="426"/>
        <w:jc w:val="both"/>
        <w:rPr>
          <w:rFonts w:ascii="Verdana" w:hAnsi="Verdana"/>
          <w:sz w:val="20"/>
          <w:lang w:eastAsia="cs-CZ"/>
        </w:rPr>
      </w:pPr>
      <w:r w:rsidRPr="00836B2B">
        <w:rPr>
          <w:rFonts w:ascii="Verdana" w:hAnsi="Verdana"/>
          <w:sz w:val="20"/>
          <w:lang w:eastAsia="cs-CZ"/>
        </w:rPr>
        <w:t>Odměnu za dílčí plnění 1</w:t>
      </w:r>
      <w:r>
        <w:rPr>
          <w:rFonts w:ascii="Verdana" w:hAnsi="Verdana"/>
          <w:sz w:val="20"/>
          <w:lang w:eastAsia="cs-CZ"/>
        </w:rPr>
        <w:t xml:space="preserve"> ve výši</w:t>
      </w:r>
      <w:r>
        <w:rPr>
          <w:rFonts w:ascii="Verdana" w:hAnsi="Verdana"/>
          <w:sz w:val="20"/>
          <w:lang w:eastAsia="cs-CZ"/>
        </w:rPr>
        <w:tab/>
      </w:r>
      <w:r w:rsidR="00AA7877">
        <w:rPr>
          <w:rFonts w:ascii="Verdana" w:hAnsi="Verdana"/>
          <w:sz w:val="20"/>
          <w:lang w:eastAsia="cs-CZ"/>
        </w:rPr>
        <w:tab/>
      </w:r>
      <w:r w:rsidR="00AA7877">
        <w:rPr>
          <w:rFonts w:ascii="Verdana" w:hAnsi="Verdana"/>
          <w:sz w:val="20"/>
          <w:lang w:eastAsia="cs-CZ"/>
        </w:rPr>
        <w:tab/>
        <w:t>zdarma</w:t>
      </w:r>
    </w:p>
    <w:p w14:paraId="3B00FF1D" w14:textId="7EC4936A" w:rsidR="00AA7877" w:rsidRDefault="00AA7877" w:rsidP="008479D7">
      <w:pPr>
        <w:pStyle w:val="Nadpis2"/>
        <w:keepNext w:val="0"/>
        <w:numPr>
          <w:ilvl w:val="2"/>
          <w:numId w:val="25"/>
        </w:numPr>
        <w:spacing w:after="60"/>
        <w:ind w:left="993" w:hanging="426"/>
        <w:jc w:val="both"/>
        <w:rPr>
          <w:rFonts w:ascii="Verdana" w:hAnsi="Verdana"/>
          <w:sz w:val="20"/>
          <w:lang w:eastAsia="cs-CZ"/>
        </w:rPr>
      </w:pPr>
      <w:r w:rsidRPr="00836B2B">
        <w:rPr>
          <w:rFonts w:ascii="Verdana" w:hAnsi="Verdana"/>
          <w:sz w:val="20"/>
          <w:lang w:eastAsia="cs-CZ"/>
        </w:rPr>
        <w:t xml:space="preserve">Odměnu za dílčí plnění </w:t>
      </w:r>
      <w:r>
        <w:rPr>
          <w:rFonts w:ascii="Verdana" w:hAnsi="Verdana"/>
          <w:sz w:val="20"/>
          <w:lang w:eastAsia="cs-CZ"/>
        </w:rPr>
        <w:t>2 a 3 ve výši</w:t>
      </w:r>
      <w:r>
        <w:rPr>
          <w:rFonts w:ascii="Verdana" w:hAnsi="Verdana"/>
          <w:sz w:val="20"/>
          <w:lang w:eastAsia="cs-CZ"/>
        </w:rPr>
        <w:tab/>
      </w:r>
      <w:r>
        <w:rPr>
          <w:rFonts w:ascii="Verdana" w:hAnsi="Verdana"/>
          <w:sz w:val="20"/>
          <w:lang w:eastAsia="cs-CZ"/>
        </w:rPr>
        <w:tab/>
      </w:r>
      <w:r w:rsidR="000308D2">
        <w:rPr>
          <w:rFonts w:ascii="Verdana" w:hAnsi="Verdana"/>
          <w:sz w:val="20"/>
          <w:lang w:eastAsia="cs-CZ"/>
        </w:rPr>
        <w:t>360.000,- Kč bez DPH</w:t>
      </w:r>
    </w:p>
    <w:p w14:paraId="5CFE81B5" w14:textId="1081696D" w:rsidR="006F60FD" w:rsidRDefault="006F60FD" w:rsidP="006F60FD">
      <w:pPr>
        <w:pStyle w:val="Nadpis2"/>
        <w:keepNext w:val="0"/>
        <w:numPr>
          <w:ilvl w:val="2"/>
          <w:numId w:val="25"/>
        </w:numPr>
        <w:spacing w:after="60"/>
        <w:ind w:left="993" w:hanging="426"/>
        <w:jc w:val="both"/>
        <w:rPr>
          <w:rFonts w:ascii="Verdana" w:hAnsi="Verdana"/>
          <w:sz w:val="20"/>
          <w:lang w:eastAsia="cs-CZ"/>
        </w:rPr>
      </w:pPr>
      <w:r w:rsidRPr="00836B2B">
        <w:rPr>
          <w:rFonts w:ascii="Verdana" w:hAnsi="Verdana"/>
          <w:sz w:val="20"/>
          <w:lang w:eastAsia="cs-CZ"/>
        </w:rPr>
        <w:t xml:space="preserve">Odměnu za dílčí plnění </w:t>
      </w:r>
      <w:r>
        <w:rPr>
          <w:rFonts w:ascii="Verdana" w:hAnsi="Verdana"/>
          <w:sz w:val="20"/>
          <w:lang w:eastAsia="cs-CZ"/>
        </w:rPr>
        <w:t>4</w:t>
      </w:r>
      <w:r>
        <w:rPr>
          <w:rFonts w:ascii="Verdana" w:hAnsi="Verdana"/>
          <w:sz w:val="20"/>
          <w:lang w:eastAsia="cs-CZ"/>
        </w:rPr>
        <w:t xml:space="preserve"> ve výši</w:t>
      </w:r>
      <w:r>
        <w:rPr>
          <w:rFonts w:ascii="Verdana" w:hAnsi="Verdana"/>
          <w:sz w:val="20"/>
          <w:lang w:eastAsia="cs-CZ"/>
        </w:rPr>
        <w:tab/>
      </w:r>
      <w:r>
        <w:rPr>
          <w:rFonts w:ascii="Verdana" w:hAnsi="Verdana"/>
          <w:sz w:val="20"/>
          <w:lang w:eastAsia="cs-CZ"/>
        </w:rPr>
        <w:tab/>
      </w:r>
      <w:r>
        <w:rPr>
          <w:rFonts w:ascii="Verdana" w:hAnsi="Verdana"/>
          <w:sz w:val="20"/>
          <w:lang w:eastAsia="cs-CZ"/>
        </w:rPr>
        <w:tab/>
        <w:t>220</w:t>
      </w:r>
      <w:r>
        <w:rPr>
          <w:rFonts w:ascii="Verdana" w:hAnsi="Verdana"/>
          <w:sz w:val="20"/>
          <w:lang w:eastAsia="cs-CZ"/>
        </w:rPr>
        <w:t>.000,- Kč bez DPH</w:t>
      </w:r>
    </w:p>
    <w:p w14:paraId="21AABA26" w14:textId="6BFF1B41" w:rsidR="000308D2" w:rsidRPr="000308D2" w:rsidRDefault="00AA7877" w:rsidP="008479D7">
      <w:pPr>
        <w:pStyle w:val="Nadpis2"/>
        <w:keepNext w:val="0"/>
        <w:numPr>
          <w:ilvl w:val="2"/>
          <w:numId w:val="25"/>
        </w:numPr>
        <w:spacing w:after="60"/>
        <w:ind w:left="993" w:hanging="426"/>
        <w:jc w:val="both"/>
        <w:rPr>
          <w:rFonts w:ascii="Verdana" w:hAnsi="Verdana"/>
          <w:sz w:val="20"/>
          <w:lang w:eastAsia="cs-CZ"/>
        </w:rPr>
      </w:pPr>
      <w:r w:rsidRPr="000308D2">
        <w:rPr>
          <w:rFonts w:ascii="Verdana" w:hAnsi="Verdana"/>
          <w:sz w:val="20"/>
          <w:lang w:eastAsia="cs-CZ"/>
        </w:rPr>
        <w:t xml:space="preserve">Odměnu za dílčí plnění </w:t>
      </w:r>
      <w:r w:rsidR="006F60FD">
        <w:rPr>
          <w:rFonts w:ascii="Verdana" w:hAnsi="Verdana"/>
          <w:sz w:val="20"/>
          <w:lang w:eastAsia="cs-CZ"/>
        </w:rPr>
        <w:t>5</w:t>
      </w:r>
      <w:r w:rsidRPr="000308D2">
        <w:rPr>
          <w:rFonts w:ascii="Verdana" w:hAnsi="Verdana"/>
          <w:sz w:val="20"/>
          <w:lang w:eastAsia="cs-CZ"/>
        </w:rPr>
        <w:t xml:space="preserve"> ve výši</w:t>
      </w:r>
      <w:r w:rsidRPr="000308D2">
        <w:rPr>
          <w:rFonts w:ascii="Verdana" w:hAnsi="Verdana"/>
          <w:sz w:val="20"/>
          <w:lang w:eastAsia="cs-CZ"/>
        </w:rPr>
        <w:tab/>
      </w:r>
      <w:r w:rsidRPr="000308D2">
        <w:rPr>
          <w:rFonts w:ascii="Verdana" w:hAnsi="Verdana"/>
          <w:sz w:val="20"/>
          <w:lang w:eastAsia="cs-CZ"/>
        </w:rPr>
        <w:tab/>
      </w:r>
      <w:r w:rsidRPr="000308D2">
        <w:rPr>
          <w:rFonts w:ascii="Verdana" w:hAnsi="Verdana"/>
          <w:sz w:val="20"/>
          <w:lang w:eastAsia="cs-CZ"/>
        </w:rPr>
        <w:tab/>
      </w:r>
      <w:r w:rsidR="00F53970">
        <w:rPr>
          <w:rFonts w:ascii="Verdana" w:hAnsi="Verdana"/>
          <w:sz w:val="20"/>
          <w:lang w:eastAsia="cs-CZ"/>
        </w:rPr>
        <w:t>12</w:t>
      </w:r>
      <w:r w:rsidR="000308D2" w:rsidRPr="000308D2">
        <w:rPr>
          <w:rFonts w:ascii="Verdana" w:hAnsi="Verdana"/>
          <w:sz w:val="20"/>
          <w:lang w:eastAsia="cs-CZ"/>
        </w:rPr>
        <w:t>0.000,- Kč bez DPH</w:t>
      </w:r>
    </w:p>
    <w:p w14:paraId="7F28CD08" w14:textId="00FFE828" w:rsidR="005329CC" w:rsidRDefault="00D4446C" w:rsidP="008479D7">
      <w:pPr>
        <w:pStyle w:val="Nadpis2"/>
        <w:keepNext w:val="0"/>
        <w:spacing w:after="60"/>
        <w:jc w:val="both"/>
        <w:rPr>
          <w:rFonts w:ascii="Verdana" w:hAnsi="Verdana"/>
          <w:sz w:val="20"/>
          <w:lang w:eastAsia="cs-CZ"/>
        </w:rPr>
      </w:pPr>
      <w:r>
        <w:rPr>
          <w:rFonts w:ascii="Verdana" w:hAnsi="Verdana"/>
          <w:sz w:val="20"/>
          <w:lang w:eastAsia="cs-CZ"/>
        </w:rPr>
        <w:t>Smluvní strany se dohodly, že o</w:t>
      </w:r>
      <w:r w:rsidR="005F3183">
        <w:rPr>
          <w:rFonts w:ascii="Verdana" w:hAnsi="Verdana"/>
          <w:sz w:val="20"/>
          <w:lang w:eastAsia="cs-CZ"/>
        </w:rPr>
        <w:t xml:space="preserve">dměna za jednotlivá dílčí plnění bude hrazena </w:t>
      </w:r>
      <w:r w:rsidR="005C21FE" w:rsidRPr="005C21FE">
        <w:rPr>
          <w:rFonts w:ascii="Verdana" w:hAnsi="Verdana"/>
          <w:sz w:val="20"/>
          <w:lang w:eastAsia="cs-CZ"/>
        </w:rPr>
        <w:t xml:space="preserve">po zdárném dokončení každé dílčí </w:t>
      </w:r>
      <w:r w:rsidR="005C21FE">
        <w:rPr>
          <w:rFonts w:ascii="Verdana" w:hAnsi="Verdana"/>
          <w:sz w:val="20"/>
          <w:lang w:eastAsia="cs-CZ"/>
        </w:rPr>
        <w:t>části plnění</w:t>
      </w:r>
      <w:r w:rsidR="00282274">
        <w:rPr>
          <w:rFonts w:ascii="Verdana" w:hAnsi="Verdana"/>
          <w:sz w:val="20"/>
          <w:lang w:eastAsia="cs-CZ"/>
        </w:rPr>
        <w:t>.</w:t>
      </w:r>
      <w:r w:rsidR="005329CC">
        <w:rPr>
          <w:rFonts w:ascii="Verdana" w:hAnsi="Verdana"/>
          <w:sz w:val="20"/>
          <w:lang w:eastAsia="cs-CZ"/>
        </w:rPr>
        <w:t xml:space="preserve"> </w:t>
      </w:r>
      <w:r w:rsidR="00B21120">
        <w:rPr>
          <w:rFonts w:ascii="Verdana" w:hAnsi="Verdana"/>
          <w:sz w:val="20"/>
          <w:lang w:eastAsia="cs-CZ"/>
        </w:rPr>
        <w:t xml:space="preserve">S tím, </w:t>
      </w:r>
      <w:r w:rsidR="005329CC">
        <w:rPr>
          <w:rFonts w:ascii="Verdana" w:hAnsi="Verdana"/>
          <w:sz w:val="20"/>
          <w:lang w:eastAsia="cs-CZ"/>
        </w:rPr>
        <w:t xml:space="preserve">že z odměny za dílčí plnění 2 a 3 </w:t>
      </w:r>
      <w:r w:rsidR="005329CC">
        <w:rPr>
          <w:rFonts w:ascii="Verdana" w:hAnsi="Verdana"/>
          <w:sz w:val="20"/>
          <w:lang w:eastAsia="cs-CZ"/>
        </w:rPr>
        <w:lastRenderedPageBreak/>
        <w:t xml:space="preserve">bude </w:t>
      </w:r>
      <w:r w:rsidR="00EB1FEE">
        <w:rPr>
          <w:rFonts w:ascii="Verdana" w:hAnsi="Verdana"/>
          <w:sz w:val="20"/>
          <w:lang w:eastAsia="cs-CZ"/>
        </w:rPr>
        <w:t xml:space="preserve">částka 108.000,- Kč uhrazena Příkazcem </w:t>
      </w:r>
      <w:r w:rsidR="007B7859">
        <w:rPr>
          <w:rFonts w:ascii="Verdana" w:hAnsi="Verdana"/>
          <w:sz w:val="20"/>
          <w:lang w:eastAsia="cs-CZ"/>
        </w:rPr>
        <w:t>po podání žádosti o podporu</w:t>
      </w:r>
      <w:r w:rsidR="004944D4">
        <w:rPr>
          <w:rFonts w:ascii="Verdana" w:hAnsi="Verdana"/>
          <w:sz w:val="20"/>
          <w:lang w:eastAsia="cs-CZ"/>
        </w:rPr>
        <w:t xml:space="preserve"> a zbývající částka </w:t>
      </w:r>
      <w:proofErr w:type="gramStart"/>
      <w:r w:rsidR="004944D4" w:rsidRPr="004944D4">
        <w:rPr>
          <w:rFonts w:ascii="Verdana" w:hAnsi="Verdana"/>
          <w:sz w:val="20"/>
          <w:lang w:eastAsia="cs-CZ"/>
        </w:rPr>
        <w:t>252</w:t>
      </w:r>
      <w:r w:rsidR="004944D4">
        <w:rPr>
          <w:rFonts w:ascii="Verdana" w:hAnsi="Verdana"/>
          <w:sz w:val="20"/>
          <w:lang w:eastAsia="cs-CZ"/>
        </w:rPr>
        <w:t>.000,-</w:t>
      </w:r>
      <w:proofErr w:type="gramEnd"/>
      <w:r w:rsidR="004944D4">
        <w:rPr>
          <w:rFonts w:ascii="Verdana" w:hAnsi="Verdana"/>
          <w:sz w:val="20"/>
          <w:lang w:eastAsia="cs-CZ"/>
        </w:rPr>
        <w:t xml:space="preserve"> Kč</w:t>
      </w:r>
      <w:r w:rsidR="00C84111">
        <w:rPr>
          <w:rFonts w:ascii="Verdana" w:hAnsi="Verdana"/>
          <w:sz w:val="20"/>
          <w:lang w:eastAsia="cs-CZ"/>
        </w:rPr>
        <w:t xml:space="preserve"> po doručení rozhodnutí o poskytnutí dotace</w:t>
      </w:r>
      <w:r w:rsidR="00840737">
        <w:rPr>
          <w:rFonts w:ascii="Verdana" w:hAnsi="Verdana"/>
          <w:sz w:val="20"/>
          <w:lang w:eastAsia="cs-CZ"/>
        </w:rPr>
        <w:t>.</w:t>
      </w:r>
    </w:p>
    <w:p w14:paraId="40BD62E9" w14:textId="77777777" w:rsidR="00EF7702" w:rsidRPr="00AA5238" w:rsidRDefault="00EF7702" w:rsidP="008479D7">
      <w:pPr>
        <w:pStyle w:val="Nadpis2"/>
        <w:keepNext w:val="0"/>
        <w:spacing w:after="60"/>
        <w:jc w:val="both"/>
        <w:rPr>
          <w:rFonts w:ascii="Verdana" w:hAnsi="Verdana"/>
          <w:sz w:val="20"/>
          <w:lang w:eastAsia="cs-CZ"/>
        </w:rPr>
      </w:pPr>
      <w:r w:rsidRPr="00AA5238">
        <w:rPr>
          <w:rFonts w:ascii="Verdana" w:hAnsi="Verdana"/>
          <w:sz w:val="20"/>
          <w:lang w:eastAsia="cs-CZ"/>
        </w:rPr>
        <w:t>V případě, že z důvodů přičitatelných Příkazníkovi bude dotace přiznána pouze částečně, nemá Příkaz</w:t>
      </w:r>
      <w:r>
        <w:rPr>
          <w:rFonts w:ascii="Verdana" w:hAnsi="Verdana"/>
          <w:sz w:val="20"/>
          <w:lang w:eastAsia="cs-CZ"/>
        </w:rPr>
        <w:t>ník</w:t>
      </w:r>
      <w:r w:rsidRPr="00AA5238">
        <w:rPr>
          <w:rFonts w:ascii="Verdana" w:hAnsi="Verdana"/>
          <w:sz w:val="20"/>
          <w:lang w:eastAsia="cs-CZ"/>
        </w:rPr>
        <w:t xml:space="preserve"> nárok na uhrazení ani poměrné části odměny.</w:t>
      </w:r>
    </w:p>
    <w:p w14:paraId="3C886275" w14:textId="77777777" w:rsidR="00EF7702" w:rsidRDefault="00EF7702" w:rsidP="008479D7">
      <w:pPr>
        <w:pStyle w:val="Nadpis2"/>
        <w:keepNext w:val="0"/>
        <w:spacing w:after="60"/>
        <w:jc w:val="both"/>
        <w:rPr>
          <w:rFonts w:ascii="Verdana" w:hAnsi="Verdana"/>
          <w:sz w:val="20"/>
          <w:lang w:eastAsia="cs-CZ"/>
        </w:rPr>
      </w:pPr>
      <w:r>
        <w:rPr>
          <w:rFonts w:ascii="Verdana" w:hAnsi="Verdana"/>
          <w:sz w:val="20"/>
          <w:lang w:eastAsia="cs-CZ"/>
        </w:rPr>
        <w:t xml:space="preserve">Odměna Příkazníka </w:t>
      </w:r>
      <w:r w:rsidRPr="007063E2">
        <w:rPr>
          <w:rFonts w:ascii="Verdana" w:hAnsi="Verdana"/>
          <w:sz w:val="20"/>
          <w:lang w:eastAsia="cs-CZ"/>
        </w:rPr>
        <w:t>je stanovena včetně náhrad</w:t>
      </w:r>
      <w:r>
        <w:rPr>
          <w:rFonts w:ascii="Verdana" w:hAnsi="Verdana"/>
          <w:sz w:val="20"/>
          <w:lang w:eastAsia="cs-CZ"/>
        </w:rPr>
        <w:t>y</w:t>
      </w:r>
      <w:r w:rsidRPr="007063E2">
        <w:rPr>
          <w:rFonts w:ascii="Verdana" w:hAnsi="Verdana"/>
          <w:sz w:val="20"/>
          <w:lang w:eastAsia="cs-CZ"/>
        </w:rPr>
        <w:t xml:space="preserve"> </w:t>
      </w:r>
      <w:r>
        <w:rPr>
          <w:rFonts w:ascii="Verdana" w:hAnsi="Verdana"/>
          <w:sz w:val="20"/>
          <w:lang w:eastAsia="cs-CZ"/>
        </w:rPr>
        <w:t xml:space="preserve">běžných administrativních a cestovních nákladů spojených s činností Příkazníka. Nárok na úhradu jiných účelně vynaložených nákladů má Příkazník pouze po </w:t>
      </w:r>
      <w:r w:rsidRPr="007063E2">
        <w:rPr>
          <w:rFonts w:ascii="Verdana" w:hAnsi="Verdana"/>
          <w:sz w:val="20"/>
          <w:lang w:eastAsia="cs-CZ"/>
        </w:rPr>
        <w:t>předchozí</w:t>
      </w:r>
      <w:r>
        <w:rPr>
          <w:rFonts w:ascii="Verdana" w:hAnsi="Verdana"/>
          <w:sz w:val="20"/>
          <w:lang w:eastAsia="cs-CZ"/>
        </w:rPr>
        <w:t>m</w:t>
      </w:r>
      <w:r w:rsidRPr="007063E2">
        <w:rPr>
          <w:rFonts w:ascii="Verdana" w:hAnsi="Verdana"/>
          <w:sz w:val="20"/>
          <w:lang w:eastAsia="cs-CZ"/>
        </w:rPr>
        <w:t xml:space="preserve"> projednání a písemné</w:t>
      </w:r>
      <w:r>
        <w:rPr>
          <w:rFonts w:ascii="Verdana" w:hAnsi="Verdana"/>
          <w:sz w:val="20"/>
          <w:lang w:eastAsia="cs-CZ"/>
        </w:rPr>
        <w:t>m</w:t>
      </w:r>
      <w:r w:rsidRPr="007063E2">
        <w:rPr>
          <w:rFonts w:ascii="Verdana" w:hAnsi="Verdana"/>
          <w:sz w:val="20"/>
          <w:lang w:eastAsia="cs-CZ"/>
        </w:rPr>
        <w:t xml:space="preserve"> odsouhlasení </w:t>
      </w:r>
      <w:r>
        <w:rPr>
          <w:rFonts w:ascii="Verdana" w:hAnsi="Verdana"/>
          <w:sz w:val="20"/>
          <w:lang w:eastAsia="cs-CZ"/>
        </w:rPr>
        <w:t>těchto nákladů P</w:t>
      </w:r>
      <w:r w:rsidRPr="007063E2">
        <w:rPr>
          <w:rFonts w:ascii="Verdana" w:hAnsi="Verdana"/>
          <w:sz w:val="20"/>
          <w:lang w:eastAsia="cs-CZ"/>
        </w:rPr>
        <w:t>ří</w:t>
      </w:r>
      <w:r>
        <w:rPr>
          <w:rFonts w:ascii="Verdana" w:hAnsi="Verdana"/>
          <w:sz w:val="20"/>
          <w:lang w:eastAsia="cs-CZ"/>
        </w:rPr>
        <w:t>kazcem. V opačném případě nemá P</w:t>
      </w:r>
      <w:r w:rsidRPr="007063E2">
        <w:rPr>
          <w:rFonts w:ascii="Verdana" w:hAnsi="Verdana"/>
          <w:sz w:val="20"/>
          <w:lang w:eastAsia="cs-CZ"/>
        </w:rPr>
        <w:t>říkazník na náhradu nárok.</w:t>
      </w:r>
      <w:r>
        <w:rPr>
          <w:rFonts w:ascii="Verdana" w:hAnsi="Verdana"/>
          <w:sz w:val="20"/>
          <w:lang w:eastAsia="cs-CZ"/>
        </w:rPr>
        <w:t xml:space="preserve"> Vyúčtování hotových výdajů bude Příkazník předkládat k proplacení průběžně.</w:t>
      </w:r>
    </w:p>
    <w:p w14:paraId="5735E5DD" w14:textId="77777777" w:rsidR="00EF7702" w:rsidRDefault="00EF7702" w:rsidP="008479D7">
      <w:pPr>
        <w:pStyle w:val="Nadpis2"/>
        <w:keepNext w:val="0"/>
        <w:spacing w:after="60"/>
        <w:jc w:val="both"/>
        <w:rPr>
          <w:rFonts w:ascii="Verdana" w:hAnsi="Verdana"/>
          <w:sz w:val="20"/>
          <w:lang w:eastAsia="cs-CZ"/>
        </w:rPr>
      </w:pPr>
      <w:r w:rsidRPr="00A73E74">
        <w:rPr>
          <w:rFonts w:ascii="Verdana" w:hAnsi="Verdana"/>
          <w:sz w:val="20"/>
          <w:lang w:eastAsia="cs-CZ"/>
        </w:rPr>
        <w:t>Příkazník je oprávněn požadovat přiměřenou zálohu na úhradu hotových výdajů.</w:t>
      </w:r>
    </w:p>
    <w:p w14:paraId="19B08E57" w14:textId="3A2A6652" w:rsidR="000275B5" w:rsidRDefault="00282274" w:rsidP="008479D7">
      <w:pPr>
        <w:pStyle w:val="Nadpis2"/>
        <w:keepNext w:val="0"/>
        <w:spacing w:after="60"/>
        <w:jc w:val="both"/>
        <w:rPr>
          <w:rFonts w:ascii="Verdana" w:hAnsi="Verdana"/>
          <w:sz w:val="20"/>
          <w:lang w:eastAsia="cs-CZ"/>
        </w:rPr>
      </w:pPr>
      <w:r>
        <w:rPr>
          <w:rFonts w:ascii="Verdana" w:hAnsi="Verdana"/>
          <w:sz w:val="20"/>
          <w:lang w:eastAsia="cs-CZ"/>
        </w:rPr>
        <w:t xml:space="preserve">Příslušná část odměny </w:t>
      </w:r>
      <w:r w:rsidR="007D60C4">
        <w:rPr>
          <w:rFonts w:ascii="Verdana" w:hAnsi="Verdana"/>
          <w:sz w:val="20"/>
          <w:lang w:eastAsia="cs-CZ"/>
        </w:rPr>
        <w:t>bude hrazena na základě daňov</w:t>
      </w:r>
      <w:r>
        <w:rPr>
          <w:rFonts w:ascii="Verdana" w:hAnsi="Verdana"/>
          <w:sz w:val="20"/>
          <w:lang w:eastAsia="cs-CZ"/>
        </w:rPr>
        <w:t xml:space="preserve">ých </w:t>
      </w:r>
      <w:r w:rsidR="007D60C4">
        <w:rPr>
          <w:rFonts w:ascii="Verdana" w:hAnsi="Verdana"/>
          <w:sz w:val="20"/>
          <w:lang w:eastAsia="cs-CZ"/>
        </w:rPr>
        <w:t>doklad</w:t>
      </w:r>
      <w:r>
        <w:rPr>
          <w:rFonts w:ascii="Verdana" w:hAnsi="Verdana"/>
          <w:sz w:val="20"/>
          <w:lang w:eastAsia="cs-CZ"/>
        </w:rPr>
        <w:t>ů</w:t>
      </w:r>
      <w:r w:rsidR="007D60C4">
        <w:rPr>
          <w:rFonts w:ascii="Verdana" w:hAnsi="Verdana"/>
          <w:sz w:val="20"/>
          <w:lang w:eastAsia="cs-CZ"/>
        </w:rPr>
        <w:t xml:space="preserve"> (faktur) vystavené Příkazníkem. Splatnost faktur</w:t>
      </w:r>
      <w:r w:rsidR="000275B5">
        <w:rPr>
          <w:rFonts w:ascii="Verdana" w:hAnsi="Verdana"/>
          <w:sz w:val="20"/>
          <w:lang w:eastAsia="cs-CZ"/>
        </w:rPr>
        <w:t xml:space="preserve"> </w:t>
      </w:r>
      <w:r w:rsidR="007D60C4">
        <w:rPr>
          <w:rFonts w:ascii="Verdana" w:hAnsi="Verdana"/>
          <w:sz w:val="20"/>
          <w:lang w:eastAsia="cs-CZ"/>
        </w:rPr>
        <w:t xml:space="preserve">se sjednává </w:t>
      </w:r>
      <w:r w:rsidR="000275B5">
        <w:rPr>
          <w:rFonts w:ascii="Verdana" w:hAnsi="Verdana"/>
          <w:sz w:val="20"/>
          <w:lang w:eastAsia="cs-CZ"/>
        </w:rPr>
        <w:t>do 30 dnů ode dne doručení</w:t>
      </w:r>
      <w:r w:rsidR="007D60C4">
        <w:rPr>
          <w:rFonts w:ascii="Verdana" w:hAnsi="Verdana"/>
          <w:sz w:val="20"/>
          <w:lang w:eastAsia="cs-CZ"/>
        </w:rPr>
        <w:t xml:space="preserve"> faktury Příkazci.</w:t>
      </w:r>
    </w:p>
    <w:p w14:paraId="7E2A78B6" w14:textId="7F59D28B" w:rsidR="007E7FD8" w:rsidRDefault="007E7FD8" w:rsidP="008479D7">
      <w:pPr>
        <w:pStyle w:val="Nadpis2"/>
        <w:keepNext w:val="0"/>
        <w:spacing w:after="60"/>
        <w:jc w:val="both"/>
        <w:rPr>
          <w:rFonts w:ascii="Verdana" w:hAnsi="Verdana"/>
          <w:sz w:val="20"/>
          <w:lang w:eastAsia="cs-CZ"/>
        </w:rPr>
      </w:pPr>
      <w:r w:rsidRPr="00D7110A">
        <w:rPr>
          <w:rFonts w:ascii="Verdana" w:hAnsi="Verdana"/>
          <w:sz w:val="20"/>
          <w:lang w:eastAsia="cs-CZ"/>
        </w:rPr>
        <w:t xml:space="preserve">Faktura jako daňový doklad musí obsahovat zákonem a touto smlouvou předepsané údaje, jinak je neplatná a bude vrácena </w:t>
      </w:r>
      <w:r>
        <w:rPr>
          <w:rFonts w:ascii="Verdana" w:hAnsi="Verdana"/>
          <w:sz w:val="20"/>
          <w:lang w:eastAsia="cs-CZ"/>
        </w:rPr>
        <w:t>Příkazníkovi</w:t>
      </w:r>
      <w:r w:rsidRPr="00D7110A">
        <w:rPr>
          <w:rFonts w:ascii="Verdana" w:hAnsi="Verdana"/>
          <w:sz w:val="20"/>
          <w:lang w:eastAsia="cs-CZ"/>
        </w:rPr>
        <w:t xml:space="preserve"> k doplnění či opravě. O čas nutný k doplnění a opravě faktury se prodlužuje termín splatnosti.</w:t>
      </w:r>
    </w:p>
    <w:p w14:paraId="46B865F5" w14:textId="28898EAD" w:rsidR="00175536" w:rsidRDefault="00175536" w:rsidP="008479D7">
      <w:pPr>
        <w:pStyle w:val="Nadpis2"/>
        <w:keepNext w:val="0"/>
        <w:spacing w:after="60"/>
        <w:jc w:val="both"/>
        <w:rPr>
          <w:rFonts w:ascii="Verdana" w:hAnsi="Verdana"/>
          <w:sz w:val="20"/>
          <w:lang w:eastAsia="cs-CZ"/>
        </w:rPr>
      </w:pPr>
      <w:r>
        <w:rPr>
          <w:rFonts w:ascii="Verdana" w:hAnsi="Verdana"/>
          <w:sz w:val="20"/>
          <w:lang w:eastAsia="cs-CZ"/>
        </w:rPr>
        <w:t xml:space="preserve">Smluvní strany souhlasí se zasíláním faktur elektronicky na </w:t>
      </w:r>
      <w:hyperlink r:id="rId8" w:history="1">
        <w:r w:rsidRPr="001A216B">
          <w:rPr>
            <w:rStyle w:val="Hypertextovodkaz"/>
            <w:rFonts w:ascii="Verdana" w:hAnsi="Verdana"/>
            <w:sz w:val="20"/>
            <w:lang w:eastAsia="cs-CZ"/>
          </w:rPr>
          <w:t>podatelna@onmb.cz</w:t>
        </w:r>
      </w:hyperlink>
      <w:r>
        <w:rPr>
          <w:rFonts w:ascii="Verdana" w:hAnsi="Verdana"/>
          <w:sz w:val="20"/>
          <w:lang w:eastAsia="cs-CZ"/>
        </w:rPr>
        <w:t>.</w:t>
      </w:r>
    </w:p>
    <w:p w14:paraId="761DD625" w14:textId="0E149582" w:rsidR="00AA5238" w:rsidRPr="00AA5238" w:rsidRDefault="00AA5238" w:rsidP="008479D7">
      <w:pPr>
        <w:pStyle w:val="Nadpis2"/>
        <w:keepNext w:val="0"/>
        <w:spacing w:after="60"/>
        <w:jc w:val="both"/>
        <w:rPr>
          <w:rFonts w:ascii="Verdana" w:hAnsi="Verdana"/>
          <w:sz w:val="20"/>
          <w:lang w:eastAsia="cs-CZ"/>
        </w:rPr>
      </w:pPr>
      <w:r w:rsidRPr="00AA5238">
        <w:rPr>
          <w:rFonts w:ascii="Verdana" w:hAnsi="Verdana"/>
          <w:sz w:val="20"/>
          <w:lang w:eastAsia="cs-CZ"/>
        </w:rPr>
        <w:t>Smluvní strany si vyhrazují právo upravit způsob fakturace odměny v souladu s rozhodnutím poskytovatele dotace o tom, zdali bude odměna dle této smlouvy uznána jako způsobilý výdaj.</w:t>
      </w:r>
    </w:p>
    <w:p w14:paraId="046BCD18" w14:textId="59B8FA3F" w:rsidR="00EF7702" w:rsidRPr="00EF7702" w:rsidRDefault="00EF7702" w:rsidP="008479D7">
      <w:pPr>
        <w:pStyle w:val="Nadpis2"/>
        <w:keepNext w:val="0"/>
        <w:spacing w:after="60"/>
        <w:jc w:val="both"/>
        <w:rPr>
          <w:rFonts w:ascii="Verdana" w:hAnsi="Verdana"/>
          <w:sz w:val="20"/>
          <w:lang w:eastAsia="cs-CZ"/>
        </w:rPr>
      </w:pPr>
      <w:r w:rsidRPr="00EF7702">
        <w:rPr>
          <w:rFonts w:ascii="Verdana" w:hAnsi="Verdana"/>
          <w:sz w:val="20"/>
          <w:lang w:eastAsia="cs-CZ"/>
        </w:rPr>
        <w:t xml:space="preserve">Zveřejní-li správce daně skutečnost, že </w:t>
      </w:r>
      <w:r>
        <w:rPr>
          <w:rFonts w:ascii="Verdana" w:hAnsi="Verdana"/>
          <w:sz w:val="20"/>
          <w:lang w:eastAsia="cs-CZ"/>
        </w:rPr>
        <w:t>Příkazník</w:t>
      </w:r>
      <w:r w:rsidRPr="00EF7702">
        <w:rPr>
          <w:rFonts w:ascii="Verdana" w:hAnsi="Verdana"/>
          <w:sz w:val="20"/>
          <w:lang w:eastAsia="cs-CZ"/>
        </w:rPr>
        <w:t xml:space="preserve"> je nespolehlivým plátcem ve smyslu zákona č. 235/2004 Sb., o dani z přidané hodnoty, je </w:t>
      </w:r>
      <w:r>
        <w:rPr>
          <w:rFonts w:ascii="Verdana" w:hAnsi="Verdana"/>
          <w:sz w:val="20"/>
          <w:lang w:eastAsia="cs-CZ"/>
        </w:rPr>
        <w:t>Příkazce</w:t>
      </w:r>
      <w:r w:rsidRPr="00EF7702">
        <w:rPr>
          <w:rFonts w:ascii="Verdana" w:hAnsi="Verdana"/>
          <w:sz w:val="20"/>
          <w:lang w:eastAsia="cs-CZ"/>
        </w:rPr>
        <w:t xml:space="preserve"> oprávněn z každé fakturované platby zadržet daň z přidané hodnoty a tuto</w:t>
      </w:r>
      <w:r>
        <w:rPr>
          <w:rFonts w:ascii="Verdana" w:hAnsi="Verdana"/>
          <w:sz w:val="20"/>
          <w:lang w:eastAsia="cs-CZ"/>
        </w:rPr>
        <w:t>,</w:t>
      </w:r>
      <w:r w:rsidRPr="00EF7702">
        <w:rPr>
          <w:rFonts w:ascii="Verdana" w:hAnsi="Verdana"/>
          <w:sz w:val="20"/>
          <w:lang w:eastAsia="cs-CZ"/>
        </w:rPr>
        <w:t xml:space="preserve"> aniž by k tomu byl vyzván jako ručitel</w:t>
      </w:r>
      <w:r>
        <w:rPr>
          <w:rFonts w:ascii="Verdana" w:hAnsi="Verdana"/>
          <w:sz w:val="20"/>
          <w:lang w:eastAsia="cs-CZ"/>
        </w:rPr>
        <w:t>,</w:t>
      </w:r>
      <w:r w:rsidRPr="00EF7702">
        <w:rPr>
          <w:rFonts w:ascii="Verdana" w:hAnsi="Verdana"/>
          <w:sz w:val="20"/>
          <w:lang w:eastAsia="cs-CZ"/>
        </w:rPr>
        <w:t xml:space="preserve"> uhradit za </w:t>
      </w:r>
      <w:r>
        <w:rPr>
          <w:rFonts w:ascii="Verdana" w:hAnsi="Verdana"/>
          <w:sz w:val="20"/>
          <w:lang w:eastAsia="cs-CZ"/>
        </w:rPr>
        <w:t>Příkazníka</w:t>
      </w:r>
      <w:r w:rsidRPr="00EF7702">
        <w:rPr>
          <w:rFonts w:ascii="Verdana" w:hAnsi="Verdana"/>
          <w:sz w:val="20"/>
          <w:lang w:eastAsia="cs-CZ"/>
        </w:rPr>
        <w:t xml:space="preserve"> příslušnému správci daně.</w:t>
      </w:r>
    </w:p>
    <w:p w14:paraId="19B08E5A" w14:textId="550F0F4C" w:rsidR="007D60C4" w:rsidRDefault="007D60C4" w:rsidP="008479D7">
      <w:pPr>
        <w:pStyle w:val="Nadpis1"/>
        <w:keepNext w:val="0"/>
        <w:keepLines w:val="0"/>
        <w:rPr>
          <w:rFonts w:ascii="Verdana" w:hAnsi="Verdana"/>
          <w:sz w:val="20"/>
        </w:rPr>
      </w:pPr>
      <w:r>
        <w:rPr>
          <w:rFonts w:ascii="Verdana" w:hAnsi="Verdana"/>
          <w:sz w:val="20"/>
        </w:rPr>
        <w:t xml:space="preserve">Práva a povinnosti </w:t>
      </w:r>
      <w:r w:rsidR="00500912">
        <w:rPr>
          <w:rFonts w:ascii="Verdana" w:hAnsi="Verdana"/>
          <w:sz w:val="20"/>
        </w:rPr>
        <w:t>S</w:t>
      </w:r>
      <w:r>
        <w:rPr>
          <w:rFonts w:ascii="Verdana" w:hAnsi="Verdana"/>
          <w:sz w:val="20"/>
        </w:rPr>
        <w:t>mluvních stran</w:t>
      </w:r>
    </w:p>
    <w:p w14:paraId="19B08E5B" w14:textId="77777777" w:rsidR="007D60C4" w:rsidRPr="00AA4C9F" w:rsidRDefault="007D60C4" w:rsidP="008479D7">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při provádění </w:t>
      </w:r>
      <w:r>
        <w:rPr>
          <w:rFonts w:ascii="Verdana" w:hAnsi="Verdana"/>
          <w:sz w:val="20"/>
          <w:lang w:eastAsia="cs-CZ"/>
        </w:rPr>
        <w:t>jednotlivých</w:t>
      </w:r>
      <w:r w:rsidRPr="00AA4C9F">
        <w:rPr>
          <w:rFonts w:ascii="Verdana" w:hAnsi="Verdana"/>
          <w:sz w:val="20"/>
          <w:lang w:eastAsia="cs-CZ"/>
        </w:rPr>
        <w:t xml:space="preserve"> činností postupovat poctivě a pečlivě podle svých schopností a v zájmu </w:t>
      </w:r>
      <w:r>
        <w:rPr>
          <w:rFonts w:ascii="Verdana" w:hAnsi="Verdana"/>
          <w:sz w:val="20"/>
          <w:lang w:eastAsia="cs-CZ"/>
        </w:rPr>
        <w:t>P</w:t>
      </w:r>
      <w:r w:rsidRPr="00AA4C9F">
        <w:rPr>
          <w:rFonts w:ascii="Verdana" w:hAnsi="Verdana"/>
          <w:sz w:val="20"/>
          <w:lang w:eastAsia="cs-CZ"/>
        </w:rPr>
        <w:t>říkazce; použije přitom každého</w:t>
      </w:r>
      <w:r>
        <w:rPr>
          <w:rFonts w:ascii="Verdana" w:hAnsi="Verdana"/>
          <w:sz w:val="20"/>
          <w:lang w:eastAsia="cs-CZ"/>
        </w:rPr>
        <w:t xml:space="preserve"> vhodného</w:t>
      </w:r>
      <w:r w:rsidRPr="00AA4C9F">
        <w:rPr>
          <w:rFonts w:ascii="Verdana" w:hAnsi="Verdana"/>
          <w:sz w:val="20"/>
          <w:lang w:eastAsia="cs-CZ"/>
        </w:rPr>
        <w:t xml:space="preserve"> </w:t>
      </w:r>
      <w:r>
        <w:rPr>
          <w:rFonts w:ascii="Verdana" w:hAnsi="Verdana"/>
          <w:sz w:val="20"/>
          <w:lang w:eastAsia="cs-CZ"/>
        </w:rPr>
        <w:t xml:space="preserve">zákonného </w:t>
      </w:r>
      <w:r w:rsidRPr="00AA4C9F">
        <w:rPr>
          <w:rFonts w:ascii="Verdana" w:hAnsi="Verdana"/>
          <w:sz w:val="20"/>
          <w:lang w:eastAsia="cs-CZ"/>
        </w:rPr>
        <w:t xml:space="preserve">prostředku, kterého vyžaduje povaha obstarávané záležitosti, </w:t>
      </w:r>
      <w:r>
        <w:rPr>
          <w:rFonts w:ascii="Verdana" w:hAnsi="Verdana"/>
          <w:sz w:val="20"/>
          <w:lang w:eastAsia="cs-CZ"/>
        </w:rPr>
        <w:t>a</w:t>
      </w:r>
      <w:r w:rsidRPr="00AA4C9F">
        <w:rPr>
          <w:rFonts w:ascii="Verdana" w:hAnsi="Verdana"/>
          <w:sz w:val="20"/>
          <w:lang w:eastAsia="cs-CZ"/>
        </w:rPr>
        <w:t xml:space="preserve"> který se shoduje s vůlí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 jejíž obsah je Příkazníkovi znám nebo mu musí být znám</w:t>
      </w:r>
      <w:r w:rsidRPr="00AA4C9F">
        <w:rPr>
          <w:rFonts w:ascii="Verdana" w:hAnsi="Verdana"/>
          <w:sz w:val="20"/>
          <w:lang w:eastAsia="cs-CZ"/>
        </w:rPr>
        <w:t xml:space="preserve">. Od pokynů </w:t>
      </w:r>
      <w:r>
        <w:rPr>
          <w:rFonts w:ascii="Verdana" w:hAnsi="Verdana"/>
          <w:sz w:val="20"/>
          <w:lang w:eastAsia="cs-CZ"/>
        </w:rPr>
        <w:t xml:space="preserve">Příkazce </w:t>
      </w:r>
      <w:r w:rsidRPr="00AA4C9F">
        <w:rPr>
          <w:rFonts w:ascii="Verdana" w:hAnsi="Verdana"/>
          <w:sz w:val="20"/>
          <w:lang w:eastAsia="cs-CZ"/>
        </w:rPr>
        <w:t>se může odchýlit</w:t>
      </w:r>
      <w:r>
        <w:rPr>
          <w:rFonts w:ascii="Verdana" w:hAnsi="Verdana"/>
          <w:sz w:val="20"/>
          <w:lang w:eastAsia="cs-CZ"/>
        </w:rPr>
        <w:t xml:space="preserve"> pouze</w:t>
      </w:r>
      <w:r w:rsidRPr="00AA4C9F">
        <w:rPr>
          <w:rFonts w:ascii="Verdana" w:hAnsi="Verdana"/>
          <w:sz w:val="20"/>
          <w:lang w:eastAsia="cs-CZ"/>
        </w:rPr>
        <w:t xml:space="preserve">, pokud to je nezbytné v zájmu </w:t>
      </w:r>
      <w:r>
        <w:rPr>
          <w:rFonts w:ascii="Verdana" w:hAnsi="Verdana"/>
          <w:sz w:val="20"/>
          <w:lang w:eastAsia="cs-CZ"/>
        </w:rPr>
        <w:t>P</w:t>
      </w:r>
      <w:r w:rsidRPr="00AA4C9F">
        <w:rPr>
          <w:rFonts w:ascii="Verdana" w:hAnsi="Verdana"/>
          <w:sz w:val="20"/>
          <w:lang w:eastAsia="cs-CZ"/>
        </w:rPr>
        <w:t xml:space="preserve">říkazce a pokud nemůže včas obdržet jeho </w:t>
      </w:r>
      <w:r>
        <w:rPr>
          <w:rFonts w:ascii="Verdana" w:hAnsi="Verdana"/>
          <w:sz w:val="20"/>
          <w:lang w:eastAsia="cs-CZ"/>
        </w:rPr>
        <w:t>pokyn</w:t>
      </w:r>
      <w:r w:rsidRPr="00AA4C9F">
        <w:rPr>
          <w:rFonts w:ascii="Verdana" w:hAnsi="Verdana"/>
          <w:sz w:val="20"/>
          <w:lang w:eastAsia="cs-CZ"/>
        </w:rPr>
        <w:t>.</w:t>
      </w:r>
    </w:p>
    <w:p w14:paraId="19B08E5C" w14:textId="77777777" w:rsidR="007D60C4" w:rsidRDefault="007D60C4" w:rsidP="008479D7">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bez zbytečného odkladu oznámit </w:t>
      </w:r>
      <w:r>
        <w:rPr>
          <w:rFonts w:ascii="Verdana" w:hAnsi="Verdana"/>
          <w:sz w:val="20"/>
          <w:lang w:eastAsia="cs-CZ"/>
        </w:rPr>
        <w:t>P</w:t>
      </w:r>
      <w:r w:rsidRPr="00AA4C9F">
        <w:rPr>
          <w:rFonts w:ascii="Verdana" w:hAnsi="Verdana"/>
          <w:sz w:val="20"/>
          <w:lang w:eastAsia="cs-CZ"/>
        </w:rPr>
        <w:t xml:space="preserve">říkazci všechny okolnosti, které zjistil při zařizování záležitostí, a které mohou mít vliv na změnu pokynů nebo zájmů </w:t>
      </w:r>
      <w:r>
        <w:rPr>
          <w:rFonts w:ascii="Verdana" w:hAnsi="Verdana"/>
          <w:sz w:val="20"/>
          <w:lang w:eastAsia="cs-CZ"/>
        </w:rPr>
        <w:t>P</w:t>
      </w:r>
      <w:r w:rsidRPr="00AA4C9F">
        <w:rPr>
          <w:rFonts w:ascii="Verdana" w:hAnsi="Verdana"/>
          <w:sz w:val="20"/>
          <w:lang w:eastAsia="cs-CZ"/>
        </w:rPr>
        <w:t xml:space="preserve">říkazce. </w:t>
      </w:r>
      <w:proofErr w:type="gramStart"/>
      <w:r w:rsidRPr="00AA4C9F">
        <w:rPr>
          <w:rFonts w:ascii="Verdana" w:hAnsi="Verdana"/>
          <w:sz w:val="20"/>
          <w:lang w:eastAsia="cs-CZ"/>
        </w:rPr>
        <w:t>Obdrží</w:t>
      </w:r>
      <w:proofErr w:type="gramEnd"/>
      <w:r w:rsidRPr="00AA4C9F">
        <w:rPr>
          <w:rFonts w:ascii="Verdana" w:hAnsi="Verdana"/>
          <w:sz w:val="20"/>
          <w:lang w:eastAsia="cs-CZ"/>
        </w:rPr>
        <w:t xml:space="preserve">-li </w:t>
      </w:r>
      <w:r>
        <w:rPr>
          <w:rFonts w:ascii="Verdana" w:hAnsi="Verdana"/>
          <w:sz w:val="20"/>
          <w:lang w:eastAsia="cs-CZ"/>
        </w:rPr>
        <w:t xml:space="preserve">Příkazník od Příkazce </w:t>
      </w:r>
      <w:r w:rsidRPr="00AA4C9F">
        <w:rPr>
          <w:rFonts w:ascii="Verdana" w:hAnsi="Verdana"/>
          <w:sz w:val="20"/>
          <w:lang w:eastAsia="cs-CZ"/>
        </w:rPr>
        <w:t xml:space="preserve">pokyn zřejmě nesprávný, je </w:t>
      </w:r>
      <w:r>
        <w:rPr>
          <w:rFonts w:ascii="Verdana" w:hAnsi="Verdana"/>
          <w:sz w:val="20"/>
          <w:lang w:eastAsia="cs-CZ"/>
        </w:rPr>
        <w:t>P</w:t>
      </w:r>
      <w:r w:rsidRPr="00AA4C9F">
        <w:rPr>
          <w:rFonts w:ascii="Verdana" w:hAnsi="Verdana"/>
          <w:sz w:val="20"/>
          <w:lang w:eastAsia="cs-CZ"/>
        </w:rPr>
        <w:t xml:space="preserve">říkazník povinen </w:t>
      </w:r>
      <w:r>
        <w:rPr>
          <w:rFonts w:ascii="Verdana" w:hAnsi="Verdana"/>
          <w:sz w:val="20"/>
          <w:lang w:eastAsia="cs-CZ"/>
        </w:rPr>
        <w:t xml:space="preserve">na to </w:t>
      </w:r>
      <w:r w:rsidRPr="00AA4C9F">
        <w:rPr>
          <w:rFonts w:ascii="Verdana" w:hAnsi="Verdana"/>
          <w:sz w:val="20"/>
          <w:lang w:eastAsia="cs-CZ"/>
        </w:rPr>
        <w:t xml:space="preserve">upozornit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w:t>
      </w:r>
      <w:r w:rsidRPr="00AA4C9F">
        <w:rPr>
          <w:rFonts w:ascii="Verdana" w:hAnsi="Verdana"/>
          <w:sz w:val="20"/>
          <w:lang w:eastAsia="cs-CZ"/>
        </w:rPr>
        <w:t xml:space="preserve"> </w:t>
      </w:r>
      <w:r>
        <w:rPr>
          <w:rFonts w:ascii="Verdana" w:hAnsi="Verdana"/>
          <w:sz w:val="20"/>
          <w:lang w:eastAsia="cs-CZ"/>
        </w:rPr>
        <w:t>P</w:t>
      </w:r>
      <w:r w:rsidRPr="00AA4C9F">
        <w:rPr>
          <w:rFonts w:ascii="Verdana" w:hAnsi="Verdana"/>
          <w:sz w:val="20"/>
          <w:lang w:eastAsia="cs-CZ"/>
        </w:rPr>
        <w:t xml:space="preserve">říkazník splní takový pokyn, jen pokud </w:t>
      </w:r>
      <w:r>
        <w:rPr>
          <w:rFonts w:ascii="Verdana" w:hAnsi="Verdana"/>
          <w:sz w:val="20"/>
          <w:lang w:eastAsia="cs-CZ"/>
        </w:rPr>
        <w:t>P</w:t>
      </w:r>
      <w:r w:rsidRPr="00AA4C9F">
        <w:rPr>
          <w:rFonts w:ascii="Verdana" w:hAnsi="Verdana"/>
          <w:sz w:val="20"/>
          <w:lang w:eastAsia="cs-CZ"/>
        </w:rPr>
        <w:t xml:space="preserve">říkazce na jeho splnění </w:t>
      </w:r>
      <w:r>
        <w:rPr>
          <w:rFonts w:ascii="Verdana" w:hAnsi="Verdana"/>
          <w:sz w:val="20"/>
          <w:lang w:eastAsia="cs-CZ"/>
        </w:rPr>
        <w:t xml:space="preserve">i přes upozornění </w:t>
      </w:r>
      <w:r w:rsidRPr="00AA4C9F">
        <w:rPr>
          <w:rFonts w:ascii="Verdana" w:hAnsi="Verdana"/>
          <w:sz w:val="20"/>
          <w:lang w:eastAsia="cs-CZ"/>
        </w:rPr>
        <w:t>trvá.</w:t>
      </w:r>
    </w:p>
    <w:p w14:paraId="19B08E5D" w14:textId="77777777" w:rsidR="007D60C4" w:rsidRPr="0062431E" w:rsidRDefault="007D60C4" w:rsidP="008479D7">
      <w:pPr>
        <w:pStyle w:val="Nadpis2"/>
        <w:keepNext w:val="0"/>
        <w:spacing w:after="60"/>
        <w:jc w:val="both"/>
        <w:rPr>
          <w:rFonts w:ascii="Verdana" w:hAnsi="Verdana"/>
          <w:sz w:val="20"/>
          <w:lang w:eastAsia="cs-CZ"/>
        </w:rPr>
      </w:pPr>
      <w:r w:rsidRPr="0062431E">
        <w:rPr>
          <w:rFonts w:ascii="Verdana" w:hAnsi="Verdana"/>
          <w:sz w:val="20"/>
          <w:lang w:eastAsia="cs-CZ"/>
        </w:rPr>
        <w:t xml:space="preserve">Příkazník </w:t>
      </w:r>
      <w:r>
        <w:rPr>
          <w:rFonts w:ascii="Verdana" w:hAnsi="Verdana"/>
          <w:sz w:val="20"/>
          <w:lang w:eastAsia="cs-CZ"/>
        </w:rPr>
        <w:t>bude předávat Příkazci veškeré výstupy a užitek z jeho činnosti, zejména uzavřená smluvní ujednání a rozhodnutí příslušných orgánů a institucí.</w:t>
      </w:r>
    </w:p>
    <w:p w14:paraId="19B08E5E" w14:textId="77777777" w:rsidR="007D60C4" w:rsidRDefault="007D60C4" w:rsidP="008479D7">
      <w:pPr>
        <w:pStyle w:val="Nadpis2"/>
        <w:keepNext w:val="0"/>
        <w:spacing w:after="60"/>
        <w:jc w:val="both"/>
        <w:rPr>
          <w:rFonts w:ascii="Verdana" w:hAnsi="Verdana"/>
          <w:sz w:val="20"/>
          <w:lang w:eastAsia="cs-CZ"/>
        </w:rPr>
      </w:pPr>
      <w:r w:rsidRPr="006E2A6F">
        <w:rPr>
          <w:rFonts w:ascii="Verdana" w:hAnsi="Verdana" w:cs="Arial"/>
          <w:sz w:val="20"/>
        </w:rPr>
        <w:t xml:space="preserve">Příkazník je oprávněn uskutečňovat </w:t>
      </w:r>
      <w:r>
        <w:rPr>
          <w:rFonts w:ascii="Verdana" w:hAnsi="Verdana" w:cs="Arial"/>
          <w:sz w:val="20"/>
        </w:rPr>
        <w:t>některé činnosti</w:t>
      </w:r>
      <w:r w:rsidRPr="006E2A6F">
        <w:rPr>
          <w:rFonts w:ascii="Verdana" w:hAnsi="Verdana" w:cs="Arial"/>
          <w:sz w:val="20"/>
        </w:rPr>
        <w:t xml:space="preserve"> prostředn</w:t>
      </w:r>
      <w:r>
        <w:rPr>
          <w:rFonts w:ascii="Verdana" w:hAnsi="Verdana" w:cs="Arial"/>
          <w:sz w:val="20"/>
        </w:rPr>
        <w:t>ictvím třetích osob</w:t>
      </w:r>
      <w:r w:rsidRPr="006E2A6F">
        <w:rPr>
          <w:rFonts w:ascii="Verdana" w:hAnsi="Verdana" w:cs="Arial"/>
          <w:sz w:val="20"/>
        </w:rPr>
        <w:t xml:space="preserve">. </w:t>
      </w:r>
      <w:r>
        <w:rPr>
          <w:rFonts w:ascii="Verdana" w:hAnsi="Verdana" w:cs="Arial"/>
          <w:sz w:val="20"/>
        </w:rPr>
        <w:t>Odpovídá přitom jako by plnil sám.</w:t>
      </w:r>
    </w:p>
    <w:p w14:paraId="19B08E5F" w14:textId="77777777" w:rsidR="007D60C4" w:rsidRDefault="007D60C4" w:rsidP="008479D7">
      <w:pPr>
        <w:pStyle w:val="Nadpis2"/>
        <w:keepNext w:val="0"/>
        <w:spacing w:after="60"/>
        <w:jc w:val="both"/>
        <w:rPr>
          <w:rFonts w:ascii="Verdana" w:hAnsi="Verdana"/>
          <w:sz w:val="20"/>
          <w:lang w:eastAsia="cs-CZ"/>
        </w:rPr>
      </w:pPr>
      <w:r>
        <w:rPr>
          <w:rFonts w:ascii="Verdana" w:hAnsi="Verdana"/>
          <w:sz w:val="20"/>
          <w:lang w:eastAsia="cs-CZ"/>
        </w:rPr>
        <w:t>Vyžaduje-li povaha obstarávané záležitosti udělení plné moci, zavazuje se Příkazce bez zbytečného odkladu vystavit Příkazníkovi písemnou plnou moc.</w:t>
      </w:r>
    </w:p>
    <w:p w14:paraId="19B08E60" w14:textId="77777777" w:rsidR="007D60C4" w:rsidRDefault="007D60C4" w:rsidP="008479D7">
      <w:pPr>
        <w:pStyle w:val="Nadpis2"/>
        <w:keepNext w:val="0"/>
        <w:spacing w:after="60"/>
        <w:jc w:val="both"/>
        <w:rPr>
          <w:rFonts w:ascii="Verdana" w:hAnsi="Verdana"/>
          <w:sz w:val="20"/>
          <w:lang w:eastAsia="cs-CZ"/>
        </w:rPr>
      </w:pPr>
      <w:r>
        <w:rPr>
          <w:rFonts w:ascii="Verdana" w:hAnsi="Verdana"/>
          <w:sz w:val="20"/>
          <w:lang w:eastAsia="cs-CZ"/>
        </w:rPr>
        <w:t>Příkazník se zavazuje mít po celou dobu trvání této smlouvy sjednané pojištění odpovědnosti za škodu vzniklou při provádění činností dle této smlouvy.</w:t>
      </w:r>
    </w:p>
    <w:p w14:paraId="19B08E61" w14:textId="77777777" w:rsidR="007D60C4" w:rsidRDefault="007D60C4" w:rsidP="008479D7">
      <w:pPr>
        <w:pStyle w:val="Nadpis2"/>
        <w:keepNext w:val="0"/>
        <w:spacing w:after="60"/>
        <w:jc w:val="both"/>
        <w:rPr>
          <w:rFonts w:ascii="Verdana" w:hAnsi="Verdana"/>
          <w:sz w:val="20"/>
          <w:lang w:eastAsia="cs-CZ"/>
        </w:rPr>
      </w:pPr>
      <w:r>
        <w:rPr>
          <w:rFonts w:ascii="Verdana" w:hAnsi="Verdana"/>
          <w:sz w:val="20"/>
          <w:lang w:eastAsia="cs-CZ"/>
        </w:rPr>
        <w:t>Příkazník</w:t>
      </w:r>
      <w:r w:rsidRPr="0062431E">
        <w:rPr>
          <w:rFonts w:ascii="Verdana" w:hAnsi="Verdana"/>
          <w:sz w:val="20"/>
          <w:lang w:eastAsia="cs-CZ"/>
        </w:rPr>
        <w:t xml:space="preserve"> se zavazuje zachovávat mlčenlivost o všech </w:t>
      </w:r>
      <w:r>
        <w:rPr>
          <w:rFonts w:ascii="Verdana" w:hAnsi="Verdana"/>
          <w:sz w:val="20"/>
          <w:lang w:eastAsia="cs-CZ"/>
        </w:rPr>
        <w:t>skutečnostech</w:t>
      </w:r>
      <w:r w:rsidRPr="0062431E">
        <w:rPr>
          <w:rFonts w:ascii="Verdana" w:hAnsi="Verdana"/>
          <w:sz w:val="20"/>
          <w:lang w:eastAsia="cs-CZ"/>
        </w:rPr>
        <w:t xml:space="preserve">, o </w:t>
      </w:r>
      <w:r>
        <w:rPr>
          <w:rFonts w:ascii="Verdana" w:hAnsi="Verdana"/>
          <w:sz w:val="20"/>
          <w:lang w:eastAsia="cs-CZ"/>
        </w:rPr>
        <w:t xml:space="preserve">kterých se dozvěděl </w:t>
      </w:r>
      <w:r w:rsidRPr="0062431E">
        <w:rPr>
          <w:rFonts w:ascii="Verdana" w:hAnsi="Verdana"/>
          <w:sz w:val="20"/>
          <w:lang w:eastAsia="cs-CZ"/>
        </w:rPr>
        <w:t>v souvislosti s</w:t>
      </w:r>
      <w:r>
        <w:rPr>
          <w:rFonts w:ascii="Verdana" w:hAnsi="Verdana"/>
          <w:sz w:val="20"/>
          <w:lang w:eastAsia="cs-CZ"/>
        </w:rPr>
        <w:t xml:space="preserve"> plněním této smlouvy. Příkazník použije všechny materiály, </w:t>
      </w:r>
      <w:r>
        <w:rPr>
          <w:rFonts w:ascii="Verdana" w:hAnsi="Verdana"/>
          <w:sz w:val="20"/>
          <w:lang w:eastAsia="cs-CZ"/>
        </w:rPr>
        <w:lastRenderedPageBreak/>
        <w:t xml:space="preserve">které </w:t>
      </w:r>
      <w:proofErr w:type="gramStart"/>
      <w:r>
        <w:rPr>
          <w:rFonts w:ascii="Verdana" w:hAnsi="Verdana"/>
          <w:sz w:val="20"/>
          <w:lang w:eastAsia="cs-CZ"/>
        </w:rPr>
        <w:t>obdrží</w:t>
      </w:r>
      <w:proofErr w:type="gramEnd"/>
      <w:r>
        <w:rPr>
          <w:rFonts w:ascii="Verdana" w:hAnsi="Verdana"/>
          <w:sz w:val="20"/>
          <w:lang w:eastAsia="cs-CZ"/>
        </w:rPr>
        <w:t xml:space="preserve"> od Příkazce v souvislosti s plněním této smlouvy, výhradně k plnění účelu této smlouvy. Po skončení plnění předá Příkazník Příkazci všechny materiály, které od příkazce obdržel.</w:t>
      </w:r>
    </w:p>
    <w:p w14:paraId="19B08E62" w14:textId="77777777" w:rsidR="00507774" w:rsidRPr="00507774" w:rsidRDefault="00507774" w:rsidP="008479D7">
      <w:pPr>
        <w:pStyle w:val="Nadpis2"/>
        <w:keepNext w:val="0"/>
        <w:spacing w:after="60"/>
        <w:jc w:val="both"/>
        <w:rPr>
          <w:rFonts w:ascii="Verdana" w:hAnsi="Verdana"/>
          <w:sz w:val="20"/>
          <w:lang w:eastAsia="cs-CZ"/>
        </w:rPr>
      </w:pPr>
      <w:r>
        <w:rPr>
          <w:rFonts w:ascii="Verdana" w:hAnsi="Verdana"/>
          <w:sz w:val="20"/>
          <w:lang w:eastAsia="cs-CZ"/>
        </w:rPr>
        <w:t>Příkazník</w:t>
      </w:r>
      <w:r w:rsidRPr="00507774">
        <w:rPr>
          <w:rFonts w:ascii="Verdana" w:hAnsi="Verdana"/>
          <w:sz w:val="20"/>
          <w:lang w:eastAsia="cs-CZ"/>
        </w:rPr>
        <w:t xml:space="preserve"> se v souladu s § 2 písm. e) zákona č. 320/2001 Sb., o finanční kontrole ve veřejné správě a o změně některých zákonů ve znění pozdějších právních předpisů stane osobou povinnou spolupůsobit při výkonu finanční kontroly a plnit veškeré povinnosti, které</w:t>
      </w:r>
      <w:r>
        <w:rPr>
          <w:rFonts w:ascii="Verdana" w:hAnsi="Verdana"/>
          <w:sz w:val="20"/>
          <w:lang w:eastAsia="cs-CZ"/>
        </w:rPr>
        <w:t xml:space="preserve"> mu jsou tímto zákonem uloženy.</w:t>
      </w:r>
    </w:p>
    <w:p w14:paraId="19B08E63" w14:textId="1669F7E1" w:rsidR="00507774" w:rsidRPr="00507774" w:rsidRDefault="00507774" w:rsidP="008479D7">
      <w:pPr>
        <w:pStyle w:val="Nadpis2"/>
        <w:keepNext w:val="0"/>
        <w:spacing w:after="60"/>
        <w:jc w:val="both"/>
        <w:rPr>
          <w:rFonts w:ascii="Verdana" w:hAnsi="Verdana"/>
          <w:sz w:val="20"/>
          <w:lang w:eastAsia="cs-CZ"/>
        </w:rPr>
      </w:pPr>
      <w:r>
        <w:rPr>
          <w:rFonts w:ascii="Verdana" w:hAnsi="Verdana"/>
          <w:sz w:val="20"/>
          <w:lang w:eastAsia="cs-CZ"/>
        </w:rPr>
        <w:t>Příkazník</w:t>
      </w:r>
      <w:r w:rsidRPr="00507774">
        <w:rPr>
          <w:rFonts w:ascii="Verdana" w:hAnsi="Verdana"/>
          <w:sz w:val="20"/>
          <w:lang w:eastAsia="cs-CZ"/>
        </w:rPr>
        <w:t xml:space="preserve"> je povinen řádně uchovávat veškerou dokumentaci související s realizací předmětu</w:t>
      </w:r>
      <w:r>
        <w:rPr>
          <w:rFonts w:ascii="Verdana" w:hAnsi="Verdana"/>
          <w:sz w:val="20"/>
          <w:lang w:eastAsia="cs-CZ"/>
        </w:rPr>
        <w:t xml:space="preserve"> této s</w:t>
      </w:r>
      <w:r w:rsidRPr="00507774">
        <w:rPr>
          <w:rFonts w:ascii="Verdana" w:hAnsi="Verdana"/>
          <w:sz w:val="20"/>
          <w:lang w:eastAsia="cs-CZ"/>
        </w:rPr>
        <w:t xml:space="preserve">mlouvy, včetně účetních dokladů v souladu s článkem 90 Nařízení Rady (ES) č. 1083/2006 po dobu minimálně 10 let od ukončení projektu, pokud zvláštní právní předpis nestanoví v době trvání tohoto závazku lhůtu delší. </w:t>
      </w:r>
      <w:r w:rsidR="00D92E2C">
        <w:rPr>
          <w:rFonts w:ascii="Verdana" w:hAnsi="Verdana"/>
          <w:sz w:val="20"/>
          <w:lang w:eastAsia="cs-CZ"/>
        </w:rPr>
        <w:t>Příkazník</w:t>
      </w:r>
      <w:r w:rsidRPr="00507774">
        <w:rPr>
          <w:rFonts w:ascii="Verdana" w:hAnsi="Verdana"/>
          <w:sz w:val="20"/>
          <w:lang w:eastAsia="cs-CZ"/>
        </w:rPr>
        <w:t xml:space="preserve"> je dále povinen označovat veškeré účetní doklady týkající se plnění dle Smlouvy informací, že se jedná o projekt </w:t>
      </w:r>
      <w:r w:rsidR="004D0748">
        <w:rPr>
          <w:rFonts w:ascii="Verdana" w:hAnsi="Verdana"/>
          <w:sz w:val="20"/>
          <w:lang w:eastAsia="cs-CZ"/>
        </w:rPr>
        <w:t>„</w:t>
      </w:r>
      <w:r w:rsidR="00A50EE9" w:rsidRPr="00A50EE9">
        <w:rPr>
          <w:rFonts w:ascii="Verdana" w:hAnsi="Verdana"/>
          <w:sz w:val="20"/>
          <w:lang w:eastAsia="cs-CZ"/>
        </w:rPr>
        <w:t>Modernizace prádelny v Oblastní nemocnici Mladá Boleslav, a.s.</w:t>
      </w:r>
      <w:r w:rsidR="004D0748">
        <w:rPr>
          <w:rFonts w:ascii="Verdana" w:hAnsi="Verdana"/>
          <w:sz w:val="20"/>
          <w:lang w:eastAsia="cs-CZ"/>
        </w:rPr>
        <w:t>“</w:t>
      </w:r>
    </w:p>
    <w:p w14:paraId="19B08E64" w14:textId="2A6F5BC3" w:rsidR="00507774" w:rsidRDefault="004D0748" w:rsidP="008479D7">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00507774" w:rsidRPr="00507774">
        <w:rPr>
          <w:rFonts w:ascii="Verdana" w:hAnsi="Verdana"/>
          <w:sz w:val="20"/>
          <w:lang w:eastAsia="cs-CZ"/>
        </w:rPr>
        <w:t xml:space="preserve">je povinen dodržovat pravidla publicity, pokud to pravidla </w:t>
      </w:r>
      <w:r w:rsidR="00A50EE9">
        <w:rPr>
          <w:rFonts w:ascii="Verdana" w:hAnsi="Verdana"/>
          <w:sz w:val="20"/>
          <w:lang w:eastAsia="cs-CZ"/>
        </w:rPr>
        <w:t>OPŽP</w:t>
      </w:r>
      <w:r w:rsidR="00507774" w:rsidRPr="00507774">
        <w:rPr>
          <w:rFonts w:ascii="Verdana" w:hAnsi="Verdana"/>
          <w:sz w:val="20"/>
          <w:lang w:eastAsia="cs-CZ"/>
        </w:rPr>
        <w:t xml:space="preserve"> vyžadují.</w:t>
      </w:r>
    </w:p>
    <w:p w14:paraId="19B08E65" w14:textId="77777777" w:rsidR="007D60C4" w:rsidRDefault="007D60C4" w:rsidP="008479D7">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6021BB">
        <w:rPr>
          <w:rFonts w:ascii="Verdana" w:hAnsi="Verdana"/>
          <w:sz w:val="20"/>
          <w:lang w:eastAsia="cs-CZ"/>
        </w:rPr>
        <w:t xml:space="preserve">se zavazuje vytvořit </w:t>
      </w:r>
      <w:r>
        <w:rPr>
          <w:rFonts w:ascii="Verdana" w:hAnsi="Verdana"/>
          <w:sz w:val="20"/>
          <w:lang w:eastAsia="cs-CZ"/>
        </w:rPr>
        <w:t>Příkazníkovi</w:t>
      </w:r>
      <w:r w:rsidRPr="006021BB">
        <w:rPr>
          <w:rFonts w:ascii="Verdana" w:hAnsi="Verdana"/>
          <w:sz w:val="20"/>
          <w:lang w:eastAsia="cs-CZ"/>
        </w:rPr>
        <w:t xml:space="preserve"> vhodné podmínky za účelem řádného plnění předmětu této smlouvy. </w:t>
      </w:r>
      <w:r>
        <w:rPr>
          <w:rFonts w:ascii="Verdana" w:hAnsi="Verdana"/>
          <w:sz w:val="20"/>
          <w:lang w:eastAsia="cs-CZ"/>
        </w:rPr>
        <w:t>Příkazce</w:t>
      </w:r>
      <w:r w:rsidRPr="006021BB">
        <w:rPr>
          <w:rFonts w:ascii="Verdana" w:hAnsi="Verdana"/>
          <w:sz w:val="20"/>
          <w:lang w:eastAsia="cs-CZ"/>
        </w:rPr>
        <w:t xml:space="preserve"> rovněž umožní </w:t>
      </w:r>
      <w:r>
        <w:rPr>
          <w:rFonts w:ascii="Verdana" w:hAnsi="Verdana"/>
          <w:sz w:val="20"/>
          <w:lang w:eastAsia="cs-CZ"/>
        </w:rPr>
        <w:t>Příkazníkovi</w:t>
      </w:r>
      <w:r w:rsidRPr="006021BB">
        <w:rPr>
          <w:rFonts w:ascii="Verdana" w:hAnsi="Verdana"/>
          <w:sz w:val="20"/>
          <w:lang w:eastAsia="cs-CZ"/>
        </w:rPr>
        <w:t xml:space="preserve"> </w:t>
      </w:r>
      <w:r>
        <w:rPr>
          <w:rFonts w:ascii="Verdana" w:hAnsi="Verdana"/>
          <w:sz w:val="20"/>
          <w:lang w:eastAsia="cs-CZ"/>
        </w:rPr>
        <w:t xml:space="preserve">vstup do dotčených prostor Příkazce a dále přístup </w:t>
      </w:r>
      <w:r w:rsidRPr="006021BB">
        <w:rPr>
          <w:rFonts w:ascii="Verdana" w:hAnsi="Verdana"/>
          <w:sz w:val="20"/>
          <w:lang w:eastAsia="cs-CZ"/>
        </w:rPr>
        <w:t xml:space="preserve">k informacím, dokladům a dokumentům, které </w:t>
      </w:r>
      <w:r>
        <w:rPr>
          <w:rFonts w:ascii="Verdana" w:hAnsi="Verdana"/>
          <w:sz w:val="20"/>
          <w:lang w:eastAsia="cs-CZ"/>
        </w:rPr>
        <w:t>Příkazník</w:t>
      </w:r>
      <w:r w:rsidRPr="006021BB">
        <w:rPr>
          <w:rFonts w:ascii="Verdana" w:hAnsi="Verdana"/>
          <w:sz w:val="20"/>
          <w:lang w:eastAsia="cs-CZ"/>
        </w:rPr>
        <w:t xml:space="preserve"> potřebuje pro výkon</w:t>
      </w:r>
      <w:r>
        <w:rPr>
          <w:rFonts w:ascii="Verdana" w:hAnsi="Verdana"/>
          <w:sz w:val="20"/>
          <w:lang w:eastAsia="cs-CZ"/>
        </w:rPr>
        <w:t xml:space="preserve"> své činnosti dle této smlouvy.</w:t>
      </w:r>
    </w:p>
    <w:p w14:paraId="19B08E66" w14:textId="77777777" w:rsidR="007D60C4" w:rsidRDefault="007D60C4" w:rsidP="008479D7">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5C088C">
        <w:rPr>
          <w:rFonts w:ascii="Verdana" w:hAnsi="Verdana"/>
          <w:sz w:val="20"/>
          <w:lang w:eastAsia="cs-CZ"/>
        </w:rPr>
        <w:t xml:space="preserve">je oprávněn reklamovat nedostatky činnosti </w:t>
      </w:r>
      <w:r>
        <w:rPr>
          <w:rFonts w:ascii="Verdana" w:hAnsi="Verdana"/>
          <w:sz w:val="20"/>
          <w:lang w:eastAsia="cs-CZ"/>
        </w:rPr>
        <w:t xml:space="preserve">Příkazníka </w:t>
      </w:r>
      <w:r w:rsidRPr="005C088C">
        <w:rPr>
          <w:rFonts w:ascii="Verdana" w:hAnsi="Verdana"/>
          <w:sz w:val="20"/>
          <w:lang w:eastAsia="cs-CZ"/>
        </w:rPr>
        <w:t xml:space="preserve">do dvou let, kdy plnění dle této smlouvy bylo ukončeno. Touto lhůtou nejsou dotčeny záruční lhůty a zákonná odpovědnost vyplývající ze závazkových vztahů, které uzavřel </w:t>
      </w:r>
      <w:r>
        <w:rPr>
          <w:rFonts w:ascii="Verdana" w:hAnsi="Verdana"/>
          <w:sz w:val="20"/>
          <w:lang w:eastAsia="cs-CZ"/>
        </w:rPr>
        <w:t xml:space="preserve">příkazník </w:t>
      </w:r>
      <w:r w:rsidRPr="005C088C">
        <w:rPr>
          <w:rFonts w:ascii="Verdana" w:hAnsi="Verdana"/>
          <w:sz w:val="20"/>
          <w:lang w:eastAsia="cs-CZ"/>
        </w:rPr>
        <w:t xml:space="preserve">jménem a na účet </w:t>
      </w:r>
      <w:r>
        <w:rPr>
          <w:rFonts w:ascii="Verdana" w:hAnsi="Verdana"/>
          <w:sz w:val="20"/>
          <w:lang w:eastAsia="cs-CZ"/>
        </w:rPr>
        <w:t>Příkazce.</w:t>
      </w:r>
    </w:p>
    <w:p w14:paraId="19B08E67" w14:textId="77777777" w:rsidR="007D60C4" w:rsidRPr="004D41B7" w:rsidRDefault="007D60C4" w:rsidP="008479D7">
      <w:pPr>
        <w:pStyle w:val="Nadpis1"/>
        <w:keepNext w:val="0"/>
        <w:keepLines w:val="0"/>
        <w:rPr>
          <w:rFonts w:ascii="Verdana" w:hAnsi="Verdana"/>
          <w:sz w:val="20"/>
        </w:rPr>
      </w:pPr>
      <w:bookmarkStart w:id="4" w:name="_Toc266738527"/>
      <w:bookmarkEnd w:id="4"/>
      <w:r w:rsidRPr="004D41B7">
        <w:rPr>
          <w:rFonts w:ascii="Verdana" w:hAnsi="Verdana"/>
          <w:sz w:val="20"/>
        </w:rPr>
        <w:t xml:space="preserve">Trvání </w:t>
      </w:r>
      <w:r>
        <w:rPr>
          <w:rFonts w:ascii="Verdana" w:hAnsi="Verdana"/>
          <w:sz w:val="20"/>
        </w:rPr>
        <w:t>s</w:t>
      </w:r>
      <w:r w:rsidRPr="004D41B7">
        <w:rPr>
          <w:rFonts w:ascii="Verdana" w:hAnsi="Verdana"/>
          <w:sz w:val="20"/>
        </w:rPr>
        <w:t>mlouvy</w:t>
      </w:r>
    </w:p>
    <w:p w14:paraId="5CE22091" w14:textId="77777777" w:rsidR="005F5FC1" w:rsidRPr="00C4091A" w:rsidRDefault="005F5FC1" w:rsidP="008479D7">
      <w:pPr>
        <w:pStyle w:val="Nadpis2"/>
        <w:keepNext w:val="0"/>
        <w:spacing w:after="60"/>
        <w:jc w:val="both"/>
        <w:rPr>
          <w:rFonts w:ascii="Verdana" w:hAnsi="Verdana"/>
          <w:sz w:val="20"/>
          <w:lang w:eastAsia="cs-CZ"/>
        </w:rPr>
      </w:pPr>
      <w:bookmarkStart w:id="5" w:name="_Toc266738530"/>
      <w:r>
        <w:rPr>
          <w:rFonts w:ascii="Verdana" w:hAnsi="Verdana"/>
          <w:sz w:val="20"/>
          <w:lang w:eastAsia="cs-CZ"/>
        </w:rPr>
        <w:t xml:space="preserve">Tato smlouva se uzavírá </w:t>
      </w:r>
      <w:r w:rsidRPr="005A5488">
        <w:rPr>
          <w:rFonts w:ascii="Verdana" w:hAnsi="Verdana"/>
          <w:b/>
          <w:bCs/>
          <w:sz w:val="20"/>
          <w:lang w:eastAsia="cs-CZ"/>
        </w:rPr>
        <w:t>na dobu určitou</w:t>
      </w:r>
      <w:r>
        <w:rPr>
          <w:rFonts w:ascii="Verdana" w:hAnsi="Verdana"/>
          <w:sz w:val="20"/>
          <w:lang w:eastAsia="cs-CZ"/>
        </w:rPr>
        <w:t xml:space="preserve"> do doby dosažení cíle projektu v souladu s pravidly dotačního titulu.</w:t>
      </w:r>
    </w:p>
    <w:p w14:paraId="7AE19A04" w14:textId="693E38E3" w:rsidR="005F5FC1" w:rsidRDefault="005F5FC1" w:rsidP="008479D7">
      <w:pPr>
        <w:pStyle w:val="Nadpis2"/>
        <w:keepNext w:val="0"/>
        <w:spacing w:after="60"/>
        <w:jc w:val="both"/>
        <w:rPr>
          <w:rFonts w:ascii="Verdana" w:hAnsi="Verdana"/>
          <w:sz w:val="20"/>
          <w:lang w:eastAsia="cs-CZ"/>
        </w:rPr>
      </w:pPr>
      <w:r w:rsidRPr="00FD143E">
        <w:rPr>
          <w:rFonts w:ascii="Verdana" w:hAnsi="Verdana"/>
          <w:sz w:val="20"/>
          <w:lang w:eastAsia="cs-CZ"/>
        </w:rPr>
        <w:t xml:space="preserve">Poškozená </w:t>
      </w:r>
      <w:r w:rsidR="00500912">
        <w:rPr>
          <w:rFonts w:ascii="Verdana" w:hAnsi="Verdana"/>
          <w:sz w:val="20"/>
          <w:lang w:eastAsia="cs-CZ"/>
        </w:rPr>
        <w:t>S</w:t>
      </w:r>
      <w:r w:rsidRPr="00FD143E">
        <w:rPr>
          <w:rFonts w:ascii="Verdana" w:hAnsi="Verdana"/>
          <w:sz w:val="20"/>
          <w:lang w:eastAsia="cs-CZ"/>
        </w:rPr>
        <w:t xml:space="preserve">mluvní strana je oprávněna tuto smlouvu vypovědět i bez výpovědní doby v případě závažného nebo opakovaného porušení povinností druhé </w:t>
      </w:r>
      <w:r w:rsidR="00500912">
        <w:rPr>
          <w:rFonts w:ascii="Verdana" w:hAnsi="Verdana"/>
          <w:sz w:val="20"/>
          <w:lang w:eastAsia="cs-CZ"/>
        </w:rPr>
        <w:t>S</w:t>
      </w:r>
      <w:r w:rsidRPr="00FD143E">
        <w:rPr>
          <w:rFonts w:ascii="Verdana" w:hAnsi="Verdana"/>
          <w:sz w:val="20"/>
          <w:lang w:eastAsia="cs-CZ"/>
        </w:rPr>
        <w:t xml:space="preserve">mluvní strany, pokud ani přes písemnou výzvu a stanovení přiměřené, nejméně </w:t>
      </w:r>
      <w:proofErr w:type="gramStart"/>
      <w:r w:rsidRPr="00FD143E">
        <w:rPr>
          <w:rFonts w:ascii="Verdana" w:hAnsi="Verdana"/>
          <w:sz w:val="20"/>
          <w:lang w:eastAsia="cs-CZ"/>
        </w:rPr>
        <w:t>15 denní</w:t>
      </w:r>
      <w:proofErr w:type="gramEnd"/>
      <w:r w:rsidRPr="00FD143E">
        <w:rPr>
          <w:rFonts w:ascii="Verdana" w:hAnsi="Verdana"/>
          <w:sz w:val="20"/>
          <w:lang w:eastAsia="cs-CZ"/>
        </w:rPr>
        <w:t xml:space="preserve"> lhůty, nedojde ke zjednání nápravy.</w:t>
      </w:r>
    </w:p>
    <w:p w14:paraId="19B08E68" w14:textId="384028B0" w:rsidR="00A1308B" w:rsidRDefault="00A1308B" w:rsidP="008479D7">
      <w:pPr>
        <w:pStyle w:val="Nadpis2"/>
        <w:keepNext w:val="0"/>
        <w:spacing w:after="60"/>
        <w:jc w:val="both"/>
        <w:rPr>
          <w:rFonts w:ascii="Verdana" w:hAnsi="Verdana"/>
          <w:sz w:val="20"/>
          <w:lang w:eastAsia="cs-CZ"/>
        </w:rPr>
      </w:pPr>
      <w:r w:rsidRPr="00A1308B">
        <w:rPr>
          <w:rFonts w:ascii="Verdana" w:hAnsi="Verdana"/>
          <w:sz w:val="20"/>
          <w:lang w:eastAsia="cs-CZ" w:bidi="cs-CZ"/>
        </w:rPr>
        <w:t xml:space="preserve">Ve všech případech zániku Smlouvy je </w:t>
      </w:r>
      <w:r>
        <w:rPr>
          <w:rFonts w:ascii="Verdana" w:hAnsi="Verdana"/>
          <w:sz w:val="20"/>
          <w:lang w:eastAsia="cs-CZ" w:bidi="cs-CZ"/>
        </w:rPr>
        <w:t>Příkazník</w:t>
      </w:r>
      <w:r w:rsidRPr="00A1308B">
        <w:rPr>
          <w:rFonts w:ascii="Verdana" w:hAnsi="Verdana"/>
          <w:sz w:val="20"/>
          <w:lang w:eastAsia="cs-CZ" w:bidi="cs-CZ"/>
        </w:rPr>
        <w:t xml:space="preserve"> povinen zařídit ještě vše, co nesnese odkladu, dokud </w:t>
      </w:r>
      <w:r>
        <w:rPr>
          <w:rFonts w:ascii="Verdana" w:hAnsi="Verdana"/>
          <w:sz w:val="20"/>
          <w:lang w:eastAsia="cs-CZ" w:bidi="cs-CZ"/>
        </w:rPr>
        <w:t xml:space="preserve">Příkazce </w:t>
      </w:r>
      <w:r w:rsidRPr="00A1308B">
        <w:rPr>
          <w:rFonts w:ascii="Verdana" w:hAnsi="Verdana"/>
          <w:sz w:val="20"/>
          <w:lang w:eastAsia="cs-CZ" w:bidi="cs-CZ"/>
        </w:rPr>
        <w:t>neprojeví jinou vůli.</w:t>
      </w:r>
    </w:p>
    <w:p w14:paraId="19B08E69" w14:textId="4ABDAF11" w:rsidR="007D60C4" w:rsidRDefault="007D60C4" w:rsidP="008479D7">
      <w:pPr>
        <w:pStyle w:val="Nadpis2"/>
        <w:keepNext w:val="0"/>
        <w:spacing w:after="60"/>
        <w:jc w:val="both"/>
        <w:rPr>
          <w:rFonts w:ascii="Verdana" w:hAnsi="Verdana"/>
          <w:sz w:val="20"/>
          <w:lang w:eastAsia="cs-CZ"/>
        </w:rPr>
      </w:pPr>
      <w:r>
        <w:rPr>
          <w:rFonts w:ascii="Verdana" w:hAnsi="Verdana"/>
          <w:sz w:val="20"/>
          <w:lang w:eastAsia="cs-CZ"/>
        </w:rPr>
        <w:t>Ukončení</w:t>
      </w:r>
      <w:r w:rsidR="00A1308B">
        <w:rPr>
          <w:rFonts w:ascii="Verdana" w:hAnsi="Verdana"/>
          <w:sz w:val="20"/>
          <w:lang w:eastAsia="cs-CZ"/>
        </w:rPr>
        <w:t>m</w:t>
      </w:r>
      <w:r>
        <w:rPr>
          <w:rFonts w:ascii="Verdana" w:hAnsi="Verdana"/>
          <w:sz w:val="20"/>
          <w:lang w:eastAsia="cs-CZ"/>
        </w:rPr>
        <w:t xml:space="preserve"> této smlouvy </w:t>
      </w:r>
      <w:r w:rsidR="00A1308B">
        <w:rPr>
          <w:rFonts w:ascii="Verdana" w:hAnsi="Verdana"/>
          <w:sz w:val="20"/>
          <w:lang w:eastAsia="cs-CZ"/>
        </w:rPr>
        <w:t xml:space="preserve">není dotčeno </w:t>
      </w:r>
      <w:r>
        <w:rPr>
          <w:rFonts w:ascii="Verdana" w:hAnsi="Verdana"/>
          <w:sz w:val="20"/>
          <w:lang w:eastAsia="cs-CZ"/>
        </w:rPr>
        <w:t>práv</w:t>
      </w:r>
      <w:r w:rsidR="00A1308B">
        <w:rPr>
          <w:rFonts w:ascii="Verdana" w:hAnsi="Verdana"/>
          <w:sz w:val="20"/>
          <w:lang w:eastAsia="cs-CZ"/>
        </w:rPr>
        <w:t xml:space="preserve">o </w:t>
      </w:r>
      <w:r w:rsidR="00500912">
        <w:rPr>
          <w:rFonts w:ascii="Verdana" w:hAnsi="Verdana"/>
          <w:sz w:val="20"/>
          <w:lang w:eastAsia="cs-CZ"/>
        </w:rPr>
        <w:t>S</w:t>
      </w:r>
      <w:r w:rsidR="00A1308B">
        <w:rPr>
          <w:rFonts w:ascii="Verdana" w:hAnsi="Verdana"/>
          <w:sz w:val="20"/>
          <w:lang w:eastAsia="cs-CZ"/>
        </w:rPr>
        <w:t xml:space="preserve">mluvních stran </w:t>
      </w:r>
      <w:r>
        <w:rPr>
          <w:rFonts w:ascii="Verdana" w:hAnsi="Verdana"/>
          <w:sz w:val="20"/>
          <w:lang w:eastAsia="cs-CZ"/>
        </w:rPr>
        <w:t>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w:t>
      </w:r>
      <w:r w:rsidR="00FB37C9">
        <w:rPr>
          <w:rFonts w:ascii="Verdana" w:hAnsi="Verdana"/>
          <w:sz w:val="20"/>
          <w:lang w:eastAsia="cs-CZ"/>
        </w:rPr>
        <w:t>právo požadovat</w:t>
      </w:r>
      <w:r w:rsidRPr="00CD083F">
        <w:rPr>
          <w:rFonts w:ascii="Verdana" w:hAnsi="Verdana"/>
          <w:sz w:val="20"/>
          <w:lang w:eastAsia="cs-CZ"/>
        </w:rPr>
        <w:t xml:space="preserve"> smluvní pokut</w:t>
      </w:r>
      <w:r>
        <w:rPr>
          <w:rFonts w:ascii="Verdana" w:hAnsi="Verdana"/>
          <w:sz w:val="20"/>
          <w:lang w:eastAsia="cs-CZ"/>
        </w:rPr>
        <w:t>u</w:t>
      </w:r>
      <w:r w:rsidRPr="00CD083F">
        <w:rPr>
          <w:rFonts w:ascii="Verdana" w:hAnsi="Verdana"/>
          <w:sz w:val="20"/>
          <w:lang w:eastAsia="cs-CZ"/>
        </w:rPr>
        <w:t xml:space="preserve">, </w:t>
      </w:r>
      <w:r w:rsidR="00507774">
        <w:rPr>
          <w:rFonts w:ascii="Verdana" w:hAnsi="Verdana"/>
          <w:sz w:val="20"/>
          <w:lang w:eastAsia="cs-CZ"/>
        </w:rPr>
        <w:t>povinnost</w:t>
      </w:r>
      <w:r>
        <w:rPr>
          <w:rFonts w:ascii="Verdana" w:hAnsi="Verdana"/>
          <w:sz w:val="20"/>
          <w:lang w:eastAsia="cs-CZ"/>
        </w:rPr>
        <w:t xml:space="preserve"> zachovávat </w:t>
      </w:r>
      <w:r w:rsidR="00507774">
        <w:rPr>
          <w:rFonts w:ascii="Verdana" w:hAnsi="Verdana"/>
          <w:sz w:val="20"/>
          <w:lang w:eastAsia="cs-CZ"/>
        </w:rPr>
        <w:t>mlčenlivost, ani další</w:t>
      </w:r>
      <w:r w:rsidRPr="00CD083F">
        <w:rPr>
          <w:rFonts w:ascii="Verdana" w:hAnsi="Verdana"/>
          <w:sz w:val="20"/>
          <w:lang w:eastAsia="cs-CZ"/>
        </w:rPr>
        <w:t xml:space="preserve"> práv</w:t>
      </w:r>
      <w:r w:rsidR="00507774">
        <w:rPr>
          <w:rFonts w:ascii="Verdana" w:hAnsi="Verdana"/>
          <w:sz w:val="20"/>
          <w:lang w:eastAsia="cs-CZ"/>
        </w:rPr>
        <w:t>a</w:t>
      </w:r>
      <w:r w:rsidRPr="00CD083F">
        <w:rPr>
          <w:rFonts w:ascii="Verdana" w:hAnsi="Verdana"/>
          <w:sz w:val="20"/>
          <w:lang w:eastAsia="cs-CZ"/>
        </w:rPr>
        <w:t xml:space="preserve"> a povinnost</w:t>
      </w:r>
      <w:r w:rsidR="00507774">
        <w:rPr>
          <w:rFonts w:ascii="Verdana" w:hAnsi="Verdana"/>
          <w:sz w:val="20"/>
          <w:lang w:eastAsia="cs-CZ"/>
        </w:rPr>
        <w:t>i</w:t>
      </w:r>
      <w:r w:rsidRPr="00CD083F">
        <w:rPr>
          <w:rFonts w:ascii="Verdana" w:hAnsi="Verdana"/>
          <w:sz w:val="20"/>
          <w:lang w:eastAsia="cs-CZ"/>
        </w:rPr>
        <w:t xml:space="preserve">,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14:paraId="19B08E6A" w14:textId="77777777" w:rsidR="007D60C4" w:rsidRPr="004D41B7" w:rsidRDefault="007D60C4" w:rsidP="008479D7">
      <w:pPr>
        <w:pStyle w:val="Nadpis1"/>
        <w:keepNext w:val="0"/>
        <w:keepLines w:val="0"/>
        <w:rPr>
          <w:rFonts w:ascii="Verdana" w:hAnsi="Verdana"/>
          <w:sz w:val="20"/>
        </w:rPr>
      </w:pPr>
      <w:r w:rsidRPr="004D41B7">
        <w:rPr>
          <w:rFonts w:ascii="Verdana" w:hAnsi="Verdana"/>
          <w:sz w:val="20"/>
        </w:rPr>
        <w:t>Závěrečná ustanovení</w:t>
      </w:r>
      <w:bookmarkEnd w:id="5"/>
    </w:p>
    <w:p w14:paraId="19B08E6B" w14:textId="77777777"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9B08E6C" w14:textId="3DF4E4A3"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 xml:space="preserve">Práva a povinnosti </w:t>
      </w:r>
      <w:r w:rsidR="00B35BF0">
        <w:rPr>
          <w:rFonts w:ascii="Verdana" w:hAnsi="Verdana"/>
          <w:sz w:val="20"/>
          <w:lang w:eastAsia="cs-CZ"/>
        </w:rPr>
        <w:t>S</w:t>
      </w:r>
      <w:r w:rsidRPr="007B3799">
        <w:rPr>
          <w:rFonts w:ascii="Verdana" w:hAnsi="Verdana"/>
          <w:sz w:val="20"/>
          <w:lang w:eastAsia="cs-CZ"/>
        </w:rPr>
        <w:t>mluvních stran touto smlouvou výslovně neupravená se řídí příslušnými ustanoveními zákona č. 89/2012 Sb., občanský zákoník.</w:t>
      </w:r>
    </w:p>
    <w:p w14:paraId="19B08E6D" w14:textId="0B745425"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lastRenderedPageBreak/>
        <w:t xml:space="preserve">Jakékoli změny a doplňky této smlouvy jsou možné pouze ve formě písemných dodatků, podepsaných oprávněnými zástupci obou </w:t>
      </w:r>
      <w:r w:rsidR="00B35BF0">
        <w:rPr>
          <w:rFonts w:ascii="Verdana" w:hAnsi="Verdana"/>
          <w:sz w:val="20"/>
          <w:lang w:eastAsia="cs-CZ"/>
        </w:rPr>
        <w:t>S</w:t>
      </w:r>
      <w:r w:rsidRPr="007B3799">
        <w:rPr>
          <w:rFonts w:ascii="Verdana" w:hAnsi="Verdana"/>
          <w:sz w:val="20"/>
          <w:lang w:eastAsia="cs-CZ"/>
        </w:rPr>
        <w:t xml:space="preserve">mluvních stran. </w:t>
      </w:r>
      <w:r w:rsidR="004D3011">
        <w:rPr>
          <w:rFonts w:ascii="Verdana" w:hAnsi="Verdana"/>
          <w:sz w:val="20"/>
          <w:lang w:eastAsia="cs-CZ"/>
        </w:rPr>
        <w:t>Smluvní strany vylučují změnu smlouvy jinou formou.</w:t>
      </w:r>
    </w:p>
    <w:p w14:paraId="19B08E6E" w14:textId="77777777"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14:paraId="19B08E6F" w14:textId="77777777"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19B08E70" w14:textId="77777777"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w:t>
      </w:r>
      <w:r>
        <w:rPr>
          <w:rFonts w:ascii="Verdana" w:hAnsi="Verdana"/>
          <w:sz w:val="20"/>
          <w:lang w:eastAsia="cs-CZ"/>
        </w:rPr>
        <w:t>cích, se řídí sídlem Příkazce</w:t>
      </w:r>
      <w:r w:rsidRPr="007B3799">
        <w:rPr>
          <w:rFonts w:ascii="Verdana" w:hAnsi="Verdana"/>
          <w:sz w:val="20"/>
          <w:lang w:eastAsia="cs-CZ"/>
        </w:rPr>
        <w:t>.</w:t>
      </w:r>
    </w:p>
    <w:p w14:paraId="19B08E71" w14:textId="759E710D"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w:t>
      </w:r>
      <w:r w:rsidR="00B35BF0">
        <w:rPr>
          <w:rFonts w:ascii="Verdana" w:hAnsi="Verdana"/>
          <w:sz w:val="20"/>
          <w:lang w:eastAsia="cs-CZ"/>
        </w:rPr>
        <w:t>S</w:t>
      </w:r>
      <w:r w:rsidRPr="007B3799">
        <w:rPr>
          <w:rFonts w:ascii="Verdana" w:hAnsi="Verdana"/>
          <w:sz w:val="20"/>
          <w:lang w:eastAsia="cs-CZ"/>
        </w:rPr>
        <w:t xml:space="preserve">mluvní strany toto samostatné ujednání. Smluvní strany se dohodly, že uveřejnění této smlouvy v registru smluv zajistí </w:t>
      </w:r>
      <w:r>
        <w:rPr>
          <w:rFonts w:ascii="Verdana" w:hAnsi="Verdana"/>
          <w:sz w:val="20"/>
          <w:lang w:eastAsia="cs-CZ"/>
        </w:rPr>
        <w:t>Příkazce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 xml:space="preserve">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w:t>
      </w:r>
      <w:r w:rsidR="00B35BF0">
        <w:rPr>
          <w:rFonts w:ascii="Verdana" w:hAnsi="Verdana"/>
          <w:sz w:val="20"/>
          <w:lang w:eastAsia="cs-CZ"/>
        </w:rPr>
        <w:t>S</w:t>
      </w:r>
      <w:r w:rsidRPr="007B3799">
        <w:rPr>
          <w:rFonts w:ascii="Verdana" w:hAnsi="Verdana"/>
          <w:sz w:val="20"/>
          <w:lang w:eastAsia="cs-CZ"/>
        </w:rPr>
        <w:t xml:space="preserve">mluvních stran nabývá platnosti a účinnosti podpisem této smlouvy oprávněnými zástupci </w:t>
      </w:r>
      <w:r w:rsidR="00B35BF0">
        <w:rPr>
          <w:rFonts w:ascii="Verdana" w:hAnsi="Verdana"/>
          <w:sz w:val="20"/>
          <w:lang w:eastAsia="cs-CZ"/>
        </w:rPr>
        <w:t>S</w:t>
      </w:r>
      <w:r w:rsidRPr="007B3799">
        <w:rPr>
          <w:rFonts w:ascii="Verdana" w:hAnsi="Verdana"/>
          <w:sz w:val="20"/>
          <w:lang w:eastAsia="cs-CZ"/>
        </w:rPr>
        <w:t>mluvních stran.</w:t>
      </w:r>
    </w:p>
    <w:p w14:paraId="19B08E72" w14:textId="77777777"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p>
    <w:p w14:paraId="19B08E73" w14:textId="7BADAB4E" w:rsidR="007D60C4" w:rsidRPr="007B3799"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 xml:space="preserve">Tato smlouva je vypracována ve dvou vyhotoveních, z nichž každá </w:t>
      </w:r>
      <w:r w:rsidR="00B35BF0">
        <w:rPr>
          <w:rFonts w:ascii="Verdana" w:hAnsi="Verdana"/>
          <w:sz w:val="20"/>
          <w:lang w:eastAsia="cs-CZ"/>
        </w:rPr>
        <w:t>S</w:t>
      </w:r>
      <w:r w:rsidRPr="007B3799">
        <w:rPr>
          <w:rFonts w:ascii="Verdana" w:hAnsi="Verdana"/>
          <w:sz w:val="20"/>
          <w:lang w:eastAsia="cs-CZ"/>
        </w:rPr>
        <w:t xml:space="preserve">mluvní </w:t>
      </w:r>
      <w:r w:rsidR="00B35BF0">
        <w:rPr>
          <w:rFonts w:ascii="Verdana" w:hAnsi="Verdana"/>
          <w:sz w:val="20"/>
          <w:lang w:eastAsia="cs-CZ"/>
        </w:rPr>
        <w:t>s</w:t>
      </w:r>
      <w:r w:rsidRPr="007B3799">
        <w:rPr>
          <w:rFonts w:ascii="Verdana" w:hAnsi="Verdana"/>
          <w:sz w:val="20"/>
          <w:lang w:eastAsia="cs-CZ"/>
        </w:rPr>
        <w:t xml:space="preserve">trana </w:t>
      </w:r>
      <w:proofErr w:type="gramStart"/>
      <w:r w:rsidRPr="007B3799">
        <w:rPr>
          <w:rFonts w:ascii="Verdana" w:hAnsi="Verdana"/>
          <w:sz w:val="20"/>
          <w:lang w:eastAsia="cs-CZ"/>
        </w:rPr>
        <w:t>obdrží</w:t>
      </w:r>
      <w:proofErr w:type="gramEnd"/>
      <w:r w:rsidRPr="007B3799">
        <w:rPr>
          <w:rFonts w:ascii="Verdana" w:hAnsi="Verdana"/>
          <w:sz w:val="20"/>
          <w:lang w:eastAsia="cs-CZ"/>
        </w:rPr>
        <w:t xml:space="preserve"> po jednom.</w:t>
      </w:r>
      <w:r w:rsidR="007F474D">
        <w:rPr>
          <w:rFonts w:ascii="Verdana" w:hAnsi="Verdana"/>
          <w:sz w:val="20"/>
          <w:lang w:eastAsia="cs-CZ"/>
        </w:rPr>
        <w:t xml:space="preserve"> </w:t>
      </w:r>
      <w:r w:rsidR="007F474D" w:rsidRPr="00D7110A">
        <w:rPr>
          <w:rFonts w:ascii="Verdana" w:hAnsi="Verdana"/>
          <w:sz w:val="20"/>
          <w:lang w:eastAsia="cs-CZ"/>
        </w:rPr>
        <w:t xml:space="preserve">V případě elektronického podpisu je tato smlouva vypracována v jednom vyhotovení podepsaném elektronicky oběma </w:t>
      </w:r>
      <w:r w:rsidR="00B35BF0">
        <w:rPr>
          <w:rFonts w:ascii="Verdana" w:hAnsi="Verdana"/>
          <w:sz w:val="20"/>
          <w:lang w:eastAsia="cs-CZ"/>
        </w:rPr>
        <w:t>S</w:t>
      </w:r>
      <w:r w:rsidR="007F474D" w:rsidRPr="00D7110A">
        <w:rPr>
          <w:rFonts w:ascii="Verdana" w:hAnsi="Verdana"/>
          <w:sz w:val="20"/>
          <w:lang w:eastAsia="cs-CZ"/>
        </w:rPr>
        <w:t>mluvními stranami.</w:t>
      </w:r>
    </w:p>
    <w:p w14:paraId="19B08E74" w14:textId="686F056C" w:rsidR="00723E32" w:rsidRPr="00B373B0" w:rsidRDefault="007D60C4" w:rsidP="008479D7">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podpisy svých oprávněných zástupců.</w:t>
      </w:r>
    </w:p>
    <w:p w14:paraId="27272758" w14:textId="77777777" w:rsidR="00E212E0" w:rsidRPr="00D7110A" w:rsidRDefault="00E212E0" w:rsidP="008479D7">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E212E0" w:rsidRPr="00D7110A" w14:paraId="22DA98C9" w14:textId="77777777" w:rsidTr="00B91F16">
        <w:trPr>
          <w:jc w:val="center"/>
        </w:trPr>
        <w:tc>
          <w:tcPr>
            <w:tcW w:w="4606" w:type="dxa"/>
            <w:shd w:val="clear" w:color="auto" w:fill="auto"/>
          </w:tcPr>
          <w:p w14:paraId="241D241A" w14:textId="77777777" w:rsidR="00E212E0" w:rsidRPr="006F19AF" w:rsidRDefault="00E212E0" w:rsidP="008479D7">
            <w:pPr>
              <w:spacing w:after="0" w:line="240" w:lineRule="auto"/>
              <w:jc w:val="both"/>
              <w:rPr>
                <w:rFonts w:eastAsia="Times New Roman"/>
                <w:sz w:val="20"/>
                <w:szCs w:val="20"/>
                <w:lang w:eastAsia="cs-CZ"/>
              </w:rPr>
            </w:pPr>
            <w:r w:rsidRPr="006F19AF">
              <w:rPr>
                <w:rFonts w:eastAsia="Times New Roman"/>
                <w:sz w:val="20"/>
                <w:szCs w:val="20"/>
                <w:lang w:eastAsia="cs-CZ"/>
              </w:rPr>
              <w:t>V Mladé Boleslavi dne __________</w:t>
            </w:r>
          </w:p>
        </w:tc>
        <w:tc>
          <w:tcPr>
            <w:tcW w:w="4606" w:type="dxa"/>
          </w:tcPr>
          <w:p w14:paraId="0CFEB7B7" w14:textId="49AD7BAC" w:rsidR="00E212E0" w:rsidRPr="00D7110A" w:rsidRDefault="00E212E0" w:rsidP="008479D7">
            <w:pPr>
              <w:spacing w:after="0" w:line="240" w:lineRule="auto"/>
              <w:jc w:val="both"/>
              <w:rPr>
                <w:rFonts w:eastAsia="Times New Roman"/>
                <w:sz w:val="20"/>
                <w:szCs w:val="20"/>
                <w:lang w:eastAsia="cs-CZ"/>
              </w:rPr>
            </w:pPr>
            <w:r w:rsidRPr="00E212E0">
              <w:rPr>
                <w:rFonts w:eastAsia="Times New Roman"/>
                <w:sz w:val="20"/>
                <w:szCs w:val="20"/>
                <w:lang w:eastAsia="cs-CZ"/>
              </w:rPr>
              <w:t>V Praze dne _______________</w:t>
            </w:r>
          </w:p>
        </w:tc>
      </w:tr>
      <w:tr w:rsidR="00E212E0" w:rsidRPr="00D7110A" w14:paraId="2D4421E4" w14:textId="77777777" w:rsidTr="00B91F16">
        <w:trPr>
          <w:trHeight w:val="120"/>
          <w:jc w:val="center"/>
        </w:trPr>
        <w:tc>
          <w:tcPr>
            <w:tcW w:w="4606" w:type="dxa"/>
          </w:tcPr>
          <w:p w14:paraId="7FB01968" w14:textId="77777777" w:rsidR="00E212E0" w:rsidRDefault="00E212E0" w:rsidP="008479D7">
            <w:pPr>
              <w:spacing w:after="0" w:line="240" w:lineRule="auto"/>
              <w:jc w:val="center"/>
              <w:rPr>
                <w:rFonts w:eastAsia="Times New Roman"/>
                <w:sz w:val="20"/>
                <w:szCs w:val="20"/>
                <w:lang w:eastAsia="cs-CZ"/>
              </w:rPr>
            </w:pPr>
          </w:p>
          <w:p w14:paraId="569AE366" w14:textId="77777777" w:rsidR="00E212E0" w:rsidRPr="00D7110A" w:rsidRDefault="00E212E0" w:rsidP="008479D7">
            <w:pPr>
              <w:spacing w:after="0" w:line="240" w:lineRule="auto"/>
              <w:jc w:val="center"/>
              <w:rPr>
                <w:rFonts w:eastAsia="Times New Roman"/>
                <w:sz w:val="20"/>
                <w:szCs w:val="20"/>
                <w:lang w:eastAsia="cs-CZ"/>
              </w:rPr>
            </w:pPr>
          </w:p>
          <w:p w14:paraId="21CB9482" w14:textId="77777777" w:rsidR="00E212E0" w:rsidRDefault="00E212E0" w:rsidP="008479D7">
            <w:pPr>
              <w:spacing w:after="0" w:line="240" w:lineRule="auto"/>
              <w:jc w:val="center"/>
              <w:rPr>
                <w:rFonts w:eastAsia="Times New Roman"/>
                <w:sz w:val="20"/>
                <w:szCs w:val="20"/>
                <w:lang w:eastAsia="cs-CZ"/>
              </w:rPr>
            </w:pPr>
          </w:p>
          <w:p w14:paraId="573C8F81" w14:textId="77777777" w:rsidR="00A10BFB" w:rsidRDefault="00A10BFB" w:rsidP="008479D7">
            <w:pPr>
              <w:spacing w:after="0" w:line="240" w:lineRule="auto"/>
              <w:jc w:val="center"/>
              <w:rPr>
                <w:rFonts w:eastAsia="Times New Roman"/>
                <w:sz w:val="20"/>
                <w:szCs w:val="20"/>
                <w:lang w:eastAsia="cs-CZ"/>
              </w:rPr>
            </w:pPr>
          </w:p>
          <w:p w14:paraId="1A0CFE18"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w:t>
            </w:r>
          </w:p>
          <w:p w14:paraId="7F7CA167" w14:textId="77777777" w:rsidR="00E212E0" w:rsidRPr="00D7110A" w:rsidRDefault="00E212E0" w:rsidP="008479D7">
            <w:pPr>
              <w:spacing w:after="0" w:line="240" w:lineRule="auto"/>
              <w:jc w:val="center"/>
              <w:rPr>
                <w:rFonts w:eastAsia="Times New Roman"/>
                <w:b/>
                <w:sz w:val="20"/>
                <w:szCs w:val="20"/>
                <w:lang w:eastAsia="cs-CZ"/>
              </w:rPr>
            </w:pPr>
            <w:r w:rsidRPr="00D7110A">
              <w:rPr>
                <w:rFonts w:eastAsia="Times New Roman"/>
                <w:b/>
                <w:sz w:val="20"/>
                <w:szCs w:val="20"/>
                <w:lang w:eastAsia="cs-CZ"/>
              </w:rPr>
              <w:t>Oblastní nemocnice Mladá Boleslav, a.s., nemocnice Středočeského kraje</w:t>
            </w:r>
          </w:p>
          <w:p w14:paraId="6B48DF95"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JUDr. Ladislav Řípa</w:t>
            </w:r>
          </w:p>
          <w:p w14:paraId="65B63802"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předseda představenstva</w:t>
            </w:r>
          </w:p>
        </w:tc>
        <w:tc>
          <w:tcPr>
            <w:tcW w:w="4606" w:type="dxa"/>
          </w:tcPr>
          <w:p w14:paraId="1A8F9FB0" w14:textId="77777777" w:rsidR="00E212E0" w:rsidRDefault="00E212E0" w:rsidP="008479D7">
            <w:pPr>
              <w:spacing w:after="0" w:line="240" w:lineRule="auto"/>
              <w:jc w:val="center"/>
              <w:rPr>
                <w:rFonts w:eastAsia="Times New Roman"/>
                <w:sz w:val="20"/>
                <w:szCs w:val="20"/>
                <w:lang w:eastAsia="cs-CZ"/>
              </w:rPr>
            </w:pPr>
          </w:p>
          <w:p w14:paraId="1FD55340" w14:textId="77777777" w:rsidR="00E212E0" w:rsidRDefault="00E212E0" w:rsidP="008479D7">
            <w:pPr>
              <w:spacing w:after="0" w:line="240" w:lineRule="auto"/>
              <w:jc w:val="center"/>
              <w:rPr>
                <w:rFonts w:eastAsia="Times New Roman"/>
                <w:sz w:val="20"/>
                <w:szCs w:val="20"/>
                <w:lang w:eastAsia="cs-CZ"/>
              </w:rPr>
            </w:pPr>
          </w:p>
          <w:p w14:paraId="2335F7C5" w14:textId="77777777" w:rsidR="00A10BFB" w:rsidRPr="00D7110A" w:rsidRDefault="00A10BFB" w:rsidP="008479D7">
            <w:pPr>
              <w:spacing w:after="0" w:line="240" w:lineRule="auto"/>
              <w:jc w:val="center"/>
              <w:rPr>
                <w:rFonts w:eastAsia="Times New Roman"/>
                <w:sz w:val="20"/>
                <w:szCs w:val="20"/>
                <w:lang w:eastAsia="cs-CZ"/>
              </w:rPr>
            </w:pPr>
          </w:p>
          <w:p w14:paraId="12EDD930" w14:textId="77777777" w:rsidR="00E212E0" w:rsidRPr="00D7110A" w:rsidRDefault="00E212E0" w:rsidP="008479D7">
            <w:pPr>
              <w:spacing w:after="0" w:line="240" w:lineRule="auto"/>
              <w:jc w:val="center"/>
              <w:rPr>
                <w:rFonts w:eastAsia="Times New Roman"/>
                <w:sz w:val="20"/>
                <w:szCs w:val="20"/>
                <w:lang w:eastAsia="cs-CZ"/>
              </w:rPr>
            </w:pPr>
          </w:p>
          <w:p w14:paraId="4521760E"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w:t>
            </w:r>
          </w:p>
          <w:p w14:paraId="2DA63FDA" w14:textId="77777777" w:rsidR="00E212E0" w:rsidRDefault="00E212E0" w:rsidP="008479D7">
            <w:pPr>
              <w:spacing w:after="0" w:line="240" w:lineRule="auto"/>
              <w:jc w:val="center"/>
              <w:rPr>
                <w:rFonts w:eastAsia="Times New Roman"/>
                <w:b/>
                <w:sz w:val="20"/>
                <w:szCs w:val="20"/>
                <w:lang w:eastAsia="cs-CZ"/>
              </w:rPr>
            </w:pPr>
            <w:proofErr w:type="spellStart"/>
            <w:r w:rsidRPr="006F035A">
              <w:rPr>
                <w:rFonts w:eastAsia="Times New Roman"/>
                <w:b/>
                <w:sz w:val="20"/>
                <w:szCs w:val="20"/>
                <w:lang w:eastAsia="cs-CZ"/>
              </w:rPr>
              <w:t>SEVEn</w:t>
            </w:r>
            <w:proofErr w:type="spellEnd"/>
            <w:r w:rsidRPr="006F035A">
              <w:rPr>
                <w:rFonts w:eastAsia="Times New Roman"/>
                <w:b/>
                <w:sz w:val="20"/>
                <w:szCs w:val="20"/>
                <w:lang w:eastAsia="cs-CZ"/>
              </w:rPr>
              <w:t xml:space="preserve"> Energy s.r.o.</w:t>
            </w:r>
          </w:p>
          <w:p w14:paraId="17C596C9" w14:textId="77777777" w:rsidR="00E212E0" w:rsidRDefault="00E212E0" w:rsidP="008479D7">
            <w:pPr>
              <w:spacing w:after="0" w:line="240" w:lineRule="auto"/>
              <w:jc w:val="center"/>
              <w:rPr>
                <w:rFonts w:eastAsia="Times New Roman"/>
                <w:sz w:val="20"/>
                <w:szCs w:val="20"/>
                <w:lang w:eastAsia="cs-CZ"/>
              </w:rPr>
            </w:pPr>
            <w:r w:rsidRPr="00410961">
              <w:rPr>
                <w:rFonts w:eastAsia="Times New Roman"/>
                <w:sz w:val="20"/>
                <w:szCs w:val="20"/>
                <w:lang w:eastAsia="cs-CZ"/>
              </w:rPr>
              <w:t>Ing. Tomáš Voříšek</w:t>
            </w:r>
          </w:p>
          <w:p w14:paraId="2FBAD32D" w14:textId="606B8476" w:rsidR="00E212E0" w:rsidRPr="00E212E0" w:rsidRDefault="00E212E0" w:rsidP="008479D7">
            <w:pPr>
              <w:spacing w:after="0" w:line="240" w:lineRule="auto"/>
              <w:jc w:val="center"/>
              <w:rPr>
                <w:rFonts w:eastAsia="Times New Roman"/>
                <w:bCs/>
                <w:sz w:val="20"/>
                <w:szCs w:val="20"/>
                <w:lang w:eastAsia="cs-CZ"/>
              </w:rPr>
            </w:pPr>
            <w:r w:rsidRPr="00410961">
              <w:rPr>
                <w:rFonts w:eastAsia="Times New Roman"/>
                <w:sz w:val="20"/>
                <w:szCs w:val="20"/>
                <w:lang w:eastAsia="cs-CZ"/>
              </w:rPr>
              <w:t>jednatel</w:t>
            </w:r>
          </w:p>
        </w:tc>
      </w:tr>
      <w:tr w:rsidR="00E212E0" w:rsidRPr="00D7110A" w14:paraId="30DD3503" w14:textId="77777777" w:rsidTr="00B91F16">
        <w:trPr>
          <w:trHeight w:val="120"/>
          <w:jc w:val="center"/>
        </w:trPr>
        <w:tc>
          <w:tcPr>
            <w:tcW w:w="4606" w:type="dxa"/>
          </w:tcPr>
          <w:p w14:paraId="29D4F8AD" w14:textId="77777777" w:rsidR="00E212E0" w:rsidRDefault="00E212E0" w:rsidP="008479D7">
            <w:pPr>
              <w:spacing w:after="0" w:line="240" w:lineRule="auto"/>
              <w:jc w:val="center"/>
              <w:rPr>
                <w:rFonts w:eastAsia="Times New Roman"/>
                <w:sz w:val="20"/>
                <w:szCs w:val="20"/>
                <w:lang w:eastAsia="cs-CZ"/>
              </w:rPr>
            </w:pPr>
          </w:p>
          <w:p w14:paraId="6A54DE4F" w14:textId="77777777" w:rsidR="00E212E0" w:rsidRDefault="00E212E0" w:rsidP="008479D7">
            <w:pPr>
              <w:spacing w:after="0" w:line="240" w:lineRule="auto"/>
              <w:jc w:val="center"/>
              <w:rPr>
                <w:rFonts w:eastAsia="Times New Roman"/>
                <w:sz w:val="20"/>
                <w:szCs w:val="20"/>
                <w:lang w:eastAsia="cs-CZ"/>
              </w:rPr>
            </w:pPr>
          </w:p>
          <w:p w14:paraId="5873EEC1" w14:textId="77777777" w:rsidR="00A10BFB" w:rsidRDefault="00A10BFB" w:rsidP="008479D7">
            <w:pPr>
              <w:spacing w:after="0" w:line="240" w:lineRule="auto"/>
              <w:jc w:val="center"/>
              <w:rPr>
                <w:rFonts w:eastAsia="Times New Roman"/>
                <w:sz w:val="20"/>
                <w:szCs w:val="20"/>
                <w:lang w:eastAsia="cs-CZ"/>
              </w:rPr>
            </w:pPr>
          </w:p>
          <w:p w14:paraId="54E17841" w14:textId="77777777" w:rsidR="00E212E0" w:rsidRPr="00D7110A" w:rsidRDefault="00E212E0" w:rsidP="008479D7">
            <w:pPr>
              <w:spacing w:after="0" w:line="240" w:lineRule="auto"/>
              <w:jc w:val="center"/>
              <w:rPr>
                <w:rFonts w:eastAsia="Times New Roman"/>
                <w:sz w:val="20"/>
                <w:szCs w:val="20"/>
                <w:lang w:eastAsia="cs-CZ"/>
              </w:rPr>
            </w:pPr>
          </w:p>
          <w:p w14:paraId="68CF439B"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w:t>
            </w:r>
          </w:p>
          <w:p w14:paraId="72618405" w14:textId="77777777" w:rsidR="00E212E0" w:rsidRPr="00D7110A" w:rsidRDefault="00E212E0" w:rsidP="008479D7">
            <w:pPr>
              <w:spacing w:after="0" w:line="240" w:lineRule="auto"/>
              <w:jc w:val="center"/>
              <w:rPr>
                <w:rFonts w:eastAsia="Times New Roman"/>
                <w:b/>
                <w:sz w:val="20"/>
                <w:szCs w:val="20"/>
                <w:lang w:eastAsia="cs-CZ"/>
              </w:rPr>
            </w:pPr>
            <w:r w:rsidRPr="00D7110A">
              <w:rPr>
                <w:rFonts w:eastAsia="Times New Roman"/>
                <w:b/>
                <w:sz w:val="20"/>
                <w:szCs w:val="20"/>
                <w:lang w:eastAsia="cs-CZ"/>
              </w:rPr>
              <w:t>Oblastní nemocnice Mladá Boleslav, a.s., nemocnice Středočeského kraje</w:t>
            </w:r>
          </w:p>
          <w:p w14:paraId="2212B78B"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Mgr. Daniel Marek</w:t>
            </w:r>
          </w:p>
          <w:p w14:paraId="43180F8F" w14:textId="77777777" w:rsidR="00E212E0" w:rsidRPr="00D7110A" w:rsidRDefault="00E212E0" w:rsidP="008479D7">
            <w:pPr>
              <w:spacing w:after="0" w:line="240" w:lineRule="auto"/>
              <w:jc w:val="center"/>
              <w:rPr>
                <w:rFonts w:eastAsia="Times New Roman"/>
                <w:sz w:val="20"/>
                <w:szCs w:val="20"/>
                <w:lang w:eastAsia="cs-CZ"/>
              </w:rPr>
            </w:pPr>
            <w:r w:rsidRPr="00D7110A">
              <w:rPr>
                <w:rFonts w:eastAsia="Times New Roman"/>
                <w:sz w:val="20"/>
                <w:szCs w:val="20"/>
                <w:lang w:eastAsia="cs-CZ"/>
              </w:rPr>
              <w:t>místopředseda představenstva</w:t>
            </w:r>
          </w:p>
        </w:tc>
        <w:tc>
          <w:tcPr>
            <w:tcW w:w="4606" w:type="dxa"/>
          </w:tcPr>
          <w:p w14:paraId="0D19C668" w14:textId="77777777" w:rsidR="00E212E0" w:rsidRPr="00D7110A" w:rsidRDefault="00E212E0" w:rsidP="008479D7">
            <w:pPr>
              <w:spacing w:after="0" w:line="240" w:lineRule="auto"/>
              <w:jc w:val="center"/>
              <w:rPr>
                <w:rFonts w:eastAsia="Times New Roman"/>
                <w:sz w:val="20"/>
                <w:szCs w:val="20"/>
                <w:lang w:eastAsia="cs-CZ"/>
              </w:rPr>
            </w:pPr>
          </w:p>
        </w:tc>
      </w:tr>
    </w:tbl>
    <w:p w14:paraId="12C83F0A" w14:textId="77777777" w:rsidR="00E212E0" w:rsidRPr="00A10BFB" w:rsidRDefault="00E212E0" w:rsidP="008479D7">
      <w:pPr>
        <w:tabs>
          <w:tab w:val="left" w:pos="567"/>
        </w:tabs>
        <w:spacing w:after="0" w:line="240" w:lineRule="auto"/>
        <w:jc w:val="both"/>
        <w:rPr>
          <w:rFonts w:eastAsia="Times New Roman"/>
          <w:snapToGrid w:val="0"/>
          <w:sz w:val="16"/>
          <w:szCs w:val="16"/>
          <w:lang w:eastAsia="cs-CZ"/>
        </w:rPr>
      </w:pPr>
    </w:p>
    <w:sectPr w:rsidR="00E212E0" w:rsidRPr="00A10BFB" w:rsidSect="002424D8">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8E8F" w14:textId="77777777" w:rsidR="00507774" w:rsidRDefault="00507774">
      <w:r>
        <w:separator/>
      </w:r>
    </w:p>
  </w:endnote>
  <w:endnote w:type="continuationSeparator" w:id="0">
    <w:p w14:paraId="19B08E90" w14:textId="77777777" w:rsidR="00507774" w:rsidRDefault="0050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8E9D" w14:textId="77777777" w:rsidR="00507774" w:rsidRDefault="006261A6" w:rsidP="00A57CF7">
    <w:pPr>
      <w:pStyle w:val="Zpat"/>
      <w:framePr w:wrap="around" w:vAnchor="text" w:hAnchor="margin" w:xAlign="right" w:y="1"/>
      <w:rPr>
        <w:rStyle w:val="slostrnky"/>
      </w:rPr>
    </w:pPr>
    <w:r>
      <w:rPr>
        <w:rStyle w:val="slostrnky"/>
      </w:rPr>
      <w:fldChar w:fldCharType="begin"/>
    </w:r>
    <w:r w:rsidR="00507774">
      <w:rPr>
        <w:rStyle w:val="slostrnky"/>
      </w:rPr>
      <w:instrText xml:space="preserve">PAGE  </w:instrText>
    </w:r>
    <w:r>
      <w:rPr>
        <w:rStyle w:val="slostrnky"/>
      </w:rPr>
      <w:fldChar w:fldCharType="end"/>
    </w:r>
  </w:p>
  <w:p w14:paraId="19B08E9E" w14:textId="77777777" w:rsidR="00507774" w:rsidRDefault="00507774" w:rsidP="00A57CF7">
    <w:pPr>
      <w:pStyle w:val="Zpat"/>
      <w:ind w:right="360"/>
    </w:pPr>
  </w:p>
  <w:p w14:paraId="19B08E9F" w14:textId="77777777" w:rsidR="00507774" w:rsidRDefault="00507774"/>
  <w:p w14:paraId="19B08EA0" w14:textId="77777777" w:rsidR="00507774" w:rsidRDefault="0050777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8EA1" w14:textId="11611804" w:rsidR="00507774" w:rsidRPr="002424D8" w:rsidRDefault="002424D8" w:rsidP="00A57CF7">
    <w:pPr>
      <w:pStyle w:val="Zpat"/>
      <w:framePr w:wrap="around" w:vAnchor="text" w:hAnchor="margin" w:xAlign="right" w:y="1"/>
      <w:rPr>
        <w:rStyle w:val="slostrnky"/>
        <w:sz w:val="18"/>
        <w:szCs w:val="18"/>
      </w:rPr>
    </w:pPr>
    <w:r w:rsidRPr="002424D8">
      <w:rPr>
        <w:sz w:val="18"/>
        <w:szCs w:val="18"/>
      </w:rPr>
      <w:t xml:space="preserve">Stránka </w:t>
    </w:r>
    <w:r w:rsidRPr="002424D8">
      <w:rPr>
        <w:sz w:val="18"/>
        <w:szCs w:val="18"/>
      </w:rPr>
      <w:fldChar w:fldCharType="begin"/>
    </w:r>
    <w:r w:rsidRPr="002424D8">
      <w:rPr>
        <w:sz w:val="18"/>
        <w:szCs w:val="18"/>
      </w:rPr>
      <w:instrText xml:space="preserve">PAGE  </w:instrText>
    </w:r>
    <w:r w:rsidRPr="002424D8">
      <w:rPr>
        <w:sz w:val="18"/>
        <w:szCs w:val="18"/>
      </w:rPr>
      <w:fldChar w:fldCharType="separate"/>
    </w:r>
    <w:r w:rsidRPr="002424D8">
      <w:rPr>
        <w:sz w:val="18"/>
        <w:szCs w:val="18"/>
      </w:rPr>
      <w:t>8</w:t>
    </w:r>
    <w:r w:rsidRPr="002424D8">
      <w:rPr>
        <w:sz w:val="18"/>
        <w:szCs w:val="18"/>
      </w:rPr>
      <w:fldChar w:fldCharType="end"/>
    </w:r>
    <w:r w:rsidRPr="002424D8">
      <w:rPr>
        <w:sz w:val="18"/>
        <w:szCs w:val="18"/>
      </w:rPr>
      <w:t xml:space="preserve"> z </w:t>
    </w:r>
    <w:r w:rsidRPr="002424D8">
      <w:rPr>
        <w:sz w:val="18"/>
        <w:szCs w:val="18"/>
      </w:rPr>
      <w:fldChar w:fldCharType="begin"/>
    </w:r>
    <w:r w:rsidRPr="002424D8">
      <w:rPr>
        <w:sz w:val="18"/>
        <w:szCs w:val="18"/>
      </w:rPr>
      <w:instrText xml:space="preserve"> NUMPAGES  \* Arabic  \* MERGEFORMAT </w:instrText>
    </w:r>
    <w:r w:rsidRPr="002424D8">
      <w:rPr>
        <w:sz w:val="18"/>
        <w:szCs w:val="18"/>
      </w:rPr>
      <w:fldChar w:fldCharType="separate"/>
    </w:r>
    <w:r w:rsidRPr="002424D8">
      <w:rPr>
        <w:sz w:val="18"/>
        <w:szCs w:val="18"/>
      </w:rPr>
      <w:t>9</w:t>
    </w:r>
    <w:r w:rsidRPr="002424D8">
      <w:rPr>
        <w:noProof/>
        <w:sz w:val="18"/>
        <w:szCs w:val="18"/>
      </w:rPr>
      <w:fldChar w:fldCharType="end"/>
    </w:r>
  </w:p>
  <w:p w14:paraId="19B08EA2" w14:textId="4F1F3410" w:rsidR="00507774" w:rsidRDefault="00507774" w:rsidP="00A57CF7">
    <w:pPr>
      <w:ind w:right="360"/>
    </w:pPr>
    <w:r>
      <w:rPr>
        <w:noProof/>
        <w:lang w:eastAsia="cs-CZ"/>
      </w:rPr>
      <w:drawing>
        <wp:anchor distT="0" distB="0" distL="114300" distR="114300" simplePos="0" relativeHeight="251660800" behindDoc="1" locked="0" layoutInCell="1" allowOverlap="1" wp14:anchorId="19B08EAE" wp14:editId="19B08EAF">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6F60FD">
      <w:rPr>
        <w:noProof/>
        <w:lang w:eastAsia="cs-CZ"/>
      </w:rPr>
      <mc:AlternateContent>
        <mc:Choice Requires="wps">
          <w:drawing>
            <wp:anchor distT="0" distB="0" distL="114300" distR="114300" simplePos="0" relativeHeight="251656192" behindDoc="0" locked="0" layoutInCell="1" allowOverlap="1" wp14:anchorId="19B08EB0" wp14:editId="5CAF60BE">
              <wp:simplePos x="0" y="0"/>
              <wp:positionH relativeFrom="column">
                <wp:posOffset>-957580</wp:posOffset>
              </wp:positionH>
              <wp:positionV relativeFrom="paragraph">
                <wp:posOffset>-353060</wp:posOffset>
              </wp:positionV>
              <wp:extent cx="7946390" cy="0"/>
              <wp:effectExtent l="13970" t="8890" r="12065" b="10160"/>
              <wp:wrapNone/>
              <wp:docPr id="8677620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D11D8"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08E8D" w14:textId="77777777" w:rsidR="00507774" w:rsidRDefault="00507774">
      <w:r>
        <w:separator/>
      </w:r>
    </w:p>
  </w:footnote>
  <w:footnote w:type="continuationSeparator" w:id="0">
    <w:p w14:paraId="19B08E8E" w14:textId="77777777" w:rsidR="00507774" w:rsidRDefault="0050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8E9C" w14:textId="375B458E" w:rsidR="00507774" w:rsidRDefault="00507774" w:rsidP="00A10BFB">
    <w:pPr>
      <w:pStyle w:val="Zhlav"/>
    </w:pPr>
    <w:r>
      <w:rPr>
        <w:noProof/>
        <w:lang w:eastAsia="cs-CZ"/>
      </w:rPr>
      <w:drawing>
        <wp:anchor distT="0" distB="0" distL="114300" distR="114300" simplePos="0" relativeHeight="251656704" behindDoc="1" locked="0" layoutInCell="1" allowOverlap="1" wp14:anchorId="19B08EAA" wp14:editId="19B08EAB">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656" behindDoc="1" locked="0" layoutInCell="1" allowOverlap="1" wp14:anchorId="19B08EAC" wp14:editId="19B08EAD">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8025A90"/>
    <w:multiLevelType w:val="multilevel"/>
    <w:tmpl w:val="52145B00"/>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hint="default"/>
      </w:rPr>
    </w:lvl>
    <w:lvl w:ilvl="2">
      <w:start w:val="1"/>
      <w:numFmt w:val="lowerLetter"/>
      <w:lvlText w:val="%3)"/>
      <w:lvlJc w:val="left"/>
      <w:pPr>
        <w:tabs>
          <w:tab w:val="num" w:pos="720"/>
        </w:tabs>
        <w:ind w:left="720" w:hanging="720"/>
      </w:pPr>
      <w:rPr>
        <w:rFonts w:hint="default"/>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91C1EA3"/>
    <w:multiLevelType w:val="multilevel"/>
    <w:tmpl w:val="365AA6FA"/>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CB3557B"/>
    <w:multiLevelType w:val="multilevel"/>
    <w:tmpl w:val="D934287A"/>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720"/>
        </w:tabs>
        <w:ind w:left="720" w:hanging="720"/>
      </w:pPr>
      <w:rPr>
        <w:rFonts w:hint="default"/>
      </w:rPr>
    </w:lvl>
    <w:lvl w:ilvl="3">
      <w:start w:val="1"/>
      <w:numFmt w:val="bullet"/>
      <w:lvlText w:val=""/>
      <w:lvlJc w:val="left"/>
      <w:pPr>
        <w:tabs>
          <w:tab w:val="num" w:pos="864"/>
        </w:tabs>
        <w:ind w:left="864" w:hanging="864"/>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510A31"/>
    <w:multiLevelType w:val="multilevel"/>
    <w:tmpl w:val="365AA6FA"/>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85F30CA"/>
    <w:multiLevelType w:val="hybridMultilevel"/>
    <w:tmpl w:val="C408F932"/>
    <w:lvl w:ilvl="0" w:tplc="8C147C66">
      <w:start w:val="1"/>
      <w:numFmt w:val="lowerRoman"/>
      <w:pStyle w:val="rove2seznamu"/>
      <w:lvlText w:val="%1."/>
      <w:lvlJc w:val="right"/>
      <w:pPr>
        <w:tabs>
          <w:tab w:val="num" w:pos="1440"/>
        </w:tabs>
        <w:ind w:left="144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9628236">
    <w:abstractNumId w:val="6"/>
  </w:num>
  <w:num w:numId="2" w16cid:durableId="47343575">
    <w:abstractNumId w:val="8"/>
  </w:num>
  <w:num w:numId="3" w16cid:durableId="2110344113">
    <w:abstractNumId w:val="10"/>
  </w:num>
  <w:num w:numId="4" w16cid:durableId="817842944">
    <w:abstractNumId w:val="4"/>
  </w:num>
  <w:num w:numId="5" w16cid:durableId="1686592599">
    <w:abstractNumId w:val="5"/>
  </w:num>
  <w:num w:numId="6" w16cid:durableId="860751262">
    <w:abstractNumId w:val="5"/>
  </w:num>
  <w:num w:numId="7" w16cid:durableId="1991857655">
    <w:abstractNumId w:val="5"/>
  </w:num>
  <w:num w:numId="8" w16cid:durableId="1087535451">
    <w:abstractNumId w:val="5"/>
  </w:num>
  <w:num w:numId="9" w16cid:durableId="102578096">
    <w:abstractNumId w:val="5"/>
  </w:num>
  <w:num w:numId="10" w16cid:durableId="1984116628">
    <w:abstractNumId w:val="5"/>
  </w:num>
  <w:num w:numId="11" w16cid:durableId="326132462">
    <w:abstractNumId w:val="5"/>
  </w:num>
  <w:num w:numId="12" w16cid:durableId="1250889165">
    <w:abstractNumId w:val="5"/>
  </w:num>
  <w:num w:numId="13" w16cid:durableId="1771928424">
    <w:abstractNumId w:val="5"/>
  </w:num>
  <w:num w:numId="14" w16cid:durableId="108551403">
    <w:abstractNumId w:val="7"/>
  </w:num>
  <w:num w:numId="15" w16cid:durableId="367998950">
    <w:abstractNumId w:val="5"/>
  </w:num>
  <w:num w:numId="16" w16cid:durableId="1410804842">
    <w:abstractNumId w:val="5"/>
    <w:lvlOverride w:ilvl="0">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Override>
    <w:lvlOverride w:ilvl="1">
      <w:lvl w:ilvl="1">
        <w:start w:val="1"/>
        <w:numFmt w:val="decimal"/>
        <w:pStyle w:val="Nadpis2"/>
        <w:lvlText w:val="%1%2."/>
        <w:lvlJc w:val="left"/>
        <w:pPr>
          <w:tabs>
            <w:tab w:val="num" w:pos="576"/>
          </w:tabs>
          <w:ind w:left="576" w:hanging="576"/>
        </w:pPr>
        <w:rPr>
          <w:rFonts w:hint="default"/>
        </w:rPr>
      </w:lvl>
    </w:lvlOverride>
    <w:lvlOverride w:ilvl="2">
      <w:lvl w:ilvl="2">
        <w:start w:val="1"/>
        <w:numFmt w:val="lowerLetter"/>
        <w:lvlText w:val="%3)"/>
        <w:lvlJc w:val="left"/>
        <w:pPr>
          <w:tabs>
            <w:tab w:val="num" w:pos="720"/>
          </w:tabs>
          <w:ind w:left="720" w:hanging="720"/>
        </w:pPr>
        <w:rPr>
          <w:rFonts w:hint="default"/>
        </w:rPr>
      </w:lvl>
    </w:lvlOverride>
    <w:lvlOverride w:ilvl="3">
      <w:lvl w:ilvl="3">
        <w:start w:val="1"/>
        <w:numFmt w:val="bullet"/>
        <w:lvlText w:val=""/>
        <w:lvlJc w:val="left"/>
        <w:pPr>
          <w:tabs>
            <w:tab w:val="num" w:pos="864"/>
          </w:tabs>
          <w:ind w:left="864" w:hanging="864"/>
        </w:pPr>
        <w:rPr>
          <w:rFonts w:ascii="Symbol" w:hAnsi="Symbol" w:hint="default"/>
        </w:rPr>
      </w:lvl>
    </w:lvlOverride>
    <w:lvlOverride w:ilvl="4">
      <w:lvl w:ilvl="4">
        <w:start w:val="1"/>
        <w:numFmt w:val="bullet"/>
        <w:lvlText w:val=""/>
        <w:lvlJc w:val="left"/>
        <w:pPr>
          <w:tabs>
            <w:tab w:val="num" w:pos="1008"/>
          </w:tabs>
          <w:ind w:left="1008" w:hanging="1008"/>
        </w:pPr>
        <w:rPr>
          <w:rFonts w:ascii="Symbol" w:hAnsi="Symbol"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441455265">
    <w:abstractNumId w:val="5"/>
    <w:lvlOverride w:ilvl="0">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Override>
    <w:lvlOverride w:ilvl="1">
      <w:lvl w:ilvl="1">
        <w:start w:val="1"/>
        <w:numFmt w:val="decimal"/>
        <w:pStyle w:val="Nadpis2"/>
        <w:lvlText w:val="%1%2."/>
        <w:lvlJc w:val="left"/>
        <w:pPr>
          <w:tabs>
            <w:tab w:val="num" w:pos="576"/>
          </w:tabs>
          <w:ind w:left="576" w:hanging="576"/>
        </w:pPr>
        <w:rPr>
          <w:rFonts w:hint="default"/>
        </w:rPr>
      </w:lvl>
    </w:lvlOverride>
    <w:lvlOverride w:ilvl="2">
      <w:lvl w:ilvl="2">
        <w:start w:val="1"/>
        <w:numFmt w:val="lowerLetter"/>
        <w:lvlText w:val="%3)"/>
        <w:lvlJc w:val="left"/>
        <w:pPr>
          <w:tabs>
            <w:tab w:val="num" w:pos="720"/>
          </w:tabs>
          <w:ind w:left="720" w:hanging="720"/>
        </w:pPr>
        <w:rPr>
          <w:rFonts w:hint="default"/>
        </w:rPr>
      </w:lvl>
    </w:lvlOverride>
    <w:lvlOverride w:ilvl="3">
      <w:lvl w:ilvl="3">
        <w:start w:val="1"/>
        <w:numFmt w:val="bullet"/>
        <w:lvlText w:val=""/>
        <w:lvlJc w:val="left"/>
        <w:pPr>
          <w:tabs>
            <w:tab w:val="num" w:pos="864"/>
          </w:tabs>
          <w:ind w:left="864" w:hanging="864"/>
        </w:pPr>
        <w:rPr>
          <w:rFonts w:ascii="Symbol" w:hAnsi="Symbol" w:hint="default"/>
        </w:rPr>
      </w:lvl>
    </w:lvlOverride>
    <w:lvlOverride w:ilvl="4">
      <w:lvl w:ilvl="4">
        <w:start w:val="1"/>
        <w:numFmt w:val="bullet"/>
        <w:lvlText w:val=""/>
        <w:lvlJc w:val="left"/>
        <w:pPr>
          <w:tabs>
            <w:tab w:val="num" w:pos="1008"/>
          </w:tabs>
          <w:ind w:left="1008" w:hanging="1008"/>
        </w:pPr>
        <w:rPr>
          <w:rFonts w:ascii="Symbol" w:hAnsi="Symbol"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16cid:durableId="1326130850">
    <w:abstractNumId w:val="5"/>
  </w:num>
  <w:num w:numId="19" w16cid:durableId="1746292559">
    <w:abstractNumId w:val="5"/>
    <w:lvlOverride w:ilvl="0">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Override>
    <w:lvlOverride w:ilvl="1">
      <w:lvl w:ilvl="1">
        <w:start w:val="1"/>
        <w:numFmt w:val="decimal"/>
        <w:pStyle w:val="Nadpis2"/>
        <w:lvlText w:val="%1%2."/>
        <w:lvlJc w:val="left"/>
        <w:pPr>
          <w:tabs>
            <w:tab w:val="num" w:pos="576"/>
          </w:tabs>
          <w:ind w:left="576" w:hanging="576"/>
        </w:pPr>
        <w:rPr>
          <w:rFonts w:hint="default"/>
        </w:rPr>
      </w:lvl>
    </w:lvlOverride>
    <w:lvlOverride w:ilvl="2">
      <w:lvl w:ilvl="2">
        <w:start w:val="1"/>
        <w:numFmt w:val="lowerLetter"/>
        <w:lvlText w:val="%3)"/>
        <w:lvlJc w:val="left"/>
        <w:pPr>
          <w:tabs>
            <w:tab w:val="num" w:pos="720"/>
          </w:tabs>
          <w:ind w:left="720" w:hanging="720"/>
        </w:pPr>
        <w:rPr>
          <w:rFonts w:hint="default"/>
        </w:rPr>
      </w:lvl>
    </w:lvlOverride>
    <w:lvlOverride w:ilvl="3">
      <w:lvl w:ilvl="3">
        <w:start w:val="1"/>
        <w:numFmt w:val="bullet"/>
        <w:lvlText w:val=""/>
        <w:lvlJc w:val="left"/>
        <w:pPr>
          <w:tabs>
            <w:tab w:val="num" w:pos="864"/>
          </w:tabs>
          <w:ind w:left="864" w:hanging="864"/>
        </w:pPr>
        <w:rPr>
          <w:rFonts w:ascii="Symbol" w:hAnsi="Symbol" w:hint="default"/>
        </w:rPr>
      </w:lvl>
    </w:lvlOverride>
    <w:lvlOverride w:ilvl="4">
      <w:lvl w:ilvl="4">
        <w:start w:val="1"/>
        <w:numFmt w:val="bullet"/>
        <w:lvlText w:val=""/>
        <w:lvlJc w:val="left"/>
        <w:pPr>
          <w:tabs>
            <w:tab w:val="num" w:pos="1008"/>
          </w:tabs>
          <w:ind w:left="1008" w:hanging="1008"/>
        </w:pPr>
        <w:rPr>
          <w:rFonts w:ascii="Symbol" w:hAnsi="Symbol" w:hint="default"/>
          <w:color w:val="auto"/>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16cid:durableId="512453873">
    <w:abstractNumId w:val="5"/>
  </w:num>
  <w:num w:numId="21" w16cid:durableId="892229622">
    <w:abstractNumId w:val="5"/>
  </w:num>
  <w:num w:numId="22" w16cid:durableId="1984114985">
    <w:abstractNumId w:val="5"/>
  </w:num>
  <w:num w:numId="23" w16cid:durableId="79766234">
    <w:abstractNumId w:val="5"/>
  </w:num>
  <w:num w:numId="24" w16cid:durableId="1231772433">
    <w:abstractNumId w:val="5"/>
  </w:num>
  <w:num w:numId="25" w16cid:durableId="946814026">
    <w:abstractNumId w:val="9"/>
  </w:num>
  <w:num w:numId="26" w16cid:durableId="224222052">
    <w:abstractNumId w:val="5"/>
  </w:num>
  <w:num w:numId="27" w16cid:durableId="279649156">
    <w:abstractNumId w:val="5"/>
  </w:num>
  <w:num w:numId="28" w16cid:durableId="505511434">
    <w:abstractNumId w:val="5"/>
  </w:num>
  <w:num w:numId="29" w16cid:durableId="2025203824">
    <w:abstractNumId w:val="5"/>
  </w:num>
  <w:num w:numId="30" w16cid:durableId="103235233">
    <w:abstractNumId w:val="5"/>
  </w:num>
  <w:num w:numId="31" w16cid:durableId="257451381">
    <w:abstractNumId w:val="5"/>
  </w:num>
  <w:num w:numId="32" w16cid:durableId="5561653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o:shapelayout v:ext="edit">
      <o:rules v:ext="edit">
        <o:r id="V:Rule2" type="connector" idref="#_x0000_s102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5D65"/>
    <w:rsid w:val="00006DB1"/>
    <w:rsid w:val="0001245E"/>
    <w:rsid w:val="00012FF6"/>
    <w:rsid w:val="000141D4"/>
    <w:rsid w:val="00014484"/>
    <w:rsid w:val="00025951"/>
    <w:rsid w:val="00026C05"/>
    <w:rsid w:val="000275B5"/>
    <w:rsid w:val="000308D2"/>
    <w:rsid w:val="000308E2"/>
    <w:rsid w:val="00032211"/>
    <w:rsid w:val="00046935"/>
    <w:rsid w:val="00050038"/>
    <w:rsid w:val="00055796"/>
    <w:rsid w:val="00056B70"/>
    <w:rsid w:val="00060BEF"/>
    <w:rsid w:val="00063B40"/>
    <w:rsid w:val="00071C67"/>
    <w:rsid w:val="000778F3"/>
    <w:rsid w:val="0008675B"/>
    <w:rsid w:val="00092FD7"/>
    <w:rsid w:val="000A21FB"/>
    <w:rsid w:val="000A3F9E"/>
    <w:rsid w:val="000A49D5"/>
    <w:rsid w:val="000A75B9"/>
    <w:rsid w:val="000B0D29"/>
    <w:rsid w:val="000B3347"/>
    <w:rsid w:val="000B4463"/>
    <w:rsid w:val="000B742F"/>
    <w:rsid w:val="000C56F8"/>
    <w:rsid w:val="000C7082"/>
    <w:rsid w:val="000D0159"/>
    <w:rsid w:val="000E04DD"/>
    <w:rsid w:val="000E0809"/>
    <w:rsid w:val="000F4174"/>
    <w:rsid w:val="000F51D2"/>
    <w:rsid w:val="0010006E"/>
    <w:rsid w:val="0010143C"/>
    <w:rsid w:val="001031CF"/>
    <w:rsid w:val="001127E1"/>
    <w:rsid w:val="00113DBC"/>
    <w:rsid w:val="0011402D"/>
    <w:rsid w:val="00117FA0"/>
    <w:rsid w:val="00136AF6"/>
    <w:rsid w:val="00141EC6"/>
    <w:rsid w:val="0014746A"/>
    <w:rsid w:val="00152353"/>
    <w:rsid w:val="0015679F"/>
    <w:rsid w:val="00157E9F"/>
    <w:rsid w:val="0016146E"/>
    <w:rsid w:val="00164663"/>
    <w:rsid w:val="00167E1B"/>
    <w:rsid w:val="00175536"/>
    <w:rsid w:val="0018075C"/>
    <w:rsid w:val="0018775D"/>
    <w:rsid w:val="00192646"/>
    <w:rsid w:val="00194CAE"/>
    <w:rsid w:val="001A2363"/>
    <w:rsid w:val="001A5FE4"/>
    <w:rsid w:val="001B055F"/>
    <w:rsid w:val="001B262A"/>
    <w:rsid w:val="001B5A55"/>
    <w:rsid w:val="001B64FF"/>
    <w:rsid w:val="001B65FE"/>
    <w:rsid w:val="001B6CFF"/>
    <w:rsid w:val="001C4A60"/>
    <w:rsid w:val="001D0616"/>
    <w:rsid w:val="001D4AFE"/>
    <w:rsid w:val="001D4BEA"/>
    <w:rsid w:val="001E0F76"/>
    <w:rsid w:val="001E4240"/>
    <w:rsid w:val="001F08AE"/>
    <w:rsid w:val="001F0CDA"/>
    <w:rsid w:val="001F0D77"/>
    <w:rsid w:val="001F2E9B"/>
    <w:rsid w:val="002039BA"/>
    <w:rsid w:val="00204582"/>
    <w:rsid w:val="00205C95"/>
    <w:rsid w:val="00211DF6"/>
    <w:rsid w:val="0021485A"/>
    <w:rsid w:val="00215C5A"/>
    <w:rsid w:val="002323B6"/>
    <w:rsid w:val="00236C81"/>
    <w:rsid w:val="0024026F"/>
    <w:rsid w:val="002416DF"/>
    <w:rsid w:val="002424D8"/>
    <w:rsid w:val="00242C34"/>
    <w:rsid w:val="0025032E"/>
    <w:rsid w:val="00252EDA"/>
    <w:rsid w:val="00254217"/>
    <w:rsid w:val="00256A20"/>
    <w:rsid w:val="00262626"/>
    <w:rsid w:val="0026484B"/>
    <w:rsid w:val="0026761F"/>
    <w:rsid w:val="00274976"/>
    <w:rsid w:val="00282274"/>
    <w:rsid w:val="00282B6F"/>
    <w:rsid w:val="00293418"/>
    <w:rsid w:val="00295F5D"/>
    <w:rsid w:val="002A1C28"/>
    <w:rsid w:val="002A6484"/>
    <w:rsid w:val="002B7AC2"/>
    <w:rsid w:val="002C1A09"/>
    <w:rsid w:val="002C53A8"/>
    <w:rsid w:val="002C7F1E"/>
    <w:rsid w:val="002D58E7"/>
    <w:rsid w:val="002E1675"/>
    <w:rsid w:val="002E37B0"/>
    <w:rsid w:val="002F0E7F"/>
    <w:rsid w:val="002F274A"/>
    <w:rsid w:val="002F6900"/>
    <w:rsid w:val="00307EED"/>
    <w:rsid w:val="003101C8"/>
    <w:rsid w:val="0031047A"/>
    <w:rsid w:val="003113D3"/>
    <w:rsid w:val="00317851"/>
    <w:rsid w:val="003207FD"/>
    <w:rsid w:val="00323C5A"/>
    <w:rsid w:val="003319C2"/>
    <w:rsid w:val="00336430"/>
    <w:rsid w:val="00342C52"/>
    <w:rsid w:val="003449A4"/>
    <w:rsid w:val="003461E4"/>
    <w:rsid w:val="003525FE"/>
    <w:rsid w:val="00354AB6"/>
    <w:rsid w:val="0035797C"/>
    <w:rsid w:val="003730D0"/>
    <w:rsid w:val="00373867"/>
    <w:rsid w:val="00375B54"/>
    <w:rsid w:val="0037724F"/>
    <w:rsid w:val="00390F93"/>
    <w:rsid w:val="00394283"/>
    <w:rsid w:val="0039689D"/>
    <w:rsid w:val="00397B61"/>
    <w:rsid w:val="003A667C"/>
    <w:rsid w:val="003B2CA0"/>
    <w:rsid w:val="003B4854"/>
    <w:rsid w:val="003B49E0"/>
    <w:rsid w:val="003B6C8E"/>
    <w:rsid w:val="003D4F04"/>
    <w:rsid w:val="003E3FFC"/>
    <w:rsid w:val="003F1340"/>
    <w:rsid w:val="00400162"/>
    <w:rsid w:val="00410961"/>
    <w:rsid w:val="004137F4"/>
    <w:rsid w:val="00415B20"/>
    <w:rsid w:val="00433002"/>
    <w:rsid w:val="00434F9B"/>
    <w:rsid w:val="004417DC"/>
    <w:rsid w:val="00444AD8"/>
    <w:rsid w:val="0044764B"/>
    <w:rsid w:val="00455F37"/>
    <w:rsid w:val="00456A05"/>
    <w:rsid w:val="00465F91"/>
    <w:rsid w:val="00470FCF"/>
    <w:rsid w:val="004714AE"/>
    <w:rsid w:val="00481455"/>
    <w:rsid w:val="00493220"/>
    <w:rsid w:val="004944D4"/>
    <w:rsid w:val="00497A0C"/>
    <w:rsid w:val="004A2B5F"/>
    <w:rsid w:val="004A421F"/>
    <w:rsid w:val="004B3A73"/>
    <w:rsid w:val="004B48E4"/>
    <w:rsid w:val="004C0927"/>
    <w:rsid w:val="004C67D0"/>
    <w:rsid w:val="004D0748"/>
    <w:rsid w:val="004D2FF1"/>
    <w:rsid w:val="004D3011"/>
    <w:rsid w:val="004D41B7"/>
    <w:rsid w:val="004E0900"/>
    <w:rsid w:val="004E099C"/>
    <w:rsid w:val="004E1B79"/>
    <w:rsid w:val="004E2231"/>
    <w:rsid w:val="004E2872"/>
    <w:rsid w:val="004E342B"/>
    <w:rsid w:val="004F1E9A"/>
    <w:rsid w:val="004F2C34"/>
    <w:rsid w:val="004F5BCD"/>
    <w:rsid w:val="00500912"/>
    <w:rsid w:val="00500D6E"/>
    <w:rsid w:val="00502EF7"/>
    <w:rsid w:val="00507774"/>
    <w:rsid w:val="005101E1"/>
    <w:rsid w:val="00510C08"/>
    <w:rsid w:val="00511D1C"/>
    <w:rsid w:val="00513BF4"/>
    <w:rsid w:val="00514BED"/>
    <w:rsid w:val="00515C4F"/>
    <w:rsid w:val="00517271"/>
    <w:rsid w:val="00530855"/>
    <w:rsid w:val="0053089E"/>
    <w:rsid w:val="00530928"/>
    <w:rsid w:val="005313B8"/>
    <w:rsid w:val="005329CC"/>
    <w:rsid w:val="00535EF7"/>
    <w:rsid w:val="005401DA"/>
    <w:rsid w:val="005418BC"/>
    <w:rsid w:val="00557E96"/>
    <w:rsid w:val="00565B4A"/>
    <w:rsid w:val="00567C96"/>
    <w:rsid w:val="00572002"/>
    <w:rsid w:val="00576324"/>
    <w:rsid w:val="00576824"/>
    <w:rsid w:val="00581809"/>
    <w:rsid w:val="00584564"/>
    <w:rsid w:val="00585459"/>
    <w:rsid w:val="005860F5"/>
    <w:rsid w:val="0059580B"/>
    <w:rsid w:val="005961DB"/>
    <w:rsid w:val="005A2977"/>
    <w:rsid w:val="005A378B"/>
    <w:rsid w:val="005A5488"/>
    <w:rsid w:val="005A5998"/>
    <w:rsid w:val="005A70E1"/>
    <w:rsid w:val="005B06F2"/>
    <w:rsid w:val="005B2033"/>
    <w:rsid w:val="005B2D8A"/>
    <w:rsid w:val="005B5609"/>
    <w:rsid w:val="005B702E"/>
    <w:rsid w:val="005C03CA"/>
    <w:rsid w:val="005C21FE"/>
    <w:rsid w:val="005C3260"/>
    <w:rsid w:val="005C6497"/>
    <w:rsid w:val="005D3360"/>
    <w:rsid w:val="005E3DFA"/>
    <w:rsid w:val="005F3183"/>
    <w:rsid w:val="005F5FC1"/>
    <w:rsid w:val="006079B8"/>
    <w:rsid w:val="00615406"/>
    <w:rsid w:val="006168FD"/>
    <w:rsid w:val="00622759"/>
    <w:rsid w:val="006261A6"/>
    <w:rsid w:val="00626558"/>
    <w:rsid w:val="00630044"/>
    <w:rsid w:val="006370D6"/>
    <w:rsid w:val="006419D3"/>
    <w:rsid w:val="00644203"/>
    <w:rsid w:val="00664B0F"/>
    <w:rsid w:val="00665128"/>
    <w:rsid w:val="00671579"/>
    <w:rsid w:val="00671806"/>
    <w:rsid w:val="0067232D"/>
    <w:rsid w:val="00672711"/>
    <w:rsid w:val="006832B4"/>
    <w:rsid w:val="006877BF"/>
    <w:rsid w:val="006952A5"/>
    <w:rsid w:val="006A5B20"/>
    <w:rsid w:val="006A691E"/>
    <w:rsid w:val="006B0429"/>
    <w:rsid w:val="006B7F60"/>
    <w:rsid w:val="006C4223"/>
    <w:rsid w:val="006C447C"/>
    <w:rsid w:val="006D26AF"/>
    <w:rsid w:val="006D64E0"/>
    <w:rsid w:val="006D7F58"/>
    <w:rsid w:val="006E1F40"/>
    <w:rsid w:val="006E576B"/>
    <w:rsid w:val="006F035A"/>
    <w:rsid w:val="006F264F"/>
    <w:rsid w:val="006F32A0"/>
    <w:rsid w:val="006F549A"/>
    <w:rsid w:val="006F60FD"/>
    <w:rsid w:val="007046F7"/>
    <w:rsid w:val="00705E86"/>
    <w:rsid w:val="007063E2"/>
    <w:rsid w:val="00710C4C"/>
    <w:rsid w:val="0071760A"/>
    <w:rsid w:val="00723E32"/>
    <w:rsid w:val="007245D6"/>
    <w:rsid w:val="0072643A"/>
    <w:rsid w:val="00726E92"/>
    <w:rsid w:val="00733BCA"/>
    <w:rsid w:val="0073643D"/>
    <w:rsid w:val="00737EC2"/>
    <w:rsid w:val="00742335"/>
    <w:rsid w:val="0074359C"/>
    <w:rsid w:val="007444F1"/>
    <w:rsid w:val="0074683A"/>
    <w:rsid w:val="0075045F"/>
    <w:rsid w:val="007561E5"/>
    <w:rsid w:val="00766E59"/>
    <w:rsid w:val="0077666C"/>
    <w:rsid w:val="00777AE1"/>
    <w:rsid w:val="0078524E"/>
    <w:rsid w:val="00797135"/>
    <w:rsid w:val="007A030B"/>
    <w:rsid w:val="007B7859"/>
    <w:rsid w:val="007B7B68"/>
    <w:rsid w:val="007C2218"/>
    <w:rsid w:val="007C408E"/>
    <w:rsid w:val="007C5882"/>
    <w:rsid w:val="007C7E44"/>
    <w:rsid w:val="007D5B88"/>
    <w:rsid w:val="007D60C4"/>
    <w:rsid w:val="007D6F8B"/>
    <w:rsid w:val="007E7FD8"/>
    <w:rsid w:val="007F0AC9"/>
    <w:rsid w:val="007F474D"/>
    <w:rsid w:val="00812113"/>
    <w:rsid w:val="00813026"/>
    <w:rsid w:val="008164CC"/>
    <w:rsid w:val="00816DD8"/>
    <w:rsid w:val="00821323"/>
    <w:rsid w:val="008254E1"/>
    <w:rsid w:val="008307C7"/>
    <w:rsid w:val="0083125B"/>
    <w:rsid w:val="008326EE"/>
    <w:rsid w:val="00836B2B"/>
    <w:rsid w:val="00840737"/>
    <w:rsid w:val="00845369"/>
    <w:rsid w:val="0084719E"/>
    <w:rsid w:val="008479D7"/>
    <w:rsid w:val="00865C05"/>
    <w:rsid w:val="0087098F"/>
    <w:rsid w:val="00871948"/>
    <w:rsid w:val="00872FFE"/>
    <w:rsid w:val="008735A0"/>
    <w:rsid w:val="00876218"/>
    <w:rsid w:val="008856D4"/>
    <w:rsid w:val="008932B1"/>
    <w:rsid w:val="00897C1B"/>
    <w:rsid w:val="008B22B1"/>
    <w:rsid w:val="008B2F4C"/>
    <w:rsid w:val="008C2845"/>
    <w:rsid w:val="008C3CA3"/>
    <w:rsid w:val="008C49D1"/>
    <w:rsid w:val="008C6992"/>
    <w:rsid w:val="008C6BC5"/>
    <w:rsid w:val="008D051F"/>
    <w:rsid w:val="008D063D"/>
    <w:rsid w:val="008D6E50"/>
    <w:rsid w:val="008D7C19"/>
    <w:rsid w:val="008E3ACA"/>
    <w:rsid w:val="008E3E97"/>
    <w:rsid w:val="008E5C35"/>
    <w:rsid w:val="008F01CF"/>
    <w:rsid w:val="008F19C9"/>
    <w:rsid w:val="00901947"/>
    <w:rsid w:val="00902475"/>
    <w:rsid w:val="0090280B"/>
    <w:rsid w:val="00906089"/>
    <w:rsid w:val="00906EE1"/>
    <w:rsid w:val="0090742D"/>
    <w:rsid w:val="00911AAA"/>
    <w:rsid w:val="009168F1"/>
    <w:rsid w:val="00927678"/>
    <w:rsid w:val="0092793E"/>
    <w:rsid w:val="009460FC"/>
    <w:rsid w:val="00947D33"/>
    <w:rsid w:val="009561B8"/>
    <w:rsid w:val="00961A3B"/>
    <w:rsid w:val="009639A0"/>
    <w:rsid w:val="00963CE4"/>
    <w:rsid w:val="009673D9"/>
    <w:rsid w:val="00973534"/>
    <w:rsid w:val="009751F3"/>
    <w:rsid w:val="009761D8"/>
    <w:rsid w:val="00976EF3"/>
    <w:rsid w:val="009814CA"/>
    <w:rsid w:val="0098273B"/>
    <w:rsid w:val="00983318"/>
    <w:rsid w:val="0099036F"/>
    <w:rsid w:val="009A2E69"/>
    <w:rsid w:val="009A4DFB"/>
    <w:rsid w:val="009B0AF3"/>
    <w:rsid w:val="009B19DF"/>
    <w:rsid w:val="009B5143"/>
    <w:rsid w:val="009B543D"/>
    <w:rsid w:val="009B6A60"/>
    <w:rsid w:val="009C4513"/>
    <w:rsid w:val="009D0BA5"/>
    <w:rsid w:val="009D1FFE"/>
    <w:rsid w:val="009D5DB8"/>
    <w:rsid w:val="009E1F96"/>
    <w:rsid w:val="009E2CC1"/>
    <w:rsid w:val="009E31EE"/>
    <w:rsid w:val="009E5F33"/>
    <w:rsid w:val="009E75D9"/>
    <w:rsid w:val="009F3BFA"/>
    <w:rsid w:val="009F7468"/>
    <w:rsid w:val="00A01604"/>
    <w:rsid w:val="00A05A88"/>
    <w:rsid w:val="00A07F4B"/>
    <w:rsid w:val="00A10BFB"/>
    <w:rsid w:val="00A1308B"/>
    <w:rsid w:val="00A13537"/>
    <w:rsid w:val="00A14155"/>
    <w:rsid w:val="00A15E91"/>
    <w:rsid w:val="00A16116"/>
    <w:rsid w:val="00A21053"/>
    <w:rsid w:val="00A23AD9"/>
    <w:rsid w:val="00A23E80"/>
    <w:rsid w:val="00A267D4"/>
    <w:rsid w:val="00A2706F"/>
    <w:rsid w:val="00A27487"/>
    <w:rsid w:val="00A50EE9"/>
    <w:rsid w:val="00A515BD"/>
    <w:rsid w:val="00A51B1A"/>
    <w:rsid w:val="00A52AF1"/>
    <w:rsid w:val="00A542A7"/>
    <w:rsid w:val="00A54A01"/>
    <w:rsid w:val="00A57CF7"/>
    <w:rsid w:val="00A61CE5"/>
    <w:rsid w:val="00A70AF4"/>
    <w:rsid w:val="00A715A7"/>
    <w:rsid w:val="00A73BAA"/>
    <w:rsid w:val="00A812E8"/>
    <w:rsid w:val="00A84D9D"/>
    <w:rsid w:val="00A8712B"/>
    <w:rsid w:val="00A87914"/>
    <w:rsid w:val="00A9151C"/>
    <w:rsid w:val="00A95B00"/>
    <w:rsid w:val="00AA48BB"/>
    <w:rsid w:val="00AA4ED8"/>
    <w:rsid w:val="00AA5238"/>
    <w:rsid w:val="00AA6E4C"/>
    <w:rsid w:val="00AA7877"/>
    <w:rsid w:val="00AB177C"/>
    <w:rsid w:val="00AB3790"/>
    <w:rsid w:val="00AB768E"/>
    <w:rsid w:val="00AC01C4"/>
    <w:rsid w:val="00AD2757"/>
    <w:rsid w:val="00AD3C62"/>
    <w:rsid w:val="00AE067A"/>
    <w:rsid w:val="00AE1811"/>
    <w:rsid w:val="00AE5B6C"/>
    <w:rsid w:val="00AF6B60"/>
    <w:rsid w:val="00AF70C9"/>
    <w:rsid w:val="00AF7C39"/>
    <w:rsid w:val="00B0382B"/>
    <w:rsid w:val="00B21120"/>
    <w:rsid w:val="00B31479"/>
    <w:rsid w:val="00B32A18"/>
    <w:rsid w:val="00B354AD"/>
    <w:rsid w:val="00B35BF0"/>
    <w:rsid w:val="00B35E0E"/>
    <w:rsid w:val="00B373B0"/>
    <w:rsid w:val="00B408E2"/>
    <w:rsid w:val="00B528DF"/>
    <w:rsid w:val="00B53F75"/>
    <w:rsid w:val="00B57D93"/>
    <w:rsid w:val="00B62A03"/>
    <w:rsid w:val="00B63996"/>
    <w:rsid w:val="00B63D12"/>
    <w:rsid w:val="00B64547"/>
    <w:rsid w:val="00B65429"/>
    <w:rsid w:val="00B731CC"/>
    <w:rsid w:val="00B80B7C"/>
    <w:rsid w:val="00B92773"/>
    <w:rsid w:val="00B95AB0"/>
    <w:rsid w:val="00BB479A"/>
    <w:rsid w:val="00BB5B73"/>
    <w:rsid w:val="00BB5F83"/>
    <w:rsid w:val="00BC4A9B"/>
    <w:rsid w:val="00BD3CEE"/>
    <w:rsid w:val="00BD4A63"/>
    <w:rsid w:val="00BD61B6"/>
    <w:rsid w:val="00BE09F9"/>
    <w:rsid w:val="00BE25B7"/>
    <w:rsid w:val="00BE3381"/>
    <w:rsid w:val="00BE5AED"/>
    <w:rsid w:val="00BE73BF"/>
    <w:rsid w:val="00BF1136"/>
    <w:rsid w:val="00BF2F7D"/>
    <w:rsid w:val="00C02B12"/>
    <w:rsid w:val="00C04AA8"/>
    <w:rsid w:val="00C11A69"/>
    <w:rsid w:val="00C14061"/>
    <w:rsid w:val="00C20D13"/>
    <w:rsid w:val="00C2226A"/>
    <w:rsid w:val="00C22A61"/>
    <w:rsid w:val="00C23587"/>
    <w:rsid w:val="00C26704"/>
    <w:rsid w:val="00C35ABB"/>
    <w:rsid w:val="00C4091A"/>
    <w:rsid w:val="00C46230"/>
    <w:rsid w:val="00C465CF"/>
    <w:rsid w:val="00C55752"/>
    <w:rsid w:val="00C5666C"/>
    <w:rsid w:val="00C616E5"/>
    <w:rsid w:val="00C62A05"/>
    <w:rsid w:val="00C67CCC"/>
    <w:rsid w:val="00C70E46"/>
    <w:rsid w:val="00C80872"/>
    <w:rsid w:val="00C8300C"/>
    <w:rsid w:val="00C84111"/>
    <w:rsid w:val="00C87425"/>
    <w:rsid w:val="00C906B1"/>
    <w:rsid w:val="00C926C8"/>
    <w:rsid w:val="00C94290"/>
    <w:rsid w:val="00C95044"/>
    <w:rsid w:val="00C95994"/>
    <w:rsid w:val="00CA1988"/>
    <w:rsid w:val="00CA4E08"/>
    <w:rsid w:val="00CB0306"/>
    <w:rsid w:val="00CB16A0"/>
    <w:rsid w:val="00CB63DD"/>
    <w:rsid w:val="00CB66A4"/>
    <w:rsid w:val="00CC3BEB"/>
    <w:rsid w:val="00CC537D"/>
    <w:rsid w:val="00CC761E"/>
    <w:rsid w:val="00CD3D38"/>
    <w:rsid w:val="00CD3D6A"/>
    <w:rsid w:val="00CD72EF"/>
    <w:rsid w:val="00CD7AFA"/>
    <w:rsid w:val="00CE014B"/>
    <w:rsid w:val="00CE33DD"/>
    <w:rsid w:val="00CE561B"/>
    <w:rsid w:val="00CF0E4D"/>
    <w:rsid w:val="00CF0F19"/>
    <w:rsid w:val="00CF2F26"/>
    <w:rsid w:val="00CF5543"/>
    <w:rsid w:val="00CF6401"/>
    <w:rsid w:val="00D02E75"/>
    <w:rsid w:val="00D04C54"/>
    <w:rsid w:val="00D11CFD"/>
    <w:rsid w:val="00D14B78"/>
    <w:rsid w:val="00D248D4"/>
    <w:rsid w:val="00D25FE9"/>
    <w:rsid w:val="00D3138C"/>
    <w:rsid w:val="00D31870"/>
    <w:rsid w:val="00D32194"/>
    <w:rsid w:val="00D35DFB"/>
    <w:rsid w:val="00D421AF"/>
    <w:rsid w:val="00D43D00"/>
    <w:rsid w:val="00D4446C"/>
    <w:rsid w:val="00D44964"/>
    <w:rsid w:val="00D45165"/>
    <w:rsid w:val="00D471A1"/>
    <w:rsid w:val="00D53350"/>
    <w:rsid w:val="00D547BB"/>
    <w:rsid w:val="00D574FA"/>
    <w:rsid w:val="00D60D06"/>
    <w:rsid w:val="00D660DB"/>
    <w:rsid w:val="00D67CD2"/>
    <w:rsid w:val="00D7230A"/>
    <w:rsid w:val="00D7663C"/>
    <w:rsid w:val="00D82E04"/>
    <w:rsid w:val="00D87AB8"/>
    <w:rsid w:val="00D87CE6"/>
    <w:rsid w:val="00D9025E"/>
    <w:rsid w:val="00D90C52"/>
    <w:rsid w:val="00D92E2C"/>
    <w:rsid w:val="00D96959"/>
    <w:rsid w:val="00DB710A"/>
    <w:rsid w:val="00DC7FDD"/>
    <w:rsid w:val="00DD0189"/>
    <w:rsid w:val="00DD1B94"/>
    <w:rsid w:val="00DD7444"/>
    <w:rsid w:val="00DE3DAD"/>
    <w:rsid w:val="00DF1F28"/>
    <w:rsid w:val="00E04403"/>
    <w:rsid w:val="00E12A1B"/>
    <w:rsid w:val="00E20D2B"/>
    <w:rsid w:val="00E212E0"/>
    <w:rsid w:val="00E21F06"/>
    <w:rsid w:val="00E223B8"/>
    <w:rsid w:val="00E23C25"/>
    <w:rsid w:val="00E30E9A"/>
    <w:rsid w:val="00E312FD"/>
    <w:rsid w:val="00E34601"/>
    <w:rsid w:val="00E36C17"/>
    <w:rsid w:val="00E40A9B"/>
    <w:rsid w:val="00E45330"/>
    <w:rsid w:val="00E750CB"/>
    <w:rsid w:val="00E8422A"/>
    <w:rsid w:val="00E86E20"/>
    <w:rsid w:val="00E87035"/>
    <w:rsid w:val="00E8754B"/>
    <w:rsid w:val="00EA121D"/>
    <w:rsid w:val="00EB0AB7"/>
    <w:rsid w:val="00EB1EC4"/>
    <w:rsid w:val="00EB1FEE"/>
    <w:rsid w:val="00EB3585"/>
    <w:rsid w:val="00EB5412"/>
    <w:rsid w:val="00EB71F4"/>
    <w:rsid w:val="00EC2E6E"/>
    <w:rsid w:val="00ED020A"/>
    <w:rsid w:val="00ED1FB1"/>
    <w:rsid w:val="00ED69A1"/>
    <w:rsid w:val="00ED7B09"/>
    <w:rsid w:val="00EE0FFF"/>
    <w:rsid w:val="00EE3041"/>
    <w:rsid w:val="00EE7DE7"/>
    <w:rsid w:val="00EF1EE2"/>
    <w:rsid w:val="00EF5FFA"/>
    <w:rsid w:val="00EF7702"/>
    <w:rsid w:val="00EF7EEA"/>
    <w:rsid w:val="00F06957"/>
    <w:rsid w:val="00F07601"/>
    <w:rsid w:val="00F10884"/>
    <w:rsid w:val="00F11A21"/>
    <w:rsid w:val="00F23B1C"/>
    <w:rsid w:val="00F246C5"/>
    <w:rsid w:val="00F26C94"/>
    <w:rsid w:val="00F31136"/>
    <w:rsid w:val="00F4137F"/>
    <w:rsid w:val="00F46C22"/>
    <w:rsid w:val="00F46FA3"/>
    <w:rsid w:val="00F50C99"/>
    <w:rsid w:val="00F53030"/>
    <w:rsid w:val="00F53970"/>
    <w:rsid w:val="00F54103"/>
    <w:rsid w:val="00F5565D"/>
    <w:rsid w:val="00F56C56"/>
    <w:rsid w:val="00F57BA3"/>
    <w:rsid w:val="00F60B50"/>
    <w:rsid w:val="00F60D11"/>
    <w:rsid w:val="00F615E9"/>
    <w:rsid w:val="00F62635"/>
    <w:rsid w:val="00F62F78"/>
    <w:rsid w:val="00F67642"/>
    <w:rsid w:val="00F70E50"/>
    <w:rsid w:val="00F728CB"/>
    <w:rsid w:val="00F77C79"/>
    <w:rsid w:val="00F834E4"/>
    <w:rsid w:val="00F85BE2"/>
    <w:rsid w:val="00F85DDF"/>
    <w:rsid w:val="00F872B9"/>
    <w:rsid w:val="00F874CF"/>
    <w:rsid w:val="00FA1584"/>
    <w:rsid w:val="00FA3172"/>
    <w:rsid w:val="00FB37C9"/>
    <w:rsid w:val="00FC3905"/>
    <w:rsid w:val="00FC4067"/>
    <w:rsid w:val="00FC7088"/>
    <w:rsid w:val="00FD143E"/>
    <w:rsid w:val="00FD184B"/>
    <w:rsid w:val="00FD1C67"/>
    <w:rsid w:val="00FD4734"/>
    <w:rsid w:val="00FD47BE"/>
    <w:rsid w:val="00FE2B82"/>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08DFC"/>
  <w15:docId w15:val="{A36B7342-D4A7-4340-8905-E3E0B8D7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5"/>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A57CF7"/>
    <w:pPr>
      <w:keepNext/>
      <w:numPr>
        <w:ilvl w:val="1"/>
        <w:numId w:val="5"/>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link w:val="Nadpis2"/>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paragraph" w:customStyle="1" w:styleId="Default">
    <w:name w:val="Default"/>
    <w:rsid w:val="00FC7088"/>
    <w:pPr>
      <w:autoSpaceDE w:val="0"/>
      <w:autoSpaceDN w:val="0"/>
      <w:adjustRightInd w:val="0"/>
    </w:pPr>
    <w:rPr>
      <w:color w:val="000000"/>
      <w:sz w:val="24"/>
      <w:szCs w:val="24"/>
    </w:rPr>
  </w:style>
  <w:style w:type="table" w:styleId="Mkatabulky">
    <w:name w:val="Table Grid"/>
    <w:basedOn w:val="Normlntabulka"/>
    <w:rsid w:val="00CB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7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B272-EAC2-4134-AF54-4779CF7E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2321</Words>
  <Characters>13695</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Bělovský Tomáš</cp:lastModifiedBy>
  <cp:revision>3</cp:revision>
  <cp:lastPrinted>2024-01-25T13:13:00Z</cp:lastPrinted>
  <dcterms:created xsi:type="dcterms:W3CDTF">2024-03-06T10:30:00Z</dcterms:created>
  <dcterms:modified xsi:type="dcterms:W3CDTF">2024-03-06T10:31:00Z</dcterms:modified>
</cp:coreProperties>
</file>