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EB" w:rsidRDefault="00AD70B6">
      <w:pPr>
        <w:pStyle w:val="Nadpis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333756</wp:posOffset>
                </wp:positionH>
                <wp:positionV relativeFrom="paragraph">
                  <wp:posOffset>-41529</wp:posOffset>
                </wp:positionV>
                <wp:extent cx="6171946" cy="441960"/>
                <wp:effectExtent l="0" t="0" r="0" b="0"/>
                <wp:wrapNone/>
                <wp:docPr id="14603" name="Group 14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946" cy="441960"/>
                          <a:chOff x="0" y="0"/>
                          <a:chExt cx="6171946" cy="441960"/>
                        </a:xfrm>
                      </wpg:grpSpPr>
                      <wps:wsp>
                        <wps:cNvPr id="15111" name="Shape 15111"/>
                        <wps:cNvSpPr/>
                        <wps:spPr>
                          <a:xfrm>
                            <a:off x="0" y="0"/>
                            <a:ext cx="617194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1946" h="234696">
                                <a:moveTo>
                                  <a:pt x="0" y="0"/>
                                </a:moveTo>
                                <a:lnTo>
                                  <a:pt x="6171946" y="0"/>
                                </a:lnTo>
                                <a:lnTo>
                                  <a:pt x="6171946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2" name="Shape 15112"/>
                        <wps:cNvSpPr/>
                        <wps:spPr>
                          <a:xfrm>
                            <a:off x="1852295" y="234696"/>
                            <a:ext cx="246913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134" h="207264">
                                <a:moveTo>
                                  <a:pt x="0" y="0"/>
                                </a:moveTo>
                                <a:lnTo>
                                  <a:pt x="2469134" y="0"/>
                                </a:lnTo>
                                <a:lnTo>
                                  <a:pt x="246913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03" style="width:485.98pt;height:34.8pt;position:absolute;z-index:-2147483647;mso-position-horizontal-relative:text;mso-position-horizontal:absolute;margin-left:26.28pt;mso-position-vertical-relative:text;margin-top:-3.27008pt;" coordsize="61719,4419">
                <v:shape id="Shape 15113" style="position:absolute;width:61719;height:2346;left:0;top:0;" coordsize="6171946,234696" path="m0,0l6171946,0l6171946,234696l0,234696l0,0">
                  <v:stroke weight="0pt" endcap="flat" joinstyle="miter" miterlimit="10" on="false" color="#000000" opacity="0"/>
                  <v:fill on="true" color="#d3d3d3"/>
                </v:shape>
                <v:shape id="Shape 15114" style="position:absolute;width:24691;height:2072;left:18522;top:2346;" coordsize="2469134,207264" path="m0,0l2469134,0l2469134,207264l0,207264l0,0">
                  <v:stroke weight="0pt" endcap="flat" joinstyle="miter" miterlimit="10" on="false" color="#000000" opacity="0"/>
                  <v:fill on="true" color="#d3d3d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SMLOUVA O </w:t>
      </w:r>
      <w:r>
        <w:t>ZAJIŠTĚNÍ JEDNODENNÍ EXKURZE DO ZAHRANIČÍ ČI SLUŽEB CESTOVNÍHO RUCHU 0</w:t>
      </w:r>
      <w:r>
        <w:t>9/2024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AEB" w:rsidRDefault="00AD70B6">
      <w:pPr>
        <w:spacing w:after="12379" w:line="259" w:lineRule="auto"/>
        <w:ind w:left="57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252984</wp:posOffset>
            </wp:positionH>
            <wp:positionV relativeFrom="page">
              <wp:posOffset>1097280</wp:posOffset>
            </wp:positionV>
            <wp:extent cx="7290816" cy="7793736"/>
            <wp:effectExtent l="0" t="0" r="0" b="0"/>
            <wp:wrapTopAndBottom/>
            <wp:docPr id="14969" name="Picture 14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9" name="Picture 149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0816" cy="779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:rsidR="00205AEB" w:rsidRDefault="00AD70B6">
      <w:pPr>
        <w:spacing w:after="131" w:line="259" w:lineRule="auto"/>
        <w:ind w:left="0" w:right="0" w:firstLine="0"/>
      </w:pPr>
      <w:r>
        <w:rPr>
          <w:b/>
          <w:sz w:val="22"/>
        </w:rPr>
        <w:lastRenderedPageBreak/>
        <w:t>Pojištění</w:t>
      </w:r>
      <w:r>
        <w:rPr>
          <w:sz w:val="22"/>
        </w:rPr>
        <w:t xml:space="preserve">: </w:t>
      </w:r>
      <w:r>
        <w:rPr>
          <w:rFonts w:ascii="Cambria" w:eastAsia="Cambria" w:hAnsi="Cambria" w:cs="Cambria"/>
          <w:sz w:val="22"/>
        </w:rPr>
        <w:t xml:space="preserve">ERV Evropská pojišťovna </w:t>
      </w:r>
      <w:proofErr w:type="spellStart"/>
      <w:r>
        <w:rPr>
          <w:rFonts w:ascii="Cambria" w:eastAsia="Cambria" w:hAnsi="Cambria" w:cs="Cambria"/>
          <w:sz w:val="22"/>
        </w:rPr>
        <w:t>Optimal</w:t>
      </w:r>
      <w:proofErr w:type="spellEnd"/>
      <w:r>
        <w:rPr>
          <w:rFonts w:ascii="Cambria" w:eastAsia="Cambria" w:hAnsi="Cambria" w:cs="Cambria"/>
          <w:sz w:val="22"/>
        </w:rPr>
        <w:t xml:space="preserve"> C+ viz Všeobecné podmínky zaslané škole </w:t>
      </w:r>
    </w:p>
    <w:p w:rsidR="00205AEB" w:rsidRDefault="00AD70B6">
      <w:pPr>
        <w:spacing w:after="4" w:line="269" w:lineRule="auto"/>
        <w:ind w:left="-5" w:right="0"/>
      </w:pPr>
      <w:r>
        <w:rPr>
          <w:b/>
          <w:sz w:val="22"/>
        </w:rPr>
        <w:t xml:space="preserve">V ceně není vstupné pro studenty… Průvodce vybírá v autobuse 15 </w:t>
      </w:r>
      <w:r>
        <w:rPr>
          <w:b/>
          <w:sz w:val="22"/>
        </w:rPr>
        <w:t xml:space="preserve">EUR/dítě na vstupenku na celý den, 32 EUR za dospělého </w:t>
      </w:r>
    </w:p>
    <w:p w:rsidR="00205AEB" w:rsidRDefault="00AD70B6">
      <w:pPr>
        <w:spacing w:after="9" w:line="259" w:lineRule="auto"/>
        <w:ind w:left="0" w:right="0" w:firstLine="0"/>
      </w:pPr>
      <w:r>
        <w:rPr>
          <w:sz w:val="22"/>
        </w:rPr>
        <w:t xml:space="preserve"> </w:t>
      </w:r>
    </w:p>
    <w:p w:rsidR="00205AEB" w:rsidRDefault="00AD70B6">
      <w:pPr>
        <w:spacing w:after="4" w:line="269" w:lineRule="auto"/>
        <w:ind w:left="-5" w:right="0"/>
      </w:pPr>
      <w:r>
        <w:rPr>
          <w:b/>
          <w:sz w:val="22"/>
        </w:rPr>
        <w:t xml:space="preserve">Pokyny k odjezdu zasílá CA 10 dnů před odjezdem. </w:t>
      </w:r>
    </w:p>
    <w:p w:rsidR="00205AEB" w:rsidRDefault="00AD70B6">
      <w:pPr>
        <w:spacing w:after="19" w:line="259" w:lineRule="auto"/>
        <w:ind w:left="0" w:right="0" w:firstLine="0"/>
      </w:pPr>
      <w:r>
        <w:rPr>
          <w:sz w:val="22"/>
        </w:rPr>
        <w:t xml:space="preserve"> </w:t>
      </w:r>
    </w:p>
    <w:p w:rsidR="00205AEB" w:rsidRDefault="00AD70B6">
      <w:pPr>
        <w:tabs>
          <w:tab w:val="center" w:pos="2832"/>
        </w:tabs>
        <w:spacing w:after="0" w:line="259" w:lineRule="auto"/>
        <w:ind w:left="0" w:right="0" w:firstLine="0"/>
      </w:pPr>
      <w:r>
        <w:rPr>
          <w:sz w:val="22"/>
        </w:rPr>
        <w:t xml:space="preserve">Program zájezdu v příloze 1 </w:t>
      </w:r>
      <w:r>
        <w:rPr>
          <w:sz w:val="22"/>
        </w:rPr>
        <w:tab/>
        <w:t xml:space="preserve"> </w:t>
      </w:r>
    </w:p>
    <w:p w:rsidR="00205AEB" w:rsidRDefault="00AD70B6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205AEB" w:rsidRDefault="00AD70B6">
      <w:pPr>
        <w:spacing w:after="203" w:line="259" w:lineRule="auto"/>
        <w:ind w:left="0" w:right="0" w:firstLine="0"/>
      </w:pPr>
      <w:r>
        <w:rPr>
          <w:sz w:val="22"/>
        </w:rPr>
        <w:t xml:space="preserve"> </w:t>
      </w:r>
    </w:p>
    <w:p w:rsidR="00205AEB" w:rsidRDefault="00AD70B6">
      <w:pPr>
        <w:spacing w:after="123" w:line="269" w:lineRule="auto"/>
        <w:ind w:left="0" w:right="0" w:firstLine="0"/>
        <w:jc w:val="both"/>
      </w:pPr>
      <w:r>
        <w:rPr>
          <w:sz w:val="24"/>
        </w:rPr>
        <w:t xml:space="preserve">Zákazník podpisem této cestovní smlouvy potvrzuje, že byl seznámen s programem a bez výhrad souhlasí se </w:t>
      </w:r>
      <w:r>
        <w:rPr>
          <w:sz w:val="24"/>
        </w:rPr>
        <w:t xml:space="preserve">Všeobecnými podmínkami cestovní agentury uvedenými dále ve smlouvě, dále s rozsahem pojištění, které je součástí zájezdu a že obdržel všechny potřebné informace nebo informační materiály vztahující se k uvedenému zájezdu. Zákazník zároveň potvrzuje, že je </w:t>
      </w:r>
      <w:r>
        <w:rPr>
          <w:sz w:val="24"/>
        </w:rPr>
        <w:t xml:space="preserve">oprávněn zastupovat ostatní přihlášené osoby jako spolucestující a že jim předá všechny potřebné informace a materiály k zájezdu. Cestovní agentura neručí za případné neplatné doklady cestujících a není v její moci zaručit vpuštění zákazníků do dané země. </w:t>
      </w:r>
      <w:r>
        <w:rPr>
          <w:sz w:val="24"/>
        </w:rPr>
        <w:t xml:space="preserve"> </w:t>
      </w:r>
    </w:p>
    <w:p w:rsidR="00205AEB" w:rsidRDefault="00AD70B6">
      <w:pPr>
        <w:spacing w:after="136" w:line="259" w:lineRule="auto"/>
        <w:ind w:left="0" w:right="0" w:firstLine="0"/>
      </w:pPr>
      <w:r>
        <w:rPr>
          <w:sz w:val="24"/>
        </w:rPr>
        <w:t xml:space="preserve"> </w:t>
      </w:r>
    </w:p>
    <w:p w:rsidR="00205AEB" w:rsidRDefault="00AD70B6">
      <w:pPr>
        <w:spacing w:after="151" w:line="259" w:lineRule="auto"/>
        <w:ind w:left="0" w:right="0" w:firstLine="0"/>
      </w:pPr>
      <w:r>
        <w:rPr>
          <w:sz w:val="24"/>
        </w:rPr>
        <w:t xml:space="preserve"> </w:t>
      </w:r>
    </w:p>
    <w:p w:rsidR="00205AEB" w:rsidRDefault="00AD70B6">
      <w:pPr>
        <w:spacing w:after="0" w:line="259" w:lineRule="auto"/>
        <w:ind w:left="4267" w:right="0" w:firstLine="0"/>
        <w:jc w:val="center"/>
      </w:pPr>
      <w:r>
        <w:rPr>
          <w:b/>
          <w:sz w:val="24"/>
        </w:rPr>
        <w:t xml:space="preserve">PODPIS </w:t>
      </w:r>
    </w:p>
    <w:p w:rsidR="00205AEB" w:rsidRDefault="00AD70B6">
      <w:pPr>
        <w:tabs>
          <w:tab w:val="center" w:pos="3295"/>
          <w:tab w:val="center" w:pos="5003"/>
          <w:tab w:val="center" w:pos="7222"/>
        </w:tabs>
        <w:spacing w:after="0" w:line="259" w:lineRule="auto"/>
        <w:ind w:left="0" w:right="0" w:firstLine="0"/>
      </w:pPr>
      <w:r>
        <w:rPr>
          <w:b/>
          <w:sz w:val="24"/>
        </w:rPr>
        <w:t xml:space="preserve">V </w:t>
      </w:r>
      <w:r>
        <w:rPr>
          <w:sz w:val="18"/>
        </w:rPr>
        <w:t>Mělníku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b/>
          <w:sz w:val="24"/>
        </w:rPr>
        <w:t xml:space="preserve">DNE 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2"/>
          <w:vertAlign w:val="superscript"/>
        </w:rPr>
        <w:t>15.</w:t>
      </w:r>
      <w:proofErr w:type="gramEnd"/>
      <w:r>
        <w:rPr>
          <w:rFonts w:ascii="Arial" w:eastAsia="Arial" w:hAnsi="Arial" w:cs="Arial"/>
          <w:sz w:val="22"/>
          <w:vertAlign w:val="superscript"/>
        </w:rPr>
        <w:t>04.2024</w:t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ZÁKAZNÍKA </w:t>
      </w:r>
      <w:r>
        <w:rPr>
          <w:sz w:val="24"/>
        </w:rPr>
        <w:t xml:space="preserve"> </w:t>
      </w:r>
    </w:p>
    <w:p w:rsidR="00205AEB" w:rsidRDefault="00AD70B6">
      <w:pPr>
        <w:spacing w:after="7" w:line="259" w:lineRule="auto"/>
        <w:ind w:left="377" w:right="-2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39128" cy="6096"/>
                <wp:effectExtent l="0" t="0" r="0" b="0"/>
                <wp:docPr id="14973" name="Group 14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128" cy="6096"/>
                          <a:chOff x="0" y="0"/>
                          <a:chExt cx="6739128" cy="6096"/>
                        </a:xfrm>
                      </wpg:grpSpPr>
                      <wps:wsp>
                        <wps:cNvPr id="15115" name="Shape 15115"/>
                        <wps:cNvSpPr/>
                        <wps:spPr>
                          <a:xfrm>
                            <a:off x="0" y="0"/>
                            <a:ext cx="1303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4" h="9144">
                                <a:moveTo>
                                  <a:pt x="0" y="0"/>
                                </a:moveTo>
                                <a:lnTo>
                                  <a:pt x="1303274" y="0"/>
                                </a:lnTo>
                                <a:lnTo>
                                  <a:pt x="1303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6" name="Shape 15116"/>
                        <wps:cNvSpPr/>
                        <wps:spPr>
                          <a:xfrm>
                            <a:off x="1753235" y="0"/>
                            <a:ext cx="1115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9144">
                                <a:moveTo>
                                  <a:pt x="0" y="0"/>
                                </a:moveTo>
                                <a:lnTo>
                                  <a:pt x="1115568" y="0"/>
                                </a:lnTo>
                                <a:lnTo>
                                  <a:pt x="1115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7" name="Shape 15117"/>
                        <wps:cNvSpPr/>
                        <wps:spPr>
                          <a:xfrm>
                            <a:off x="4876165" y="0"/>
                            <a:ext cx="1862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3" h="9144">
                                <a:moveTo>
                                  <a:pt x="0" y="0"/>
                                </a:moveTo>
                                <a:lnTo>
                                  <a:pt x="1862963" y="0"/>
                                </a:lnTo>
                                <a:lnTo>
                                  <a:pt x="1862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73" style="width:530.64pt;height:0.47998pt;mso-position-horizontal-relative:char;mso-position-vertical-relative:line" coordsize="67391,60">
                <v:shape id="Shape 15118" style="position:absolute;width:13032;height:91;left:0;top:0;" coordsize="1303274,9144" path="m0,0l1303274,0l1303274,9144l0,9144l0,0">
                  <v:stroke weight="0pt" endcap="flat" joinstyle="miter" miterlimit="10" on="false" color="#000000" opacity="0"/>
                  <v:fill on="true" color="#000000"/>
                </v:shape>
                <v:shape id="Shape 15119" style="position:absolute;width:11155;height:91;left:17532;top:0;" coordsize="1115568,9144" path="m0,0l1115568,0l1115568,9144l0,9144l0,0">
                  <v:stroke weight="0pt" endcap="flat" joinstyle="miter" miterlimit="10" on="false" color="#000000" opacity="0"/>
                  <v:fill on="true" color="#000000"/>
                </v:shape>
                <v:shape id="Shape 15120" style="position:absolute;width:18629;height:91;left:48761;top:0;" coordsize="1862963,9144" path="m0,0l1862963,0l186296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AEB" w:rsidRDefault="00AD70B6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205AEB" w:rsidRDefault="00AD70B6">
      <w:pPr>
        <w:spacing w:after="0" w:line="259" w:lineRule="auto"/>
        <w:ind w:left="0" w:right="0" w:firstLine="0"/>
      </w:pPr>
      <w:r>
        <w:rPr>
          <w:b/>
          <w:sz w:val="22"/>
        </w:rPr>
        <w:t xml:space="preserve"> </w:t>
      </w:r>
    </w:p>
    <w:p w:rsidR="00205AEB" w:rsidRDefault="00AD70B6">
      <w:pPr>
        <w:spacing w:after="33" w:line="259" w:lineRule="auto"/>
        <w:ind w:left="0" w:right="0" w:firstLine="0"/>
      </w:pPr>
      <w:r>
        <w:rPr>
          <w:b/>
          <w:sz w:val="22"/>
        </w:rPr>
        <w:t xml:space="preserve"> </w:t>
      </w:r>
    </w:p>
    <w:p w:rsidR="00205AEB" w:rsidRDefault="00AD70B6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AD70B6" w:rsidRDefault="00AD70B6">
      <w:pPr>
        <w:spacing w:after="0" w:line="259" w:lineRule="auto"/>
        <w:ind w:left="108" w:right="-213" w:firstLine="0"/>
        <w:rPr>
          <w:b/>
          <w:sz w:val="24"/>
        </w:rPr>
      </w:pPr>
    </w:p>
    <w:p w:rsidR="00205AEB" w:rsidRDefault="00AD70B6">
      <w:pPr>
        <w:spacing w:after="0" w:line="259" w:lineRule="auto"/>
        <w:ind w:left="108" w:right="-213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9816" cy="433168"/>
                <wp:effectExtent l="0" t="0" r="5715" b="0"/>
                <wp:docPr id="11715" name="Group 1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816" cy="433168"/>
                          <a:chOff x="0" y="551409"/>
                          <a:chExt cx="6909816" cy="433168"/>
                        </a:xfrm>
                      </wpg:grpSpPr>
                      <wps:wsp>
                        <wps:cNvPr id="782" name="Rectangle 782"/>
                        <wps:cNvSpPr/>
                        <wps:spPr>
                          <a:xfrm>
                            <a:off x="0" y="726669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109728" y="726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248412" y="726669"/>
                            <a:ext cx="6930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PRAZE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769925" y="726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537970" y="726669"/>
                            <a:ext cx="4270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1859534" y="726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997075" y="7266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2073275" y="7266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2149475" y="7266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225675" y="726669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. 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606675" y="726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3095879" y="726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4499737" y="551409"/>
                            <a:ext cx="3326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4749673" y="551409"/>
                            <a:ext cx="2923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4969129" y="5514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3973957" y="726669"/>
                            <a:ext cx="7880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PATRIK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4566793" y="726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4604893" y="759245"/>
                            <a:ext cx="48483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SIČÁ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4969129" y="726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6781800" y="7601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AEB" w:rsidRDefault="00AD70B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1" name="Shape 15121"/>
                        <wps:cNvSpPr/>
                        <wps:spPr>
                          <a:xfrm>
                            <a:off x="170688" y="895985"/>
                            <a:ext cx="1297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78" h="9144">
                                <a:moveTo>
                                  <a:pt x="0" y="0"/>
                                </a:moveTo>
                                <a:lnTo>
                                  <a:pt x="1297178" y="0"/>
                                </a:lnTo>
                                <a:lnTo>
                                  <a:pt x="1297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2" name="Shape 15122"/>
                        <wps:cNvSpPr/>
                        <wps:spPr>
                          <a:xfrm>
                            <a:off x="1918970" y="895985"/>
                            <a:ext cx="1108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253" h="9144">
                                <a:moveTo>
                                  <a:pt x="0" y="0"/>
                                </a:moveTo>
                                <a:lnTo>
                                  <a:pt x="1108253" y="0"/>
                                </a:lnTo>
                                <a:lnTo>
                                  <a:pt x="1108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3" name="Shape 15123"/>
                        <wps:cNvSpPr/>
                        <wps:spPr>
                          <a:xfrm>
                            <a:off x="5027041" y="895985"/>
                            <a:ext cx="1882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 h="9144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  <a:lnTo>
                                  <a:pt x="1882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15" o:spid="_x0000_s1026" style="width:544.1pt;height:34.1pt;mso-position-horizontal-relative:char;mso-position-vertical-relative:line" coordorigin=",5514" coordsize="69098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">
                <v:rect id="Rectangle 782" o:spid="_x0000_s1027" style="position:absolute;top:7266;width:14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E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GP7PhCMg138AAAD//wMAUEsBAi0AFAAGAAgAAAAhANvh9svuAAAAhQEAABMAAAAAAAAA&#10;AAAAAAAAAAAAAFtDb250ZW50X1R5cGVzXS54bWxQSwECLQAUAAYACAAAACEAWvQsW78AAAAVAQAA&#10;CwAAAAAAAAAAAAAAAAAfAQAAX3JlbHMvLnJlbHNQSwECLQAUAAYACAAAACEAiz0WBMYAAADcAAAA&#10;DwAAAAAAAAAAAAAAAAAHAgAAZHJzL2Rvd25yZXYueG1sUEsFBgAAAAADAAMAtwAAAPoCAAAAAA=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783" o:spid="_x0000_s1028" style="position:absolute;left:1097;top:72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029" style="position:absolute;left:2484;top:7266;width:693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PRAZE </w:t>
                        </w:r>
                      </w:p>
                    </w:txbxContent>
                  </v:textbox>
                </v:rect>
                <v:rect id="Rectangle 785" o:spid="_x0000_s1030" style="position:absolute;left:7699;top:72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6" o:spid="_x0000_s1031" style="position:absolute;left:15379;top:7266;width:427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DNE</w:t>
                        </w:r>
                      </w:p>
                    </w:txbxContent>
                  </v:textbox>
                </v:rect>
                <v:rect id="Rectangle 787" o:spid="_x0000_s1032" style="position:absolute;left:18595;top:72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o:spid="_x0000_s1033" style="position:absolute;left:19970;top:7266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789" o:spid="_x0000_s1034" style="position:absolute;left:20732;top:7266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90" o:spid="_x0000_s1035" style="position:absolute;left:21494;top:7266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s1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f54Uw4AnLxBgAA//8DAFBLAQItABQABgAIAAAAIQDb4fbL7gAAAIUBAAATAAAAAAAAAAAAAAAA&#10;AAAAAABbQ29udGVudF9UeXBlc10ueG1sUEsBAi0AFAAGAAgAAAAhAFr0LFu/AAAAFQEAAAsAAAAA&#10;AAAAAAAAAAAAHwEAAF9yZWxzLy5yZWxzUEsBAi0AFAAGAAgAAAAhAJF6uzXBAAAA3AAAAA8AAAAA&#10;AAAAAAAAAAAABwIAAGRycy9kb3ducmV2LnhtbFBLBQYAAAAAAwADALcAAAD1AgAAAAA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791" o:spid="_x0000_s1036" style="position:absolute;left:22256;top:7266;width:506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. 2024</w:t>
                        </w:r>
                      </w:p>
                    </w:txbxContent>
                  </v:textbox>
                </v:rect>
                <v:rect id="Rectangle 792" o:spid="_x0000_s1037" style="position:absolute;left:26066;top:72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" o:spid="_x0000_s1038" style="position:absolute;left:30958;top:72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o:spid="_x0000_s1039" style="position:absolute;left:44997;top:5514;width:332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2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DuQb02xQAAANwAAAAP&#10;AAAAAAAAAAAAAAAAAAcCAABkcnMvZG93bnJldi54bWxQSwUGAAAAAAMAAwC3AAAA+QIAAAAA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ZA </w:t>
                        </w:r>
                      </w:p>
                    </w:txbxContent>
                  </v:textbox>
                </v:rect>
                <v:rect id="Rectangle 795" o:spid="_x0000_s1040" style="position:absolute;left:47496;top:5514;width:292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CA</w:t>
                        </w:r>
                      </w:p>
                    </w:txbxContent>
                  </v:textbox>
                </v:rect>
                <v:rect id="Rectangle 796" o:spid="_x0000_s1041" style="position:absolute;left:49691;top:551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" o:spid="_x0000_s1042" style="position:absolute;left:39739;top:7266;width:788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PATRIK</w:t>
                        </w:r>
                      </w:p>
                    </w:txbxContent>
                  </v:textbox>
                </v:rect>
                <v:rect id="Rectangle 798" o:spid="_x0000_s1043" style="position:absolute;left:45667;top:72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9" o:spid="_x0000_s1044" style="position:absolute;left:46048;top:7592;width:484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SIČÁ</w:t>
                        </w:r>
                      </w:p>
                    </w:txbxContent>
                  </v:textbox>
                </v:rect>
                <v:rect id="Rectangle 800" o:spid="_x0000_s1045" style="position:absolute;left:49691;top:72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" o:spid="_x0000_s1046" style="position:absolute;left:67818;top:76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:rsidR="00205AEB" w:rsidRDefault="00AD70B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21" o:spid="_x0000_s1047" style="position:absolute;left:1706;top:8959;width:12972;height:92;visibility:visible;mso-wrap-style:square;v-text-anchor:top" coordsize="12971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" path="m,l1297178,r,9144l,9144,,e" fillcolor="black" stroked="f" strokeweight="0">
                  <v:stroke miterlimit="83231f" joinstyle="miter"/>
                  <v:path arrowok="t" textboxrect="0,0,1297178,9144"/>
                </v:shape>
                <v:shape id="Shape 15122" o:spid="_x0000_s1048" style="position:absolute;left:19189;top:8959;width:11083;height:92;visibility:visible;mso-wrap-style:square;v-text-anchor:top" coordsize="11082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" path="m,l1108253,r,9144l,9144,,e" fillcolor="black" stroked="f" strokeweight="0">
                  <v:stroke miterlimit="83231f" joinstyle="miter"/>
                  <v:path arrowok="t" textboxrect="0,0,1108253,9144"/>
                </v:shape>
                <v:shape id="Shape 15123" o:spid="_x0000_s1049" style="position:absolute;left:50270;top:8959;width:18828;height:92;visibility:visible;mso-wrap-style:square;v-text-anchor:top" coordsize="18827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" path="m,l1882775,r,9144l,9144,,e" fillcolor="black" stroked="f" strokeweight="0">
                  <v:stroke miterlimit="83231f" joinstyle="miter"/>
                  <v:path arrowok="t" textboxrect="0,0,1882775,9144"/>
                </v:shape>
                <w10:anchorlock/>
              </v:group>
            </w:pict>
          </mc:Fallback>
        </mc:AlternateContent>
      </w:r>
    </w:p>
    <w:p w:rsidR="00205AEB" w:rsidRDefault="00AD70B6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47" w:right="0" w:firstLine="0"/>
        <w:jc w:val="center"/>
      </w:pPr>
      <w:r>
        <w:rPr>
          <w:b/>
          <w:sz w:val="20"/>
        </w:rPr>
        <w:t xml:space="preserve"> </w:t>
      </w:r>
    </w:p>
    <w:p w:rsidR="00205AEB" w:rsidRDefault="00AD70B6">
      <w:pPr>
        <w:spacing w:after="0" w:line="259" w:lineRule="auto"/>
        <w:ind w:left="47" w:right="0" w:firstLine="0"/>
        <w:jc w:val="center"/>
      </w:pPr>
      <w:r>
        <w:rPr>
          <w:b/>
          <w:sz w:val="20"/>
        </w:rPr>
        <w:t xml:space="preserve"> </w:t>
      </w:r>
    </w:p>
    <w:p w:rsidR="00205AEB" w:rsidRDefault="00AD70B6">
      <w:pPr>
        <w:spacing w:after="0" w:line="259" w:lineRule="auto"/>
        <w:ind w:left="47" w:right="0" w:firstLine="0"/>
        <w:jc w:val="center"/>
      </w:pPr>
      <w:r>
        <w:rPr>
          <w:b/>
          <w:sz w:val="20"/>
        </w:rPr>
        <w:t xml:space="preserve"> </w:t>
      </w:r>
    </w:p>
    <w:p w:rsidR="00205AEB" w:rsidRDefault="00AD70B6">
      <w:pPr>
        <w:spacing w:after="0" w:line="216" w:lineRule="auto"/>
        <w:ind w:left="720" w:right="4880" w:firstLine="4246"/>
      </w:pPr>
      <w:r>
        <w:rPr>
          <w:rFonts w:ascii="Cambria" w:eastAsia="Cambria" w:hAnsi="Cambria" w:cs="Cambria"/>
          <w:b/>
          <w:sz w:val="20"/>
        </w:rPr>
        <w:t xml:space="preserve">Příloha 1  </w:t>
      </w:r>
      <w:r>
        <w:rPr>
          <w:rFonts w:ascii="Cambria" w:eastAsia="Cambria" w:hAnsi="Cambria" w:cs="Cambria"/>
          <w:b/>
          <w:sz w:val="44"/>
        </w:rPr>
        <w:t xml:space="preserve">                        </w:t>
      </w:r>
      <w:r>
        <w:rPr>
          <w:rFonts w:ascii="Cambria" w:eastAsia="Cambria" w:hAnsi="Cambria" w:cs="Cambria"/>
          <w:b/>
          <w:sz w:val="18"/>
        </w:rPr>
        <w:t xml:space="preserve"> </w:t>
      </w:r>
    </w:p>
    <w:p w:rsidR="00205AEB" w:rsidRDefault="00AD70B6">
      <w:pPr>
        <w:spacing w:after="2" w:line="255" w:lineRule="auto"/>
        <w:ind w:left="-5" w:right="2898"/>
      </w:pPr>
      <w:r>
        <w:rPr>
          <w:b/>
          <w:sz w:val="28"/>
        </w:rPr>
        <w:t xml:space="preserve">LEGOLAND </w:t>
      </w:r>
      <w:proofErr w:type="spellStart"/>
      <w:r>
        <w:rPr>
          <w:b/>
          <w:sz w:val="28"/>
        </w:rPr>
        <w:t>Günzburg</w:t>
      </w:r>
      <w:proofErr w:type="spellEnd"/>
      <w:r>
        <w:rPr>
          <w:b/>
          <w:sz w:val="28"/>
        </w:rPr>
        <w:t xml:space="preserve"> </w:t>
      </w:r>
      <w:r>
        <w:rPr>
          <w:rFonts w:ascii="Cambria" w:eastAsia="Cambria" w:hAnsi="Cambria" w:cs="Cambria"/>
          <w:sz w:val="20"/>
        </w:rPr>
        <w:t xml:space="preserve">se nachází v Bavorsku </w:t>
      </w:r>
    </w:p>
    <w:p w:rsidR="00205AEB" w:rsidRDefault="00AD70B6">
      <w:pPr>
        <w:spacing w:after="2" w:line="255" w:lineRule="auto"/>
        <w:ind w:left="-5" w:right="2898"/>
      </w:pPr>
      <w:r>
        <w:rPr>
          <w:rFonts w:ascii="Cambria" w:eastAsia="Cambria" w:hAnsi="Cambria" w:cs="Cambria"/>
          <w:sz w:val="20"/>
        </w:rPr>
        <w:t xml:space="preserve">nedaleko Mnichova. Součást </w:t>
      </w:r>
      <w:proofErr w:type="spellStart"/>
      <w:r>
        <w:rPr>
          <w:rFonts w:ascii="Cambria" w:eastAsia="Cambria" w:hAnsi="Cambria" w:cs="Cambria"/>
          <w:sz w:val="20"/>
        </w:rPr>
        <w:t>Legolandu</w:t>
      </w:r>
      <w:proofErr w:type="spellEnd"/>
      <w:r>
        <w:rPr>
          <w:rFonts w:ascii="Cambria" w:eastAsia="Cambria" w:hAnsi="Cambria" w:cs="Cambria"/>
          <w:sz w:val="20"/>
        </w:rPr>
        <w:t xml:space="preserve"> tvoří více než 50 mil. kostek stavebnice Lego. Park je tematicky rozdělen na MINILAND (140 návrhů miniatur světových památek a staveb například letiště Mnichov, zámek </w:t>
      </w:r>
      <w:proofErr w:type="spellStart"/>
      <w:r>
        <w:rPr>
          <w:rFonts w:ascii="Cambria" w:eastAsia="Cambria" w:hAnsi="Cambria" w:cs="Cambria"/>
          <w:sz w:val="20"/>
        </w:rPr>
        <w:t>Neuschwanstein</w:t>
      </w:r>
      <w:proofErr w:type="spellEnd"/>
      <w:r>
        <w:rPr>
          <w:rFonts w:ascii="Cambria" w:eastAsia="Cambria" w:hAnsi="Cambria" w:cs="Cambria"/>
          <w:sz w:val="20"/>
        </w:rPr>
        <w:t xml:space="preserve">), </w:t>
      </w:r>
      <w:proofErr w:type="gramStart"/>
      <w:r>
        <w:rPr>
          <w:rFonts w:ascii="Cambria" w:eastAsia="Cambria" w:hAnsi="Cambria" w:cs="Cambria"/>
          <w:sz w:val="20"/>
        </w:rPr>
        <w:t>atrakce - mnohé</w:t>
      </w:r>
      <w:proofErr w:type="gramEnd"/>
      <w:r>
        <w:rPr>
          <w:rFonts w:ascii="Cambria" w:eastAsia="Cambria" w:hAnsi="Cambria" w:cs="Cambria"/>
          <w:sz w:val="20"/>
        </w:rPr>
        <w:t xml:space="preserve"> horské dráhy, kolo</w:t>
      </w:r>
      <w:r>
        <w:rPr>
          <w:rFonts w:ascii="Cambria" w:eastAsia="Cambria" w:hAnsi="Cambria" w:cs="Cambria"/>
          <w:sz w:val="20"/>
        </w:rPr>
        <w:t xml:space="preserve">toče, jízda vláčkem, 4D kino. Vstupné do celého </w:t>
      </w:r>
      <w:proofErr w:type="spellStart"/>
      <w:r>
        <w:rPr>
          <w:rFonts w:ascii="Cambria" w:eastAsia="Cambria" w:hAnsi="Cambria" w:cs="Cambria"/>
          <w:sz w:val="20"/>
        </w:rPr>
        <w:t>Legolandu</w:t>
      </w:r>
      <w:proofErr w:type="spellEnd"/>
      <w:r>
        <w:rPr>
          <w:rFonts w:ascii="Cambria" w:eastAsia="Cambria" w:hAnsi="Cambria" w:cs="Cambria"/>
          <w:sz w:val="20"/>
        </w:rPr>
        <w:t xml:space="preserve"> s naší CA pouhých </w:t>
      </w:r>
      <w:r>
        <w:rPr>
          <w:b/>
          <w:sz w:val="20"/>
        </w:rPr>
        <w:t xml:space="preserve">15 EUR </w:t>
      </w:r>
      <w:r>
        <w:rPr>
          <w:rFonts w:ascii="Cambria" w:eastAsia="Cambria" w:hAnsi="Cambria" w:cs="Cambria"/>
          <w:sz w:val="20"/>
        </w:rPr>
        <w:t xml:space="preserve">(platí pro rok 2024). Po příjezdu čas na ranní hygienu a snídani. Pobyt od 10:00 - 18:00 (po celou otevírací dobu). V </w:t>
      </w:r>
      <w:proofErr w:type="spellStart"/>
      <w:r>
        <w:rPr>
          <w:rFonts w:ascii="Cambria" w:eastAsia="Cambria" w:hAnsi="Cambria" w:cs="Cambria"/>
          <w:sz w:val="20"/>
        </w:rPr>
        <w:t>Legolandu</w:t>
      </w:r>
      <w:proofErr w:type="spellEnd"/>
      <w:r>
        <w:rPr>
          <w:rFonts w:ascii="Cambria" w:eastAsia="Cambria" w:hAnsi="Cambria" w:cs="Cambria"/>
          <w:sz w:val="20"/>
        </w:rPr>
        <w:t xml:space="preserve"> možnost občerstvení, nákupu stavebnic z Lega.</w:t>
      </w:r>
      <w:r>
        <w:rPr>
          <w:rFonts w:ascii="Cambria" w:eastAsia="Cambria" w:hAnsi="Cambria" w:cs="Cambria"/>
          <w:sz w:val="20"/>
        </w:rPr>
        <w:t xml:space="preserve"> Odjezd ve 2:00, návrat kolem 01:00 hod </w:t>
      </w:r>
      <w:r>
        <w:rPr>
          <w:b/>
          <w:sz w:val="20"/>
        </w:rPr>
        <w:t>(uvedený čas odjezdu/příjezdu je orientační, přesný čas odjezdu bude uveden v pokynech na cestu, které CA zasílá cca 10 dnů před odjezdem na zájezd).</w:t>
      </w:r>
      <w:r>
        <w:rPr>
          <w:b/>
          <w:sz w:val="18"/>
        </w:rPr>
        <w:t xml:space="preserve"> </w:t>
      </w:r>
    </w:p>
    <w:p w:rsidR="00205AEB" w:rsidRDefault="00AD70B6">
      <w:pPr>
        <w:spacing w:after="0" w:line="259" w:lineRule="auto"/>
        <w:ind w:left="0" w:right="0" w:firstLine="0"/>
      </w:pPr>
      <w:r>
        <w:rPr>
          <w:b/>
          <w:sz w:val="18"/>
        </w:rPr>
        <w:t xml:space="preserve"> </w:t>
      </w:r>
    </w:p>
    <w:p w:rsidR="00205AEB" w:rsidRDefault="00AD70B6">
      <w:pPr>
        <w:spacing w:after="44" w:line="259" w:lineRule="auto"/>
        <w:ind w:left="0" w:right="0" w:firstLine="0"/>
      </w:pPr>
      <w:r>
        <w:rPr>
          <w:b/>
          <w:sz w:val="18"/>
        </w:rPr>
        <w:t xml:space="preserve"> </w:t>
      </w:r>
    </w:p>
    <w:p w:rsidR="00205AEB" w:rsidRDefault="00AD70B6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p w:rsidR="00205AEB" w:rsidRDefault="00AD70B6">
      <w:pPr>
        <w:spacing w:after="13" w:line="259" w:lineRule="auto"/>
        <w:ind w:left="0" w:righ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p w:rsidR="00205AEB" w:rsidRDefault="00AD70B6">
      <w:pPr>
        <w:spacing w:after="0" w:line="259" w:lineRule="auto"/>
        <w:ind w:left="59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59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59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59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59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59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59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59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59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05AEB" w:rsidRDefault="00AD70B6">
      <w:pPr>
        <w:spacing w:after="0" w:line="259" w:lineRule="auto"/>
        <w:ind w:left="456" w:right="0"/>
      </w:pPr>
      <w:r>
        <w:rPr>
          <w:rFonts w:ascii="Cambria" w:eastAsia="Cambria" w:hAnsi="Cambria" w:cs="Cambria"/>
          <w:b/>
          <w:sz w:val="28"/>
        </w:rPr>
        <w:lastRenderedPageBreak/>
        <w:t>VŠEOBECNÉ PODMÍNKY KE SMLOUVĚ O ZAJIŠTĚ</w:t>
      </w:r>
      <w:r>
        <w:rPr>
          <w:rFonts w:ascii="Cambria" w:eastAsia="Cambria" w:hAnsi="Cambria" w:cs="Cambria"/>
          <w:b/>
          <w:sz w:val="28"/>
        </w:rPr>
        <w:t xml:space="preserve">NÍ JEDNODENNÍ EXKURZE DO </w:t>
      </w:r>
    </w:p>
    <w:p w:rsidR="00205AEB" w:rsidRDefault="00AD70B6">
      <w:pPr>
        <w:pStyle w:val="Nadpis1"/>
        <w:ind w:right="6"/>
      </w:pPr>
      <w:r>
        <w:t>ZAHRANIČÍ ČI SLUŽEB CESTOVNÍHO RUCHU</w:t>
      </w:r>
      <w:r>
        <w:t xml:space="preserve"> </w:t>
      </w:r>
    </w:p>
    <w:p w:rsidR="00205AEB" w:rsidRDefault="00AD70B6">
      <w:pPr>
        <w:spacing w:after="0" w:line="259" w:lineRule="auto"/>
        <w:ind w:left="333" w:right="0"/>
      </w:pPr>
      <w:r>
        <w:rPr>
          <w:rFonts w:ascii="Cambria" w:eastAsia="Cambria" w:hAnsi="Cambria" w:cs="Cambria"/>
          <w:b/>
          <w:sz w:val="28"/>
        </w:rPr>
        <w:t xml:space="preserve">PATRIK SIČÁK – Cestovní agentura Výuka Jinak, Písečná 452/8, 182 00 Praha 8 </w:t>
      </w:r>
    </w:p>
    <w:p w:rsidR="00205AEB" w:rsidRDefault="00AD70B6">
      <w:pPr>
        <w:spacing w:after="0" w:line="259" w:lineRule="auto"/>
        <w:ind w:left="0" w:right="5" w:firstLine="0"/>
        <w:jc w:val="center"/>
      </w:pPr>
      <w:r>
        <w:rPr>
          <w:rFonts w:ascii="Cambria" w:eastAsia="Cambria" w:hAnsi="Cambria" w:cs="Cambria"/>
          <w:b/>
          <w:sz w:val="28"/>
        </w:rPr>
        <w:t>IČO 88730069</w:t>
      </w:r>
      <w:r>
        <w:rPr>
          <w:b/>
        </w:rPr>
        <w:t xml:space="preserve"> </w:t>
      </w:r>
    </w:p>
    <w:p w:rsidR="00205AEB" w:rsidRDefault="00205AEB">
      <w:pPr>
        <w:sectPr w:rsidR="00205AEB">
          <w:pgSz w:w="11906" w:h="16838"/>
          <w:pgMar w:top="770" w:right="564" w:bottom="809" w:left="566" w:header="708" w:footer="708" w:gutter="0"/>
          <w:cols w:space="708"/>
        </w:sectPr>
      </w:pPr>
    </w:p>
    <w:p w:rsidR="00205AEB" w:rsidRDefault="00AD70B6">
      <w:pPr>
        <w:pStyle w:val="Nadpis2"/>
        <w:tabs>
          <w:tab w:val="center" w:pos="355"/>
          <w:tab w:val="center" w:pos="1401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Úvodní ustanovení </w:t>
      </w:r>
    </w:p>
    <w:p w:rsidR="00205AEB" w:rsidRDefault="00AD70B6">
      <w:pPr>
        <w:ind w:right="44"/>
      </w:pPr>
      <w:r>
        <w:t xml:space="preserve">Smluvní vztah mezi zajišťovatelem jednodenní exkurze do zahraničí či služeb cestovního ruchu  Patrik </w:t>
      </w:r>
      <w:proofErr w:type="spellStart"/>
      <w:r>
        <w:t>Sičák</w:t>
      </w:r>
      <w:proofErr w:type="spellEnd"/>
      <w:r>
        <w:t xml:space="preserve"> – </w:t>
      </w:r>
      <w:r>
        <w:rPr>
          <w:b/>
        </w:rPr>
        <w:t>Cestovní a vzdělávací agentura Výuka Jinak</w:t>
      </w:r>
      <w:r>
        <w:t xml:space="preserve">, IČO 88730069, místo podnikání Písečná 452/8, 182 00 Praha 8 (dále jen </w:t>
      </w:r>
      <w:r>
        <w:rPr>
          <w:b/>
        </w:rPr>
        <w:t>CA</w:t>
      </w:r>
      <w:r>
        <w:t xml:space="preserve">) a fyzickými nebo právnickými </w:t>
      </w:r>
      <w:r>
        <w:t xml:space="preserve">osobami jako účastníky jednodenní exkurze do zahraničí či služeb cestovního ruchu (dále jen </w:t>
      </w:r>
      <w:r>
        <w:rPr>
          <w:b/>
        </w:rPr>
        <w:t>zákazníkem</w:t>
      </w:r>
      <w:r>
        <w:t>), se řídí ustanoveními Občanského zákoníku a je upraven těmito Všeobecnými podmínkami ke smlouvě o zajištění jednodenní exkurze do zahraničí či služeb ce</w:t>
      </w:r>
      <w:r>
        <w:t xml:space="preserve">stovního ruchu (dále jen </w:t>
      </w:r>
      <w:r>
        <w:rPr>
          <w:b/>
        </w:rPr>
        <w:t>Všeobecné podmínky</w:t>
      </w:r>
      <w:r>
        <w:t xml:space="preserve">). </w:t>
      </w:r>
      <w:r>
        <w:rPr>
          <w:b/>
        </w:rPr>
        <w:t>Jednodenní exkurze do zahraničí či služby cestovního ruchu</w:t>
      </w:r>
      <w:r>
        <w:t xml:space="preserve"> (dále jen </w:t>
      </w:r>
      <w:r>
        <w:rPr>
          <w:b/>
        </w:rPr>
        <w:t>služby CR</w:t>
      </w:r>
      <w:r>
        <w:t xml:space="preserve"> nezahrnují přenocování a doba trvání nepřesáhne 24 hodin, nejedná se o zájezd dle definice § </w:t>
      </w:r>
      <w:proofErr w:type="gramStart"/>
      <w:r>
        <w:t>1b</w:t>
      </w:r>
      <w:proofErr w:type="gramEnd"/>
      <w:r>
        <w:t xml:space="preserve"> zákona č. 159/1999 Sb.  </w:t>
      </w:r>
    </w:p>
    <w:p w:rsidR="00205AEB" w:rsidRDefault="00AD70B6">
      <w:pPr>
        <w:spacing w:after="20" w:line="259" w:lineRule="auto"/>
        <w:ind w:left="0" w:right="0" w:firstLine="0"/>
      </w:pPr>
      <w:r>
        <w:t xml:space="preserve"> </w:t>
      </w:r>
    </w:p>
    <w:p w:rsidR="00205AEB" w:rsidRDefault="00AD70B6">
      <w:pPr>
        <w:pStyle w:val="Nadpis2"/>
        <w:tabs>
          <w:tab w:val="center" w:pos="355"/>
          <w:tab w:val="center" w:pos="163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Vzn</w:t>
      </w:r>
      <w:r>
        <w:t xml:space="preserve">ik smluvního vztahu </w:t>
      </w:r>
    </w:p>
    <w:p w:rsidR="00205AEB" w:rsidRDefault="00AD70B6">
      <w:pPr>
        <w:ind w:right="44"/>
      </w:pPr>
      <w:r>
        <w:t xml:space="preserve">Smluvní vztah mezi CA a zákazníkem vzniká na základě uzavření smluvního vztahu a uzavřením </w:t>
      </w:r>
      <w:r>
        <w:rPr>
          <w:b/>
        </w:rPr>
        <w:t xml:space="preserve">smlouvy o zajištění jednodenní exkurze do zahraničí či služeb cestovního ruchu </w:t>
      </w:r>
      <w:r>
        <w:t>(</w:t>
      </w:r>
      <w:r>
        <w:rPr>
          <w:b/>
        </w:rPr>
        <w:t>dále jen</w:t>
      </w:r>
      <w:r>
        <w:t xml:space="preserve"> </w:t>
      </w:r>
      <w:r>
        <w:rPr>
          <w:b/>
        </w:rPr>
        <w:t>smlouvy</w:t>
      </w:r>
      <w:r>
        <w:t>) mezi zákazníkem a CA (návrh smlouvy zasílá vžd</w:t>
      </w:r>
      <w:r>
        <w:t>y CA) a zaplacením zálohy ve výši a termínu, které určuje CA. Součástí smlouvy je také „Seznam účastníků“ (dále jen seznam) v případě skupin. Smlouva platí pro osoby uvedené na tomto seznamu. Za smluvní závazky dalších přihlášených ručí zákazník jako za vl</w:t>
      </w:r>
      <w:r>
        <w:t>astní. Neuzavírá-li se smluvní vztah se skupinou nebo právnickou osobou, u osob nezletilých do 18 let musí smlouvu podepsat jejich zákonný zástupce. Potvrzením a převzetím smlouvy vzniká smluvní vztah a CA se zavazuje zákazníkovi zabezpečit služby v dohodn</w:t>
      </w:r>
      <w:r>
        <w:t xml:space="preserve">utém rozsahu a kvalitě. CA je však zprostředkovatelem zajišťující služby cestovního ruchu pro zákazníka. Za řádné poskytnutí jednotlivých služeb odpovídají jejich jednotliví poskytovatelé (dopravce, památkový objekt, průvodce a jiní). </w:t>
      </w:r>
    </w:p>
    <w:p w:rsidR="00205AEB" w:rsidRDefault="00AD70B6">
      <w:pPr>
        <w:spacing w:line="259" w:lineRule="auto"/>
        <w:ind w:left="0" w:right="0" w:firstLine="0"/>
      </w:pPr>
      <w:r>
        <w:t xml:space="preserve"> </w:t>
      </w:r>
    </w:p>
    <w:p w:rsidR="00205AEB" w:rsidRDefault="00AD70B6">
      <w:pPr>
        <w:pStyle w:val="Nadpis2"/>
        <w:tabs>
          <w:tab w:val="center" w:pos="355"/>
          <w:tab w:val="center" w:pos="129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Cena služeb C</w:t>
      </w:r>
      <w:r>
        <w:t xml:space="preserve">R </w:t>
      </w:r>
    </w:p>
    <w:p w:rsidR="00205AEB" w:rsidRDefault="00AD70B6">
      <w:pPr>
        <w:ind w:right="44"/>
      </w:pPr>
      <w:r>
        <w:t xml:space="preserve">Cena jednodenní </w:t>
      </w:r>
      <w:r>
        <w:rPr>
          <w:b/>
        </w:rPr>
        <w:t xml:space="preserve">exkurze do zahraničí či služeb cestovního ruchu, </w:t>
      </w:r>
      <w:r>
        <w:t>která je uváděna na propagačních materiálech a na webu CA je smluvní a zahrnuje služby, které jsou jmenovitě uvedeny v nabídce CA. Cena obsahuje provizi náležící CA za zajištění jednotlivý</w:t>
      </w:r>
      <w:r>
        <w:t>ch služeb, přičemž provize je zahrnuta v koncové smluvní ceně uvedené ve smlouvě. Služby, které zákazník nevyužije dle svého rozhodnutí, nejsou finančně nárokovatelné. Cena je splatná ve dvou splátkách, a sice záloha je splatná s potvrzením a doručením sml</w:t>
      </w:r>
      <w:r>
        <w:t>ouvy, její výši a datum splatnosti určuje CA, a doplatek musí být zaplacen rovněž dle pokynů CA v termínu stanoveném CA. CA má právo v nezbytných případech (zejména z důvodu změny směnných kurzů, zvýšení cen za přepravu, popř. zvýšení cen za naftu apod.) z</w:t>
      </w:r>
      <w:r>
        <w:t>výšit cenu služby CR. O této změně musí CA zákazníka informovat neprodleně. Zvýší-li se cena služby CR o více než 10 procent původní ceny, má zákazník nárok od smluvního vztahu odstoupit písemně do 5 dnů od oznámení navýšení ceny služby CR. V tomto případě</w:t>
      </w:r>
      <w:r>
        <w:t xml:space="preserve"> má zákazník nárok na vrácení zaplacené částky za služby CR v plné výši. Při odstoupení od smluvního vztahu po uvedeném termínu nebo při zvýšení ceny služby CR o méně než 10 procent platí stornovací podmínky CA.  </w:t>
      </w:r>
    </w:p>
    <w:p w:rsidR="00205AEB" w:rsidRDefault="00AD70B6">
      <w:pPr>
        <w:spacing w:after="21" w:line="259" w:lineRule="auto"/>
        <w:ind w:left="0" w:right="0" w:firstLine="0"/>
      </w:pPr>
      <w:r>
        <w:t xml:space="preserve"> </w:t>
      </w:r>
    </w:p>
    <w:p w:rsidR="00205AEB" w:rsidRDefault="00AD70B6">
      <w:pPr>
        <w:spacing w:after="24" w:line="259" w:lineRule="auto"/>
        <w:ind w:left="0" w:right="1047" w:firstLine="283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Práva a povinnosti smluvních stran </w:t>
      </w:r>
      <w:r>
        <w:rPr>
          <w:b/>
          <w:i/>
        </w:rPr>
        <w:t xml:space="preserve">Práva a povinnosti zákazníka: 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vyžadovat poskytnutí služeb ve smluveném rozsahu a ceně,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být seznámen se všemi případnými změnami,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obstarat si a mít u sebe během cesty do zahraničí platný cestovní doklad,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>chovat se během exkurze či čerpání služeb cestov</w:t>
      </w:r>
      <w:r>
        <w:t xml:space="preserve">ního ruchu a pobytu tak, aby nezpůsobil škodu třetím stranám (dopravci, památkovému objektu, pojišťovně apod.) </w:t>
      </w:r>
    </w:p>
    <w:p w:rsidR="00205AEB" w:rsidRDefault="00AD70B6">
      <w:pPr>
        <w:ind w:left="730" w:right="44"/>
      </w:pPr>
      <w:r>
        <w:t xml:space="preserve">V případě způsobení škody je zákazník povinen škodu v plné výši poškozenému uhradit,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>chovat se pouze v souladu s pravidly a zákony navštívené z</w:t>
      </w:r>
      <w:r>
        <w:t xml:space="preserve">emě a musí se chovat slušně k ostatním účastníkům 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nesmí během čerpání služeb CR konzumovat a převážet alkohol (osoby mladší 18 let) a zakázané látky,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při dopravě musí každý sedět na svém sedadle a být připoután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>v případě školních skupin za děti zodpoví</w:t>
      </w:r>
      <w:r>
        <w:t xml:space="preserve">dá pedagogický dozor </w:t>
      </w:r>
    </w:p>
    <w:p w:rsidR="00205AEB" w:rsidRDefault="00AD70B6">
      <w:pPr>
        <w:spacing w:after="17" w:line="259" w:lineRule="auto"/>
        <w:ind w:left="0" w:right="0" w:firstLine="0"/>
      </w:pPr>
      <w:r>
        <w:rPr>
          <w:b/>
          <w:i/>
        </w:rPr>
        <w:t xml:space="preserve"> </w:t>
      </w:r>
    </w:p>
    <w:p w:rsidR="00205AEB" w:rsidRDefault="00AD70B6">
      <w:pPr>
        <w:spacing w:after="18" w:line="259" w:lineRule="auto"/>
        <w:ind w:left="-5" w:right="0"/>
      </w:pPr>
      <w:r>
        <w:rPr>
          <w:b/>
          <w:i/>
        </w:rPr>
        <w:t xml:space="preserve">Práva a povinnosti CA: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má právo změnit jednotlivé služby proti sjednanému obsahu smlouvy, které jsou nezbytné a které CA úmyslně nezpůsobila, pokud tyto změny nejsou závažné a neovlivňují celkový charakter služeb CR,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je oprávněna </w:t>
      </w:r>
      <w:r>
        <w:t xml:space="preserve">cestu do zahraničí odložit nebo zrušit ve smyslu článku 5 těchto Všeobecných podmínek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řádně zprostředkovat služby výslovně zahrnuté do ceny a programu exkurze či služeb dle nabídky CA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bez zbytečného odkladu seznámit zákazníky s </w:t>
      </w:r>
      <w:r>
        <w:t xml:space="preserve">případnými změnami programu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předat zákazníkovi veškeré informace získané od třetích stran (například údaje o dopravci, navštíveném památkovém objektu), které jsou nutné k zajištění exkurze či služby </w:t>
      </w:r>
    </w:p>
    <w:p w:rsidR="00205AEB" w:rsidRDefault="00AD70B6">
      <w:pPr>
        <w:numPr>
          <w:ilvl w:val="0"/>
          <w:numId w:val="1"/>
        </w:numPr>
        <w:ind w:right="44" w:hanging="360"/>
      </w:pPr>
      <w:r>
        <w:t xml:space="preserve">CA vyvíjí takové úsilí, aby co nejlépe zprostředkovala služby pro zákazníka a předala zákazníkovi veškeré potřebné informace, zejména pak rezervace pro vstupy do památkových objektů </w:t>
      </w: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Zrušení služeb CR </w:t>
      </w:r>
      <w:r>
        <w:rPr>
          <w:b/>
          <w:i/>
        </w:rPr>
        <w:t>Ze strany zákazníka</w:t>
      </w:r>
      <w:r>
        <w:t xml:space="preserve">: </w:t>
      </w:r>
    </w:p>
    <w:p w:rsidR="00205AEB" w:rsidRDefault="00AD70B6">
      <w:pPr>
        <w:numPr>
          <w:ilvl w:val="0"/>
          <w:numId w:val="2"/>
        </w:numPr>
        <w:ind w:right="44" w:hanging="360"/>
      </w:pPr>
      <w:r>
        <w:t>Zákazník má právo odstoupit od</w:t>
      </w:r>
      <w:r>
        <w:t xml:space="preserve"> smlouvy s CA před zahájením čerpání služeb CR písemnou formou, přičemž za den zrušení se považuje datum doručení odstoupení od smlouvy na </w:t>
      </w:r>
      <w:proofErr w:type="gramStart"/>
      <w:r>
        <w:rPr>
          <w:color w:val="0000FF"/>
          <w:u w:val="single" w:color="0000FF"/>
        </w:rPr>
        <w:t>info@cavyukajinak.eu</w:t>
      </w:r>
      <w:r>
        <w:t xml:space="preserve">  do</w:t>
      </w:r>
      <w:proofErr w:type="gramEnd"/>
      <w:r>
        <w:t xml:space="preserve"> CA a řídí se stornopoplatky, které se účtují:   </w:t>
      </w:r>
    </w:p>
    <w:p w:rsidR="00205AEB" w:rsidRDefault="00AD70B6">
      <w:pPr>
        <w:ind w:left="718" w:right="44"/>
      </w:pPr>
      <w:r>
        <w:t xml:space="preserve">Zrušení 30 a více dnů před čerpáním služeb </w:t>
      </w:r>
      <w:r>
        <w:t xml:space="preserve">CR  </w:t>
      </w:r>
    </w:p>
    <w:p w:rsidR="00205AEB" w:rsidRDefault="00AD70B6">
      <w:pPr>
        <w:ind w:left="718" w:right="44"/>
      </w:pPr>
      <w:r>
        <w:t>…………………</w:t>
      </w:r>
      <w:proofErr w:type="gramStart"/>
      <w:r>
        <w:t>…….</w:t>
      </w:r>
      <w:proofErr w:type="gramEnd"/>
      <w:r>
        <w:t xml:space="preserve">……10% z celkové ceny  </w:t>
      </w:r>
    </w:p>
    <w:p w:rsidR="00205AEB" w:rsidRDefault="00AD70B6">
      <w:pPr>
        <w:ind w:left="718" w:right="44"/>
      </w:pPr>
      <w:r>
        <w:t xml:space="preserve">Zrušení </w:t>
      </w:r>
      <w:proofErr w:type="gramStart"/>
      <w:r>
        <w:t>29 – 15</w:t>
      </w:r>
      <w:proofErr w:type="gramEnd"/>
      <w:r>
        <w:t xml:space="preserve"> dnů a více před čerpáním služeb CR  </w:t>
      </w:r>
    </w:p>
    <w:p w:rsidR="00205AEB" w:rsidRDefault="00AD70B6">
      <w:pPr>
        <w:ind w:left="718" w:right="44"/>
      </w:pPr>
      <w:r>
        <w:t>.……………………</w:t>
      </w:r>
      <w:proofErr w:type="gramStart"/>
      <w:r>
        <w:t>…….</w:t>
      </w:r>
      <w:proofErr w:type="gramEnd"/>
      <w:r>
        <w:t xml:space="preserve">.50% z ceny  </w:t>
      </w:r>
    </w:p>
    <w:p w:rsidR="00205AEB" w:rsidRDefault="00AD70B6">
      <w:pPr>
        <w:ind w:left="718" w:right="44"/>
      </w:pPr>
      <w:r>
        <w:t xml:space="preserve">Zrušení 14 a více dnů před čerpáním služeb CR  </w:t>
      </w:r>
    </w:p>
    <w:p w:rsidR="00205AEB" w:rsidRDefault="00AD70B6">
      <w:pPr>
        <w:ind w:left="718" w:right="44"/>
      </w:pPr>
      <w:r>
        <w:t>………………………………</w:t>
      </w:r>
      <w:proofErr w:type="gramStart"/>
      <w:r>
        <w:t>100%</w:t>
      </w:r>
      <w:proofErr w:type="gramEnd"/>
      <w:r>
        <w:t xml:space="preserve"> z ceny  </w:t>
      </w:r>
    </w:p>
    <w:p w:rsidR="00205AEB" w:rsidRDefault="00AD70B6">
      <w:pPr>
        <w:spacing w:after="0" w:line="259" w:lineRule="auto"/>
        <w:ind w:left="360" w:right="0" w:firstLine="0"/>
      </w:pPr>
      <w:r>
        <w:lastRenderedPageBreak/>
        <w:t xml:space="preserve"> </w:t>
      </w:r>
    </w:p>
    <w:p w:rsidR="00205AEB" w:rsidRDefault="00AD70B6">
      <w:pPr>
        <w:spacing w:after="18" w:line="259" w:lineRule="auto"/>
        <w:ind w:left="-5" w:right="0"/>
      </w:pPr>
      <w:r>
        <w:rPr>
          <w:b/>
          <w:i/>
        </w:rPr>
        <w:t xml:space="preserve">Ze strany CA: </w:t>
      </w:r>
    </w:p>
    <w:p w:rsidR="00205AEB" w:rsidRDefault="00AD70B6">
      <w:pPr>
        <w:numPr>
          <w:ilvl w:val="0"/>
          <w:numId w:val="2"/>
        </w:numPr>
        <w:ind w:right="44" w:hanging="360"/>
      </w:pPr>
      <w:r>
        <w:t>CA je oprávněna v případech, kdy není dodržen mi</w:t>
      </w:r>
      <w:r>
        <w:t xml:space="preserve">n. počet 45 účastníků nebo když uskutečnění služeb CR není možné z důvodu překročení hranice hospodárnosti, zrušit nejpozději do 10 dnů před zahájením (odjezdu). </w:t>
      </w:r>
    </w:p>
    <w:p w:rsidR="00205AEB" w:rsidRDefault="00AD70B6">
      <w:pPr>
        <w:numPr>
          <w:ilvl w:val="0"/>
          <w:numId w:val="2"/>
        </w:numPr>
        <w:ind w:right="44" w:hanging="360"/>
      </w:pPr>
      <w:r>
        <w:t>V důsledku vyšší moci, tj. z důvodů, kterým nebylo možno zabránit nebo je při uzavření smlouv</w:t>
      </w:r>
      <w:r>
        <w:t xml:space="preserve">y předvídat (např. klimatické či politické podmínky, prudké záplavy, válečné ohrožení, závažná epidemiologická situace atp.). Tyto důvody musí být zcela objektivní a dokazatelné povahy. </w:t>
      </w:r>
    </w:p>
    <w:p w:rsidR="00205AEB" w:rsidRDefault="00AD70B6">
      <w:pPr>
        <w:spacing w:after="16" w:line="259" w:lineRule="auto"/>
        <w:ind w:left="720" w:right="0" w:firstLine="0"/>
      </w:pPr>
      <w:r>
        <w:t xml:space="preserve">                    </w:t>
      </w:r>
    </w:p>
    <w:p w:rsidR="00205AEB" w:rsidRDefault="00AD70B6">
      <w:pPr>
        <w:ind w:left="683" w:right="44" w:hanging="338"/>
      </w:pPr>
      <w:r>
        <w:t xml:space="preserve">      Při zrušení služeb CR z těchto důvodů uved</w:t>
      </w:r>
      <w:r>
        <w:t xml:space="preserve">ených v článku 5 písm. b) a c) těchto všeobecných podmínek, obdrží zákazník peníze za služby CR zpět bez </w:t>
      </w:r>
    </w:p>
    <w:p w:rsidR="00205AEB" w:rsidRDefault="00AD70B6">
      <w:pPr>
        <w:ind w:left="706" w:right="44"/>
      </w:pPr>
      <w:r>
        <w:t xml:space="preserve">zbytečného odkladu. Zákazník nemá nárok na žádné další náhrady. </w:t>
      </w:r>
    </w:p>
    <w:p w:rsidR="00205AEB" w:rsidRDefault="00AD70B6">
      <w:pPr>
        <w:numPr>
          <w:ilvl w:val="0"/>
          <w:numId w:val="2"/>
        </w:numPr>
        <w:ind w:right="44" w:hanging="360"/>
      </w:pPr>
      <w:r>
        <w:t>Stornopoplatky účastník neplatí v případě, že za      sebe vyšle náhradníka a tuto zm</w:t>
      </w:r>
      <w:r>
        <w:t xml:space="preserve">ěnu musí nahlásit zákazník před nástupem do autobusu na email </w:t>
      </w:r>
      <w:r>
        <w:rPr>
          <w:color w:val="0000FF"/>
          <w:u w:val="single" w:color="0000FF"/>
        </w:rPr>
        <w:t>info@cavyukajinak.eu</w:t>
      </w:r>
      <w:r>
        <w:t xml:space="preserve"> nebo na +420 774 482 121. </w:t>
      </w:r>
    </w:p>
    <w:p w:rsidR="00205AEB" w:rsidRDefault="00AD70B6">
      <w:pPr>
        <w:ind w:left="706" w:right="44"/>
      </w:pPr>
      <w:r>
        <w:t xml:space="preserve">Změna účastníka je bezplatná. CA tuto změnu hned předá pojišťovně.  </w:t>
      </w:r>
    </w:p>
    <w:p w:rsidR="00205AEB" w:rsidRDefault="00AD70B6">
      <w:pPr>
        <w:pStyle w:val="Nadpis2"/>
        <w:tabs>
          <w:tab w:val="center" w:pos="1086"/>
        </w:tabs>
        <w:spacing w:after="0"/>
        <w:ind w:left="0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Reklamace služeb </w:t>
      </w:r>
    </w:p>
    <w:p w:rsidR="00205AEB" w:rsidRDefault="00AD70B6">
      <w:pPr>
        <w:ind w:left="355" w:right="44"/>
      </w:pPr>
      <w:r>
        <w:t>Zákazník může uplatnit právo reklamace, pokud kvalita a rozsah služeb CR neodpovídá smluvním podmínkám. Zákazník je povinen reklamaci uplatnit bez zbytečného odkladu v průběhu exkurze či čerpání služeb cestovního ruchu ihned po zjištění závady, aby náprava</w:t>
      </w:r>
      <w:r>
        <w:t xml:space="preserve"> mohla být provedena ihned na místě. Obrací se tedy na zástupce CA (průvodce, delegáta). Má-li exkurze či služba vadu a vytkl-li ji zákazník bez zbytečného odkladu, má zákazník právo na slevu z ceny ve výši přiměřené rozsahu a trvání vady. Nevytkl-li zákaz</w:t>
      </w:r>
      <w:r>
        <w:t>ník vadu exkurze či služby bez zbytečného odkladu vlastním zaviněním a neuplatní své právo ani do jednoho měsíce od skončení čerpání služeb CR, nemá nárok na slevu z ceny exkurze či služby. Dojde-li k okolnostem, jejichž vznik, průběh či následky nejsou zá</w:t>
      </w:r>
      <w:r>
        <w:t xml:space="preserve">vislé na činnosti CA, jako je např. dopravní kolaps, zpoždění letadel nebo nepříznivé počasí nebo pokud zákazník nevyužije zčásti nebo zcela zaplacené služby z jeho rozhodnutí, nevzniká zákazníkovi nárok na úhradu nebo slevu z ceny těchto služeb.  </w:t>
      </w:r>
    </w:p>
    <w:p w:rsidR="00205AEB" w:rsidRDefault="00AD70B6">
      <w:pPr>
        <w:spacing w:after="14" w:line="259" w:lineRule="auto"/>
        <w:ind w:left="360" w:right="0" w:firstLine="0"/>
      </w:pPr>
      <w:r>
        <w:t xml:space="preserve"> </w:t>
      </w:r>
    </w:p>
    <w:p w:rsidR="00205AEB" w:rsidRDefault="00AD70B6">
      <w:pPr>
        <w:spacing w:after="4" w:line="259" w:lineRule="auto"/>
        <w:ind w:left="360" w:right="120" w:hanging="77"/>
        <w:jc w:val="both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Po</w:t>
      </w:r>
      <w:r>
        <w:rPr>
          <w:b/>
        </w:rPr>
        <w:t xml:space="preserve">jištění </w:t>
      </w:r>
      <w:r>
        <w:t xml:space="preserve">Součástí všech jednodenních exkurzí do zahraničí, u kterých je předpokládaný návrat max. za 24 hodin je pojištění od ERV pojišťovny s názvem </w:t>
      </w:r>
      <w:proofErr w:type="spellStart"/>
      <w:r>
        <w:t>Optimal</w:t>
      </w:r>
      <w:proofErr w:type="spellEnd"/>
      <w:r>
        <w:t xml:space="preserve"> C+. Pojištěním vzniká smluvní vztah mezi zákazníkem a pojišťovnou. CA je pouze prostředníkem při sj</w:t>
      </w:r>
      <w:r>
        <w:t xml:space="preserve">ednávání pojistné smlouvy. </w:t>
      </w:r>
    </w:p>
    <w:p w:rsidR="00205AEB" w:rsidRDefault="00AD70B6">
      <w:pPr>
        <w:spacing w:after="20" w:line="259" w:lineRule="auto"/>
        <w:ind w:left="360" w:right="0" w:firstLine="0"/>
      </w:pPr>
      <w:r>
        <w:t xml:space="preserve"> </w:t>
      </w:r>
    </w:p>
    <w:p w:rsidR="00205AEB" w:rsidRDefault="00AD70B6">
      <w:pPr>
        <w:pStyle w:val="Nadpis2"/>
        <w:tabs>
          <w:tab w:val="center" w:pos="1245"/>
        </w:tabs>
        <w:ind w:left="0" w:firstLine="0"/>
      </w:pP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Závěrečné ustanovení </w:t>
      </w:r>
    </w:p>
    <w:p w:rsidR="00205AEB" w:rsidRDefault="00AD70B6">
      <w:pPr>
        <w:numPr>
          <w:ilvl w:val="0"/>
          <w:numId w:val="3"/>
        </w:numPr>
        <w:spacing w:after="4" w:line="259" w:lineRule="auto"/>
        <w:ind w:right="32" w:hanging="360"/>
        <w:jc w:val="both"/>
      </w:pPr>
      <w:r>
        <w:t xml:space="preserve">Není-li ve smlouvě nebo v těchto smluvních podmínkách stanoveno jinak, řídí se smluvní vztah mezi CA a zákazníkem Zákonem č. 89/2012 Sb., občanského zákoníku. </w:t>
      </w:r>
    </w:p>
    <w:p w:rsidR="00205AEB" w:rsidRDefault="00AD70B6">
      <w:pPr>
        <w:numPr>
          <w:ilvl w:val="0"/>
          <w:numId w:val="3"/>
        </w:numPr>
        <w:spacing w:after="4" w:line="259" w:lineRule="auto"/>
        <w:ind w:right="32" w:hanging="360"/>
        <w:jc w:val="both"/>
      </w:pPr>
      <w:r>
        <w:t xml:space="preserve">V souladu s </w:t>
      </w:r>
      <w:proofErr w:type="spellStart"/>
      <w:r>
        <w:t>ust</w:t>
      </w:r>
      <w:proofErr w:type="spellEnd"/>
      <w:r>
        <w:t>. § 14 zákona č. 634/1992</w:t>
      </w:r>
      <w:r>
        <w:t xml:space="preserve"> Sb., o ochraně spotřebitele, CA informuje zákazníka o možnosti řešit případné spory vyplývající ze smluv uzavřených s CA prostřednictvím subjektu mimosoudního řešení spotřebitelských sporů, kterým je Česká obchodní </w:t>
      </w:r>
      <w:r>
        <w:t>inspekce, se sídlem Štěpánská 567/15, Pr</w:t>
      </w:r>
      <w:r>
        <w:t xml:space="preserve">aha 2, PSČ 120 00, internetová adresa http://www.coi.cz. </w:t>
      </w:r>
    </w:p>
    <w:p w:rsidR="00205AEB" w:rsidRDefault="00AD70B6">
      <w:pPr>
        <w:numPr>
          <w:ilvl w:val="0"/>
          <w:numId w:val="3"/>
        </w:numPr>
        <w:spacing w:after="4" w:line="259" w:lineRule="auto"/>
        <w:ind w:right="32" w:hanging="360"/>
        <w:jc w:val="both"/>
      </w:pPr>
      <w:r>
        <w:t>CA si vyhrazuje právo jednostranně změnit tyto Všeobecné podmínky (dále jen VP). CA je v případě změny těchto podmínek podle věty první povinna o této skutečnosti bez odkladu informovat ty zákazníky</w:t>
      </w:r>
      <w:r>
        <w:t xml:space="preserve">, jichž se bezprostředně dotýká, a to na kontaktní e-mail uvedený zákazníkem. Zákazník má právo takové změny odmítnout a smlouvu z tohoto důvodu vypovědět bez výpovědní doby. </w:t>
      </w:r>
    </w:p>
    <w:p w:rsidR="00205AEB" w:rsidRDefault="00AD70B6">
      <w:pPr>
        <w:numPr>
          <w:ilvl w:val="0"/>
          <w:numId w:val="3"/>
        </w:numPr>
        <w:spacing w:after="4" w:line="259" w:lineRule="auto"/>
        <w:ind w:right="32" w:hanging="360"/>
        <w:jc w:val="both"/>
      </w:pPr>
      <w:r>
        <w:t>Zákazník souhlasí s použitím jeho osobních údajů v souladu se zákonem č. 101/200</w:t>
      </w:r>
      <w:r>
        <w:t xml:space="preserve">0 Sb., o ochraně osobních údajů a o změně některých zákonů, ve znění pozdějších předpisů, za účelem zajištění exkurze či služeb cestovního ruchu. Dále prohlašuje, že je zmocněn udělit tento souhlas i za osoby uvedené ve smlouvě, v jejichž prospěch smluvní </w:t>
      </w:r>
      <w:r>
        <w:t>vztah uzavřel.</w:t>
      </w:r>
      <w:r>
        <w:rPr>
          <w:rFonts w:ascii="Cambria" w:eastAsia="Cambria" w:hAnsi="Cambria" w:cs="Cambria"/>
        </w:rPr>
        <w:t xml:space="preserve"> </w:t>
      </w:r>
      <w:r>
        <w:t xml:space="preserve">CA zpracovává osobní údaje v souladu s Nařízením Evropského parlamentu a Rady (EU) 2016/679 ze dne 27. dubna 2016, obecné nařízení o ochraně osobních údajů („GDPR“) a dalšími právními předpisy. CA </w:t>
      </w:r>
      <w:r>
        <w:t>jsou zpracovávány tyto osobní údaje/kategorie osobních údajů zákazníka: jméno a příjmení, datum narození, národnosti, bydliště a elektronický kontakt pro elektronickou poštu, příp. i jím uvedenou kontaktní adresu, telefonické spojení. Osobní údaje jsou zpr</w:t>
      </w:r>
      <w:r>
        <w:t>acovávány za účelem: (i) poskytnutí služeb zákazníkovi a splnění dalších povinností ze smlouvy mezi zákazníkem a CA po dobu trvání exkurze či služeb cestovního ruchu a (</w:t>
      </w:r>
      <w:proofErr w:type="spellStart"/>
      <w:r>
        <w:t>ii</w:t>
      </w:r>
      <w:proofErr w:type="spellEnd"/>
      <w:r>
        <w:t>) realizace oprávněného zájmu CA, doba uložení 4 let ode dne ukončení exkurze či služ</w:t>
      </w:r>
      <w:r>
        <w:t>eb cestovního ruchu. Oprávněným zájmem je ochrana a prokázání práv a právních nároků CA, zejména z uzavřených smluv. Tato lhůta je stanovena vzhledem k promlčecím lhůtám nároků se zohledněním toho, že se o případném u soudu uplatněném nároku nemusíme dozvě</w:t>
      </w:r>
      <w:r>
        <w:t xml:space="preserve">dět hned v okamžiku jeho uplatnění druhou stranou. Pro tyto účely jsou uchovávány údaje ze smluv vzájemné komunikace mezi CA a zákazníkem. </w:t>
      </w:r>
    </w:p>
    <w:p w:rsidR="00205AEB" w:rsidRDefault="00AD70B6">
      <w:pPr>
        <w:spacing w:after="4" w:line="259" w:lineRule="auto"/>
        <w:ind w:left="345" w:right="32" w:firstLine="0"/>
        <w:jc w:val="both"/>
      </w:pPr>
      <w:r>
        <w:t>Oprávněným zájmem je dále přímý marketing. Pro účely zasílání obchodních sdělení budeme zpracovávat tyto osobní údaje našich klientů: e-mailová adresa. Osobní údaje bude CA zpracovávat manuálně i automatizovaně přímo prostřednictvím svých k tomu pověřených</w:t>
      </w:r>
      <w:r>
        <w:t xml:space="preserve"> zaměstnanců a dále prostřednictvím zpracovatelů pověřených CA na základě smluv o zpracování osobních údajů. Poskytnutí osobních údajů zákazníka je smluvním požadavkem. Právním důvodem zpracování osobních údajů je smlouva o zajištění exkurze či služeb cest</w:t>
      </w:r>
      <w:r>
        <w:t>ovního ruchu a oprávněný zájem CA. Zákazník má právo přístupu ke svým osobním údajům zpracovávaných CA, jejich opravu nebo výmaz, popřípadě omezení zpracování, a právo vznést námitku proti zpracování. Zákazník má dále právo získat od CA osobní údaje, které</w:t>
      </w:r>
      <w:r>
        <w:t xml:space="preserve"> se zákazníka týkají a jež zákazník CA poskytnul. CA na základě žádosti zákazníka poskytne zákazníkovi údaje bez zbytečného odkladu ve strukturovaném, běžně používaném a strojově čitelném formátu nebo je na žádost zákazníka poskytne jinému jednoznačně urče</w:t>
      </w:r>
      <w:r>
        <w:t>nému správci. Toto právo se nevztahuje na osobní údaje, které nejsou zpracovávány automatizovaně. CA má úmysl poskytovat osobní údaje do třetích zemí. Domnívá-li se zákazník, že dochází k neoprávněnému zpracování jeho osobních údajů, může se obrátit se stí</w:t>
      </w:r>
      <w:r>
        <w:t xml:space="preserve">žností na dozorový orgán, kterým je pro území České republiky Úřad pro ochranu osobních údajů </w:t>
      </w:r>
    </w:p>
    <w:p w:rsidR="00205AEB" w:rsidRDefault="00AD70B6">
      <w:pPr>
        <w:ind w:left="355" w:right="44"/>
      </w:pPr>
      <w:hyperlink r:id="rId6">
        <w:r>
          <w:t>(</w:t>
        </w:r>
      </w:hyperlink>
      <w:hyperlink r:id="rId7">
        <w:r>
          <w:t>www.uoou.cz)</w:t>
        </w:r>
      </w:hyperlink>
      <w:r>
        <w:t xml:space="preserve">. Kontaktní údaje CA pro oblast osobních údajů: </w:t>
      </w:r>
      <w:r>
        <w:rPr>
          <w:color w:val="0000FF"/>
          <w:u w:val="single" w:color="0000FF"/>
        </w:rPr>
        <w:t>gdpr@ckvyukajinak.eu</w:t>
      </w:r>
      <w:r>
        <w:t xml:space="preserve">  </w:t>
      </w:r>
    </w:p>
    <w:p w:rsidR="00205AEB" w:rsidRDefault="00AD70B6">
      <w:pPr>
        <w:spacing w:after="10" w:line="259" w:lineRule="auto"/>
        <w:ind w:left="0" w:right="0" w:firstLine="0"/>
      </w:pPr>
      <w:r>
        <w:t xml:space="preserve"> </w:t>
      </w:r>
    </w:p>
    <w:p w:rsidR="00205AEB" w:rsidRDefault="00AD70B6">
      <w:pPr>
        <w:ind w:left="355" w:right="44"/>
      </w:pPr>
      <w:r>
        <w:t xml:space="preserve">Dnem účinnosti Všeobecných podmínek je 29. 1. 2024. </w:t>
      </w:r>
    </w:p>
    <w:sectPr w:rsidR="00205AEB">
      <w:type w:val="continuous"/>
      <w:pgSz w:w="11906" w:h="16838"/>
      <w:pgMar w:top="809" w:right="562" w:bottom="775" w:left="566" w:header="708" w:footer="708" w:gutter="0"/>
      <w:cols w:num="2" w:space="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52D2"/>
    <w:multiLevelType w:val="hybridMultilevel"/>
    <w:tmpl w:val="3348AC60"/>
    <w:lvl w:ilvl="0" w:tplc="5546D4C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84D1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F7A90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84CE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FECDC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28A9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14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C2057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77824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2A1407"/>
    <w:multiLevelType w:val="hybridMultilevel"/>
    <w:tmpl w:val="154C66AC"/>
    <w:lvl w:ilvl="0" w:tplc="545222D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04B82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20B51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3221E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BA2D6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75A7A9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4A70B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070A90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B6B0A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D6534"/>
    <w:multiLevelType w:val="hybridMultilevel"/>
    <w:tmpl w:val="9050CC50"/>
    <w:lvl w:ilvl="0" w:tplc="D78009D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6008A4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82F91E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12A080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5A229A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4E5D4E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158C1D8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566282E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945E70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EB"/>
    <w:rsid w:val="00205AEB"/>
    <w:rsid w:val="00A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F352"/>
  <w15:docId w15:val="{862B98AA-70B8-4E10-9D4C-09328DD2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71" w:lineRule="auto"/>
      <w:ind w:left="10" w:right="40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9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Sičáková</dc:creator>
  <cp:keywords/>
  <cp:lastModifiedBy>Václava Nedvědová</cp:lastModifiedBy>
  <cp:revision>2</cp:revision>
  <dcterms:created xsi:type="dcterms:W3CDTF">2024-04-18T07:59:00Z</dcterms:created>
  <dcterms:modified xsi:type="dcterms:W3CDTF">2024-04-18T07:59:00Z</dcterms:modified>
</cp:coreProperties>
</file>