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E97F0A" w:rsidRPr="00002556" w:rsidP="00E97F0A" w14:paraId="70626B94" w14:textId="77777777">
      <w:pPr>
        <w:jc w:val="both"/>
        <w:rPr>
          <w:rFonts w:ascii="Calibri" w:hAnsi="Calibri" w:cs="Calibri"/>
          <w:sz w:val="22"/>
          <w:szCs w:val="22"/>
        </w:rPr>
      </w:pPr>
      <w:r w:rsidRPr="00002556">
        <w:rPr>
          <w:rFonts w:ascii="Calibri" w:hAnsi="Calibri" w:cs="Calibri"/>
          <w:sz w:val="22"/>
          <w:szCs w:val="22"/>
        </w:rPr>
        <w:t>Níže uvedené smluvní strany (dále společně jako „</w:t>
      </w:r>
      <w:r w:rsidRPr="00002556">
        <w:rPr>
          <w:rFonts w:ascii="Calibri" w:hAnsi="Calibri" w:cs="Calibri"/>
          <w:b/>
          <w:i/>
          <w:sz w:val="22"/>
          <w:szCs w:val="22"/>
        </w:rPr>
        <w:t>smluvní strany</w:t>
      </w:r>
      <w:r w:rsidRPr="00002556">
        <w:rPr>
          <w:rFonts w:ascii="Calibri" w:hAnsi="Calibri" w:cs="Calibri"/>
          <w:sz w:val="22"/>
          <w:szCs w:val="22"/>
        </w:rPr>
        <w:t>“ a jednotlivě jako „</w:t>
      </w:r>
      <w:r w:rsidRPr="00002556">
        <w:rPr>
          <w:rFonts w:ascii="Calibri" w:hAnsi="Calibri" w:cs="Calibri"/>
          <w:b/>
          <w:i/>
          <w:sz w:val="22"/>
          <w:szCs w:val="22"/>
        </w:rPr>
        <w:t>smluvní strana</w:t>
      </w:r>
      <w:r w:rsidRPr="00002556">
        <w:rPr>
          <w:rFonts w:ascii="Calibri" w:hAnsi="Calibri" w:cs="Calibri"/>
          <w:sz w:val="22"/>
          <w:szCs w:val="22"/>
        </w:rPr>
        <w:t xml:space="preserve">“) </w:t>
      </w:r>
    </w:p>
    <w:p w:rsidR="00E97F0A" w:rsidRPr="00002556" w:rsidP="00E97F0A" w14:paraId="0AC611C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567"/>
        <w:contextualSpacing/>
        <w:rPr>
          <w:rFonts w:ascii="Calibri" w:hAnsi="Calibri" w:cs="Calibri"/>
          <w:sz w:val="22"/>
          <w:szCs w:val="22"/>
        </w:rPr>
      </w:pPr>
    </w:p>
    <w:p w:rsidR="00E97F0A" w:rsidRPr="00002556" w:rsidP="00E97F0A" w14:paraId="6BA44F90" w14:textId="77777777">
      <w:pPr>
        <w:spacing w:after="120"/>
        <w:contextualSpacing/>
        <w:jc w:val="both"/>
        <w:rPr>
          <w:rFonts w:ascii="Calibri" w:hAnsi="Calibri" w:cs="Calibri"/>
          <w:b/>
          <w:snapToGrid w:val="0"/>
          <w:sz w:val="22"/>
          <w:szCs w:val="22"/>
        </w:rPr>
      </w:pPr>
      <w:r w:rsidRPr="00002556">
        <w:rPr>
          <w:rFonts w:ascii="Calibri" w:hAnsi="Calibri" w:cs="Calibri"/>
          <w:b/>
          <w:sz w:val="22"/>
          <w:szCs w:val="22"/>
        </w:rPr>
        <w:t>Státní fond podpory investic</w:t>
      </w:r>
      <w:r w:rsidRPr="00002556">
        <w:rPr>
          <w:rFonts w:ascii="Calibri" w:hAnsi="Calibri" w:cs="Calibri"/>
          <w:b/>
          <w:snapToGrid w:val="0"/>
          <w:sz w:val="22"/>
          <w:szCs w:val="22"/>
        </w:rPr>
        <w:t xml:space="preserve"> </w:t>
      </w:r>
    </w:p>
    <w:p w:rsidR="00E97F0A" w:rsidRPr="00002556" w:rsidP="00E97F0A" w14:paraId="198D2C78" w14:textId="77777777">
      <w:pPr>
        <w:spacing w:after="120"/>
        <w:contextualSpacing/>
        <w:jc w:val="both"/>
        <w:rPr>
          <w:rFonts w:ascii="Calibri" w:hAnsi="Calibri" w:cs="Calibri"/>
          <w:sz w:val="22"/>
          <w:szCs w:val="22"/>
        </w:rPr>
      </w:pPr>
      <w:r w:rsidRPr="00002556">
        <w:rPr>
          <w:rFonts w:ascii="Calibri" w:hAnsi="Calibri" w:cs="Calibri"/>
          <w:snapToGrid w:val="0"/>
          <w:sz w:val="22"/>
          <w:szCs w:val="22"/>
        </w:rPr>
        <w:t xml:space="preserve">se sídlem 120 00 Praha 2, </w:t>
      </w:r>
      <w:r w:rsidRPr="00002556">
        <w:rPr>
          <w:rFonts w:ascii="Calibri" w:hAnsi="Calibri" w:cs="Calibri"/>
          <w:sz w:val="22"/>
          <w:szCs w:val="22"/>
        </w:rPr>
        <w:t>Vinohradská 1896/46;</w:t>
      </w:r>
    </w:p>
    <w:p w:rsidR="00E97F0A" w:rsidRPr="00002556" w:rsidP="00E97F0A" w14:paraId="57EFB376" w14:textId="166EF3CD">
      <w:pPr>
        <w:spacing w:after="120"/>
        <w:contextualSpacing/>
        <w:jc w:val="both"/>
        <w:rPr>
          <w:rFonts w:ascii="Calibri" w:hAnsi="Calibri" w:cs="Calibri"/>
          <w:snapToGrid w:val="0"/>
          <w:sz w:val="22"/>
          <w:szCs w:val="22"/>
        </w:rPr>
      </w:pPr>
      <w:r w:rsidRPr="00002556">
        <w:rPr>
          <w:rFonts w:ascii="Calibri" w:hAnsi="Calibri" w:cs="Calibri"/>
          <w:snapToGrid w:val="0"/>
          <w:sz w:val="22"/>
          <w:szCs w:val="22"/>
        </w:rPr>
        <w:t xml:space="preserve">zastoupen: </w:t>
      </w:r>
      <w:r w:rsidR="000353ED">
        <w:rPr>
          <w:rFonts w:ascii="Calibri" w:hAnsi="Calibri" w:cs="Calibri"/>
          <w:snapToGrid w:val="0"/>
          <w:sz w:val="22"/>
          <w:szCs w:val="22"/>
        </w:rPr>
        <w:t>XXXXX</w:t>
      </w:r>
      <w:r w:rsidRPr="00002556">
        <w:rPr>
          <w:rFonts w:ascii="Calibri" w:hAnsi="Calibri" w:cs="Calibri"/>
          <w:snapToGrid w:val="0"/>
          <w:sz w:val="22"/>
          <w:szCs w:val="22"/>
        </w:rPr>
        <w:t>, ředitelem Fondu</w:t>
      </w:r>
    </w:p>
    <w:p w:rsidR="00E97F0A" w:rsidRPr="00002556" w:rsidP="00E97F0A" w14:paraId="21C494BB" w14:textId="77777777">
      <w:pPr>
        <w:spacing w:after="120"/>
        <w:contextualSpacing/>
        <w:jc w:val="both"/>
        <w:rPr>
          <w:rFonts w:ascii="Calibri" w:hAnsi="Calibri" w:cs="Calibri"/>
          <w:snapToGrid w:val="0"/>
          <w:sz w:val="22"/>
          <w:szCs w:val="22"/>
        </w:rPr>
      </w:pPr>
      <w:r w:rsidRPr="00002556">
        <w:rPr>
          <w:rFonts w:ascii="Calibri" w:hAnsi="Calibri" w:cs="Calibri"/>
          <w:snapToGrid w:val="0"/>
          <w:sz w:val="22"/>
          <w:szCs w:val="22"/>
        </w:rPr>
        <w:t xml:space="preserve">IČO </w:t>
      </w:r>
      <w:r w:rsidRPr="00002556">
        <w:rPr>
          <w:rFonts w:ascii="Calibri" w:hAnsi="Calibri" w:cs="Calibri"/>
          <w:sz w:val="22"/>
          <w:szCs w:val="22"/>
        </w:rPr>
        <w:t>70856788</w:t>
      </w:r>
    </w:p>
    <w:p w:rsidR="00E97F0A" w:rsidRPr="00002556" w:rsidP="00E97F0A" w14:paraId="0D8A7BC4" w14:textId="77777777">
      <w:pPr>
        <w:tabs>
          <w:tab w:val="left" w:pos="720"/>
        </w:tabs>
        <w:spacing w:after="120"/>
        <w:ind w:right="566"/>
        <w:contextualSpacing/>
        <w:jc w:val="both"/>
        <w:rPr>
          <w:rFonts w:ascii="Calibri" w:hAnsi="Calibri" w:cs="Calibri"/>
          <w:sz w:val="22"/>
          <w:szCs w:val="22"/>
        </w:rPr>
      </w:pPr>
      <w:r w:rsidRPr="00002556">
        <w:rPr>
          <w:rFonts w:ascii="Calibri" w:hAnsi="Calibri" w:cs="Calibri"/>
          <w:sz w:val="22"/>
          <w:szCs w:val="22"/>
        </w:rPr>
        <w:t>bankovní spojení: ČNB Praha 1, Na Příkopě 28, 115 03 Praha 1</w:t>
      </w:r>
    </w:p>
    <w:p w:rsidR="00E97F0A" w:rsidRPr="00002556" w:rsidP="00E97F0A" w14:paraId="14BAB9AA" w14:textId="26E9E8B3">
      <w:pPr>
        <w:tabs>
          <w:tab w:val="left" w:pos="720"/>
        </w:tabs>
        <w:spacing w:after="120"/>
        <w:ind w:right="566"/>
        <w:contextualSpacing/>
        <w:jc w:val="both"/>
        <w:rPr>
          <w:rFonts w:ascii="Calibri" w:hAnsi="Calibri" w:cs="Calibri"/>
          <w:sz w:val="22"/>
          <w:szCs w:val="22"/>
        </w:rPr>
      </w:pPr>
      <w:r w:rsidRPr="00002556">
        <w:rPr>
          <w:rFonts w:ascii="Calibri" w:hAnsi="Calibri" w:cs="Calibri"/>
          <w:sz w:val="22"/>
          <w:szCs w:val="22"/>
        </w:rPr>
        <w:t xml:space="preserve">číslo účtu: </w:t>
      </w:r>
      <w:r w:rsidR="000353ED">
        <w:rPr>
          <w:rStyle w:val="StylStylNormlnSmlouva11bTunChar"/>
          <w:rFonts w:ascii="Calibri" w:hAnsi="Calibri" w:cs="Calibri"/>
          <w:sz w:val="22"/>
          <w:szCs w:val="22"/>
        </w:rPr>
        <w:t>XXXXX</w:t>
      </w:r>
    </w:p>
    <w:p w:rsidR="00E97F0A" w:rsidRPr="00002556" w:rsidP="00E97F0A" w14:paraId="5A716FB8" w14:textId="77777777">
      <w:pPr>
        <w:tabs>
          <w:tab w:val="left" w:pos="720"/>
        </w:tabs>
        <w:spacing w:after="120"/>
        <w:ind w:right="566"/>
        <w:contextualSpacing/>
        <w:jc w:val="both"/>
        <w:rPr>
          <w:rFonts w:ascii="Calibri" w:hAnsi="Calibri" w:cs="Calibri"/>
          <w:sz w:val="22"/>
          <w:szCs w:val="22"/>
        </w:rPr>
      </w:pPr>
      <w:r w:rsidRPr="00002556">
        <w:rPr>
          <w:rFonts w:ascii="Calibri" w:hAnsi="Calibri" w:cs="Calibri"/>
          <w:sz w:val="22"/>
          <w:szCs w:val="22"/>
        </w:rPr>
        <w:t>(dále jen „</w:t>
      </w:r>
      <w:r w:rsidRPr="00002556">
        <w:rPr>
          <w:rFonts w:ascii="Calibri" w:hAnsi="Calibri" w:cs="Calibri"/>
          <w:b/>
          <w:sz w:val="22"/>
          <w:szCs w:val="22"/>
        </w:rPr>
        <w:t>Objednatel</w:t>
      </w:r>
      <w:r w:rsidRPr="00002556">
        <w:rPr>
          <w:rFonts w:ascii="Calibri" w:hAnsi="Calibri" w:cs="Calibri"/>
          <w:sz w:val="22"/>
          <w:szCs w:val="22"/>
        </w:rPr>
        <w:t>“)</w:t>
      </w:r>
    </w:p>
    <w:p w:rsidR="00E97F0A" w:rsidRPr="00002556" w:rsidP="00E97F0A" w14:paraId="4CD7D231" w14:textId="77777777">
      <w:pPr>
        <w:spacing w:line="259" w:lineRule="auto"/>
        <w:jc w:val="both"/>
        <w:rPr>
          <w:rFonts w:ascii="Calibri" w:hAnsi="Calibri" w:cs="Calibri"/>
          <w:sz w:val="22"/>
          <w:szCs w:val="22"/>
          <w:lang w:val="pl-PL"/>
        </w:rPr>
      </w:pPr>
    </w:p>
    <w:p w:rsidR="00E97F0A" w:rsidRPr="00002556" w:rsidP="00E97F0A" w14:paraId="0EA76E4E" w14:textId="77777777">
      <w:pPr>
        <w:spacing w:line="259" w:lineRule="auto"/>
        <w:jc w:val="both"/>
        <w:rPr>
          <w:rFonts w:ascii="Calibri" w:hAnsi="Calibri" w:cs="Calibri"/>
          <w:sz w:val="22"/>
          <w:szCs w:val="22"/>
          <w:lang w:val="pl-PL"/>
        </w:rPr>
      </w:pPr>
      <w:r w:rsidRPr="00002556">
        <w:rPr>
          <w:rFonts w:ascii="Calibri" w:hAnsi="Calibri" w:cs="Calibri"/>
          <w:sz w:val="22"/>
          <w:szCs w:val="22"/>
          <w:lang w:val="pl-PL"/>
        </w:rPr>
        <w:t>a</w:t>
      </w:r>
    </w:p>
    <w:p w:rsidR="00E97F0A" w:rsidRPr="00002556" w:rsidP="00E97F0A" w14:paraId="483F6B45" w14:textId="77777777">
      <w:pPr>
        <w:spacing w:line="259" w:lineRule="auto"/>
        <w:jc w:val="both"/>
        <w:rPr>
          <w:rFonts w:ascii="Calibri" w:hAnsi="Calibri" w:cs="Calibri"/>
          <w:sz w:val="22"/>
          <w:szCs w:val="22"/>
          <w:lang w:val="pl-PL"/>
        </w:rPr>
      </w:pPr>
    </w:p>
    <w:p w:rsidR="00E97F0A" w:rsidRPr="00002556" w:rsidP="00E97F0A" w14:paraId="4403141A" w14:textId="75843D60">
      <w:pPr>
        <w:tabs>
          <w:tab w:val="left" w:pos="0"/>
        </w:tabs>
        <w:ind w:right="71"/>
        <w:jc w:val="both"/>
        <w:rPr>
          <w:rFonts w:ascii="Calibri" w:hAnsi="Calibri" w:cs="Calibri"/>
          <w:b/>
          <w:sz w:val="22"/>
          <w:szCs w:val="22"/>
        </w:rPr>
      </w:pPr>
      <w:r>
        <w:rPr>
          <w:rFonts w:ascii="Calibri" w:hAnsi="Calibri" w:cs="Calibri"/>
          <w:b/>
          <w:sz w:val="22"/>
          <w:szCs w:val="22"/>
        </w:rPr>
        <w:t xml:space="preserve">City </w:t>
      </w:r>
      <w:r>
        <w:rPr>
          <w:rFonts w:ascii="Calibri" w:hAnsi="Calibri" w:cs="Calibri"/>
          <w:b/>
          <w:sz w:val="22"/>
          <w:szCs w:val="22"/>
        </w:rPr>
        <w:t>Work</w:t>
      </w:r>
      <w:r>
        <w:rPr>
          <w:rFonts w:ascii="Calibri" w:hAnsi="Calibri" w:cs="Calibri"/>
          <w:b/>
          <w:sz w:val="22"/>
          <w:szCs w:val="22"/>
        </w:rPr>
        <w:t xml:space="preserve"> s.r.o.</w:t>
      </w:r>
    </w:p>
    <w:p w:rsidR="00E97F0A" w:rsidRPr="009D73BD" w:rsidP="00E97F0A" w14:paraId="04797BE9" w14:textId="18BBB990">
      <w:pPr>
        <w:tabs>
          <w:tab w:val="left" w:pos="0"/>
        </w:tabs>
        <w:ind w:right="71"/>
        <w:jc w:val="both"/>
        <w:rPr>
          <w:rFonts w:ascii="Calibri" w:hAnsi="Calibri" w:cs="Calibri"/>
          <w:iCs/>
          <w:sz w:val="22"/>
          <w:szCs w:val="22"/>
          <w:u w:val="single"/>
        </w:rPr>
      </w:pPr>
      <w:r w:rsidRPr="009D73BD">
        <w:rPr>
          <w:rFonts w:ascii="Calibri" w:hAnsi="Calibri" w:cs="Calibri"/>
          <w:iCs/>
          <w:sz w:val="22"/>
          <w:szCs w:val="22"/>
        </w:rPr>
        <w:t xml:space="preserve">zapsaná v obchodním rejstříku u </w:t>
      </w:r>
      <w:r w:rsidRPr="009D73BD" w:rsidR="00DC4152">
        <w:rPr>
          <w:rFonts w:ascii="Calibri" w:hAnsi="Calibri" w:cs="Calibri"/>
          <w:iCs/>
          <w:sz w:val="22"/>
          <w:szCs w:val="22"/>
        </w:rPr>
        <w:t>Městského soudu v Praze</w:t>
      </w:r>
      <w:r w:rsidRPr="009D73BD">
        <w:rPr>
          <w:rFonts w:ascii="Calibri" w:hAnsi="Calibri" w:cs="Calibri"/>
          <w:iCs/>
          <w:sz w:val="22"/>
          <w:szCs w:val="22"/>
        </w:rPr>
        <w:t> oddíl</w:t>
      </w:r>
      <w:r w:rsidRPr="009D73BD" w:rsidR="00DC4152">
        <w:rPr>
          <w:rFonts w:ascii="Calibri" w:hAnsi="Calibri" w:cs="Calibri"/>
          <w:iCs/>
          <w:sz w:val="22"/>
          <w:szCs w:val="22"/>
        </w:rPr>
        <w:t xml:space="preserve"> C </w:t>
      </w:r>
      <w:r w:rsidRPr="009D73BD">
        <w:rPr>
          <w:rFonts w:ascii="Calibri" w:hAnsi="Calibri" w:cs="Calibri"/>
          <w:iCs/>
          <w:sz w:val="22"/>
          <w:szCs w:val="22"/>
        </w:rPr>
        <w:t>vložka</w:t>
      </w:r>
      <w:r w:rsidRPr="009D73BD" w:rsidR="009D73BD">
        <w:rPr>
          <w:rFonts w:ascii="Calibri" w:hAnsi="Calibri" w:cs="Calibri"/>
          <w:iCs/>
          <w:sz w:val="22"/>
          <w:szCs w:val="22"/>
        </w:rPr>
        <w:t xml:space="preserve"> </w:t>
      </w:r>
      <w:r w:rsidRPr="009D73BD" w:rsidR="00DC4152">
        <w:rPr>
          <w:rFonts w:ascii="Calibri" w:hAnsi="Calibri" w:cs="Calibri"/>
          <w:iCs/>
          <w:sz w:val="22"/>
          <w:szCs w:val="22"/>
        </w:rPr>
        <w:t>131142</w:t>
      </w:r>
    </w:p>
    <w:p w:rsidR="00E97F0A" w:rsidRPr="009D73BD" w:rsidP="00E97F0A" w14:paraId="6786E721" w14:textId="2AD4C892">
      <w:pPr>
        <w:tabs>
          <w:tab w:val="left" w:pos="0"/>
        </w:tabs>
        <w:ind w:right="71"/>
        <w:jc w:val="both"/>
        <w:rPr>
          <w:rFonts w:ascii="Calibri" w:hAnsi="Calibri" w:cs="Calibri"/>
          <w:i/>
          <w:sz w:val="22"/>
          <w:szCs w:val="22"/>
        </w:rPr>
      </w:pPr>
      <w:r w:rsidRPr="009D73BD">
        <w:rPr>
          <w:rFonts w:ascii="Calibri" w:hAnsi="Calibri" w:cs="Calibri"/>
          <w:sz w:val="22"/>
          <w:szCs w:val="22"/>
        </w:rPr>
        <w:t xml:space="preserve">se sídlem: </w:t>
      </w:r>
      <w:r w:rsidRPr="009D73BD" w:rsidR="005D1886">
        <w:rPr>
          <w:rFonts w:ascii="Calibri" w:hAnsi="Calibri" w:cs="Calibri"/>
          <w:sz w:val="22"/>
          <w:szCs w:val="22"/>
        </w:rPr>
        <w:t>Na baště sv. Jiří 258/7, 160 00 Praha 6</w:t>
      </w:r>
    </w:p>
    <w:p w:rsidR="00E97F0A" w:rsidRPr="009D73BD" w:rsidP="00E97F0A" w14:paraId="3D5DCA02" w14:textId="1A10E416">
      <w:pPr>
        <w:tabs>
          <w:tab w:val="left" w:pos="0"/>
        </w:tabs>
        <w:ind w:right="71"/>
        <w:jc w:val="both"/>
        <w:rPr>
          <w:rFonts w:ascii="Calibri" w:hAnsi="Calibri" w:cs="Calibri"/>
          <w:i/>
          <w:sz w:val="22"/>
          <w:szCs w:val="22"/>
        </w:rPr>
      </w:pPr>
      <w:r w:rsidRPr="009D73BD">
        <w:rPr>
          <w:rFonts w:ascii="Calibri" w:hAnsi="Calibri" w:cs="Calibri"/>
          <w:sz w:val="22"/>
          <w:szCs w:val="22"/>
        </w:rPr>
        <w:t xml:space="preserve">zastoupená: </w:t>
      </w:r>
      <w:r w:rsidR="000353ED">
        <w:rPr>
          <w:rFonts w:ascii="Calibri" w:hAnsi="Calibri" w:cs="Calibri"/>
          <w:i/>
          <w:sz w:val="22"/>
          <w:szCs w:val="22"/>
        </w:rPr>
        <w:t>XXXXX</w:t>
      </w:r>
      <w:r w:rsidRPr="009D73BD" w:rsidR="005D1886">
        <w:rPr>
          <w:rFonts w:ascii="Calibri" w:hAnsi="Calibri" w:cs="Calibri"/>
          <w:i/>
          <w:sz w:val="22"/>
          <w:szCs w:val="22"/>
        </w:rPr>
        <w:t>, jednatel</w:t>
      </w:r>
    </w:p>
    <w:p w:rsidR="00E97F0A" w:rsidRPr="009D73BD" w:rsidP="00E97F0A" w14:paraId="521B9394" w14:textId="27D95A94">
      <w:pPr>
        <w:tabs>
          <w:tab w:val="left" w:pos="0"/>
          <w:tab w:val="left" w:pos="720"/>
        </w:tabs>
        <w:ind w:right="71"/>
        <w:jc w:val="both"/>
        <w:rPr>
          <w:rFonts w:ascii="Calibri" w:hAnsi="Calibri" w:cs="Calibri"/>
          <w:sz w:val="22"/>
          <w:szCs w:val="22"/>
        </w:rPr>
      </w:pPr>
      <w:r w:rsidRPr="009D73BD">
        <w:rPr>
          <w:rFonts w:ascii="Calibri" w:hAnsi="Calibri" w:cs="Calibri"/>
          <w:sz w:val="22"/>
          <w:szCs w:val="22"/>
        </w:rPr>
        <w:t>IČO:</w:t>
      </w:r>
      <w:r w:rsidRPr="009D73BD" w:rsidR="005D1886">
        <w:rPr>
          <w:rFonts w:ascii="Calibri" w:hAnsi="Calibri" w:cs="Calibri"/>
          <w:sz w:val="22"/>
          <w:szCs w:val="22"/>
        </w:rPr>
        <w:t xml:space="preserve"> 28181760</w:t>
      </w:r>
    </w:p>
    <w:p w:rsidR="00E97F0A" w:rsidRPr="009D73BD" w:rsidP="00E97F0A" w14:paraId="06F98157" w14:textId="027F77BE">
      <w:pPr>
        <w:tabs>
          <w:tab w:val="left" w:pos="0"/>
        </w:tabs>
        <w:ind w:right="71"/>
        <w:jc w:val="both"/>
        <w:rPr>
          <w:rFonts w:ascii="Calibri" w:hAnsi="Calibri" w:cs="Calibri"/>
          <w:sz w:val="22"/>
          <w:szCs w:val="22"/>
        </w:rPr>
      </w:pPr>
      <w:r w:rsidRPr="009D73BD">
        <w:rPr>
          <w:rFonts w:ascii="Calibri" w:hAnsi="Calibri" w:cs="Calibri"/>
          <w:sz w:val="22"/>
          <w:szCs w:val="22"/>
        </w:rPr>
        <w:t>DIČ:</w:t>
      </w:r>
      <w:r w:rsidRPr="009D73BD" w:rsidR="005D1886">
        <w:rPr>
          <w:rFonts w:ascii="Calibri" w:hAnsi="Calibri" w:cs="Calibri"/>
          <w:sz w:val="22"/>
          <w:szCs w:val="22"/>
        </w:rPr>
        <w:t xml:space="preserve"> CZ28181760</w:t>
      </w:r>
    </w:p>
    <w:p w:rsidR="00E97F0A" w:rsidRPr="009D73BD" w:rsidP="00E97F0A" w14:paraId="2CE3A1A7" w14:textId="39AF7688">
      <w:pPr>
        <w:tabs>
          <w:tab w:val="left" w:pos="0"/>
        </w:tabs>
        <w:ind w:right="71"/>
        <w:jc w:val="both"/>
        <w:rPr>
          <w:rFonts w:ascii="Calibri" w:hAnsi="Calibri" w:cs="Calibri"/>
          <w:sz w:val="22"/>
          <w:szCs w:val="22"/>
        </w:rPr>
      </w:pPr>
      <w:r w:rsidRPr="009D73BD">
        <w:rPr>
          <w:rFonts w:ascii="Calibri" w:hAnsi="Calibri" w:cs="Calibri"/>
          <w:sz w:val="22"/>
          <w:szCs w:val="22"/>
        </w:rPr>
        <w:t>bankovní spojení:</w:t>
      </w:r>
      <w:r w:rsidRPr="009D73BD" w:rsidR="005D1886">
        <w:rPr>
          <w:rFonts w:ascii="Calibri" w:hAnsi="Calibri" w:cs="Calibri"/>
          <w:sz w:val="22"/>
          <w:szCs w:val="22"/>
        </w:rPr>
        <w:t xml:space="preserve"> Komerční banka, a.s.</w:t>
      </w:r>
    </w:p>
    <w:p w:rsidR="00E97F0A" w:rsidRPr="00002556" w:rsidP="00E97F0A" w14:paraId="33BD3C3D" w14:textId="30F828E2">
      <w:pPr>
        <w:tabs>
          <w:tab w:val="left" w:pos="0"/>
        </w:tabs>
        <w:ind w:right="71"/>
        <w:jc w:val="both"/>
        <w:rPr>
          <w:rFonts w:ascii="Calibri" w:hAnsi="Calibri" w:cs="Calibri"/>
          <w:sz w:val="22"/>
          <w:szCs w:val="22"/>
        </w:rPr>
      </w:pPr>
      <w:r w:rsidRPr="009D73BD">
        <w:rPr>
          <w:rFonts w:ascii="Calibri" w:hAnsi="Calibri" w:cs="Calibri"/>
          <w:sz w:val="22"/>
          <w:szCs w:val="22"/>
        </w:rPr>
        <w:t>číslo účtu:</w:t>
      </w:r>
      <w:r w:rsidR="000353ED">
        <w:rPr>
          <w:rFonts w:ascii="Calibri" w:hAnsi="Calibri" w:cs="Calibri"/>
          <w:sz w:val="22"/>
          <w:szCs w:val="22"/>
        </w:rPr>
        <w:t xml:space="preserve"> XXXXX</w:t>
      </w:r>
    </w:p>
    <w:p w:rsidR="00E97F0A" w:rsidRPr="00002556" w:rsidP="00E97F0A" w14:paraId="7DBCCF51" w14:textId="77777777">
      <w:pPr>
        <w:spacing w:after="120"/>
        <w:contextualSpacing/>
        <w:jc w:val="both"/>
        <w:rPr>
          <w:rFonts w:ascii="Calibri" w:hAnsi="Calibri" w:cs="Calibri"/>
          <w:sz w:val="22"/>
          <w:szCs w:val="22"/>
        </w:rPr>
      </w:pPr>
      <w:r w:rsidRPr="00002556">
        <w:rPr>
          <w:rFonts w:ascii="Calibri" w:hAnsi="Calibri" w:cs="Calibri"/>
          <w:sz w:val="22"/>
          <w:szCs w:val="22"/>
        </w:rPr>
        <w:t>(dále jen</w:t>
      </w:r>
      <w:r w:rsidRPr="00002556">
        <w:rPr>
          <w:rFonts w:ascii="Calibri" w:hAnsi="Calibri" w:cs="Calibri"/>
          <w:b/>
          <w:sz w:val="22"/>
          <w:szCs w:val="22"/>
        </w:rPr>
        <w:t xml:space="preserve"> „Poskytovatel“</w:t>
      </w:r>
      <w:r w:rsidRPr="00002556">
        <w:rPr>
          <w:rFonts w:ascii="Calibri" w:hAnsi="Calibri" w:cs="Calibri"/>
          <w:sz w:val="22"/>
          <w:szCs w:val="22"/>
        </w:rPr>
        <w:t>)</w:t>
      </w:r>
    </w:p>
    <w:p w:rsidR="00E97F0A" w:rsidRPr="00002556" w:rsidP="00E97F0A" w14:paraId="4F6A4A7D" w14:textId="77777777">
      <w:pPr>
        <w:jc w:val="both"/>
        <w:rPr>
          <w:rFonts w:ascii="Calibri" w:hAnsi="Calibri" w:cs="Calibri"/>
          <w:sz w:val="22"/>
          <w:szCs w:val="22"/>
        </w:rPr>
      </w:pPr>
    </w:p>
    <w:p w:rsidR="00E97F0A" w:rsidRPr="00002556" w:rsidP="00E97F0A" w14:paraId="3BB88530" w14:textId="28B55563">
      <w:pPr>
        <w:pStyle w:val="BodyText"/>
        <w:keepNext/>
        <w:tabs>
          <w:tab w:val="left" w:pos="-720"/>
        </w:tabs>
        <w:suppressAutoHyphens/>
        <w:rPr>
          <w:rFonts w:ascii="Calibri" w:hAnsi="Calibri" w:cs="Calibri"/>
          <w:sz w:val="22"/>
          <w:szCs w:val="22"/>
          <w:lang w:val="cs-CZ"/>
        </w:rPr>
      </w:pPr>
      <w:r>
        <w:rPr>
          <w:rFonts w:ascii="Calibri" w:hAnsi="Calibri" w:cs="Calibri"/>
          <w:snapToGrid w:val="0"/>
          <w:sz w:val="22"/>
          <w:szCs w:val="22"/>
          <w:lang w:val="cs-CZ"/>
        </w:rPr>
        <w:t xml:space="preserve">uzavřely </w:t>
      </w:r>
      <w:r w:rsidRPr="00002556">
        <w:rPr>
          <w:rFonts w:ascii="Calibri" w:hAnsi="Calibri" w:cs="Calibri"/>
          <w:sz w:val="22"/>
          <w:szCs w:val="22"/>
          <w:lang w:val="cs-CZ"/>
        </w:rPr>
        <w:t xml:space="preserve">dle ustanovení </w:t>
      </w:r>
      <w:r>
        <w:rPr>
          <w:rFonts w:ascii="Calibri" w:hAnsi="Calibri" w:cs="Calibri"/>
          <w:bCs/>
          <w:sz w:val="22"/>
          <w:szCs w:val="22"/>
          <w:lang w:val="cs-CZ"/>
        </w:rPr>
        <w:t xml:space="preserve">§ 1746 odst. (2) </w:t>
      </w:r>
      <w:r w:rsidRPr="00002556">
        <w:rPr>
          <w:rFonts w:ascii="Calibri" w:hAnsi="Calibri" w:cs="Calibri"/>
          <w:bCs/>
          <w:sz w:val="22"/>
          <w:szCs w:val="22"/>
          <w:lang w:val="cs-CZ"/>
        </w:rPr>
        <w:t>zákona č. 89/2012 Sb., občanského zákoníku, ve znění pozdějších předpisů (dále jen „</w:t>
      </w:r>
      <w:r w:rsidRPr="00002556">
        <w:rPr>
          <w:rFonts w:ascii="Calibri" w:hAnsi="Calibri" w:cs="Calibri"/>
          <w:b/>
          <w:bCs/>
          <w:sz w:val="22"/>
          <w:szCs w:val="22"/>
          <w:lang w:val="cs-CZ"/>
        </w:rPr>
        <w:t>občanský zákoník</w:t>
      </w:r>
      <w:r w:rsidRPr="00002556">
        <w:rPr>
          <w:rFonts w:ascii="Calibri" w:hAnsi="Calibri" w:cs="Calibri"/>
          <w:bCs/>
          <w:sz w:val="22"/>
          <w:szCs w:val="22"/>
          <w:lang w:val="cs-CZ"/>
        </w:rPr>
        <w:t xml:space="preserve">“), tuto rámcovou smlouvu o poskytování </w:t>
      </w:r>
      <w:r>
        <w:rPr>
          <w:rFonts w:ascii="Calibri" w:hAnsi="Calibri" w:cs="Calibri"/>
          <w:bCs/>
          <w:sz w:val="22"/>
          <w:szCs w:val="22"/>
          <w:lang w:val="cs-CZ"/>
        </w:rPr>
        <w:t xml:space="preserve">služeb </w:t>
      </w:r>
      <w:r w:rsidR="00D96F41">
        <w:rPr>
          <w:rFonts w:ascii="Calibri" w:hAnsi="Calibri" w:cs="Calibri"/>
          <w:bCs/>
          <w:sz w:val="22"/>
          <w:szCs w:val="22"/>
          <w:lang w:val="cs-CZ"/>
        </w:rPr>
        <w:t xml:space="preserve">technického </w:t>
      </w:r>
      <w:r w:rsidRPr="00002556">
        <w:rPr>
          <w:rFonts w:ascii="Calibri" w:hAnsi="Calibri" w:cs="Calibri"/>
          <w:bCs/>
          <w:sz w:val="22"/>
          <w:szCs w:val="22"/>
          <w:lang w:val="cs-CZ"/>
        </w:rPr>
        <w:t>poradenství (dále jen „</w:t>
      </w:r>
      <w:r w:rsidRPr="00002556">
        <w:rPr>
          <w:rFonts w:ascii="Calibri" w:hAnsi="Calibri" w:cs="Calibri"/>
          <w:b/>
          <w:bCs/>
          <w:sz w:val="22"/>
          <w:szCs w:val="22"/>
          <w:lang w:val="cs-CZ"/>
        </w:rPr>
        <w:t>Smlouva</w:t>
      </w:r>
      <w:r w:rsidRPr="00002556">
        <w:rPr>
          <w:rFonts w:ascii="Calibri" w:hAnsi="Calibri" w:cs="Calibri"/>
          <w:bCs/>
          <w:sz w:val="22"/>
          <w:szCs w:val="22"/>
          <w:lang w:val="cs-CZ"/>
        </w:rPr>
        <w:t xml:space="preserve">“). </w:t>
      </w:r>
    </w:p>
    <w:p w:rsidR="00E97F0A" w:rsidRPr="00002556" w:rsidP="00E97F0A" w14:paraId="30DA4BDE" w14:textId="77777777">
      <w:pPr>
        <w:jc w:val="both"/>
        <w:rPr>
          <w:rFonts w:ascii="Calibri" w:hAnsi="Calibri" w:cs="Calibri"/>
          <w:sz w:val="22"/>
          <w:szCs w:val="22"/>
        </w:rPr>
      </w:pPr>
    </w:p>
    <w:p w:rsidR="00E97F0A" w:rsidRPr="00002556" w:rsidP="00E97F0A" w14:paraId="419D5DCA" w14:textId="77777777">
      <w:pPr>
        <w:jc w:val="center"/>
        <w:rPr>
          <w:rFonts w:ascii="Calibri" w:hAnsi="Calibri" w:cs="Calibri"/>
          <w:b/>
          <w:bCs/>
          <w:sz w:val="22"/>
          <w:szCs w:val="22"/>
        </w:rPr>
      </w:pPr>
      <w:r w:rsidRPr="00002556">
        <w:rPr>
          <w:rFonts w:ascii="Calibri" w:hAnsi="Calibri" w:cs="Calibri"/>
          <w:b/>
          <w:bCs/>
          <w:sz w:val="22"/>
          <w:szCs w:val="22"/>
        </w:rPr>
        <w:t>I.</w:t>
      </w:r>
    </w:p>
    <w:p w:rsidR="00E97F0A" w:rsidRPr="00002556" w:rsidP="00E97F0A" w14:paraId="4D23D590" w14:textId="77777777">
      <w:pPr>
        <w:jc w:val="center"/>
        <w:rPr>
          <w:rFonts w:ascii="Calibri" w:hAnsi="Calibri" w:cs="Calibri"/>
          <w:b/>
          <w:bCs/>
          <w:sz w:val="22"/>
          <w:szCs w:val="22"/>
        </w:rPr>
      </w:pPr>
      <w:r w:rsidRPr="00002556">
        <w:rPr>
          <w:rFonts w:ascii="Calibri" w:hAnsi="Calibri" w:cs="Calibri"/>
          <w:b/>
          <w:bCs/>
          <w:sz w:val="22"/>
          <w:szCs w:val="22"/>
        </w:rPr>
        <w:t>Úvodní ustanovení</w:t>
      </w:r>
    </w:p>
    <w:p w:rsidR="00E97F0A" w:rsidRPr="00002556" w:rsidP="00E97F0A" w14:paraId="72C4E494" w14:textId="77777777">
      <w:pPr>
        <w:jc w:val="center"/>
        <w:rPr>
          <w:rFonts w:ascii="Calibri" w:hAnsi="Calibri" w:cs="Calibri"/>
          <w:b/>
          <w:bCs/>
          <w:sz w:val="22"/>
          <w:szCs w:val="22"/>
        </w:rPr>
      </w:pPr>
    </w:p>
    <w:p w:rsidR="00E97F0A" w:rsidRPr="00002556" w:rsidP="00E97F0A" w14:paraId="0681F7DB" w14:textId="228E343E">
      <w:pPr>
        <w:numPr>
          <w:ilvl w:val="0"/>
          <w:numId w:val="1"/>
        </w:numPr>
        <w:spacing w:after="120"/>
        <w:ind w:left="425" w:hanging="425"/>
        <w:jc w:val="both"/>
        <w:rPr>
          <w:rFonts w:ascii="Calibri" w:hAnsi="Calibri" w:cs="Calibri"/>
          <w:b/>
          <w:bCs/>
          <w:sz w:val="22"/>
          <w:szCs w:val="22"/>
        </w:rPr>
      </w:pPr>
      <w:r w:rsidRPr="00002556">
        <w:rPr>
          <w:rFonts w:ascii="Calibri" w:hAnsi="Calibri" w:cs="Calibri"/>
          <w:sz w:val="22"/>
          <w:szCs w:val="22"/>
        </w:rPr>
        <w:t xml:space="preserve">Smlouva se uzavírá na základě výsledků výběrového řízení k veřejné zakázce malého rozsahu s názvem „Rámcová </w:t>
      </w:r>
      <w:r w:rsidRPr="00002556">
        <w:rPr>
          <w:rFonts w:ascii="Calibri" w:hAnsi="Calibri" w:cs="Calibri"/>
          <w:sz w:val="22"/>
          <w:szCs w:val="22"/>
        </w:rPr>
        <w:t>dohoda - Příprava</w:t>
      </w:r>
      <w:r w:rsidRPr="00002556">
        <w:rPr>
          <w:rFonts w:ascii="Calibri" w:hAnsi="Calibri" w:cs="Calibri"/>
          <w:sz w:val="22"/>
          <w:szCs w:val="22"/>
        </w:rPr>
        <w:t xml:space="preserve"> a realizace staveb pro klienty z řad veřejných investorů – </w:t>
      </w:r>
      <w:r w:rsidR="00C06285">
        <w:rPr>
          <w:rFonts w:ascii="Calibri" w:hAnsi="Calibri" w:cs="Calibri"/>
          <w:sz w:val="22"/>
          <w:szCs w:val="22"/>
        </w:rPr>
        <w:t xml:space="preserve">Služby </w:t>
      </w:r>
      <w:r w:rsidR="00D96F41">
        <w:rPr>
          <w:rFonts w:ascii="Calibri" w:hAnsi="Calibri" w:cs="Calibri"/>
          <w:sz w:val="22"/>
          <w:szCs w:val="22"/>
        </w:rPr>
        <w:t xml:space="preserve">technického </w:t>
      </w:r>
      <w:r w:rsidR="00C06285">
        <w:rPr>
          <w:rFonts w:ascii="Calibri" w:hAnsi="Calibri" w:cs="Calibri"/>
          <w:sz w:val="22"/>
          <w:szCs w:val="22"/>
        </w:rPr>
        <w:t>poradenství</w:t>
      </w:r>
      <w:r w:rsidR="009D73BD">
        <w:rPr>
          <w:rFonts w:ascii="Calibri" w:hAnsi="Calibri" w:cs="Calibri"/>
          <w:sz w:val="22"/>
          <w:szCs w:val="22"/>
        </w:rPr>
        <w:t xml:space="preserve"> - opakovaná</w:t>
      </w:r>
      <w:r w:rsidRPr="00002556">
        <w:rPr>
          <w:rFonts w:ascii="Calibri" w:hAnsi="Calibri" w:cs="Calibri"/>
          <w:sz w:val="22"/>
          <w:szCs w:val="22"/>
        </w:rPr>
        <w:t>“, které Objednatel provedl dle interních předpisů o zadávání veřejných zakázek.</w:t>
      </w:r>
      <w:r w:rsidRPr="00002556">
        <w:rPr>
          <w:rFonts w:ascii="Calibri" w:hAnsi="Calibri" w:cs="Calibri"/>
          <w:b/>
          <w:bCs/>
          <w:sz w:val="22"/>
          <w:szCs w:val="22"/>
        </w:rPr>
        <w:t xml:space="preserve"> </w:t>
      </w:r>
      <w:r w:rsidRPr="00002556">
        <w:rPr>
          <w:rFonts w:ascii="Calibri" w:hAnsi="Calibri" w:cs="Calibri"/>
          <w:sz w:val="22"/>
          <w:szCs w:val="22"/>
        </w:rPr>
        <w:t>Jednotlivá ustanovení Smlouvy tak budou vykládána v souladu se zadávacími podmínkami zadávacího řízení na uzavření Smlouvy a s přihlédnutím k obsahu nabídek a</w:t>
      </w:r>
      <w:r w:rsidR="000D1495">
        <w:rPr>
          <w:rFonts w:ascii="Calibri" w:hAnsi="Calibri" w:cs="Calibri"/>
          <w:sz w:val="22"/>
          <w:szCs w:val="22"/>
        </w:rPr>
        <w:t> </w:t>
      </w:r>
      <w:r w:rsidRPr="00002556">
        <w:rPr>
          <w:rFonts w:ascii="Calibri" w:hAnsi="Calibri" w:cs="Calibri"/>
          <w:sz w:val="22"/>
          <w:szCs w:val="22"/>
        </w:rPr>
        <w:t>navazujícím úkonům účastníků v zadávacím řízení.</w:t>
      </w:r>
    </w:p>
    <w:p w:rsidR="00E97F0A" w:rsidRPr="00002556" w:rsidP="00E97F0A" w14:paraId="430E4A3A" w14:textId="4476E931">
      <w:pPr>
        <w:numPr>
          <w:ilvl w:val="0"/>
          <w:numId w:val="1"/>
        </w:numPr>
        <w:spacing w:after="120"/>
        <w:ind w:left="425" w:hanging="425"/>
        <w:jc w:val="both"/>
        <w:rPr>
          <w:rFonts w:ascii="Calibri" w:hAnsi="Calibri" w:cs="Calibri"/>
          <w:b/>
          <w:bCs/>
          <w:sz w:val="22"/>
          <w:szCs w:val="22"/>
        </w:rPr>
      </w:pPr>
      <w:r w:rsidRPr="4A58A95C">
        <w:rPr>
          <w:rFonts w:ascii="Calibri" w:hAnsi="Calibri" w:cs="Calibri"/>
          <w:sz w:val="22"/>
          <w:szCs w:val="22"/>
        </w:rPr>
        <w:t xml:space="preserve">V rámci </w:t>
      </w:r>
      <w:r w:rsidRPr="4A58A95C">
        <w:rPr>
          <w:rFonts w:ascii="Calibri" w:eastAsia="Tahoma" w:hAnsi="Calibri" w:cs="Calibri"/>
          <w:sz w:val="22"/>
          <w:szCs w:val="22"/>
        </w:rPr>
        <w:t xml:space="preserve">Národního plánu obnovy (NPO) - </w:t>
      </w:r>
      <w:r w:rsidRPr="4A58A95C">
        <w:rPr>
          <w:rFonts w:ascii="Calibri" w:hAnsi="Calibri" w:cs="Calibri"/>
          <w:sz w:val="22"/>
          <w:szCs w:val="22"/>
        </w:rPr>
        <w:t>k</w:t>
      </w:r>
      <w:r w:rsidRPr="4A58A95C">
        <w:rPr>
          <w:rFonts w:ascii="Calibri" w:eastAsia="Tahoma" w:hAnsi="Calibri" w:cs="Calibri"/>
          <w:sz w:val="22"/>
          <w:szCs w:val="22"/>
        </w:rPr>
        <w:t xml:space="preserve">omponenty 4.1 Systémová podpora veřejných investic </w:t>
      </w:r>
      <w:r w:rsidRPr="00093004" w:rsidR="0D698D57">
        <w:rPr>
          <w:rFonts w:ascii="Calibri" w:eastAsia="Calibri" w:hAnsi="Calibri" w:cs="Calibri"/>
          <w:sz w:val="22"/>
          <w:szCs w:val="22"/>
        </w:rPr>
        <w:t xml:space="preserve">a komponenty 2.10 - Reforma dostupného bydlen </w:t>
      </w:r>
      <w:r w:rsidRPr="00093004">
        <w:rPr>
          <w:rFonts w:ascii="Calibri" w:eastAsia="Tahoma" w:hAnsi="Calibri" w:cs="Calibri"/>
          <w:sz w:val="22"/>
          <w:szCs w:val="22"/>
        </w:rPr>
        <w:t>usiluje Objednatel o vytvoření prostředí</w:t>
      </w:r>
      <w:r w:rsidR="009D73BD">
        <w:rPr>
          <w:rFonts w:ascii="Calibri" w:eastAsia="Tahoma" w:hAnsi="Calibri" w:cs="Calibri"/>
          <w:sz w:val="22"/>
          <w:szCs w:val="22"/>
        </w:rPr>
        <w:t>,</w:t>
      </w:r>
      <w:r w:rsidRPr="00093004">
        <w:rPr>
          <w:rFonts w:ascii="Calibri" w:eastAsia="Tahoma" w:hAnsi="Calibri" w:cs="Calibri"/>
          <w:sz w:val="22"/>
          <w:szCs w:val="22"/>
        </w:rPr>
        <w:t xml:space="preserve"> kde </w:t>
      </w:r>
      <w:r w:rsidRPr="4A58A95C">
        <w:rPr>
          <w:rFonts w:ascii="Calibri" w:eastAsia="Tahoma" w:hAnsi="Calibri" w:cs="Calibri"/>
          <w:sz w:val="22"/>
          <w:szCs w:val="22"/>
        </w:rPr>
        <w:t>veřejní investoři (obce, kraje a jejich zřízené organizace, organizační složky státu) (dále tako jako „</w:t>
      </w:r>
      <w:r w:rsidRPr="4A58A95C">
        <w:rPr>
          <w:rFonts w:ascii="Calibri" w:eastAsia="Tahoma" w:hAnsi="Calibri" w:cs="Calibri"/>
          <w:b/>
          <w:bCs/>
          <w:sz w:val="22"/>
          <w:szCs w:val="22"/>
        </w:rPr>
        <w:t>Klienti</w:t>
      </w:r>
      <w:r w:rsidRPr="4A58A95C">
        <w:rPr>
          <w:rFonts w:ascii="Calibri" w:eastAsia="Tahoma" w:hAnsi="Calibri" w:cs="Calibri"/>
          <w:sz w:val="22"/>
          <w:szCs w:val="22"/>
        </w:rPr>
        <w:t>“) poptávají pro své veřejné investiční projekt poradenské služby mj. v</w:t>
      </w:r>
      <w:r w:rsidRPr="4A58A95C" w:rsidR="00D96F41">
        <w:rPr>
          <w:rFonts w:ascii="Calibri" w:eastAsia="Tahoma" w:hAnsi="Calibri" w:cs="Calibri"/>
          <w:sz w:val="22"/>
          <w:szCs w:val="22"/>
        </w:rPr>
        <w:t xml:space="preserve"> technické </w:t>
      </w:r>
      <w:r w:rsidRPr="4A58A95C">
        <w:rPr>
          <w:rFonts w:ascii="Calibri" w:eastAsia="Tahoma" w:hAnsi="Calibri" w:cs="Calibri"/>
          <w:sz w:val="22"/>
          <w:szCs w:val="22"/>
        </w:rPr>
        <w:t>oblasti.</w:t>
      </w:r>
    </w:p>
    <w:p w:rsidR="00E97F0A" w:rsidRPr="00002556" w:rsidP="00E97F0A" w14:paraId="1642595B" w14:textId="77777777">
      <w:pPr>
        <w:numPr>
          <w:ilvl w:val="0"/>
          <w:numId w:val="1"/>
        </w:numPr>
        <w:spacing w:after="120"/>
        <w:ind w:left="425" w:hanging="425"/>
        <w:jc w:val="both"/>
        <w:rPr>
          <w:rFonts w:ascii="Calibri" w:hAnsi="Calibri" w:cs="Calibri"/>
          <w:b/>
          <w:bCs/>
          <w:sz w:val="22"/>
          <w:szCs w:val="22"/>
        </w:rPr>
      </w:pPr>
      <w:r w:rsidRPr="4A58A95C">
        <w:rPr>
          <w:rFonts w:ascii="Calibri" w:hAnsi="Calibri" w:cs="Calibri"/>
          <w:sz w:val="22"/>
          <w:szCs w:val="22"/>
        </w:rPr>
        <w:t>Poskytovatel se zavazuje prostřednictvím odborně způsobilých osob (realizačního týmu) obstarat záležitosti Objednatele dále popsané ve Smlouvě. Poskytovatel prohlašuje, že je plně odborně způsobilý k poskytování plnění podle Smlouvy a má ke své činnosti veškerá potřebná oprávnění pro plnění předmětu Smlouvy.</w:t>
      </w:r>
    </w:p>
    <w:p w:rsidR="00E97F0A" w:rsidRPr="00002556" w:rsidP="00E97F0A" w14:paraId="0A6ABA13" w14:textId="77777777">
      <w:pPr>
        <w:spacing w:after="120"/>
        <w:ind w:left="425"/>
        <w:jc w:val="both"/>
        <w:rPr>
          <w:rFonts w:ascii="Calibri" w:hAnsi="Calibri" w:cs="Calibri"/>
          <w:b/>
          <w:bCs/>
          <w:sz w:val="22"/>
          <w:szCs w:val="22"/>
        </w:rPr>
      </w:pPr>
    </w:p>
    <w:p w:rsidR="00E97F0A" w:rsidRPr="00002556" w:rsidP="00E97F0A" w14:paraId="3B711F5A" w14:textId="77777777">
      <w:pPr>
        <w:jc w:val="center"/>
        <w:rPr>
          <w:rFonts w:ascii="Calibri" w:hAnsi="Calibri" w:cs="Calibri"/>
          <w:b/>
          <w:bCs/>
          <w:sz w:val="22"/>
          <w:szCs w:val="22"/>
        </w:rPr>
      </w:pPr>
      <w:r w:rsidRPr="00002556">
        <w:rPr>
          <w:rFonts w:ascii="Calibri" w:hAnsi="Calibri" w:cs="Calibri"/>
          <w:b/>
          <w:bCs/>
          <w:sz w:val="22"/>
          <w:szCs w:val="22"/>
        </w:rPr>
        <w:t>II.</w:t>
      </w:r>
    </w:p>
    <w:p w:rsidR="00E97F0A" w:rsidRPr="00002556" w:rsidP="00E97F0A" w14:paraId="7DCC9F3A" w14:textId="77777777">
      <w:pPr>
        <w:jc w:val="center"/>
        <w:rPr>
          <w:rFonts w:ascii="Calibri" w:hAnsi="Calibri" w:cs="Calibri"/>
          <w:b/>
          <w:bCs/>
          <w:sz w:val="22"/>
          <w:szCs w:val="22"/>
        </w:rPr>
      </w:pPr>
      <w:r w:rsidRPr="00002556">
        <w:rPr>
          <w:rFonts w:ascii="Calibri" w:hAnsi="Calibri" w:cs="Calibri"/>
          <w:b/>
          <w:bCs/>
          <w:sz w:val="22"/>
          <w:szCs w:val="22"/>
        </w:rPr>
        <w:t>Předmět Smlouvy</w:t>
      </w:r>
    </w:p>
    <w:p w:rsidR="00E97F0A" w:rsidRPr="00002556" w:rsidP="00E97F0A" w14:paraId="2E05649D" w14:textId="77777777">
      <w:pPr>
        <w:jc w:val="center"/>
        <w:rPr>
          <w:rFonts w:ascii="Calibri" w:hAnsi="Calibri" w:cs="Calibri"/>
          <w:b/>
          <w:bCs/>
          <w:sz w:val="22"/>
          <w:szCs w:val="22"/>
        </w:rPr>
      </w:pPr>
    </w:p>
    <w:p w:rsidR="00E97F0A" w:rsidRPr="00002556" w:rsidP="00E97F0A" w14:paraId="1FF1AE48" w14:textId="3A7D18D9">
      <w:pPr>
        <w:numPr>
          <w:ilvl w:val="0"/>
          <w:numId w:val="2"/>
        </w:numPr>
        <w:spacing w:after="120"/>
        <w:ind w:left="426" w:hanging="426"/>
        <w:jc w:val="both"/>
        <w:rPr>
          <w:rFonts w:ascii="Calibri" w:hAnsi="Calibri" w:cs="Calibri"/>
          <w:b/>
          <w:bCs/>
          <w:sz w:val="22"/>
          <w:szCs w:val="22"/>
        </w:rPr>
      </w:pPr>
      <w:r w:rsidRPr="00002556">
        <w:rPr>
          <w:rFonts w:ascii="Calibri" w:hAnsi="Calibri" w:cs="Calibri"/>
          <w:sz w:val="22"/>
          <w:szCs w:val="22"/>
        </w:rPr>
        <w:t>Předmětem plnění Smlouvy je úprava a zajištění podmínek poskytování</w:t>
      </w:r>
      <w:r w:rsidR="00D96F41">
        <w:rPr>
          <w:rFonts w:ascii="Calibri" w:hAnsi="Calibri" w:cs="Calibri"/>
          <w:sz w:val="22"/>
          <w:szCs w:val="22"/>
        </w:rPr>
        <w:t xml:space="preserve"> technických </w:t>
      </w:r>
      <w:r w:rsidRPr="00002556">
        <w:rPr>
          <w:rFonts w:ascii="Calibri" w:hAnsi="Calibri" w:cs="Calibri"/>
          <w:sz w:val="22"/>
          <w:szCs w:val="22"/>
        </w:rPr>
        <w:t>služeb Poskytovatelem dle dílčích objednávek Objednatele po dobu trvání Smlouvy.</w:t>
      </w:r>
    </w:p>
    <w:p w:rsidR="00E97F0A" w:rsidRPr="00002556" w:rsidP="00E97F0A" w14:paraId="15B7D26E" w14:textId="30460F56">
      <w:pPr>
        <w:numPr>
          <w:ilvl w:val="0"/>
          <w:numId w:val="2"/>
        </w:numPr>
        <w:spacing w:after="120"/>
        <w:ind w:left="426" w:hanging="426"/>
        <w:jc w:val="both"/>
        <w:rPr>
          <w:rFonts w:ascii="Calibri" w:hAnsi="Calibri" w:cs="Calibri"/>
          <w:b/>
          <w:bCs/>
          <w:sz w:val="22"/>
          <w:szCs w:val="22"/>
        </w:rPr>
      </w:pPr>
      <w:r w:rsidRPr="00002556">
        <w:rPr>
          <w:rFonts w:ascii="Calibri" w:eastAsia="Tahoma" w:hAnsi="Calibri" w:cs="Calibri"/>
          <w:sz w:val="22"/>
          <w:szCs w:val="22"/>
        </w:rPr>
        <w:t xml:space="preserve">Předmětem Smlouvy je závazek Poskytovatele na vlastní náklady a nebezpečí poskytovat Objednateli řádně, včas a za sjednanou cenu požadované služby, jejichž výsledkem má být poskytnuté </w:t>
      </w:r>
      <w:r w:rsidR="00D96F41">
        <w:rPr>
          <w:rFonts w:ascii="Calibri" w:eastAsia="Tahoma" w:hAnsi="Calibri" w:cs="Calibri"/>
          <w:sz w:val="22"/>
          <w:szCs w:val="22"/>
        </w:rPr>
        <w:t xml:space="preserve">odborné technické </w:t>
      </w:r>
      <w:r w:rsidRPr="00002556">
        <w:rPr>
          <w:rFonts w:ascii="Calibri" w:eastAsia="Tahoma" w:hAnsi="Calibri" w:cs="Calibri"/>
          <w:sz w:val="22"/>
          <w:szCs w:val="22"/>
        </w:rPr>
        <w:t>poradenství pro Klienty z řad veřejných investorů, doplněné o</w:t>
      </w:r>
      <w:r w:rsidR="000D1495">
        <w:rPr>
          <w:rFonts w:ascii="Calibri" w:eastAsia="Tahoma" w:hAnsi="Calibri" w:cs="Calibri"/>
          <w:sz w:val="22"/>
          <w:szCs w:val="22"/>
        </w:rPr>
        <w:t> </w:t>
      </w:r>
      <w:r w:rsidRPr="00002556">
        <w:rPr>
          <w:rFonts w:ascii="Calibri" w:eastAsia="Tahoma" w:hAnsi="Calibri" w:cs="Calibri"/>
          <w:sz w:val="22"/>
          <w:szCs w:val="22"/>
        </w:rPr>
        <w:t>Objednatelem požadované výstupy.</w:t>
      </w:r>
    </w:p>
    <w:p w:rsidR="00E72875" w:rsidRPr="00E72875" w:rsidP="00E97F0A" w14:paraId="67B486AE" w14:textId="0C13C905">
      <w:pPr>
        <w:numPr>
          <w:ilvl w:val="0"/>
          <w:numId w:val="2"/>
        </w:numPr>
        <w:spacing w:after="120"/>
        <w:ind w:left="426" w:hanging="426"/>
        <w:jc w:val="both"/>
        <w:rPr>
          <w:rFonts w:ascii="Calibri" w:hAnsi="Calibri" w:cs="Calibri"/>
          <w:bCs/>
          <w:sz w:val="22"/>
          <w:szCs w:val="22"/>
        </w:rPr>
      </w:pPr>
      <w:r>
        <w:rPr>
          <w:rFonts w:ascii="Calibri" w:hAnsi="Calibri" w:cs="Calibri"/>
          <w:sz w:val="22"/>
          <w:szCs w:val="22"/>
        </w:rPr>
        <w:t xml:space="preserve">Služby poradenství </w:t>
      </w:r>
      <w:r w:rsidRPr="00002556" w:rsidR="00E97F0A">
        <w:rPr>
          <w:rFonts w:ascii="Calibri" w:hAnsi="Calibri" w:cs="Calibri"/>
          <w:sz w:val="22"/>
          <w:szCs w:val="22"/>
        </w:rPr>
        <w:t>budou spočívat v</w:t>
      </w:r>
      <w:r w:rsidR="00D96F41">
        <w:rPr>
          <w:rFonts w:ascii="Calibri" w:hAnsi="Calibri" w:cs="Calibri"/>
          <w:sz w:val="22"/>
          <w:szCs w:val="22"/>
        </w:rPr>
        <w:t> </w:t>
      </w:r>
      <w:r w:rsidRPr="00002556" w:rsidR="00E97F0A">
        <w:rPr>
          <w:rFonts w:ascii="Calibri" w:hAnsi="Calibri" w:cs="Calibri"/>
          <w:sz w:val="22"/>
          <w:szCs w:val="22"/>
        </w:rPr>
        <w:t>komplexním</w:t>
      </w:r>
      <w:r w:rsidR="00D96F41">
        <w:rPr>
          <w:rFonts w:ascii="Calibri" w:hAnsi="Calibri" w:cs="Calibri"/>
          <w:sz w:val="22"/>
          <w:szCs w:val="22"/>
        </w:rPr>
        <w:t xml:space="preserve"> odborném technickém </w:t>
      </w:r>
      <w:r w:rsidRPr="00002556" w:rsidR="00E97F0A">
        <w:rPr>
          <w:rFonts w:ascii="Calibri" w:hAnsi="Calibri" w:cs="Calibri"/>
          <w:sz w:val="22"/>
          <w:szCs w:val="22"/>
        </w:rPr>
        <w:t xml:space="preserve">poradenství souvisejícím s činností Klienta v oblasti veřejných investičních projektů. Poskytováním komplexních </w:t>
      </w:r>
      <w:r w:rsidR="00183871">
        <w:rPr>
          <w:rFonts w:ascii="Calibri" w:hAnsi="Calibri" w:cs="Calibri"/>
          <w:sz w:val="22"/>
          <w:szCs w:val="22"/>
        </w:rPr>
        <w:t>odborn</w:t>
      </w:r>
      <w:r w:rsidR="003614A2">
        <w:rPr>
          <w:rFonts w:ascii="Calibri" w:hAnsi="Calibri" w:cs="Calibri"/>
          <w:sz w:val="22"/>
          <w:szCs w:val="22"/>
        </w:rPr>
        <w:t>ých</w:t>
      </w:r>
      <w:r w:rsidR="00183871">
        <w:rPr>
          <w:rFonts w:ascii="Calibri" w:hAnsi="Calibri" w:cs="Calibri"/>
          <w:sz w:val="22"/>
          <w:szCs w:val="22"/>
        </w:rPr>
        <w:t xml:space="preserve"> technických </w:t>
      </w:r>
      <w:r>
        <w:rPr>
          <w:rFonts w:ascii="Calibri" w:hAnsi="Calibri" w:cs="Calibri"/>
          <w:sz w:val="22"/>
          <w:szCs w:val="22"/>
        </w:rPr>
        <w:t xml:space="preserve">poradenských služeb se </w:t>
      </w:r>
      <w:r w:rsidRPr="00002556" w:rsidR="00E97F0A">
        <w:rPr>
          <w:rFonts w:ascii="Calibri" w:hAnsi="Calibri" w:cs="Calibri"/>
          <w:sz w:val="22"/>
          <w:szCs w:val="22"/>
        </w:rPr>
        <w:t>se rozumí zejména, nikoliv však výlučně</w:t>
      </w:r>
      <w:r w:rsidR="003614A2">
        <w:rPr>
          <w:rFonts w:ascii="Calibri" w:hAnsi="Calibri" w:cs="Calibri"/>
          <w:sz w:val="22"/>
          <w:szCs w:val="22"/>
        </w:rPr>
        <w:t xml:space="preserve">, </w:t>
      </w:r>
      <w:r w:rsidR="00183871">
        <w:rPr>
          <w:rFonts w:ascii="Calibri" w:hAnsi="Calibri" w:cs="Calibri"/>
          <w:sz w:val="22"/>
          <w:szCs w:val="22"/>
        </w:rPr>
        <w:t>služby v oblasti</w:t>
      </w:r>
      <w:r>
        <w:rPr>
          <w:rFonts w:ascii="Calibri" w:hAnsi="Calibri" w:cs="Calibri"/>
          <w:sz w:val="22"/>
          <w:szCs w:val="22"/>
        </w:rPr>
        <w:t>:</w:t>
      </w:r>
    </w:p>
    <w:p w:rsidR="00E72875" w:rsidRPr="00E72875" w:rsidP="00E72875" w14:paraId="449ED5B7" w14:textId="6A569C4F">
      <w:pPr>
        <w:numPr>
          <w:ilvl w:val="1"/>
          <w:numId w:val="2"/>
        </w:numPr>
        <w:spacing w:after="120"/>
        <w:ind w:left="851" w:hanging="284"/>
        <w:contextualSpacing/>
        <w:jc w:val="both"/>
        <w:rPr>
          <w:rFonts w:asciiTheme="minorHAnsi" w:hAnsiTheme="minorHAnsi" w:cstheme="minorHAnsi"/>
          <w:bCs/>
          <w:sz w:val="22"/>
          <w:szCs w:val="22"/>
        </w:rPr>
      </w:pPr>
      <w:r>
        <w:rPr>
          <w:rFonts w:asciiTheme="minorHAnsi" w:hAnsiTheme="minorHAnsi" w:cstheme="minorHAnsi"/>
          <w:sz w:val="22"/>
          <w:szCs w:val="22"/>
        </w:rPr>
        <w:t>p</w:t>
      </w:r>
      <w:r w:rsidR="00D96F41">
        <w:rPr>
          <w:rFonts w:asciiTheme="minorHAnsi" w:hAnsiTheme="minorHAnsi" w:cstheme="minorHAnsi"/>
          <w:sz w:val="22"/>
          <w:szCs w:val="22"/>
        </w:rPr>
        <w:t>rojektové</w:t>
      </w:r>
      <w:r>
        <w:rPr>
          <w:rFonts w:asciiTheme="minorHAnsi" w:hAnsiTheme="minorHAnsi" w:cstheme="minorHAnsi"/>
          <w:sz w:val="22"/>
          <w:szCs w:val="22"/>
        </w:rPr>
        <w:t xml:space="preserve">ho </w:t>
      </w:r>
      <w:r w:rsidR="00D96F41">
        <w:rPr>
          <w:rFonts w:asciiTheme="minorHAnsi" w:hAnsiTheme="minorHAnsi" w:cstheme="minorHAnsi"/>
          <w:sz w:val="22"/>
          <w:szCs w:val="22"/>
        </w:rPr>
        <w:t>řízení a implementace;</w:t>
      </w:r>
    </w:p>
    <w:p w:rsidR="00E72875" w:rsidRPr="00E72875" w:rsidP="00E72875" w14:paraId="7FA23FFD" w14:textId="7C28A4D8">
      <w:pPr>
        <w:numPr>
          <w:ilvl w:val="1"/>
          <w:numId w:val="2"/>
        </w:numPr>
        <w:spacing w:after="120"/>
        <w:ind w:left="851" w:hanging="284"/>
        <w:contextualSpacing/>
        <w:jc w:val="both"/>
        <w:rPr>
          <w:rFonts w:asciiTheme="minorHAnsi" w:hAnsiTheme="minorHAnsi" w:cstheme="minorHAnsi"/>
          <w:bCs/>
          <w:sz w:val="22"/>
          <w:szCs w:val="22"/>
        </w:rPr>
      </w:pPr>
      <w:r>
        <w:rPr>
          <w:rFonts w:asciiTheme="minorHAnsi" w:hAnsiTheme="minorHAnsi" w:cstheme="minorHAnsi"/>
          <w:sz w:val="22"/>
          <w:szCs w:val="22"/>
        </w:rPr>
        <w:t xml:space="preserve">technologických </w:t>
      </w:r>
      <w:r w:rsidR="00D96F41">
        <w:rPr>
          <w:rFonts w:asciiTheme="minorHAnsi" w:hAnsiTheme="minorHAnsi" w:cstheme="minorHAnsi"/>
          <w:sz w:val="22"/>
          <w:szCs w:val="22"/>
        </w:rPr>
        <w:t>návrh</w:t>
      </w:r>
      <w:r>
        <w:rPr>
          <w:rFonts w:asciiTheme="minorHAnsi" w:hAnsiTheme="minorHAnsi" w:cstheme="minorHAnsi"/>
          <w:sz w:val="22"/>
          <w:szCs w:val="22"/>
        </w:rPr>
        <w:t>ů</w:t>
      </w:r>
      <w:r w:rsidR="00D96F41">
        <w:rPr>
          <w:rFonts w:asciiTheme="minorHAnsi" w:hAnsiTheme="minorHAnsi" w:cstheme="minorHAnsi"/>
          <w:sz w:val="22"/>
          <w:szCs w:val="22"/>
        </w:rPr>
        <w:t xml:space="preserve"> řešení staveb, inovac</w:t>
      </w:r>
      <w:r>
        <w:rPr>
          <w:rFonts w:asciiTheme="minorHAnsi" w:hAnsiTheme="minorHAnsi" w:cstheme="minorHAnsi"/>
          <w:sz w:val="22"/>
          <w:szCs w:val="22"/>
        </w:rPr>
        <w:t>í</w:t>
      </w:r>
      <w:r w:rsidR="00D96F41">
        <w:rPr>
          <w:rFonts w:asciiTheme="minorHAnsi" w:hAnsiTheme="minorHAnsi" w:cstheme="minorHAnsi"/>
          <w:sz w:val="22"/>
          <w:szCs w:val="22"/>
        </w:rPr>
        <w:t xml:space="preserve"> a digitalizace</w:t>
      </w:r>
      <w:r w:rsidRPr="00E72875">
        <w:rPr>
          <w:rFonts w:asciiTheme="minorHAnsi" w:hAnsiTheme="minorHAnsi" w:cstheme="minorHAnsi"/>
          <w:sz w:val="22"/>
          <w:szCs w:val="22"/>
        </w:rPr>
        <w:t>;</w:t>
      </w:r>
    </w:p>
    <w:p w:rsidR="00E72875" w:rsidRPr="00E72875" w:rsidP="00E72875" w14:paraId="7ECBE834" w14:textId="39B25638">
      <w:pPr>
        <w:numPr>
          <w:ilvl w:val="1"/>
          <w:numId w:val="2"/>
        </w:numPr>
        <w:spacing w:after="120"/>
        <w:ind w:left="851" w:hanging="284"/>
        <w:jc w:val="both"/>
        <w:rPr>
          <w:rFonts w:asciiTheme="minorHAnsi" w:hAnsiTheme="minorHAnsi" w:cstheme="minorHAnsi"/>
          <w:bCs/>
          <w:sz w:val="22"/>
          <w:szCs w:val="22"/>
        </w:rPr>
      </w:pPr>
      <w:r w:rsidRPr="00E72875">
        <w:rPr>
          <w:rFonts w:asciiTheme="minorHAnsi" w:hAnsiTheme="minorHAnsi" w:cstheme="minorHAnsi"/>
          <w:bCs/>
          <w:sz w:val="22"/>
          <w:szCs w:val="22"/>
        </w:rPr>
        <w:t>udržitelnost</w:t>
      </w:r>
      <w:r w:rsidR="003614A2">
        <w:rPr>
          <w:rFonts w:asciiTheme="minorHAnsi" w:hAnsiTheme="minorHAnsi" w:cstheme="minorHAnsi"/>
          <w:bCs/>
          <w:sz w:val="22"/>
          <w:szCs w:val="22"/>
        </w:rPr>
        <w:t>i</w:t>
      </w:r>
      <w:r w:rsidRPr="00E72875">
        <w:rPr>
          <w:rFonts w:asciiTheme="minorHAnsi" w:hAnsiTheme="minorHAnsi" w:cstheme="minorHAnsi"/>
          <w:bCs/>
          <w:sz w:val="22"/>
          <w:szCs w:val="22"/>
        </w:rPr>
        <w:t xml:space="preserve"> a environmentální</w:t>
      </w:r>
      <w:r w:rsidR="003614A2">
        <w:rPr>
          <w:rFonts w:asciiTheme="minorHAnsi" w:hAnsiTheme="minorHAnsi" w:cstheme="minorHAnsi"/>
          <w:bCs/>
          <w:sz w:val="22"/>
          <w:szCs w:val="22"/>
        </w:rPr>
        <w:t>ho</w:t>
      </w:r>
      <w:r w:rsidRPr="00E72875">
        <w:rPr>
          <w:rFonts w:asciiTheme="minorHAnsi" w:hAnsiTheme="minorHAnsi" w:cstheme="minorHAnsi"/>
          <w:bCs/>
          <w:sz w:val="22"/>
          <w:szCs w:val="22"/>
        </w:rPr>
        <w:t xml:space="preserve"> a sociální</w:t>
      </w:r>
      <w:r w:rsidR="003614A2">
        <w:rPr>
          <w:rFonts w:asciiTheme="minorHAnsi" w:hAnsiTheme="minorHAnsi" w:cstheme="minorHAnsi"/>
          <w:bCs/>
          <w:sz w:val="22"/>
          <w:szCs w:val="22"/>
        </w:rPr>
        <w:t>ho</w:t>
      </w:r>
      <w:r w:rsidRPr="00E72875">
        <w:rPr>
          <w:rFonts w:asciiTheme="minorHAnsi" w:hAnsiTheme="minorHAnsi" w:cstheme="minorHAnsi"/>
          <w:bCs/>
          <w:sz w:val="22"/>
          <w:szCs w:val="22"/>
        </w:rPr>
        <w:t xml:space="preserve"> poradenství.</w:t>
      </w:r>
    </w:p>
    <w:p w:rsidR="00E72875" w:rsidP="344895E2" w14:paraId="36CE20BA" w14:textId="3F10D32D">
      <w:pPr>
        <w:spacing w:after="120"/>
        <w:ind w:left="426"/>
        <w:jc w:val="both"/>
        <w:rPr>
          <w:rFonts w:ascii="Calibri" w:hAnsi="Calibri" w:cs="Calibri"/>
          <w:sz w:val="22"/>
          <w:szCs w:val="22"/>
        </w:rPr>
      </w:pPr>
      <w:r w:rsidRPr="344895E2">
        <w:rPr>
          <w:rFonts w:ascii="Calibri" w:hAnsi="Calibri" w:cs="Calibri"/>
          <w:sz w:val="22"/>
          <w:szCs w:val="22"/>
        </w:rPr>
        <w:t xml:space="preserve">Podrobnější úprava včetně popisu cílů, klíčových aktivit, výstupů či demonstrativního výčtu oblasti poradenství </w:t>
      </w:r>
      <w:r w:rsidRPr="344895E2">
        <w:rPr>
          <w:rFonts w:ascii="Calibri" w:hAnsi="Calibri" w:cs="Calibri"/>
          <w:sz w:val="22"/>
          <w:szCs w:val="22"/>
        </w:rPr>
        <w:t>tvoří</w:t>
      </w:r>
      <w:r w:rsidRPr="344895E2">
        <w:rPr>
          <w:rFonts w:ascii="Calibri" w:hAnsi="Calibri" w:cs="Calibri"/>
          <w:sz w:val="22"/>
          <w:szCs w:val="22"/>
        </w:rPr>
        <w:t xml:space="preserve"> Přílohu č. 1 Smlouvy – Produktové por</w:t>
      </w:r>
      <w:r w:rsidRPr="344895E2" w:rsidR="42D96B83">
        <w:rPr>
          <w:rFonts w:ascii="Calibri" w:hAnsi="Calibri" w:cs="Calibri"/>
          <w:sz w:val="22"/>
          <w:szCs w:val="22"/>
        </w:rPr>
        <w:t>t</w:t>
      </w:r>
      <w:r w:rsidRPr="344895E2">
        <w:rPr>
          <w:rFonts w:ascii="Calibri" w:hAnsi="Calibri" w:cs="Calibri"/>
          <w:sz w:val="22"/>
          <w:szCs w:val="22"/>
        </w:rPr>
        <w:t xml:space="preserve">folio. </w:t>
      </w:r>
      <w:r>
        <w:tab/>
      </w:r>
      <w:r w:rsidRPr="344895E2">
        <w:rPr>
          <w:rFonts w:ascii="Calibri" w:hAnsi="Calibri" w:cs="Calibri"/>
          <w:sz w:val="22"/>
          <w:szCs w:val="22"/>
        </w:rPr>
        <w:t xml:space="preserve"> </w:t>
      </w:r>
    </w:p>
    <w:p w:rsidR="00E97F0A" w:rsidRPr="006538C4" w:rsidP="006538C4" w14:paraId="179B8718" w14:textId="7CC85E1A">
      <w:pPr>
        <w:numPr>
          <w:ilvl w:val="0"/>
          <w:numId w:val="2"/>
        </w:numPr>
        <w:spacing w:after="120"/>
        <w:ind w:left="426" w:hanging="426"/>
        <w:jc w:val="both"/>
        <w:rPr>
          <w:rFonts w:ascii="Calibri" w:hAnsi="Calibri" w:cs="Calibri"/>
          <w:sz w:val="22"/>
          <w:szCs w:val="22"/>
        </w:rPr>
      </w:pPr>
      <w:r w:rsidRPr="4A58A95C">
        <w:rPr>
          <w:rFonts w:ascii="Calibri" w:hAnsi="Calibri" w:cs="Calibri"/>
          <w:sz w:val="22"/>
          <w:szCs w:val="22"/>
        </w:rPr>
        <w:t>Bližší specifikace a požadavky na poradenství, které bude Poskytovatel Objednateli povinen poskytnout v souladu se Smlouvou,</w:t>
      </w:r>
      <w:r w:rsidRPr="4A58A95C" w:rsidR="006E43E5">
        <w:rPr>
          <w:rFonts w:ascii="Calibri" w:hAnsi="Calibri" w:cs="Calibri"/>
          <w:sz w:val="22"/>
          <w:szCs w:val="22"/>
        </w:rPr>
        <w:t xml:space="preserve"> </w:t>
      </w:r>
      <w:r w:rsidRPr="4A58A95C">
        <w:rPr>
          <w:rFonts w:ascii="Calibri" w:hAnsi="Calibri" w:cs="Calibri"/>
          <w:sz w:val="22"/>
          <w:szCs w:val="22"/>
        </w:rPr>
        <w:t>budou upřesněny v</w:t>
      </w:r>
      <w:r w:rsidR="00093004">
        <w:rPr>
          <w:rFonts w:ascii="Calibri" w:hAnsi="Calibri" w:cs="Calibri"/>
          <w:sz w:val="22"/>
          <w:szCs w:val="22"/>
        </w:rPr>
        <w:t xml:space="preserve"> Objednávce </w:t>
      </w:r>
      <w:r w:rsidR="00AA7FD0">
        <w:rPr>
          <w:rFonts w:ascii="Calibri" w:hAnsi="Calibri" w:cs="Calibri"/>
          <w:sz w:val="22"/>
          <w:szCs w:val="22"/>
        </w:rPr>
        <w:t xml:space="preserve">externí konzultace </w:t>
      </w:r>
      <w:r w:rsidRPr="4A58A95C">
        <w:rPr>
          <w:rFonts w:ascii="Calibri" w:hAnsi="Calibri" w:cs="Calibri"/>
          <w:sz w:val="22"/>
          <w:szCs w:val="22"/>
        </w:rPr>
        <w:t>ze strany Objednatele (dále jen „</w:t>
      </w:r>
      <w:r w:rsidRPr="00AA7FD0" w:rsidR="00AA7FD0">
        <w:rPr>
          <w:rFonts w:ascii="Calibri" w:hAnsi="Calibri" w:cs="Calibri"/>
          <w:b/>
          <w:sz w:val="22"/>
          <w:szCs w:val="22"/>
        </w:rPr>
        <w:t>Objednávka</w:t>
      </w:r>
      <w:r w:rsidRPr="4A58A95C">
        <w:rPr>
          <w:rFonts w:ascii="Calibri" w:hAnsi="Calibri" w:cs="Calibri"/>
          <w:sz w:val="22"/>
          <w:szCs w:val="22"/>
        </w:rPr>
        <w:t xml:space="preserve">“). </w:t>
      </w:r>
      <w:r w:rsidR="00AA7FD0">
        <w:rPr>
          <w:rFonts w:ascii="Calibri" w:hAnsi="Calibri" w:cs="Calibri"/>
          <w:sz w:val="22"/>
          <w:szCs w:val="22"/>
        </w:rPr>
        <w:t xml:space="preserve">Objednávku </w:t>
      </w:r>
      <w:r w:rsidRPr="4A58A95C">
        <w:rPr>
          <w:rFonts w:ascii="Calibri" w:hAnsi="Calibri" w:cs="Calibri"/>
          <w:sz w:val="22"/>
          <w:szCs w:val="22"/>
        </w:rPr>
        <w:t>je oprávněn Objednatel učinit prostřednictvím pověřené osoby a to písemně (e-mailem), přičemž Objednatel není povinen takovou</w:t>
      </w:r>
      <w:r w:rsidR="00AA7FD0">
        <w:rPr>
          <w:rFonts w:ascii="Calibri" w:hAnsi="Calibri" w:cs="Calibri"/>
          <w:sz w:val="22"/>
          <w:szCs w:val="22"/>
        </w:rPr>
        <w:t xml:space="preserve"> Objednávku </w:t>
      </w:r>
      <w:r w:rsidRPr="4A58A95C">
        <w:rPr>
          <w:rFonts w:ascii="Calibri" w:hAnsi="Calibri" w:cs="Calibri"/>
          <w:sz w:val="22"/>
          <w:szCs w:val="22"/>
        </w:rPr>
        <w:t xml:space="preserve">učinit. Počet </w:t>
      </w:r>
      <w:r w:rsidR="00AA7FD0">
        <w:rPr>
          <w:rFonts w:ascii="Calibri" w:hAnsi="Calibri" w:cs="Calibri"/>
          <w:sz w:val="22"/>
          <w:szCs w:val="22"/>
        </w:rPr>
        <w:t xml:space="preserve">Objednávek </w:t>
      </w:r>
      <w:r w:rsidRPr="4A58A95C">
        <w:rPr>
          <w:rFonts w:ascii="Calibri" w:hAnsi="Calibri" w:cs="Calibri"/>
          <w:sz w:val="22"/>
          <w:szCs w:val="22"/>
        </w:rPr>
        <w:t xml:space="preserve">je neomezený. </w:t>
      </w:r>
      <w:r w:rsidRPr="00465CE6" w:rsidR="00465CE6">
        <w:rPr>
          <w:rFonts w:asciiTheme="minorHAnsi" w:hAnsiTheme="minorHAnsi" w:cstheme="minorHAnsi"/>
          <w:sz w:val="22"/>
          <w:szCs w:val="22"/>
        </w:rPr>
        <w:t xml:space="preserve">Před každou Objednávkou </w:t>
      </w:r>
      <w:r w:rsidR="00465CE6">
        <w:rPr>
          <w:rFonts w:asciiTheme="minorHAnsi" w:hAnsiTheme="minorHAnsi" w:cstheme="minorHAnsi"/>
          <w:sz w:val="22"/>
          <w:szCs w:val="22"/>
        </w:rPr>
        <w:t xml:space="preserve">musí </w:t>
      </w:r>
      <w:r w:rsidR="006538C4">
        <w:rPr>
          <w:rFonts w:asciiTheme="minorHAnsi" w:hAnsiTheme="minorHAnsi" w:cstheme="minorHAnsi"/>
          <w:sz w:val="22"/>
          <w:szCs w:val="22"/>
        </w:rPr>
        <w:t xml:space="preserve">být </w:t>
      </w:r>
      <w:r w:rsidR="00465CE6">
        <w:rPr>
          <w:rFonts w:asciiTheme="minorHAnsi" w:hAnsiTheme="minorHAnsi" w:cstheme="minorHAnsi"/>
          <w:sz w:val="22"/>
          <w:szCs w:val="22"/>
        </w:rPr>
        <w:t>mezi smluvními stranami a Klientem d</w:t>
      </w:r>
      <w:r w:rsidRPr="00465CE6" w:rsidR="00465CE6">
        <w:rPr>
          <w:rFonts w:asciiTheme="minorHAnsi" w:hAnsiTheme="minorHAnsi" w:cstheme="minorHAnsi"/>
          <w:sz w:val="22"/>
          <w:szCs w:val="22"/>
        </w:rPr>
        <w:t>efinován a odsouhlasen požadavek</w:t>
      </w:r>
      <w:r w:rsidR="006538C4">
        <w:rPr>
          <w:rFonts w:asciiTheme="minorHAnsi" w:hAnsiTheme="minorHAnsi" w:cstheme="minorHAnsi"/>
          <w:sz w:val="22"/>
          <w:szCs w:val="22"/>
        </w:rPr>
        <w:t xml:space="preserve">, a to </w:t>
      </w:r>
      <w:r w:rsidRPr="00465CE6" w:rsidR="00465CE6">
        <w:rPr>
          <w:rFonts w:asciiTheme="minorHAnsi" w:hAnsiTheme="minorHAnsi" w:cstheme="minorHAnsi"/>
          <w:sz w:val="22"/>
          <w:szCs w:val="22"/>
        </w:rPr>
        <w:t>včetně časové dotace</w:t>
      </w:r>
      <w:r w:rsidR="006538C4">
        <w:rPr>
          <w:rFonts w:asciiTheme="minorHAnsi" w:hAnsiTheme="minorHAnsi" w:cstheme="minorHAnsi"/>
          <w:sz w:val="22"/>
          <w:szCs w:val="22"/>
        </w:rPr>
        <w:t>.</w:t>
      </w:r>
      <w:r w:rsidR="005C6356">
        <w:rPr>
          <w:rFonts w:asciiTheme="minorHAnsi" w:hAnsiTheme="minorHAnsi" w:cstheme="minorHAnsi"/>
          <w:sz w:val="22"/>
          <w:szCs w:val="22"/>
        </w:rPr>
        <w:t xml:space="preserve"> Pokud se tak nestane, není Poskytovatel povinen Objednávku písemně potvrdit, jak je ujednáno v první větě odst. 5) tohoto článku. </w:t>
      </w:r>
      <w:r w:rsidRPr="006538C4">
        <w:rPr>
          <w:rFonts w:ascii="Calibri" w:hAnsi="Calibri" w:cs="Calibri"/>
          <w:sz w:val="22"/>
          <w:szCs w:val="22"/>
        </w:rPr>
        <w:t>Poskytovatel je povinen služby dle této Smlouvy poskytovat v souladu se svojí nabídkou předloženou v rámci výběrového řízení.</w:t>
      </w:r>
    </w:p>
    <w:p w:rsidR="00E97F0A" w:rsidRPr="00002556" w:rsidP="00E97F0A" w14:paraId="449A5C37" w14:textId="77E4F16B">
      <w:pPr>
        <w:numPr>
          <w:ilvl w:val="0"/>
          <w:numId w:val="2"/>
        </w:numPr>
        <w:spacing w:after="120"/>
        <w:ind w:left="426" w:hanging="426"/>
        <w:jc w:val="both"/>
        <w:rPr>
          <w:rFonts w:ascii="Calibri" w:hAnsi="Calibri" w:cs="Calibri"/>
          <w:bCs/>
          <w:sz w:val="22"/>
          <w:szCs w:val="22"/>
        </w:rPr>
      </w:pPr>
      <w:r w:rsidRPr="00002556">
        <w:rPr>
          <w:rFonts w:ascii="Calibri" w:hAnsi="Calibri" w:cs="Calibri"/>
          <w:sz w:val="22"/>
          <w:szCs w:val="22"/>
        </w:rPr>
        <w:t xml:space="preserve">Přijetí </w:t>
      </w:r>
      <w:r w:rsidR="00AA7FD0">
        <w:rPr>
          <w:rFonts w:ascii="Calibri" w:hAnsi="Calibri" w:cs="Calibri"/>
          <w:sz w:val="22"/>
          <w:szCs w:val="22"/>
        </w:rPr>
        <w:t>Objednávky</w:t>
      </w:r>
      <w:r w:rsidRPr="00002556">
        <w:rPr>
          <w:rFonts w:ascii="Calibri" w:hAnsi="Calibri" w:cs="Calibri"/>
          <w:sz w:val="22"/>
          <w:szCs w:val="22"/>
        </w:rPr>
        <w:t xml:space="preserve"> je Poskytovatel povinen písemně </w:t>
      </w:r>
      <w:r w:rsidRPr="00002556">
        <w:rPr>
          <w:rFonts w:ascii="Calibri" w:hAnsi="Calibri" w:cs="Calibri"/>
          <w:sz w:val="22"/>
          <w:szCs w:val="22"/>
        </w:rPr>
        <w:t>potvrdit</w:t>
      </w:r>
      <w:r w:rsidRPr="00002556">
        <w:rPr>
          <w:rFonts w:ascii="Calibri" w:hAnsi="Calibri" w:cs="Calibri"/>
          <w:sz w:val="22"/>
          <w:szCs w:val="22"/>
        </w:rPr>
        <w:t xml:space="preserve"> a to nejpozději ve lhůtě 24 hodin </w:t>
      </w:r>
      <w:r w:rsidR="000353ED">
        <w:rPr>
          <w:rFonts w:ascii="Calibri" w:hAnsi="Calibri" w:cs="Calibri"/>
          <w:sz w:val="22"/>
          <w:szCs w:val="22"/>
        </w:rPr>
        <w:t xml:space="preserve">pracovního dne </w:t>
      </w:r>
      <w:r w:rsidRPr="00002556">
        <w:rPr>
          <w:rFonts w:ascii="Calibri" w:hAnsi="Calibri" w:cs="Calibri"/>
          <w:sz w:val="22"/>
          <w:szCs w:val="22"/>
        </w:rPr>
        <w:t>od jejího doručení na e-mail pov</w:t>
      </w:r>
      <w:r w:rsidR="006E43E5">
        <w:rPr>
          <w:rFonts w:ascii="Calibri" w:hAnsi="Calibri" w:cs="Calibri"/>
          <w:sz w:val="22"/>
          <w:szCs w:val="22"/>
        </w:rPr>
        <w:t xml:space="preserve">ěřené osoby Objednatele, která </w:t>
      </w:r>
      <w:r w:rsidR="00AA7FD0">
        <w:rPr>
          <w:rFonts w:ascii="Calibri" w:hAnsi="Calibri" w:cs="Calibri"/>
          <w:sz w:val="22"/>
          <w:szCs w:val="22"/>
        </w:rPr>
        <w:t xml:space="preserve">Objednávku </w:t>
      </w:r>
      <w:r w:rsidRPr="00002556">
        <w:rPr>
          <w:rFonts w:ascii="Calibri" w:hAnsi="Calibri" w:cs="Calibri"/>
          <w:sz w:val="22"/>
          <w:szCs w:val="22"/>
        </w:rPr>
        <w:t>zaslala.</w:t>
      </w:r>
      <w:r w:rsidR="006538C4">
        <w:rPr>
          <w:rFonts w:ascii="Calibri" w:hAnsi="Calibri" w:cs="Calibri"/>
          <w:sz w:val="22"/>
          <w:szCs w:val="22"/>
        </w:rPr>
        <w:t xml:space="preserve"> </w:t>
      </w:r>
      <w:r w:rsidRPr="00002556">
        <w:rPr>
          <w:rFonts w:ascii="Calibri" w:hAnsi="Calibri" w:cs="Calibri"/>
          <w:sz w:val="22"/>
          <w:szCs w:val="22"/>
        </w:rPr>
        <w:t xml:space="preserve">Poskytovatel je povinen plnit pouze na základě </w:t>
      </w:r>
      <w:r w:rsidR="00AA7FD0">
        <w:rPr>
          <w:rFonts w:ascii="Calibri" w:hAnsi="Calibri" w:cs="Calibri"/>
          <w:sz w:val="22"/>
          <w:szCs w:val="22"/>
        </w:rPr>
        <w:t xml:space="preserve">Objednávky </w:t>
      </w:r>
      <w:r w:rsidRPr="00002556">
        <w:rPr>
          <w:rFonts w:ascii="Calibri" w:hAnsi="Calibri" w:cs="Calibri"/>
          <w:sz w:val="22"/>
          <w:szCs w:val="22"/>
        </w:rPr>
        <w:t>od pověřených o</w:t>
      </w:r>
      <w:r w:rsidR="006E43E5">
        <w:rPr>
          <w:rFonts w:ascii="Calibri" w:hAnsi="Calibri" w:cs="Calibri"/>
          <w:sz w:val="22"/>
          <w:szCs w:val="22"/>
        </w:rPr>
        <w:t>sob. Pro vyloučení pochybností s</w:t>
      </w:r>
      <w:r w:rsidRPr="00002556">
        <w:rPr>
          <w:rFonts w:ascii="Calibri" w:hAnsi="Calibri" w:cs="Calibri"/>
          <w:sz w:val="22"/>
          <w:szCs w:val="22"/>
        </w:rPr>
        <w:t xml:space="preserve">mluvní strany konstatují, že plnění bez </w:t>
      </w:r>
      <w:r w:rsidR="00AA7FD0">
        <w:rPr>
          <w:rFonts w:ascii="Calibri" w:hAnsi="Calibri" w:cs="Calibri"/>
          <w:sz w:val="22"/>
          <w:szCs w:val="22"/>
        </w:rPr>
        <w:t xml:space="preserve">Objednávky </w:t>
      </w:r>
      <w:r w:rsidRPr="00002556">
        <w:rPr>
          <w:rFonts w:ascii="Calibri" w:hAnsi="Calibri" w:cs="Calibri"/>
          <w:sz w:val="22"/>
          <w:szCs w:val="22"/>
        </w:rPr>
        <w:t xml:space="preserve">se nepovažuje za plnění v souladu se Smlouvou. Potvrzením </w:t>
      </w:r>
      <w:r w:rsidR="00AA7FD0">
        <w:rPr>
          <w:rFonts w:ascii="Calibri" w:hAnsi="Calibri" w:cs="Calibri"/>
          <w:sz w:val="22"/>
          <w:szCs w:val="22"/>
        </w:rPr>
        <w:t xml:space="preserve">Objednávky </w:t>
      </w:r>
      <w:r w:rsidRPr="00002556">
        <w:rPr>
          <w:rFonts w:ascii="Calibri" w:hAnsi="Calibri" w:cs="Calibri"/>
          <w:sz w:val="22"/>
          <w:szCs w:val="22"/>
        </w:rPr>
        <w:t>ze strany Poskytovatele dojde k uzavření dílčí smlouvy.</w:t>
      </w:r>
    </w:p>
    <w:p w:rsidR="00E97F0A" w:rsidRPr="00002556" w:rsidP="00E97F0A" w14:paraId="70D0822B" w14:textId="0EB891CB">
      <w:pPr>
        <w:numPr>
          <w:ilvl w:val="0"/>
          <w:numId w:val="2"/>
        </w:numPr>
        <w:spacing w:after="120"/>
        <w:ind w:left="426" w:hanging="426"/>
        <w:jc w:val="both"/>
        <w:rPr>
          <w:rFonts w:ascii="Calibri" w:hAnsi="Calibri" w:cs="Calibri"/>
          <w:bCs/>
          <w:sz w:val="22"/>
          <w:szCs w:val="22"/>
        </w:rPr>
      </w:pPr>
      <w:r w:rsidRPr="00002556">
        <w:rPr>
          <w:rFonts w:ascii="Calibri" w:hAnsi="Calibri" w:cs="Calibri"/>
          <w:sz w:val="22"/>
          <w:szCs w:val="22"/>
        </w:rPr>
        <w:t xml:space="preserve">Místo plnění Smlouvy je sídlo Objednatele. Ve výjimečných případech bude místo plnění na jiné adrese v rámci České republiky, přičemž toto právo může Objednatel využít maximálně u </w:t>
      </w:r>
      <w:r w:rsidRPr="00002556">
        <w:rPr>
          <w:rFonts w:ascii="Calibri" w:hAnsi="Calibri" w:cs="Calibri"/>
          <w:sz w:val="22"/>
          <w:szCs w:val="22"/>
        </w:rPr>
        <w:t>20%</w:t>
      </w:r>
      <w:r w:rsidRPr="00002556">
        <w:rPr>
          <w:rFonts w:ascii="Calibri" w:hAnsi="Calibri" w:cs="Calibri"/>
          <w:sz w:val="22"/>
          <w:szCs w:val="22"/>
        </w:rPr>
        <w:t xml:space="preserve"> </w:t>
      </w:r>
      <w:r w:rsidR="00AA7FD0">
        <w:rPr>
          <w:rFonts w:ascii="Calibri" w:hAnsi="Calibri" w:cs="Calibri"/>
          <w:sz w:val="22"/>
          <w:szCs w:val="22"/>
        </w:rPr>
        <w:t>Objednávek</w:t>
      </w:r>
      <w:r w:rsidRPr="00002556">
        <w:rPr>
          <w:rFonts w:ascii="Calibri" w:hAnsi="Calibri" w:cs="Calibri"/>
          <w:sz w:val="22"/>
          <w:szCs w:val="22"/>
        </w:rPr>
        <w:t>. Doprava do a z místa plnění je v obou případech již obsažena v nabídkové ceně Poskytovatele.</w:t>
      </w:r>
    </w:p>
    <w:p w:rsidR="00E97F0A" w:rsidRPr="00002556" w:rsidP="00E97F0A" w14:paraId="0A1EA3CF" w14:textId="17638986">
      <w:pPr>
        <w:numPr>
          <w:ilvl w:val="0"/>
          <w:numId w:val="2"/>
        </w:numPr>
        <w:spacing w:after="120"/>
        <w:ind w:left="426" w:hanging="426"/>
        <w:jc w:val="both"/>
        <w:rPr>
          <w:rFonts w:ascii="Calibri" w:hAnsi="Calibri" w:cs="Calibri"/>
          <w:bCs/>
          <w:sz w:val="22"/>
          <w:szCs w:val="22"/>
        </w:rPr>
      </w:pPr>
      <w:r w:rsidRPr="00002556">
        <w:rPr>
          <w:rFonts w:ascii="Calibri" w:hAnsi="Calibri" w:cs="Calibri"/>
          <w:sz w:val="22"/>
          <w:szCs w:val="22"/>
        </w:rPr>
        <w:t>Není-li dohodnuto jinak, je Poskytovatel povinen předmět plnění dle dílčích smluv poskytovat Klientovi či výstupy předávat Klientovi nebo Objednateli v místě a ve lhůtách uvedených v</w:t>
      </w:r>
      <w:r w:rsidR="00AA7FD0">
        <w:rPr>
          <w:rFonts w:ascii="Calibri" w:hAnsi="Calibri" w:cs="Calibri"/>
          <w:sz w:val="22"/>
          <w:szCs w:val="22"/>
        </w:rPr>
        <w:t xml:space="preserve"> Objednávce</w:t>
      </w:r>
      <w:r w:rsidRPr="00002556">
        <w:rPr>
          <w:rFonts w:ascii="Calibri" w:hAnsi="Calibri" w:cs="Calibri"/>
          <w:sz w:val="22"/>
          <w:szCs w:val="22"/>
        </w:rPr>
        <w:t xml:space="preserve">. Při předávání výstupů z plnění poskytne Poskytovatel příslušný obsah plnění Klientovi a Objednateli ke kontrole. Klient či Objednatel je oprávněn plnění a jeho obsah zkontrolovat jak po stránce formální, tak obsahové a v případě připomínek jej vrátit Poskytovateli ke změně, doplnění apod. Veškerá plnění či výstupy dodané Poskytovatelem přebírá Objednatel, a to po jejich předchozí akceptaci Klientem. Nárok na úhradu odměny </w:t>
      </w:r>
      <w:r w:rsidRPr="00002556">
        <w:rPr>
          <w:rFonts w:ascii="Calibri" w:hAnsi="Calibri" w:cs="Calibri"/>
          <w:color w:val="000000"/>
          <w:sz w:val="22"/>
          <w:szCs w:val="22"/>
        </w:rPr>
        <w:t xml:space="preserve">za poskytnuté služby vzniká Poskytovateli až okamžikem akceptace daného výstupu Objednatelem. </w:t>
      </w:r>
    </w:p>
    <w:p w:rsidR="00E97F0A" w:rsidRPr="00002556" w:rsidP="00E97F0A" w14:paraId="547EFD29" w14:textId="77777777">
      <w:pPr>
        <w:spacing w:after="120"/>
        <w:jc w:val="both"/>
        <w:rPr>
          <w:rFonts w:ascii="Calibri" w:hAnsi="Calibri" w:cs="Calibri"/>
          <w:sz w:val="22"/>
          <w:szCs w:val="22"/>
        </w:rPr>
      </w:pPr>
    </w:p>
    <w:p w:rsidR="00E97F0A" w:rsidRPr="00002556" w:rsidP="00E97F0A" w14:paraId="26C2FA3E" w14:textId="77777777">
      <w:pPr>
        <w:spacing w:after="120"/>
        <w:contextualSpacing/>
        <w:jc w:val="center"/>
        <w:rPr>
          <w:rFonts w:ascii="Calibri" w:hAnsi="Calibri" w:cs="Calibri"/>
          <w:b/>
          <w:sz w:val="22"/>
          <w:szCs w:val="22"/>
        </w:rPr>
      </w:pPr>
      <w:r w:rsidRPr="00002556">
        <w:rPr>
          <w:rFonts w:ascii="Calibri" w:hAnsi="Calibri" w:cs="Calibri"/>
          <w:b/>
          <w:sz w:val="22"/>
          <w:szCs w:val="22"/>
        </w:rPr>
        <w:t>III.</w:t>
      </w:r>
    </w:p>
    <w:p w:rsidR="00E97F0A" w:rsidRPr="00002556" w:rsidP="00E97F0A" w14:paraId="2106E907" w14:textId="77777777">
      <w:pPr>
        <w:spacing w:after="120"/>
        <w:contextualSpacing/>
        <w:jc w:val="center"/>
        <w:rPr>
          <w:rFonts w:ascii="Calibri" w:hAnsi="Calibri" w:cs="Calibri"/>
          <w:b/>
          <w:sz w:val="22"/>
          <w:szCs w:val="22"/>
        </w:rPr>
      </w:pPr>
      <w:r w:rsidRPr="00002556">
        <w:rPr>
          <w:rFonts w:ascii="Calibri" w:hAnsi="Calibri" w:cs="Calibri"/>
          <w:b/>
          <w:sz w:val="22"/>
          <w:szCs w:val="22"/>
        </w:rPr>
        <w:t>Odměna, platební podmínky, doba trvání Smlouvy</w:t>
      </w:r>
    </w:p>
    <w:p w:rsidR="00E97F0A" w:rsidRPr="00002556" w:rsidP="00E97F0A" w14:paraId="2126767B" w14:textId="1DE43325">
      <w:pPr>
        <w:pStyle w:val="Tlotextu"/>
        <w:numPr>
          <w:ilvl w:val="0"/>
          <w:numId w:val="3"/>
        </w:numPr>
        <w:spacing w:after="60"/>
        <w:ind w:left="426" w:hanging="426"/>
        <w:rPr>
          <w:rFonts w:ascii="Calibri" w:hAnsi="Calibri" w:cs="Calibri"/>
          <w:sz w:val="22"/>
          <w:szCs w:val="22"/>
        </w:rPr>
      </w:pPr>
      <w:r w:rsidRPr="00002556">
        <w:rPr>
          <w:rFonts w:ascii="Calibri" w:hAnsi="Calibri" w:cs="Calibri"/>
          <w:sz w:val="22"/>
          <w:szCs w:val="22"/>
        </w:rPr>
        <w:t xml:space="preserve">Odměna za poskytnuté </w:t>
      </w:r>
      <w:r w:rsidR="00D96F41">
        <w:rPr>
          <w:rFonts w:ascii="Calibri" w:hAnsi="Calibri" w:cs="Calibri"/>
          <w:sz w:val="22"/>
          <w:szCs w:val="22"/>
        </w:rPr>
        <w:t xml:space="preserve">technické </w:t>
      </w:r>
      <w:r w:rsidRPr="00002556">
        <w:rPr>
          <w:rFonts w:ascii="Calibri" w:hAnsi="Calibri" w:cs="Calibri"/>
          <w:sz w:val="22"/>
          <w:szCs w:val="22"/>
        </w:rPr>
        <w:t>služby je sjednána dohodou smluvních stran v souladu s</w:t>
      </w:r>
      <w:r w:rsidR="000D1495">
        <w:rPr>
          <w:rFonts w:ascii="Calibri" w:hAnsi="Calibri" w:cs="Calibri"/>
          <w:sz w:val="22"/>
          <w:szCs w:val="22"/>
        </w:rPr>
        <w:t> </w:t>
      </w:r>
      <w:r w:rsidRPr="00002556">
        <w:rPr>
          <w:rFonts w:ascii="Calibri" w:hAnsi="Calibri" w:cs="Calibri"/>
          <w:sz w:val="22"/>
          <w:szCs w:val="22"/>
        </w:rPr>
        <w:t xml:space="preserve">ustanoveními zákona č. 526/1990 Sb., o cenách, ve znění pozdějších předpisů. Smluvní strany se dohodly na ceně za jednu hodinu vykonané práce v maximální výši </w:t>
      </w:r>
      <w:r w:rsidR="009D73BD">
        <w:rPr>
          <w:rFonts w:ascii="Calibri" w:hAnsi="Calibri" w:cs="Calibri"/>
          <w:sz w:val="22"/>
          <w:szCs w:val="22"/>
        </w:rPr>
        <w:t>1.090</w:t>
      </w:r>
      <w:r w:rsidRPr="00002556" w:rsidR="006B539E">
        <w:rPr>
          <w:rFonts w:ascii="Calibri" w:hAnsi="Calibri" w:cs="Calibri"/>
          <w:sz w:val="22"/>
          <w:szCs w:val="22"/>
        </w:rPr>
        <w:t>,-</w:t>
      </w:r>
      <w:r w:rsidRPr="00002556" w:rsidR="006B539E">
        <w:rPr>
          <w:rFonts w:ascii="Calibri" w:hAnsi="Calibri" w:cs="Calibri"/>
          <w:sz w:val="22"/>
          <w:szCs w:val="22"/>
        </w:rPr>
        <w:t xml:space="preserve"> </w:t>
      </w:r>
      <w:r w:rsidRPr="00002556">
        <w:rPr>
          <w:rFonts w:ascii="Calibri" w:hAnsi="Calibri" w:cs="Calibri"/>
          <w:sz w:val="22"/>
          <w:szCs w:val="22"/>
        </w:rPr>
        <w:t xml:space="preserve">Kč bez DPH. Jedna hodina poskytnuté </w:t>
      </w:r>
      <w:r w:rsidR="00D96F41">
        <w:rPr>
          <w:rFonts w:ascii="Calibri" w:hAnsi="Calibri" w:cs="Calibri"/>
          <w:sz w:val="22"/>
          <w:szCs w:val="22"/>
        </w:rPr>
        <w:t xml:space="preserve">technické </w:t>
      </w:r>
      <w:r w:rsidR="006E43E5">
        <w:rPr>
          <w:rFonts w:ascii="Calibri" w:hAnsi="Calibri" w:cs="Calibri"/>
          <w:sz w:val="22"/>
          <w:szCs w:val="22"/>
        </w:rPr>
        <w:t xml:space="preserve">poradenské </w:t>
      </w:r>
      <w:r w:rsidRPr="00002556">
        <w:rPr>
          <w:rFonts w:ascii="Calibri" w:hAnsi="Calibri" w:cs="Calibri"/>
          <w:sz w:val="22"/>
          <w:szCs w:val="22"/>
        </w:rPr>
        <w:t xml:space="preserve">služby Poskytovatele odpovídá jedné člověkohodině, tedy 60 minutám práce Poskytovatele. </w:t>
      </w:r>
      <w:r w:rsidRPr="00002556">
        <w:rPr>
          <w:rFonts w:ascii="Calibri" w:hAnsi="Calibri" w:cs="Calibri"/>
          <w:color w:val="000000"/>
          <w:sz w:val="22"/>
          <w:szCs w:val="22"/>
        </w:rPr>
        <w:t>Hodinová sazba je účtována po 15 minutách.</w:t>
      </w:r>
    </w:p>
    <w:p w:rsidR="00E97F0A" w:rsidRPr="00002556" w:rsidP="00E97F0A" w14:paraId="5B9C045B" w14:textId="77777777">
      <w:pPr>
        <w:pStyle w:val="Tlotextu"/>
        <w:numPr>
          <w:ilvl w:val="0"/>
          <w:numId w:val="3"/>
        </w:numPr>
        <w:spacing w:after="60"/>
        <w:ind w:left="426" w:hanging="426"/>
        <w:rPr>
          <w:rFonts w:ascii="Calibri" w:hAnsi="Calibri" w:cs="Calibri"/>
          <w:sz w:val="22"/>
          <w:szCs w:val="22"/>
        </w:rPr>
      </w:pPr>
      <w:r w:rsidRPr="00002556">
        <w:rPr>
          <w:rFonts w:ascii="Calibri" w:hAnsi="Calibri" w:cs="Calibri"/>
          <w:color w:val="000000"/>
          <w:sz w:val="22"/>
          <w:szCs w:val="22"/>
        </w:rPr>
        <w:t xml:space="preserve">K odměně bude </w:t>
      </w:r>
      <w:r w:rsidRPr="00002556">
        <w:rPr>
          <w:rFonts w:ascii="Calibri" w:eastAsia="Times New Roman" w:hAnsi="Calibri" w:cs="Calibri"/>
          <w:color w:val="000000"/>
          <w:sz w:val="22"/>
          <w:szCs w:val="22"/>
        </w:rPr>
        <w:t xml:space="preserve">připočtena </w:t>
      </w:r>
      <w:r w:rsidRPr="00002556">
        <w:rPr>
          <w:rFonts w:ascii="Calibri" w:hAnsi="Calibri" w:cs="Calibri"/>
          <w:color w:val="000000"/>
          <w:sz w:val="22"/>
          <w:szCs w:val="22"/>
        </w:rPr>
        <w:t>DPH</w:t>
      </w:r>
      <w:r w:rsidRPr="00002556">
        <w:rPr>
          <w:rFonts w:ascii="Calibri" w:eastAsia="Times New Roman" w:hAnsi="Calibri" w:cs="Calibri"/>
          <w:color w:val="000000"/>
          <w:sz w:val="22"/>
          <w:szCs w:val="22"/>
        </w:rPr>
        <w:t xml:space="preserve"> </w:t>
      </w:r>
      <w:r w:rsidRPr="00002556">
        <w:rPr>
          <w:rFonts w:ascii="Calibri" w:hAnsi="Calibri" w:cs="Calibri"/>
          <w:color w:val="000000"/>
          <w:sz w:val="22"/>
          <w:szCs w:val="22"/>
        </w:rPr>
        <w:t>ve</w:t>
      </w:r>
      <w:r w:rsidRPr="00002556">
        <w:rPr>
          <w:rFonts w:ascii="Calibri" w:eastAsia="Times New Roman" w:hAnsi="Calibri" w:cs="Calibri"/>
          <w:color w:val="000000"/>
          <w:sz w:val="22"/>
          <w:szCs w:val="22"/>
        </w:rPr>
        <w:t xml:space="preserve"> </w:t>
      </w:r>
      <w:r w:rsidRPr="00002556">
        <w:rPr>
          <w:rFonts w:ascii="Calibri" w:hAnsi="Calibri" w:cs="Calibri"/>
          <w:color w:val="000000"/>
          <w:sz w:val="22"/>
          <w:szCs w:val="22"/>
        </w:rPr>
        <w:t>výši</w:t>
      </w:r>
      <w:r w:rsidRPr="00002556">
        <w:rPr>
          <w:rFonts w:ascii="Calibri" w:eastAsia="Times New Roman" w:hAnsi="Calibri" w:cs="Calibri"/>
          <w:color w:val="000000"/>
          <w:sz w:val="22"/>
          <w:szCs w:val="22"/>
        </w:rPr>
        <w:t xml:space="preserve"> </w:t>
      </w:r>
      <w:r w:rsidRPr="00002556">
        <w:rPr>
          <w:rFonts w:ascii="Calibri" w:hAnsi="Calibri" w:cs="Calibri"/>
          <w:color w:val="000000"/>
          <w:sz w:val="22"/>
          <w:szCs w:val="22"/>
        </w:rPr>
        <w:t>odpovídající</w:t>
      </w:r>
      <w:r w:rsidRPr="00002556">
        <w:rPr>
          <w:rFonts w:ascii="Calibri" w:eastAsia="Times New Roman" w:hAnsi="Calibri" w:cs="Calibri"/>
          <w:color w:val="000000"/>
          <w:sz w:val="22"/>
          <w:szCs w:val="22"/>
        </w:rPr>
        <w:t xml:space="preserve"> aktuálně </w:t>
      </w:r>
      <w:r w:rsidRPr="00002556">
        <w:rPr>
          <w:rFonts w:ascii="Calibri" w:hAnsi="Calibri" w:cs="Calibri"/>
          <w:color w:val="000000"/>
          <w:sz w:val="22"/>
          <w:szCs w:val="22"/>
        </w:rPr>
        <w:t>platným</w:t>
      </w:r>
      <w:r w:rsidRPr="00002556">
        <w:rPr>
          <w:rFonts w:ascii="Calibri" w:eastAsia="Times New Roman" w:hAnsi="Calibri" w:cs="Calibri"/>
          <w:color w:val="000000"/>
          <w:sz w:val="22"/>
          <w:szCs w:val="22"/>
        </w:rPr>
        <w:t xml:space="preserve"> </w:t>
      </w:r>
      <w:r w:rsidRPr="00002556">
        <w:rPr>
          <w:rFonts w:ascii="Calibri" w:hAnsi="Calibri" w:cs="Calibri"/>
          <w:color w:val="000000"/>
          <w:sz w:val="22"/>
          <w:szCs w:val="22"/>
        </w:rPr>
        <w:t>a</w:t>
      </w:r>
      <w:r w:rsidRPr="00002556">
        <w:rPr>
          <w:rFonts w:ascii="Calibri" w:eastAsia="Times New Roman" w:hAnsi="Calibri" w:cs="Calibri"/>
          <w:color w:val="000000"/>
          <w:sz w:val="22"/>
          <w:szCs w:val="22"/>
        </w:rPr>
        <w:t xml:space="preserve"> </w:t>
      </w:r>
      <w:r w:rsidRPr="00002556">
        <w:rPr>
          <w:rFonts w:ascii="Calibri" w:hAnsi="Calibri" w:cs="Calibri"/>
          <w:color w:val="000000"/>
          <w:sz w:val="22"/>
          <w:szCs w:val="22"/>
        </w:rPr>
        <w:t>účinným</w:t>
      </w:r>
      <w:r w:rsidRPr="00002556">
        <w:rPr>
          <w:rFonts w:ascii="Calibri" w:eastAsia="Times New Roman" w:hAnsi="Calibri" w:cs="Calibri"/>
          <w:color w:val="000000"/>
          <w:sz w:val="22"/>
          <w:szCs w:val="22"/>
        </w:rPr>
        <w:t xml:space="preserve"> </w:t>
      </w:r>
      <w:r w:rsidRPr="00002556">
        <w:rPr>
          <w:rFonts w:ascii="Calibri" w:hAnsi="Calibri" w:cs="Calibri"/>
          <w:color w:val="000000"/>
          <w:sz w:val="22"/>
          <w:szCs w:val="22"/>
        </w:rPr>
        <w:t>právním</w:t>
      </w:r>
      <w:r w:rsidRPr="00002556">
        <w:rPr>
          <w:rFonts w:ascii="Calibri" w:eastAsia="Times New Roman" w:hAnsi="Calibri" w:cs="Calibri"/>
          <w:color w:val="000000"/>
          <w:sz w:val="22"/>
          <w:szCs w:val="22"/>
        </w:rPr>
        <w:t xml:space="preserve"> </w:t>
      </w:r>
      <w:r w:rsidRPr="00002556">
        <w:rPr>
          <w:rFonts w:ascii="Calibri" w:hAnsi="Calibri" w:cs="Calibri"/>
          <w:color w:val="000000"/>
          <w:sz w:val="22"/>
          <w:szCs w:val="22"/>
        </w:rPr>
        <w:t>předpisům</w:t>
      </w:r>
      <w:r w:rsidRPr="00002556">
        <w:rPr>
          <w:rFonts w:ascii="Calibri" w:eastAsia="Times New Roman" w:hAnsi="Calibri" w:cs="Calibri"/>
          <w:color w:val="000000"/>
          <w:sz w:val="22"/>
          <w:szCs w:val="22"/>
        </w:rPr>
        <w:t xml:space="preserve"> </w:t>
      </w:r>
      <w:r w:rsidRPr="00002556">
        <w:rPr>
          <w:rFonts w:ascii="Calibri" w:hAnsi="Calibri" w:cs="Calibri"/>
          <w:color w:val="000000"/>
          <w:sz w:val="22"/>
          <w:szCs w:val="22"/>
        </w:rPr>
        <w:t>ke</w:t>
      </w:r>
      <w:r w:rsidRPr="00002556">
        <w:rPr>
          <w:rFonts w:ascii="Calibri" w:eastAsia="Times New Roman" w:hAnsi="Calibri" w:cs="Calibri"/>
          <w:color w:val="000000"/>
          <w:sz w:val="22"/>
          <w:szCs w:val="22"/>
        </w:rPr>
        <w:t xml:space="preserve"> </w:t>
      </w:r>
      <w:r w:rsidRPr="00002556">
        <w:rPr>
          <w:rFonts w:ascii="Calibri" w:hAnsi="Calibri" w:cs="Calibri"/>
          <w:color w:val="000000"/>
          <w:sz w:val="22"/>
          <w:szCs w:val="22"/>
        </w:rPr>
        <w:t>dni</w:t>
      </w:r>
      <w:r w:rsidRPr="00002556">
        <w:rPr>
          <w:rFonts w:ascii="Calibri" w:eastAsia="Times New Roman" w:hAnsi="Calibri" w:cs="Calibri"/>
          <w:color w:val="000000"/>
          <w:sz w:val="22"/>
          <w:szCs w:val="22"/>
        </w:rPr>
        <w:t xml:space="preserve"> </w:t>
      </w:r>
      <w:r w:rsidRPr="00002556">
        <w:rPr>
          <w:rFonts w:ascii="Calibri" w:hAnsi="Calibri" w:cs="Calibri"/>
          <w:color w:val="000000"/>
          <w:sz w:val="22"/>
          <w:szCs w:val="22"/>
        </w:rPr>
        <w:t>zdanitelného</w:t>
      </w:r>
      <w:r w:rsidRPr="00002556">
        <w:rPr>
          <w:rFonts w:ascii="Calibri" w:eastAsia="Times New Roman" w:hAnsi="Calibri" w:cs="Calibri"/>
          <w:color w:val="000000"/>
          <w:sz w:val="22"/>
          <w:szCs w:val="22"/>
        </w:rPr>
        <w:t xml:space="preserve"> </w:t>
      </w:r>
      <w:r w:rsidRPr="00002556">
        <w:rPr>
          <w:rFonts w:ascii="Calibri" w:hAnsi="Calibri" w:cs="Calibri"/>
          <w:color w:val="000000"/>
          <w:sz w:val="22"/>
          <w:szCs w:val="22"/>
        </w:rPr>
        <w:t>plnění.</w:t>
      </w:r>
    </w:p>
    <w:p w:rsidR="00E97F0A" w:rsidRPr="00002556" w:rsidP="00E97F0A" w14:paraId="0B5FEF54" w14:textId="4C3A522E">
      <w:pPr>
        <w:pStyle w:val="Tlotextu"/>
        <w:numPr>
          <w:ilvl w:val="0"/>
          <w:numId w:val="3"/>
        </w:numPr>
        <w:spacing w:after="60"/>
        <w:ind w:left="426" w:hanging="426"/>
        <w:rPr>
          <w:rFonts w:ascii="Calibri" w:hAnsi="Calibri" w:cs="Calibri"/>
          <w:sz w:val="22"/>
          <w:szCs w:val="22"/>
        </w:rPr>
      </w:pPr>
      <w:r w:rsidRPr="00002556">
        <w:rPr>
          <w:rFonts w:ascii="Calibri" w:hAnsi="Calibri" w:cs="Calibri"/>
          <w:sz w:val="22"/>
          <w:szCs w:val="22"/>
        </w:rPr>
        <w:t xml:space="preserve">Celková hodnota poskytnutých </w:t>
      </w:r>
      <w:r w:rsidR="00D96F41">
        <w:rPr>
          <w:rFonts w:ascii="Calibri" w:hAnsi="Calibri" w:cs="Calibri"/>
          <w:sz w:val="22"/>
          <w:szCs w:val="22"/>
        </w:rPr>
        <w:t>technických po</w:t>
      </w:r>
      <w:r w:rsidR="006E43E5">
        <w:rPr>
          <w:rFonts w:ascii="Calibri" w:hAnsi="Calibri" w:cs="Calibri"/>
          <w:sz w:val="22"/>
          <w:szCs w:val="22"/>
        </w:rPr>
        <w:t xml:space="preserve">radenských </w:t>
      </w:r>
      <w:r w:rsidRPr="00002556">
        <w:rPr>
          <w:rFonts w:ascii="Calibri" w:hAnsi="Calibri" w:cs="Calibri"/>
          <w:sz w:val="22"/>
          <w:szCs w:val="22"/>
        </w:rPr>
        <w:t xml:space="preserve">služeb (tj. všech dílčích </w:t>
      </w:r>
      <w:r w:rsidR="00AA7FD0">
        <w:rPr>
          <w:rFonts w:ascii="Calibri" w:hAnsi="Calibri" w:cs="Calibri"/>
          <w:sz w:val="22"/>
          <w:szCs w:val="22"/>
        </w:rPr>
        <w:t xml:space="preserve">Objednávek </w:t>
      </w:r>
      <w:r w:rsidRPr="00002556">
        <w:rPr>
          <w:rFonts w:ascii="Calibri" w:hAnsi="Calibri" w:cs="Calibri"/>
          <w:sz w:val="22"/>
          <w:szCs w:val="22"/>
        </w:rPr>
        <w:t xml:space="preserve">realizovaných na základě </w:t>
      </w:r>
      <w:r w:rsidR="006E43E5">
        <w:rPr>
          <w:rFonts w:ascii="Calibri" w:hAnsi="Calibri" w:cs="Calibri"/>
          <w:sz w:val="22"/>
          <w:szCs w:val="22"/>
        </w:rPr>
        <w:t>S</w:t>
      </w:r>
      <w:r w:rsidRPr="00002556">
        <w:rPr>
          <w:rFonts w:ascii="Calibri" w:hAnsi="Calibri" w:cs="Calibri"/>
          <w:sz w:val="22"/>
          <w:szCs w:val="22"/>
        </w:rPr>
        <w:t xml:space="preserve">mlouvy po celou dobu její platnosti) nepřesáhne celkovou částku ve výši </w:t>
      </w:r>
      <w:r w:rsidR="006B539E">
        <w:rPr>
          <w:rFonts w:ascii="Calibri" w:hAnsi="Calibri" w:cs="Calibri"/>
          <w:sz w:val="22"/>
          <w:szCs w:val="22"/>
        </w:rPr>
        <w:t>2.000.000</w:t>
      </w:r>
      <w:r w:rsidRPr="00002556" w:rsidR="006B539E">
        <w:rPr>
          <w:rFonts w:ascii="Calibri" w:hAnsi="Calibri" w:cs="Calibri"/>
          <w:sz w:val="22"/>
          <w:szCs w:val="22"/>
        </w:rPr>
        <w:t>,-</w:t>
      </w:r>
      <w:r w:rsidRPr="00002556" w:rsidR="006B539E">
        <w:rPr>
          <w:rFonts w:ascii="Calibri" w:hAnsi="Calibri" w:cs="Calibri"/>
          <w:sz w:val="22"/>
          <w:szCs w:val="22"/>
        </w:rPr>
        <w:t xml:space="preserve"> </w:t>
      </w:r>
      <w:r w:rsidRPr="00002556">
        <w:rPr>
          <w:rFonts w:ascii="Calibri" w:hAnsi="Calibri" w:cs="Calibri"/>
          <w:sz w:val="22"/>
          <w:szCs w:val="22"/>
        </w:rPr>
        <w:t xml:space="preserve">Kč bez DPH. Smluvní strany berou na vědomí, že </w:t>
      </w:r>
      <w:r w:rsidR="006E43E5">
        <w:rPr>
          <w:rFonts w:ascii="Calibri" w:hAnsi="Calibri" w:cs="Calibri"/>
          <w:sz w:val="22"/>
          <w:szCs w:val="22"/>
        </w:rPr>
        <w:t>S</w:t>
      </w:r>
      <w:r w:rsidRPr="00002556">
        <w:rPr>
          <w:rFonts w:ascii="Calibri" w:hAnsi="Calibri" w:cs="Calibri"/>
          <w:sz w:val="22"/>
          <w:szCs w:val="22"/>
        </w:rPr>
        <w:t xml:space="preserve">mlouva </w:t>
      </w:r>
      <w:r w:rsidRPr="00002556">
        <w:rPr>
          <w:rFonts w:ascii="Calibri" w:hAnsi="Calibri" w:cs="Calibri"/>
          <w:sz w:val="22"/>
          <w:szCs w:val="22"/>
        </w:rPr>
        <w:t>skončí</w:t>
      </w:r>
      <w:r w:rsidRPr="00002556">
        <w:rPr>
          <w:rFonts w:ascii="Calibri" w:hAnsi="Calibri" w:cs="Calibri"/>
          <w:sz w:val="22"/>
          <w:szCs w:val="22"/>
        </w:rPr>
        <w:t xml:space="preserve"> vyčerpáním celkového finančního limitu veřejné zakázky malého rozsahu nebo uplynutím doby 12 měsíců </w:t>
      </w:r>
      <w:r w:rsidRPr="00002556">
        <w:rPr>
          <w:rFonts w:ascii="Calibri" w:eastAsia="Times New Roman" w:hAnsi="Calibri" w:cs="Calibri"/>
          <w:bCs/>
          <w:sz w:val="22"/>
          <w:szCs w:val="22"/>
        </w:rPr>
        <w:t>od nabytí její účinnosti</w:t>
      </w:r>
      <w:r w:rsidRPr="00002556">
        <w:rPr>
          <w:rFonts w:ascii="Calibri" w:hAnsi="Calibri" w:cs="Calibri"/>
          <w:sz w:val="22"/>
          <w:szCs w:val="22"/>
        </w:rPr>
        <w:t xml:space="preserve">, podle toho, která ze skutečností nastane dříve. Poskytovatel bere na vědomí, že Objednatel není povinen vyčerpat celkovou částku a jednotlivé </w:t>
      </w:r>
      <w:r w:rsidR="00AA7FD0">
        <w:rPr>
          <w:rFonts w:ascii="Calibri" w:hAnsi="Calibri" w:cs="Calibri"/>
          <w:sz w:val="22"/>
          <w:szCs w:val="22"/>
        </w:rPr>
        <w:t xml:space="preserve">Objednávky </w:t>
      </w:r>
      <w:r w:rsidRPr="00002556">
        <w:rPr>
          <w:rFonts w:ascii="Calibri" w:hAnsi="Calibri" w:cs="Calibri"/>
          <w:sz w:val="22"/>
          <w:szCs w:val="22"/>
        </w:rPr>
        <w:t xml:space="preserve">bude realizovat dle potřeb. </w:t>
      </w:r>
    </w:p>
    <w:p w:rsidR="00E97F0A" w:rsidRPr="00002556" w:rsidP="00E97F0A" w14:paraId="7A6D1BF0" w14:textId="50E6AB04">
      <w:pPr>
        <w:pStyle w:val="Tlotextu"/>
        <w:numPr>
          <w:ilvl w:val="0"/>
          <w:numId w:val="3"/>
        </w:numPr>
        <w:spacing w:after="60"/>
        <w:ind w:left="426" w:hanging="426"/>
        <w:rPr>
          <w:rFonts w:ascii="Calibri" w:hAnsi="Calibri" w:cs="Calibri"/>
          <w:sz w:val="22"/>
          <w:szCs w:val="22"/>
        </w:rPr>
      </w:pPr>
      <w:r w:rsidRPr="00002556">
        <w:rPr>
          <w:rFonts w:ascii="Calibri" w:hAnsi="Calibri" w:cs="Calibri"/>
          <w:sz w:val="22"/>
          <w:szCs w:val="22"/>
        </w:rPr>
        <w:t>Ve sjednané odměně jsou již zahrnuty veškeré náklady Poskytovatele spojené s jeho činností včetně veškerého jízdného, cestovného, stravného, nocležného, ztráty času, poštovného a</w:t>
      </w:r>
      <w:r w:rsidR="000D1495">
        <w:rPr>
          <w:rFonts w:ascii="Calibri" w:hAnsi="Calibri" w:cs="Calibri"/>
          <w:sz w:val="22"/>
          <w:szCs w:val="22"/>
        </w:rPr>
        <w:t> </w:t>
      </w:r>
      <w:r w:rsidRPr="00002556">
        <w:rPr>
          <w:rFonts w:ascii="Calibri" w:hAnsi="Calibri" w:cs="Calibri"/>
          <w:sz w:val="22"/>
          <w:szCs w:val="22"/>
        </w:rPr>
        <w:t xml:space="preserve">režijních paušálů a činností nevykazujících charakter </w:t>
      </w:r>
      <w:r w:rsidR="00D96F41">
        <w:rPr>
          <w:rFonts w:ascii="Calibri" w:hAnsi="Calibri" w:cs="Calibri"/>
          <w:sz w:val="22"/>
          <w:szCs w:val="22"/>
        </w:rPr>
        <w:t xml:space="preserve">technických </w:t>
      </w:r>
      <w:r w:rsidRPr="00002556">
        <w:rPr>
          <w:rFonts w:ascii="Calibri" w:hAnsi="Calibri" w:cs="Calibri"/>
          <w:sz w:val="22"/>
          <w:szCs w:val="22"/>
        </w:rPr>
        <w:t>služeb (administrativní, konzultační, logistické apod.).</w:t>
      </w:r>
    </w:p>
    <w:p w:rsidR="00E97F0A" w:rsidRPr="00002556" w:rsidP="00E97F0A" w14:paraId="46D5CFC1" w14:textId="77777777">
      <w:pPr>
        <w:pStyle w:val="Tlotextu"/>
        <w:numPr>
          <w:ilvl w:val="0"/>
          <w:numId w:val="3"/>
        </w:numPr>
        <w:spacing w:after="60"/>
        <w:ind w:left="426" w:hanging="426"/>
        <w:rPr>
          <w:rFonts w:ascii="Calibri" w:hAnsi="Calibri" w:cs="Calibri"/>
          <w:sz w:val="22"/>
          <w:szCs w:val="22"/>
        </w:rPr>
      </w:pPr>
      <w:r w:rsidRPr="00002556">
        <w:rPr>
          <w:rFonts w:ascii="Calibri" w:hAnsi="Calibri" w:cs="Calibri"/>
          <w:sz w:val="22"/>
          <w:szCs w:val="22"/>
        </w:rPr>
        <w:t>Cena za jednu hodinu vykonané práce je sjednána jako cena konečná, nejvýše přípustná, maximální a nepřekročitelná.</w:t>
      </w:r>
    </w:p>
    <w:p w:rsidR="00E97F0A" w:rsidRPr="00002556" w:rsidP="00E97F0A" w14:paraId="13900BD6" w14:textId="0A91A9C6">
      <w:pPr>
        <w:pStyle w:val="Tlotextu"/>
        <w:numPr>
          <w:ilvl w:val="0"/>
          <w:numId w:val="3"/>
        </w:numPr>
        <w:spacing w:after="60"/>
        <w:ind w:left="426" w:hanging="426"/>
        <w:rPr>
          <w:rFonts w:ascii="Calibri" w:hAnsi="Calibri" w:cs="Calibri"/>
          <w:sz w:val="22"/>
          <w:szCs w:val="22"/>
        </w:rPr>
      </w:pPr>
      <w:r w:rsidRPr="00002556">
        <w:rPr>
          <w:rFonts w:ascii="Calibri" w:hAnsi="Calibri" w:cs="Calibri"/>
          <w:color w:val="000000"/>
          <w:sz w:val="22"/>
          <w:szCs w:val="22"/>
        </w:rPr>
        <w:t xml:space="preserve">Poskytovatel prohlašuje, že na sebe přebírá nebezpečí změny okolností podle § 1765 odst. </w:t>
      </w:r>
      <w:r w:rsidR="00AA7FD0">
        <w:rPr>
          <w:rFonts w:ascii="Calibri" w:hAnsi="Calibri" w:cs="Calibri"/>
          <w:color w:val="000000"/>
          <w:sz w:val="22"/>
          <w:szCs w:val="22"/>
        </w:rPr>
        <w:t>(</w:t>
      </w:r>
      <w:r w:rsidRPr="00002556">
        <w:rPr>
          <w:rFonts w:ascii="Calibri" w:hAnsi="Calibri" w:cs="Calibri"/>
          <w:color w:val="000000"/>
          <w:sz w:val="22"/>
          <w:szCs w:val="22"/>
        </w:rPr>
        <w:t>2</w:t>
      </w:r>
      <w:r w:rsidR="00AA7FD0">
        <w:rPr>
          <w:rFonts w:ascii="Calibri" w:hAnsi="Calibri" w:cs="Calibri"/>
          <w:color w:val="000000"/>
          <w:sz w:val="22"/>
          <w:szCs w:val="22"/>
        </w:rPr>
        <w:t>) občanského zákoníku</w:t>
      </w:r>
      <w:r w:rsidRPr="00002556">
        <w:rPr>
          <w:rFonts w:ascii="Calibri" w:hAnsi="Calibri" w:cs="Calibri"/>
          <w:color w:val="000000"/>
          <w:sz w:val="22"/>
          <w:szCs w:val="22"/>
        </w:rPr>
        <w:t xml:space="preserve">, § 1765 odst. </w:t>
      </w:r>
      <w:r w:rsidR="00AA7FD0">
        <w:rPr>
          <w:rFonts w:ascii="Calibri" w:hAnsi="Calibri" w:cs="Calibri"/>
          <w:color w:val="000000"/>
          <w:sz w:val="22"/>
          <w:szCs w:val="22"/>
        </w:rPr>
        <w:t>(</w:t>
      </w:r>
      <w:r w:rsidRPr="00002556">
        <w:rPr>
          <w:rFonts w:ascii="Calibri" w:hAnsi="Calibri" w:cs="Calibri"/>
          <w:color w:val="000000"/>
          <w:sz w:val="22"/>
          <w:szCs w:val="22"/>
        </w:rPr>
        <w:t>1</w:t>
      </w:r>
      <w:r w:rsidR="00AA7FD0">
        <w:rPr>
          <w:rFonts w:ascii="Calibri" w:hAnsi="Calibri" w:cs="Calibri"/>
          <w:color w:val="000000"/>
          <w:sz w:val="22"/>
          <w:szCs w:val="22"/>
        </w:rPr>
        <w:t>)</w:t>
      </w:r>
      <w:r w:rsidRPr="00002556">
        <w:rPr>
          <w:rFonts w:ascii="Calibri" w:hAnsi="Calibri" w:cs="Calibri"/>
          <w:color w:val="000000"/>
          <w:sz w:val="22"/>
          <w:szCs w:val="22"/>
        </w:rPr>
        <w:t xml:space="preserve"> a § 1766 </w:t>
      </w:r>
      <w:r w:rsidR="00AA7FD0">
        <w:rPr>
          <w:rFonts w:ascii="Calibri" w:hAnsi="Calibri" w:cs="Calibri"/>
          <w:color w:val="000000"/>
          <w:sz w:val="22"/>
          <w:szCs w:val="22"/>
        </w:rPr>
        <w:t xml:space="preserve">občanského zákoníku </w:t>
      </w:r>
      <w:r w:rsidRPr="00002556">
        <w:rPr>
          <w:rFonts w:ascii="Calibri" w:hAnsi="Calibri" w:cs="Calibri"/>
          <w:color w:val="000000"/>
          <w:sz w:val="22"/>
          <w:szCs w:val="22"/>
        </w:rPr>
        <w:t>se tedy ve vztahu k poskytovateli nepoužije.</w:t>
      </w:r>
    </w:p>
    <w:p w:rsidR="00E97F0A" w:rsidRPr="00002556" w:rsidP="00E97F0A" w14:paraId="1822D9BA" w14:textId="49016C38">
      <w:pPr>
        <w:pStyle w:val="Tlotextu"/>
        <w:numPr>
          <w:ilvl w:val="0"/>
          <w:numId w:val="3"/>
        </w:numPr>
        <w:spacing w:after="60"/>
        <w:ind w:left="426" w:hanging="426"/>
        <w:rPr>
          <w:rFonts w:ascii="Calibri" w:hAnsi="Calibri" w:cs="Calibri"/>
          <w:sz w:val="22"/>
          <w:szCs w:val="22"/>
        </w:rPr>
      </w:pPr>
      <w:r w:rsidRPr="00002556">
        <w:rPr>
          <w:rFonts w:ascii="Calibri" w:hAnsi="Calibri" w:cs="Calibri"/>
          <w:snapToGrid w:val="0"/>
          <w:sz w:val="22"/>
          <w:szCs w:val="22"/>
        </w:rPr>
        <w:t>Objednatel se zavazuje platit odměnu za řádně provedené služby bankovním převodem na účet Poskytovatele uvedený v záhlaví Smlouvy, a to na základě daňového dokladu (faktury) vystaveného Poskytovatelem v kalendářním měsíci následujícím po měsíci, ve kterém byly služby poskytnuty se splatností minimálně 2</w:t>
      </w:r>
      <w:r w:rsidR="00DD65E7">
        <w:rPr>
          <w:rFonts w:ascii="Calibri" w:hAnsi="Calibri" w:cs="Calibri"/>
          <w:snapToGrid w:val="0"/>
          <w:sz w:val="22"/>
          <w:szCs w:val="22"/>
        </w:rPr>
        <w:t>1</w:t>
      </w:r>
      <w:r w:rsidRPr="00002556">
        <w:rPr>
          <w:rFonts w:ascii="Calibri" w:hAnsi="Calibri" w:cs="Calibri"/>
          <w:snapToGrid w:val="0"/>
          <w:sz w:val="22"/>
          <w:szCs w:val="22"/>
        </w:rPr>
        <w:t xml:space="preserve"> kalendářních dnů ode dne prokazatelného </w:t>
      </w:r>
      <w:r w:rsidRPr="00002556">
        <w:rPr>
          <w:rFonts w:ascii="Calibri" w:hAnsi="Calibri" w:cs="Calibri"/>
          <w:sz w:val="22"/>
          <w:szCs w:val="22"/>
        </w:rPr>
        <w:t xml:space="preserve">doručení daňového dokladu Objednavateli na e-mailovou adresu </w:t>
      </w:r>
      <w:r w:rsidRPr="00002556">
        <w:rPr>
          <w:rFonts w:ascii="Calibri" w:hAnsi="Calibri" w:cs="Calibri"/>
          <w:snapToGrid w:val="0"/>
          <w:sz w:val="22"/>
          <w:szCs w:val="22"/>
        </w:rPr>
        <w:t xml:space="preserve">objednatele </w:t>
      </w:r>
      <w:r w:rsidR="000353ED">
        <w:rPr>
          <w:rFonts w:ascii="Calibri" w:hAnsi="Calibri" w:cs="Calibri"/>
          <w:snapToGrid w:val="0"/>
          <w:sz w:val="22"/>
          <w:szCs w:val="22"/>
        </w:rPr>
        <w:t>XXXXX</w:t>
      </w:r>
      <w:r w:rsidR="00DD65E7">
        <w:rPr>
          <w:rFonts w:ascii="Calibri" w:hAnsi="Calibri" w:cs="Calibri"/>
          <w:snapToGrid w:val="0"/>
          <w:sz w:val="22"/>
          <w:szCs w:val="22"/>
        </w:rPr>
        <w:t>.</w:t>
      </w:r>
      <w:r w:rsidRPr="00002556" w:rsidR="00DD65E7">
        <w:rPr>
          <w:rFonts w:ascii="Calibri" w:hAnsi="Calibri" w:cs="Calibri"/>
          <w:snapToGrid w:val="0"/>
          <w:sz w:val="22"/>
          <w:szCs w:val="22"/>
        </w:rPr>
        <w:t xml:space="preserve"> </w:t>
      </w:r>
      <w:r w:rsidRPr="00002556">
        <w:rPr>
          <w:rFonts w:ascii="Calibri" w:hAnsi="Calibri" w:cs="Calibri"/>
          <w:sz w:val="22"/>
          <w:szCs w:val="22"/>
        </w:rPr>
        <w:t xml:space="preserve">Faktura musí splňovat všechny náležitosti daňového dokladu, v záhlaví faktury bude uvedeno číslo Smlouvy. </w:t>
      </w:r>
      <w:r w:rsidRPr="00002556">
        <w:rPr>
          <w:rFonts w:ascii="Calibri" w:hAnsi="Calibri" w:cs="Calibri"/>
          <w:snapToGrid w:val="0"/>
          <w:sz w:val="22"/>
          <w:szCs w:val="22"/>
        </w:rPr>
        <w:t xml:space="preserve">Nedílnou součástí každého daňového dokladu bude Objednatelem odsouhlasený protokol o provedené </w:t>
      </w:r>
      <w:r w:rsidRPr="00002556">
        <w:rPr>
          <w:rFonts w:ascii="Calibri" w:hAnsi="Calibri" w:cs="Calibri"/>
          <w:sz w:val="22"/>
          <w:szCs w:val="22"/>
        </w:rPr>
        <w:t>činnosti – akceptační protokol. Daňový doklad bez protokolu o provedené činnosti nebude Objednatelem akceptován a bude vrácen Poskytovateli, přičemž nezakládá nárok Poskytovatele na zaplacení daňovým dokladem účtované služby. Smluvní strany si výslovně sjednaly, že</w:t>
      </w:r>
      <w:r w:rsidR="000D1495">
        <w:rPr>
          <w:rFonts w:ascii="Calibri" w:hAnsi="Calibri" w:cs="Calibri"/>
          <w:sz w:val="22"/>
          <w:szCs w:val="22"/>
        </w:rPr>
        <w:t> </w:t>
      </w:r>
      <w:r w:rsidRPr="00002556">
        <w:rPr>
          <w:rFonts w:ascii="Calibri" w:hAnsi="Calibri" w:cs="Calibri"/>
          <w:sz w:val="22"/>
          <w:szCs w:val="22"/>
        </w:rPr>
        <w:t>Objednatel nebude Poskytovateli poskytovat žádné zálohové platby na jakékoliv plnění.</w:t>
      </w:r>
    </w:p>
    <w:p w:rsidR="00E97F0A" w:rsidRPr="00002556" w:rsidP="00E97F0A" w14:paraId="0C0764E7" w14:textId="77777777">
      <w:pPr>
        <w:pStyle w:val="Tlotextu"/>
        <w:numPr>
          <w:ilvl w:val="0"/>
          <w:numId w:val="3"/>
        </w:numPr>
        <w:spacing w:after="60"/>
        <w:ind w:left="426" w:hanging="426"/>
        <w:rPr>
          <w:rFonts w:ascii="Calibri" w:hAnsi="Calibri" w:cs="Calibri"/>
          <w:sz w:val="22"/>
          <w:szCs w:val="22"/>
        </w:rPr>
      </w:pPr>
      <w:r w:rsidRPr="00002556">
        <w:rPr>
          <w:rFonts w:ascii="Calibri" w:hAnsi="Calibri" w:cs="Calibri"/>
          <w:snapToGrid w:val="0"/>
          <w:sz w:val="22"/>
          <w:szCs w:val="22"/>
        </w:rPr>
        <w:t>Závazek Objednatele zaplatit cenu za řádně a včas poskytnuté služby je splněn již dnem odepsání příslušné částky z bankovního účtu Objednatele ve prospěch (v záhlaví této smlouvy uvedeného) bankovního účtu Poskytovatele ve lhůtě splatnosti.</w:t>
      </w:r>
    </w:p>
    <w:p w:rsidR="00E97F0A" w:rsidRPr="00002556" w:rsidP="00E97F0A" w14:paraId="12B6AB77" w14:textId="5639C3F7">
      <w:pPr>
        <w:pStyle w:val="Tlotextu"/>
        <w:numPr>
          <w:ilvl w:val="0"/>
          <w:numId w:val="3"/>
        </w:numPr>
        <w:spacing w:after="60"/>
        <w:ind w:left="426" w:hanging="426"/>
        <w:rPr>
          <w:rFonts w:ascii="Calibri" w:hAnsi="Calibri" w:cs="Calibri"/>
          <w:sz w:val="22"/>
          <w:szCs w:val="22"/>
        </w:rPr>
      </w:pPr>
      <w:r w:rsidRPr="00002556">
        <w:rPr>
          <w:rFonts w:ascii="Calibri" w:hAnsi="Calibri" w:cs="Calibri"/>
          <w:sz w:val="22"/>
          <w:szCs w:val="22"/>
        </w:rPr>
        <w:t>Poskytovatel prohlašuje, že správce daně před uzavřením Smlouvy nerozhodl, že je nespolehlivým plátcem ve smyslu zákona o DPH. V případě, že správce daně rozhodne po uzavření smlouvy, že Poskytovatel je nespolehlivým plátcem ve smyslu zákona o DPH, zavazuje se Poskytovatel informovat o tom prokazatelně písemně objednatele do 24 hodin poté, kdy mu bylo doručeno příslušné rozhodnutí správce daně, a to bez ohledu na vykonatelnost takového rozhodnutí a</w:t>
      </w:r>
      <w:r w:rsidR="000D1495">
        <w:rPr>
          <w:rFonts w:ascii="Calibri" w:hAnsi="Calibri" w:cs="Calibri"/>
          <w:sz w:val="22"/>
          <w:szCs w:val="22"/>
        </w:rPr>
        <w:t> </w:t>
      </w:r>
      <w:r w:rsidRPr="00002556">
        <w:rPr>
          <w:rFonts w:ascii="Calibri" w:hAnsi="Calibri" w:cs="Calibri"/>
          <w:sz w:val="22"/>
          <w:szCs w:val="22"/>
        </w:rPr>
        <w:t>způsob jeho doručení. Pro případ nepravdivosti prohlášení ve větě prvé tohoto odstavce nebo porušení povinnosti dle věty druhé tohoto odstavce je Poskytovatel povinen na výzvu objednatele zaplatit smluvní pokutu ve výši částky DPH z celkového finančního závazku Objednatele dle Smlouvy.</w:t>
      </w:r>
    </w:p>
    <w:p w:rsidR="00E97F0A" w:rsidRPr="00002556" w:rsidP="00E97F0A" w14:paraId="04DCBAE4" w14:textId="77777777">
      <w:pPr>
        <w:pStyle w:val="Tlotextu"/>
        <w:numPr>
          <w:ilvl w:val="0"/>
          <w:numId w:val="3"/>
        </w:numPr>
        <w:spacing w:after="60"/>
        <w:ind w:left="426" w:hanging="426"/>
        <w:rPr>
          <w:rFonts w:ascii="Calibri" w:hAnsi="Calibri" w:cs="Calibri"/>
          <w:sz w:val="22"/>
          <w:szCs w:val="22"/>
        </w:rPr>
      </w:pPr>
      <w:r w:rsidRPr="00002556">
        <w:rPr>
          <w:rFonts w:ascii="Calibri" w:hAnsi="Calibri" w:cs="Calibri"/>
          <w:sz w:val="22"/>
          <w:szCs w:val="22"/>
        </w:rPr>
        <w:t>Poskytovatel je povinen archivovat veškerou dokumentaci spojenou s předmětem Smlouvy nejméně po dobu deseti (10) let od účinnosti Smlouvy, včetně umožnění přístupu k ní. Dále je Poskytovatel v souladu s § 2 písm. e) zákona č. 320/2001 Sb., o finanční kontrole, ve znění pozdějších předpisů povinen poskytnout kontrolním orgánům a Objednateli veškerou potřebnou součinnost při výkonu finanční kontroly a obdobně zavázat i své případné poddodavatele.</w:t>
      </w:r>
    </w:p>
    <w:p w:rsidR="00E97F0A" w:rsidP="00E97F0A" w14:paraId="22FA7B52" w14:textId="77777777">
      <w:pPr>
        <w:jc w:val="center"/>
        <w:rPr>
          <w:rFonts w:ascii="Calibri" w:hAnsi="Calibri" w:cs="Calibri"/>
          <w:b/>
          <w:sz w:val="22"/>
          <w:szCs w:val="22"/>
        </w:rPr>
      </w:pPr>
    </w:p>
    <w:p w:rsidR="00264A1B" w:rsidP="00E97F0A" w14:paraId="5C287B8C" w14:textId="77777777">
      <w:pPr>
        <w:jc w:val="center"/>
        <w:rPr>
          <w:rFonts w:ascii="Calibri" w:hAnsi="Calibri" w:cs="Calibri"/>
          <w:b/>
          <w:sz w:val="22"/>
          <w:szCs w:val="22"/>
        </w:rPr>
      </w:pPr>
    </w:p>
    <w:p w:rsidR="00264A1B" w:rsidP="00E97F0A" w14:paraId="7F3C3ECD" w14:textId="77777777">
      <w:pPr>
        <w:jc w:val="center"/>
        <w:rPr>
          <w:rFonts w:ascii="Calibri" w:hAnsi="Calibri" w:cs="Calibri"/>
          <w:b/>
          <w:sz w:val="22"/>
          <w:szCs w:val="22"/>
        </w:rPr>
      </w:pPr>
    </w:p>
    <w:p w:rsidR="00264A1B" w:rsidRPr="00002556" w:rsidP="00E97F0A" w14:paraId="16ED214F" w14:textId="77777777">
      <w:pPr>
        <w:jc w:val="center"/>
        <w:rPr>
          <w:rFonts w:ascii="Calibri" w:hAnsi="Calibri" w:cs="Calibri"/>
          <w:b/>
          <w:sz w:val="22"/>
          <w:szCs w:val="22"/>
        </w:rPr>
      </w:pPr>
    </w:p>
    <w:p w:rsidR="00E97F0A" w:rsidRPr="00002556" w:rsidP="00E97F0A" w14:paraId="7E59BEFE" w14:textId="77777777">
      <w:pPr>
        <w:jc w:val="center"/>
        <w:rPr>
          <w:rFonts w:ascii="Calibri" w:hAnsi="Calibri" w:cs="Calibri"/>
          <w:b/>
          <w:sz w:val="22"/>
          <w:szCs w:val="22"/>
        </w:rPr>
      </w:pPr>
      <w:r w:rsidRPr="00002556">
        <w:rPr>
          <w:rFonts w:ascii="Calibri" w:hAnsi="Calibri" w:cs="Calibri"/>
          <w:b/>
          <w:sz w:val="22"/>
          <w:szCs w:val="22"/>
        </w:rPr>
        <w:t>IV.</w:t>
      </w:r>
    </w:p>
    <w:p w:rsidR="00E97F0A" w:rsidRPr="00002556" w:rsidP="00E97F0A" w14:paraId="54011E0B" w14:textId="77777777">
      <w:pPr>
        <w:jc w:val="center"/>
        <w:rPr>
          <w:rFonts w:ascii="Calibri" w:hAnsi="Calibri" w:cs="Calibri"/>
          <w:b/>
          <w:sz w:val="22"/>
          <w:szCs w:val="22"/>
        </w:rPr>
      </w:pPr>
      <w:r w:rsidRPr="00002556">
        <w:rPr>
          <w:rFonts w:ascii="Calibri" w:hAnsi="Calibri" w:cs="Calibri"/>
          <w:b/>
          <w:sz w:val="22"/>
          <w:szCs w:val="22"/>
        </w:rPr>
        <w:t>Práva a povinnosti smluvní stran</w:t>
      </w:r>
    </w:p>
    <w:p w:rsidR="00E97F0A" w:rsidRPr="00002556" w:rsidP="00E97F0A" w14:paraId="49EA6AEE" w14:textId="77777777">
      <w:pPr>
        <w:jc w:val="center"/>
        <w:rPr>
          <w:rFonts w:ascii="Calibri" w:hAnsi="Calibri" w:cs="Calibri"/>
          <w:b/>
          <w:sz w:val="22"/>
          <w:szCs w:val="22"/>
        </w:rPr>
      </w:pPr>
    </w:p>
    <w:p w:rsidR="00E97F0A" w:rsidRPr="00002556" w:rsidP="00E97F0A" w14:paraId="41150B9F" w14:textId="77D6AE0E">
      <w:pPr>
        <w:pStyle w:val="Tlotextu"/>
        <w:numPr>
          <w:ilvl w:val="0"/>
          <w:numId w:val="6"/>
        </w:numPr>
        <w:spacing w:after="60"/>
        <w:ind w:left="426" w:hanging="426"/>
        <w:rPr>
          <w:rFonts w:ascii="Calibri" w:eastAsia="Times New Roman" w:hAnsi="Calibri" w:cs="Calibri"/>
          <w:color w:val="auto"/>
          <w:sz w:val="22"/>
          <w:szCs w:val="22"/>
        </w:rPr>
      </w:pPr>
      <w:r w:rsidRPr="00002556">
        <w:rPr>
          <w:rFonts w:ascii="Calibri" w:hAnsi="Calibri" w:cs="Calibri"/>
          <w:color w:val="auto"/>
          <w:sz w:val="22"/>
          <w:szCs w:val="22"/>
        </w:rPr>
        <w:t xml:space="preserve">Smluvní strany se zavazují </w:t>
      </w:r>
      <w:r w:rsidRPr="00002556">
        <w:rPr>
          <w:rFonts w:ascii="Calibri" w:hAnsi="Calibri" w:cs="Calibri"/>
          <w:sz w:val="22"/>
          <w:szCs w:val="22"/>
        </w:rPr>
        <w:t>při plnění Smlouvy spolupracovat, zejména si poskytovat úplné, pravdivé a včasné informace potřebné k řádnému plnění svých závazků, přičemž v případě změny podstatných okolností, které mají</w:t>
      </w:r>
      <w:r w:rsidR="006E43E5">
        <w:rPr>
          <w:rFonts w:ascii="Calibri" w:hAnsi="Calibri" w:cs="Calibri"/>
          <w:sz w:val="22"/>
          <w:szCs w:val="22"/>
        </w:rPr>
        <w:t xml:space="preserve"> nebo mohou mít vliv na plnění S</w:t>
      </w:r>
      <w:r w:rsidRPr="00002556">
        <w:rPr>
          <w:rFonts w:ascii="Calibri" w:hAnsi="Calibri" w:cs="Calibri"/>
          <w:sz w:val="22"/>
          <w:szCs w:val="22"/>
        </w:rPr>
        <w:t>mlouvy, jsou povinny o takové změně informovat druhou smluvní stranu bezodkladně, nejpozději však do 3 pracovních dnů po zjištění takové změny.</w:t>
      </w:r>
    </w:p>
    <w:p w:rsidR="00E97F0A" w:rsidRPr="00002556" w:rsidP="00E97F0A" w14:paraId="5F6BA076" w14:textId="2AA1DABF">
      <w:pPr>
        <w:pStyle w:val="Tlotextu"/>
        <w:numPr>
          <w:ilvl w:val="0"/>
          <w:numId w:val="6"/>
        </w:numPr>
        <w:spacing w:after="60"/>
        <w:ind w:left="426" w:hanging="426"/>
        <w:rPr>
          <w:rFonts w:ascii="Calibri" w:eastAsia="Times New Roman" w:hAnsi="Calibri" w:cs="Calibri"/>
          <w:color w:val="auto"/>
          <w:sz w:val="22"/>
          <w:szCs w:val="22"/>
        </w:rPr>
      </w:pPr>
      <w:r w:rsidRPr="00002556">
        <w:rPr>
          <w:rFonts w:ascii="Calibri" w:hAnsi="Calibri" w:cs="Calibri"/>
          <w:sz w:val="22"/>
          <w:szCs w:val="22"/>
        </w:rPr>
        <w:t>Poskytovatel se zava</w:t>
      </w:r>
      <w:r w:rsidR="006E43E5">
        <w:rPr>
          <w:rFonts w:ascii="Calibri" w:hAnsi="Calibri" w:cs="Calibri"/>
          <w:sz w:val="22"/>
          <w:szCs w:val="22"/>
        </w:rPr>
        <w:t xml:space="preserve">zuje poskytovat služby dle </w:t>
      </w:r>
      <w:r w:rsidRPr="00002556">
        <w:rPr>
          <w:rFonts w:ascii="Calibri" w:hAnsi="Calibri" w:cs="Calibri"/>
          <w:sz w:val="22"/>
          <w:szCs w:val="22"/>
        </w:rPr>
        <w:t>Smlouvy samostatně, svědomitě, s řádnou a</w:t>
      </w:r>
      <w:r w:rsidR="000D1495">
        <w:rPr>
          <w:rFonts w:ascii="Calibri" w:hAnsi="Calibri" w:cs="Calibri"/>
          <w:sz w:val="22"/>
          <w:szCs w:val="22"/>
        </w:rPr>
        <w:t> </w:t>
      </w:r>
      <w:r w:rsidRPr="00002556">
        <w:rPr>
          <w:rFonts w:ascii="Calibri" w:hAnsi="Calibri" w:cs="Calibri"/>
          <w:sz w:val="22"/>
          <w:szCs w:val="22"/>
        </w:rPr>
        <w:t>odbornou péčí, prostřednictvím realizační</w:t>
      </w:r>
      <w:r w:rsidR="006E43E5">
        <w:rPr>
          <w:rFonts w:ascii="Calibri" w:hAnsi="Calibri" w:cs="Calibri"/>
          <w:sz w:val="22"/>
          <w:szCs w:val="22"/>
        </w:rPr>
        <w:t>ho týmu uvedeného v Příloze č. 2</w:t>
      </w:r>
      <w:r w:rsidRPr="00002556">
        <w:rPr>
          <w:rFonts w:ascii="Calibri" w:hAnsi="Calibri" w:cs="Calibri"/>
          <w:sz w:val="22"/>
          <w:szCs w:val="22"/>
        </w:rPr>
        <w:t xml:space="preserve"> Smlouvy. Při poskytování služeb je Poskytovatel vázán zákony, obecně závaznými právními předpisy a pokyny Objednatele a Klienta, pokud tyto nejsou v rozporu s těmito normami nebo zájmy Objednatele, a</w:t>
      </w:r>
      <w:r w:rsidR="000D1495">
        <w:rPr>
          <w:rFonts w:ascii="Calibri" w:hAnsi="Calibri" w:cs="Calibri"/>
          <w:sz w:val="22"/>
          <w:szCs w:val="22"/>
        </w:rPr>
        <w:t> </w:t>
      </w:r>
      <w:r w:rsidRPr="00002556">
        <w:rPr>
          <w:rFonts w:ascii="Calibri" w:hAnsi="Calibri" w:cs="Calibri"/>
          <w:sz w:val="22"/>
          <w:szCs w:val="22"/>
        </w:rPr>
        <w:t>svojí nabídkou podanou ve výběrovém řízení.</w:t>
      </w:r>
    </w:p>
    <w:p w:rsidR="00E97F0A" w:rsidRPr="00002556" w:rsidP="00E97F0A" w14:paraId="3EF7B691" w14:textId="77777777">
      <w:pPr>
        <w:pStyle w:val="Tlotextu"/>
        <w:numPr>
          <w:ilvl w:val="0"/>
          <w:numId w:val="6"/>
        </w:numPr>
        <w:spacing w:after="60"/>
        <w:ind w:left="426" w:hanging="426"/>
        <w:rPr>
          <w:rFonts w:ascii="Calibri" w:eastAsia="Times New Roman" w:hAnsi="Calibri" w:cs="Calibri"/>
          <w:color w:val="auto"/>
          <w:sz w:val="22"/>
          <w:szCs w:val="22"/>
        </w:rPr>
      </w:pPr>
      <w:r w:rsidRPr="00002556">
        <w:rPr>
          <w:rFonts w:ascii="Calibri" w:hAnsi="Calibri" w:cs="Calibri"/>
          <w:sz w:val="22"/>
          <w:szCs w:val="22"/>
        </w:rPr>
        <w:t>Objednatel se zavazuje poskytnout Poskytovateli veškerou nezbytnou součinnost při plnění předmětu Smlouvy, zejména mu řádně a včas dodat veškeré potřebné informace a dokumenty.</w:t>
      </w:r>
    </w:p>
    <w:p w:rsidR="00E97F0A" w:rsidRPr="00002556" w:rsidP="00E97F0A" w14:paraId="4023C180" w14:textId="77777777">
      <w:pPr>
        <w:pStyle w:val="Tlotextu"/>
        <w:numPr>
          <w:ilvl w:val="0"/>
          <w:numId w:val="6"/>
        </w:numPr>
        <w:spacing w:after="60"/>
        <w:ind w:left="426" w:hanging="426"/>
        <w:rPr>
          <w:rFonts w:ascii="Calibri" w:eastAsia="Times New Roman" w:hAnsi="Calibri" w:cs="Calibri"/>
          <w:color w:val="auto"/>
          <w:sz w:val="22"/>
          <w:szCs w:val="22"/>
        </w:rPr>
      </w:pPr>
      <w:r w:rsidRPr="00002556">
        <w:rPr>
          <w:rFonts w:ascii="Calibri" w:hAnsi="Calibri" w:cs="Calibri"/>
          <w:sz w:val="22"/>
          <w:szCs w:val="22"/>
        </w:rPr>
        <w:t>Poskytovatel bude své služby poskytovat dle svých nejlepších znalostí, schopností a možností v rámci platných zákonů, řádně a svědomitě dbajíce především o zájmy Objednatele a Klienta.</w:t>
      </w:r>
    </w:p>
    <w:p w:rsidR="00E97F0A" w:rsidRPr="00002556" w:rsidP="00E97F0A" w14:paraId="36C329C3" w14:textId="3D7BE93E">
      <w:pPr>
        <w:pStyle w:val="Tlotextu"/>
        <w:numPr>
          <w:ilvl w:val="0"/>
          <w:numId w:val="6"/>
        </w:numPr>
        <w:spacing w:after="60"/>
        <w:ind w:left="426" w:hanging="426"/>
        <w:rPr>
          <w:rFonts w:ascii="Calibri" w:eastAsia="Times New Roman" w:hAnsi="Calibri" w:cs="Calibri"/>
          <w:color w:val="auto"/>
          <w:sz w:val="22"/>
          <w:szCs w:val="22"/>
        </w:rPr>
      </w:pPr>
      <w:r w:rsidRPr="00002556">
        <w:rPr>
          <w:rFonts w:ascii="Calibri" w:hAnsi="Calibri" w:cs="Calibri"/>
          <w:color w:val="auto"/>
          <w:sz w:val="22"/>
          <w:szCs w:val="22"/>
        </w:rPr>
        <w:t>Poskytovatel je povinen při výkonu své činnosti včas písemně upozornit Objednatele na zřejmou nevhodnost jeho pokynů, jejichž následkem může vzniknout újma nebo nesoulad se zákony nebo obecně závaznými právními předpisy. Pokud Objednatel navzdory tomuto upozornění trvá na svých pokynech, Poskytovatel neodpovídá za jakoukoli újmu způsobenou jeho jednáním na</w:t>
      </w:r>
      <w:r w:rsidR="000D1495">
        <w:rPr>
          <w:rFonts w:ascii="Calibri" w:hAnsi="Calibri" w:cs="Calibri"/>
          <w:color w:val="auto"/>
          <w:sz w:val="22"/>
          <w:szCs w:val="22"/>
        </w:rPr>
        <w:t> </w:t>
      </w:r>
      <w:r w:rsidRPr="00002556">
        <w:rPr>
          <w:rFonts w:ascii="Calibri" w:hAnsi="Calibri" w:cs="Calibri"/>
          <w:color w:val="auto"/>
          <w:sz w:val="22"/>
          <w:szCs w:val="22"/>
        </w:rPr>
        <w:t>základě takových pokynů Objednatele.</w:t>
      </w:r>
    </w:p>
    <w:p w:rsidR="00E97F0A" w:rsidRPr="00002556" w:rsidP="00E97F0A" w14:paraId="7825E4A5" w14:textId="550EB7F9">
      <w:pPr>
        <w:pStyle w:val="Tlotextu"/>
        <w:numPr>
          <w:ilvl w:val="0"/>
          <w:numId w:val="6"/>
        </w:numPr>
        <w:spacing w:after="60"/>
        <w:ind w:left="426" w:hanging="426"/>
        <w:rPr>
          <w:rFonts w:ascii="Calibri" w:eastAsia="Times New Roman" w:hAnsi="Calibri" w:cs="Calibri"/>
          <w:color w:val="auto"/>
          <w:sz w:val="22"/>
          <w:szCs w:val="22"/>
        </w:rPr>
      </w:pPr>
      <w:r w:rsidRPr="00002556">
        <w:rPr>
          <w:rFonts w:ascii="Calibri" w:hAnsi="Calibri" w:cs="Calibri"/>
          <w:sz w:val="22"/>
          <w:szCs w:val="22"/>
        </w:rPr>
        <w:t>Pokud v průběhu plnění předmětu Smlouvy vznikne na straně Poskytovatele potřeba využít služeb třetí strany, je Poskytovatel oprávněn tak učinit jen po předchozím písemném souhlasu Objednatele. Odepře-li Objednatel tento souhlas udělit, není Poskytovatel oprávněn využít služeb třetí strany. V případě souhlasu Objednatele a následného využití služeb třetí strany odpovídá Poskytovatel za třetí stranu, jako by plnil sám, včetně odpovědnosti za způsobenou újmu. V</w:t>
      </w:r>
      <w:r w:rsidR="000D1495">
        <w:rPr>
          <w:rFonts w:ascii="Calibri" w:hAnsi="Calibri" w:cs="Calibri"/>
          <w:sz w:val="22"/>
          <w:szCs w:val="22"/>
        </w:rPr>
        <w:t> </w:t>
      </w:r>
      <w:r w:rsidRPr="00002556">
        <w:rPr>
          <w:rFonts w:ascii="Calibri" w:hAnsi="Calibri" w:cs="Calibri"/>
          <w:sz w:val="22"/>
          <w:szCs w:val="22"/>
        </w:rPr>
        <w:t>případě, že činností, nečinností anebo opomenutím Poskytovatele anebo třetích stran vznikne Objednateli nemajetková újma, je Poskytovatel povinen ji odčinit.</w:t>
      </w:r>
    </w:p>
    <w:p w:rsidR="00E97F0A" w:rsidRPr="00002556" w:rsidP="00E97F0A" w14:paraId="60C180BB" w14:textId="77777777">
      <w:pPr>
        <w:pStyle w:val="Tlotextu"/>
        <w:numPr>
          <w:ilvl w:val="0"/>
          <w:numId w:val="6"/>
        </w:numPr>
        <w:spacing w:after="60"/>
        <w:ind w:left="426" w:hanging="426"/>
        <w:rPr>
          <w:rFonts w:ascii="Calibri" w:eastAsia="Times New Roman" w:hAnsi="Calibri" w:cs="Calibri"/>
          <w:color w:val="auto"/>
          <w:sz w:val="22"/>
          <w:szCs w:val="22"/>
        </w:rPr>
      </w:pPr>
      <w:r w:rsidRPr="00002556">
        <w:rPr>
          <w:rFonts w:ascii="Calibri" w:hAnsi="Calibri" w:cs="Calibri"/>
          <w:sz w:val="22"/>
          <w:szCs w:val="22"/>
        </w:rPr>
        <w:t>Výstupy z poskytnutého Poradenství; zprávy, zápisy z jednání, dokumentace a jiné materiály, které vzniknou v průběhu a v souvislosti s poskytnutím služeb, se stávají okamžikem jejich předání Objednateli jeho výlučným vlastnictvím. Poskytovatel nesmí poskytnout žádný z těchto Výstupů třetí straně bez předchozího písemného souhlasu Objednatele.</w:t>
      </w:r>
    </w:p>
    <w:p w:rsidR="00E97F0A" w:rsidRPr="00002556" w:rsidP="00E97F0A" w14:paraId="5F1D6E7F" w14:textId="77777777">
      <w:pPr>
        <w:jc w:val="both"/>
        <w:rPr>
          <w:rFonts w:ascii="Calibri" w:hAnsi="Calibri" w:cs="Calibri"/>
          <w:sz w:val="22"/>
          <w:szCs w:val="22"/>
        </w:rPr>
      </w:pPr>
    </w:p>
    <w:p w:rsidR="00E97F0A" w:rsidRPr="00002556" w:rsidP="00E97F0A" w14:paraId="0724D62E" w14:textId="77777777">
      <w:pPr>
        <w:jc w:val="center"/>
        <w:rPr>
          <w:rFonts w:ascii="Calibri" w:hAnsi="Calibri" w:cs="Calibri"/>
          <w:b/>
          <w:sz w:val="22"/>
          <w:szCs w:val="22"/>
        </w:rPr>
      </w:pPr>
      <w:r w:rsidRPr="00002556">
        <w:rPr>
          <w:rFonts w:ascii="Calibri" w:hAnsi="Calibri" w:cs="Calibri"/>
          <w:b/>
          <w:sz w:val="22"/>
          <w:szCs w:val="22"/>
        </w:rPr>
        <w:t>V.</w:t>
      </w:r>
    </w:p>
    <w:p w:rsidR="00E97F0A" w:rsidRPr="00002556" w:rsidP="00E97F0A" w14:paraId="2B396699" w14:textId="77777777">
      <w:pPr>
        <w:jc w:val="center"/>
        <w:rPr>
          <w:rFonts w:ascii="Calibri" w:hAnsi="Calibri" w:cs="Calibri"/>
          <w:b/>
          <w:sz w:val="22"/>
          <w:szCs w:val="22"/>
        </w:rPr>
      </w:pPr>
      <w:r w:rsidRPr="00002556">
        <w:rPr>
          <w:rFonts w:ascii="Calibri" w:hAnsi="Calibri" w:cs="Calibri"/>
          <w:b/>
          <w:sz w:val="22"/>
          <w:szCs w:val="22"/>
        </w:rPr>
        <w:t>Povinnost zachovávat mlčenlivost</w:t>
      </w:r>
    </w:p>
    <w:p w:rsidR="00E97F0A" w:rsidRPr="00002556" w:rsidP="00E97F0A" w14:paraId="5421C4C9" w14:textId="77777777">
      <w:pPr>
        <w:jc w:val="center"/>
        <w:rPr>
          <w:rFonts w:ascii="Calibri" w:hAnsi="Calibri" w:cs="Calibri"/>
          <w:b/>
          <w:sz w:val="22"/>
          <w:szCs w:val="22"/>
        </w:rPr>
      </w:pPr>
    </w:p>
    <w:p w:rsidR="00E97F0A" w:rsidRPr="00002556" w:rsidP="00E97F0A" w14:paraId="2E873E9E" w14:textId="6FECF19F">
      <w:pPr>
        <w:numPr>
          <w:ilvl w:val="0"/>
          <w:numId w:val="7"/>
        </w:numPr>
        <w:spacing w:after="120"/>
        <w:ind w:left="425" w:hanging="425"/>
        <w:jc w:val="both"/>
        <w:rPr>
          <w:rFonts w:ascii="Calibri" w:hAnsi="Calibri" w:cs="Calibri"/>
          <w:sz w:val="22"/>
          <w:szCs w:val="22"/>
        </w:rPr>
      </w:pPr>
      <w:r w:rsidRPr="00002556">
        <w:rPr>
          <w:rFonts w:ascii="Calibri" w:hAnsi="Calibri" w:cs="Calibri"/>
          <w:sz w:val="22"/>
          <w:szCs w:val="22"/>
        </w:rPr>
        <w:t>Poskytovatel se zavazuje zachovávat mlčenlivost o všech skutečnostech, o nichž se dozví v</w:t>
      </w:r>
      <w:r w:rsidR="000D1495">
        <w:rPr>
          <w:rFonts w:ascii="Calibri" w:hAnsi="Calibri" w:cs="Calibri"/>
          <w:sz w:val="22"/>
          <w:szCs w:val="22"/>
        </w:rPr>
        <w:t> </w:t>
      </w:r>
      <w:r w:rsidRPr="00002556">
        <w:rPr>
          <w:rFonts w:ascii="Calibri" w:hAnsi="Calibri" w:cs="Calibri"/>
          <w:sz w:val="22"/>
          <w:szCs w:val="22"/>
        </w:rPr>
        <w:t>souvislosti s</w:t>
      </w:r>
      <w:r w:rsidR="00183871">
        <w:rPr>
          <w:rFonts w:ascii="Calibri" w:hAnsi="Calibri" w:cs="Calibri"/>
          <w:sz w:val="22"/>
          <w:szCs w:val="22"/>
        </w:rPr>
        <w:t> </w:t>
      </w:r>
      <w:r w:rsidRPr="00002556">
        <w:rPr>
          <w:rFonts w:ascii="Calibri" w:hAnsi="Calibri" w:cs="Calibri"/>
          <w:sz w:val="22"/>
          <w:szCs w:val="22"/>
        </w:rPr>
        <w:t>poskytováním</w:t>
      </w:r>
      <w:r w:rsidR="00183871">
        <w:rPr>
          <w:rFonts w:ascii="Calibri" w:hAnsi="Calibri" w:cs="Calibri"/>
          <w:sz w:val="22"/>
          <w:szCs w:val="22"/>
        </w:rPr>
        <w:t xml:space="preserve"> technických </w:t>
      </w:r>
      <w:r w:rsidRPr="00002556">
        <w:rPr>
          <w:rFonts w:ascii="Calibri" w:hAnsi="Calibri" w:cs="Calibri"/>
          <w:sz w:val="22"/>
          <w:szCs w:val="22"/>
        </w:rPr>
        <w:t>poradenských služeb Objednateli podle Smlouvy. Tato povinnost se vztahuje na všechny pracovníky Poskytovatele.</w:t>
      </w:r>
    </w:p>
    <w:p w:rsidR="00E97F0A" w:rsidRPr="00002556" w:rsidP="00E97F0A" w14:paraId="157A06F2" w14:textId="7FFFB5BB">
      <w:pPr>
        <w:numPr>
          <w:ilvl w:val="0"/>
          <w:numId w:val="7"/>
        </w:numPr>
        <w:spacing w:after="120"/>
        <w:ind w:left="425" w:hanging="425"/>
        <w:jc w:val="both"/>
        <w:rPr>
          <w:rFonts w:ascii="Calibri" w:hAnsi="Calibri" w:cs="Calibri"/>
          <w:sz w:val="22"/>
          <w:szCs w:val="22"/>
        </w:rPr>
      </w:pPr>
      <w:r w:rsidRPr="00002556">
        <w:rPr>
          <w:rFonts w:ascii="Calibri" w:hAnsi="Calibri" w:cs="Calibri"/>
          <w:sz w:val="22"/>
          <w:szCs w:val="22"/>
        </w:rPr>
        <w:t xml:space="preserve">Smluvní strany sjednávají, že veškeré skutečnosti obchodní, ekonomické a technické povahy související se </w:t>
      </w:r>
      <w:r w:rsidR="006E43E5">
        <w:rPr>
          <w:rFonts w:ascii="Calibri" w:hAnsi="Calibri" w:cs="Calibri"/>
          <w:sz w:val="22"/>
          <w:szCs w:val="22"/>
        </w:rPr>
        <w:t>s</w:t>
      </w:r>
      <w:r w:rsidRPr="00002556">
        <w:rPr>
          <w:rFonts w:ascii="Calibri" w:hAnsi="Calibri" w:cs="Calibri"/>
          <w:sz w:val="22"/>
          <w:szCs w:val="22"/>
        </w:rPr>
        <w:t xml:space="preserve">mluvními stranami, které nejsou běžně dostupné v obchodních kruzích a se kterými </w:t>
      </w:r>
      <w:r w:rsidR="006E43E5">
        <w:rPr>
          <w:rFonts w:ascii="Calibri" w:hAnsi="Calibri" w:cs="Calibri"/>
          <w:sz w:val="22"/>
          <w:szCs w:val="22"/>
        </w:rPr>
        <w:t>s</w:t>
      </w:r>
      <w:r w:rsidRPr="00002556">
        <w:rPr>
          <w:rFonts w:ascii="Calibri" w:hAnsi="Calibri" w:cs="Calibri"/>
          <w:sz w:val="22"/>
          <w:szCs w:val="22"/>
        </w:rPr>
        <w:t>mluvní strany při realizaci předmětu Smlouvy nebo v souvislosti se Smlouvou přijdou do styku, jsou smluvními stranami považovány za důvěrné. Pro účely Smlouvy jsou důvěrnými informacemi a obchodním tajemstvím zejména: zápisy z jednání smluvních stran, všechny informace, které poskytne Objednatel Poskytovateli, v podobě materializované nebo dematerializované, jakékoliv dokumenty, které budou zpracovány na základě Smlouvy, jakož i další podklady a informace, které jsou předmětem obchodního tajemství a budou předávány mezi smluvními stranami při plnění závazků ze Smlouvy. Poskytovatel se zavazuje:</w:t>
      </w:r>
    </w:p>
    <w:p w:rsidR="00E97F0A" w:rsidRPr="00002556" w:rsidP="00E97F0A" w14:paraId="056939B3" w14:textId="77777777">
      <w:pPr>
        <w:numPr>
          <w:ilvl w:val="1"/>
          <w:numId w:val="7"/>
        </w:numPr>
        <w:spacing w:after="120"/>
        <w:ind w:left="851" w:hanging="284"/>
        <w:contextualSpacing/>
        <w:jc w:val="both"/>
        <w:rPr>
          <w:rFonts w:ascii="Calibri" w:hAnsi="Calibri" w:cs="Calibri"/>
          <w:sz w:val="22"/>
          <w:szCs w:val="22"/>
        </w:rPr>
      </w:pPr>
      <w:r w:rsidRPr="00002556">
        <w:rPr>
          <w:rFonts w:ascii="Calibri" w:hAnsi="Calibri" w:cs="Calibri"/>
          <w:sz w:val="22"/>
          <w:szCs w:val="22"/>
        </w:rPr>
        <w:t>zachovat obchodní tajemství, a to až do doby, kdy se informace této povahy stanou obecně známými za předpokladu, že se tak nestane porušením povinnosti mlčenlivosti;</w:t>
      </w:r>
    </w:p>
    <w:p w:rsidR="00E97F0A" w:rsidRPr="00002556" w:rsidP="00E97F0A" w14:paraId="30D73BF4" w14:textId="77777777">
      <w:pPr>
        <w:numPr>
          <w:ilvl w:val="1"/>
          <w:numId w:val="7"/>
        </w:numPr>
        <w:spacing w:after="120"/>
        <w:ind w:left="851" w:hanging="284"/>
        <w:contextualSpacing/>
        <w:jc w:val="both"/>
        <w:rPr>
          <w:rFonts w:ascii="Calibri" w:hAnsi="Calibri" w:cs="Calibri"/>
          <w:sz w:val="22"/>
          <w:szCs w:val="22"/>
        </w:rPr>
      </w:pPr>
      <w:r w:rsidRPr="00002556">
        <w:rPr>
          <w:rFonts w:ascii="Calibri" w:hAnsi="Calibri" w:cs="Calibri"/>
          <w:sz w:val="22"/>
          <w:szCs w:val="22"/>
        </w:rPr>
        <w:t>použít informace uvedené povahy pouze pro činnosti související s přípravou a plněním Smlouvy nebo jednotlivých Výzev, dále tyto informace nerozšiřovat ani nereprodukovat, nezpřístupnit je jiným osobám ani je nevyužít pro sebe či pro jinou osobu;</w:t>
      </w:r>
    </w:p>
    <w:p w:rsidR="00E97F0A" w:rsidRPr="00002556" w:rsidP="00E97F0A" w14:paraId="4C23D4C2" w14:textId="77777777">
      <w:pPr>
        <w:numPr>
          <w:ilvl w:val="1"/>
          <w:numId w:val="7"/>
        </w:numPr>
        <w:spacing w:after="120"/>
        <w:ind w:left="851" w:hanging="284"/>
        <w:contextualSpacing/>
        <w:jc w:val="both"/>
        <w:rPr>
          <w:rFonts w:ascii="Calibri" w:hAnsi="Calibri" w:cs="Calibri"/>
          <w:sz w:val="22"/>
          <w:szCs w:val="22"/>
        </w:rPr>
      </w:pPr>
      <w:r w:rsidRPr="00002556">
        <w:rPr>
          <w:rFonts w:ascii="Calibri" w:hAnsi="Calibri" w:cs="Calibri"/>
          <w:sz w:val="22"/>
          <w:szCs w:val="22"/>
        </w:rPr>
        <w:t>omezit počet svých zaměstnanců pro styk s těmito chráněnými informacemi a přijmout účinná opatření pro zamezení jejich úniku, případně zabezpečit, aby i tyto osoby považovaly uvedené informace za důvěrné a zachovávaly o nich mlčenlivost;</w:t>
      </w:r>
    </w:p>
    <w:p w:rsidR="00E97F0A" w:rsidRPr="00002556" w:rsidP="00E97F0A" w14:paraId="15A5FD82" w14:textId="77777777">
      <w:pPr>
        <w:numPr>
          <w:ilvl w:val="1"/>
          <w:numId w:val="7"/>
        </w:numPr>
        <w:spacing w:after="120"/>
        <w:ind w:left="851" w:hanging="284"/>
        <w:jc w:val="both"/>
        <w:rPr>
          <w:rFonts w:ascii="Calibri" w:hAnsi="Calibri" w:cs="Calibri"/>
          <w:sz w:val="22"/>
          <w:szCs w:val="22"/>
        </w:rPr>
      </w:pPr>
      <w:r w:rsidRPr="00002556">
        <w:rPr>
          <w:rFonts w:ascii="Calibri" w:hAnsi="Calibri" w:cs="Calibri"/>
          <w:sz w:val="22"/>
          <w:szCs w:val="22"/>
        </w:rPr>
        <w:t>zabezpečit, aby veškeré převzaté dokumenty a případné analýzy obsahující obchodní tajemství nebo důvěrné informace byly řádně evidovány, nebyly zhotovovány neevidované kopie a před ukončením poskytování poradenství dle Smlouvy byly všechny dokumenty včetně kopií vráceny Objednateli.</w:t>
      </w:r>
    </w:p>
    <w:p w:rsidR="00E97F0A" w:rsidRPr="00002556" w:rsidP="00E97F0A" w14:paraId="1BFB0E57" w14:textId="0ADB0C80">
      <w:pPr>
        <w:numPr>
          <w:ilvl w:val="0"/>
          <w:numId w:val="7"/>
        </w:numPr>
        <w:spacing w:after="120"/>
        <w:ind w:left="426" w:hanging="426"/>
        <w:jc w:val="both"/>
        <w:rPr>
          <w:rFonts w:ascii="Calibri" w:hAnsi="Calibri" w:cs="Calibri"/>
          <w:sz w:val="22"/>
          <w:szCs w:val="22"/>
        </w:rPr>
      </w:pPr>
      <w:r w:rsidRPr="00002556">
        <w:rPr>
          <w:rFonts w:ascii="Calibri" w:hAnsi="Calibri" w:cs="Calibri"/>
          <w:sz w:val="22"/>
          <w:szCs w:val="22"/>
        </w:rPr>
        <w:t xml:space="preserve">Všichni </w:t>
      </w:r>
      <w:r w:rsidR="006E43E5">
        <w:rPr>
          <w:rFonts w:ascii="Calibri" w:hAnsi="Calibri" w:cs="Calibri"/>
          <w:sz w:val="22"/>
          <w:szCs w:val="22"/>
        </w:rPr>
        <w:t xml:space="preserve">zaměstnanci </w:t>
      </w:r>
      <w:r w:rsidRPr="00002556">
        <w:rPr>
          <w:rFonts w:ascii="Calibri" w:hAnsi="Calibri" w:cs="Calibri"/>
          <w:sz w:val="22"/>
          <w:szCs w:val="22"/>
        </w:rPr>
        <w:t>Poskytovatele</w:t>
      </w:r>
      <w:r w:rsidR="006E43E5">
        <w:rPr>
          <w:rFonts w:ascii="Calibri" w:hAnsi="Calibri" w:cs="Calibri"/>
          <w:sz w:val="22"/>
          <w:szCs w:val="22"/>
        </w:rPr>
        <w:t xml:space="preserve"> </w:t>
      </w:r>
      <w:r w:rsidRPr="00002556">
        <w:rPr>
          <w:rFonts w:ascii="Calibri" w:hAnsi="Calibri" w:cs="Calibri"/>
          <w:sz w:val="22"/>
          <w:szCs w:val="22"/>
        </w:rPr>
        <w:t>jsou povinni zachovávat mlčenlivost o všech skutečnostech, o</w:t>
      </w:r>
      <w:r w:rsidR="000D1495">
        <w:rPr>
          <w:rFonts w:ascii="Calibri" w:hAnsi="Calibri" w:cs="Calibri"/>
          <w:sz w:val="22"/>
          <w:szCs w:val="22"/>
        </w:rPr>
        <w:t> </w:t>
      </w:r>
      <w:r w:rsidRPr="00002556">
        <w:rPr>
          <w:rFonts w:ascii="Calibri" w:hAnsi="Calibri" w:cs="Calibri"/>
          <w:sz w:val="22"/>
          <w:szCs w:val="22"/>
        </w:rPr>
        <w:t xml:space="preserve">nichž se dozvěděli v souvislosti s poskytováním </w:t>
      </w:r>
      <w:r w:rsidR="00183871">
        <w:rPr>
          <w:rFonts w:ascii="Calibri" w:hAnsi="Calibri" w:cs="Calibri"/>
          <w:sz w:val="22"/>
          <w:szCs w:val="22"/>
        </w:rPr>
        <w:t xml:space="preserve">technických </w:t>
      </w:r>
      <w:r w:rsidR="006E43E5">
        <w:rPr>
          <w:rFonts w:ascii="Calibri" w:hAnsi="Calibri" w:cs="Calibri"/>
          <w:sz w:val="22"/>
          <w:szCs w:val="22"/>
        </w:rPr>
        <w:t>poradenských služeb</w:t>
      </w:r>
      <w:r w:rsidRPr="00002556">
        <w:rPr>
          <w:rFonts w:ascii="Calibri" w:hAnsi="Calibri" w:cs="Calibri"/>
          <w:sz w:val="22"/>
          <w:szCs w:val="22"/>
        </w:rPr>
        <w:t xml:space="preserve">. Povinnosti mlčenlivosti může </w:t>
      </w:r>
      <w:r w:rsidR="00D35A3A">
        <w:rPr>
          <w:rFonts w:ascii="Calibri" w:hAnsi="Calibri" w:cs="Calibri"/>
          <w:sz w:val="22"/>
          <w:szCs w:val="22"/>
        </w:rPr>
        <w:t xml:space="preserve">zaměstnance </w:t>
      </w:r>
      <w:r w:rsidRPr="00002556">
        <w:rPr>
          <w:rFonts w:ascii="Calibri" w:hAnsi="Calibri" w:cs="Calibri"/>
          <w:sz w:val="22"/>
          <w:szCs w:val="22"/>
        </w:rPr>
        <w:t xml:space="preserve">Poskytovatele zprostit pouze Objednatel a po jeho zániku právní nástupce Objednatele. Zbavení povinnosti mlčenlivosti </w:t>
      </w:r>
      <w:r w:rsidR="00D35A3A">
        <w:rPr>
          <w:rFonts w:ascii="Calibri" w:hAnsi="Calibri" w:cs="Calibri"/>
          <w:sz w:val="22"/>
          <w:szCs w:val="22"/>
        </w:rPr>
        <w:t xml:space="preserve">zaměstnance </w:t>
      </w:r>
      <w:r w:rsidRPr="00002556">
        <w:rPr>
          <w:rFonts w:ascii="Calibri" w:hAnsi="Calibri" w:cs="Calibri"/>
          <w:sz w:val="22"/>
          <w:szCs w:val="22"/>
        </w:rPr>
        <w:t xml:space="preserve">Poskytovatele Objednatelem musí být provedeno písemnou formou. </w:t>
      </w:r>
      <w:r w:rsidR="00D35A3A">
        <w:rPr>
          <w:rFonts w:ascii="Calibri" w:hAnsi="Calibri" w:cs="Calibri"/>
          <w:sz w:val="22"/>
          <w:szCs w:val="22"/>
        </w:rPr>
        <w:t xml:space="preserve">Člen realizačního týmu </w:t>
      </w:r>
      <w:r w:rsidRPr="00002556">
        <w:rPr>
          <w:rFonts w:ascii="Calibri" w:hAnsi="Calibri" w:cs="Calibri"/>
          <w:sz w:val="22"/>
          <w:szCs w:val="22"/>
        </w:rPr>
        <w:t>nemá povinnost mlčenlivosti ve vztahu k osobě, kterou pověřu</w:t>
      </w:r>
      <w:r w:rsidR="00D35A3A">
        <w:rPr>
          <w:rFonts w:ascii="Calibri" w:hAnsi="Calibri" w:cs="Calibri"/>
          <w:sz w:val="22"/>
          <w:szCs w:val="22"/>
        </w:rPr>
        <w:t>je provedením jednotlivých úkon</w:t>
      </w:r>
      <w:r w:rsidRPr="00002556">
        <w:rPr>
          <w:rFonts w:ascii="Calibri" w:hAnsi="Calibri" w:cs="Calibri"/>
          <w:sz w:val="22"/>
          <w:szCs w:val="22"/>
        </w:rPr>
        <w:t xml:space="preserve">, pokud je tato osoba povinna sama tuto povinnost zachovávat. </w:t>
      </w:r>
    </w:p>
    <w:p w:rsidR="00E97F0A" w:rsidRPr="00002556" w:rsidP="00E97F0A" w14:paraId="0961D63B" w14:textId="77777777">
      <w:pPr>
        <w:spacing w:after="120"/>
        <w:ind w:left="426"/>
        <w:jc w:val="both"/>
        <w:rPr>
          <w:rFonts w:ascii="Calibri" w:hAnsi="Calibri" w:cs="Calibri"/>
          <w:sz w:val="22"/>
          <w:szCs w:val="22"/>
        </w:rPr>
      </w:pPr>
    </w:p>
    <w:p w:rsidR="00E97F0A" w:rsidRPr="00002556" w:rsidP="00E97F0A" w14:paraId="096458DF" w14:textId="77777777">
      <w:pPr>
        <w:jc w:val="center"/>
        <w:rPr>
          <w:rFonts w:ascii="Calibri" w:hAnsi="Calibri" w:cs="Calibri"/>
          <w:b/>
          <w:sz w:val="22"/>
          <w:szCs w:val="22"/>
        </w:rPr>
      </w:pPr>
      <w:r w:rsidRPr="00002556">
        <w:rPr>
          <w:rFonts w:ascii="Calibri" w:hAnsi="Calibri" w:cs="Calibri"/>
          <w:b/>
          <w:sz w:val="22"/>
          <w:szCs w:val="22"/>
        </w:rPr>
        <w:t>VI.</w:t>
      </w:r>
    </w:p>
    <w:p w:rsidR="00E97F0A" w:rsidRPr="00002556" w:rsidP="00E97F0A" w14:paraId="69B228C5" w14:textId="77777777">
      <w:pPr>
        <w:pStyle w:val="ListParagraph"/>
        <w:widowControl w:val="0"/>
        <w:adjustRightInd w:val="0"/>
        <w:spacing w:after="60" w:line="240" w:lineRule="auto"/>
        <w:ind w:left="567"/>
        <w:jc w:val="center"/>
        <w:rPr>
          <w:rFonts w:ascii="Calibri" w:hAnsi="Calibri" w:cs="Calibri"/>
          <w:b/>
          <w:sz w:val="22"/>
          <w:szCs w:val="22"/>
        </w:rPr>
      </w:pPr>
      <w:r w:rsidRPr="00002556">
        <w:rPr>
          <w:rFonts w:ascii="Calibri" w:hAnsi="Calibri" w:cs="Calibri"/>
          <w:b/>
          <w:sz w:val="22"/>
          <w:szCs w:val="22"/>
        </w:rPr>
        <w:t>Kontaktní osoby, realizační tým</w:t>
      </w:r>
    </w:p>
    <w:p w:rsidR="00E97F0A" w:rsidRPr="00002556" w:rsidP="00D35A3A" w14:paraId="72D2EB86" w14:textId="77777777">
      <w:pPr>
        <w:pStyle w:val="ListParagraph"/>
        <w:widowControl w:val="0"/>
        <w:adjustRightInd w:val="0"/>
        <w:spacing w:after="120" w:line="240" w:lineRule="auto"/>
        <w:ind w:left="567"/>
        <w:contextualSpacing/>
        <w:jc w:val="center"/>
        <w:rPr>
          <w:rFonts w:ascii="Calibri" w:hAnsi="Calibri" w:cs="Calibri"/>
          <w:b/>
          <w:sz w:val="22"/>
          <w:szCs w:val="22"/>
        </w:rPr>
      </w:pPr>
    </w:p>
    <w:p w:rsidR="009D73BD" w:rsidP="00E97F0A" w14:paraId="346C4531" w14:textId="77777777">
      <w:pPr>
        <w:pStyle w:val="ListParagraph"/>
        <w:numPr>
          <w:ilvl w:val="0"/>
          <w:numId w:val="4"/>
        </w:numPr>
        <w:autoSpaceDE w:val="0"/>
        <w:autoSpaceDN w:val="0"/>
        <w:adjustRightInd w:val="0"/>
        <w:spacing w:after="60" w:line="240" w:lineRule="auto"/>
        <w:ind w:left="426" w:hanging="426"/>
        <w:rPr>
          <w:rFonts w:ascii="Calibri" w:hAnsi="Calibri" w:cs="Calibri"/>
          <w:sz w:val="22"/>
          <w:szCs w:val="22"/>
        </w:rPr>
      </w:pPr>
      <w:r w:rsidRPr="00002556">
        <w:rPr>
          <w:rFonts w:ascii="Calibri" w:hAnsi="Calibri" w:cs="Calibri"/>
          <w:sz w:val="22"/>
          <w:szCs w:val="22"/>
        </w:rPr>
        <w:t>Pověřenou kontaktní osobou Objednatele v souvislosti s plněním předmětu Smlouvy je</w:t>
      </w:r>
      <w:r>
        <w:rPr>
          <w:rFonts w:ascii="Calibri" w:hAnsi="Calibri" w:cs="Calibri"/>
          <w:sz w:val="22"/>
          <w:szCs w:val="22"/>
        </w:rPr>
        <w:t>:</w:t>
      </w:r>
    </w:p>
    <w:p w:rsidR="009D73BD" w:rsidP="009D73BD" w14:paraId="7BD0C16F" w14:textId="0A9813F0">
      <w:pPr>
        <w:pStyle w:val="ListParagraph"/>
        <w:autoSpaceDE w:val="0"/>
        <w:autoSpaceDN w:val="0"/>
        <w:adjustRightInd w:val="0"/>
        <w:spacing w:after="60" w:line="240" w:lineRule="auto"/>
        <w:ind w:left="426"/>
        <w:rPr>
          <w:rFonts w:ascii="Calibri" w:hAnsi="Calibri" w:cs="Calibri"/>
          <w:sz w:val="22"/>
          <w:szCs w:val="22"/>
        </w:rPr>
      </w:pPr>
      <w:r>
        <w:rPr>
          <w:rFonts w:ascii="Calibri" w:hAnsi="Calibri" w:cs="Calibri"/>
          <w:sz w:val="22"/>
          <w:szCs w:val="22"/>
        </w:rPr>
        <w:t>XXXXX</w:t>
      </w:r>
      <w:r>
        <w:rPr>
          <w:rFonts w:ascii="Calibri" w:hAnsi="Calibri" w:cs="Calibri"/>
          <w:sz w:val="22"/>
          <w:szCs w:val="22"/>
        </w:rPr>
        <w:t xml:space="preserve">, tel.: </w:t>
      </w:r>
      <w:r>
        <w:rPr>
          <w:rFonts w:ascii="Calibri" w:hAnsi="Calibri" w:cs="Calibri"/>
          <w:sz w:val="22"/>
          <w:szCs w:val="22"/>
        </w:rPr>
        <w:t>XXXXX</w:t>
      </w:r>
      <w:r>
        <w:rPr>
          <w:rFonts w:ascii="Calibri" w:hAnsi="Calibri" w:cs="Calibri"/>
          <w:sz w:val="22"/>
          <w:szCs w:val="22"/>
        </w:rPr>
        <w:t xml:space="preserve">, e-mail: </w:t>
      </w:r>
      <w:r>
        <w:rPr>
          <w:rFonts w:ascii="Calibri" w:hAnsi="Calibri" w:cs="Calibri"/>
          <w:sz w:val="22"/>
          <w:szCs w:val="22"/>
        </w:rPr>
        <w:t>XXXXX;</w:t>
      </w:r>
    </w:p>
    <w:p w:rsidR="00E97F0A" w:rsidRPr="00002556" w:rsidP="009D73BD" w14:paraId="20A26B58" w14:textId="07418873">
      <w:pPr>
        <w:pStyle w:val="ListParagraph"/>
        <w:autoSpaceDE w:val="0"/>
        <w:autoSpaceDN w:val="0"/>
        <w:adjustRightInd w:val="0"/>
        <w:spacing w:after="60" w:line="240" w:lineRule="auto"/>
        <w:ind w:left="426"/>
        <w:rPr>
          <w:rFonts w:ascii="Calibri" w:hAnsi="Calibri" w:cs="Calibri"/>
          <w:sz w:val="22"/>
          <w:szCs w:val="22"/>
        </w:rPr>
      </w:pPr>
      <w:r>
        <w:rPr>
          <w:rFonts w:ascii="Calibri" w:hAnsi="Calibri" w:cs="Calibri"/>
          <w:sz w:val="22"/>
          <w:szCs w:val="22"/>
        </w:rPr>
        <w:t>XXXXX</w:t>
      </w:r>
      <w:r w:rsidR="009D73BD">
        <w:rPr>
          <w:rFonts w:ascii="Calibri" w:hAnsi="Calibri" w:cs="Calibri"/>
          <w:sz w:val="22"/>
          <w:szCs w:val="22"/>
        </w:rPr>
        <w:t xml:space="preserve">, tel.: </w:t>
      </w:r>
      <w:r>
        <w:rPr>
          <w:rFonts w:ascii="Calibri" w:hAnsi="Calibri" w:cs="Calibri"/>
          <w:sz w:val="22"/>
          <w:szCs w:val="22"/>
        </w:rPr>
        <w:t>XXXXX</w:t>
      </w:r>
      <w:r w:rsidR="009D73BD">
        <w:rPr>
          <w:rFonts w:ascii="Calibri" w:hAnsi="Calibri" w:cs="Calibri"/>
          <w:sz w:val="22"/>
          <w:szCs w:val="22"/>
        </w:rPr>
        <w:t xml:space="preserve">, e-mail: </w:t>
      </w:r>
      <w:r>
        <w:rPr>
          <w:rFonts w:ascii="Calibri" w:hAnsi="Calibri" w:cs="Calibri"/>
          <w:sz w:val="22"/>
          <w:szCs w:val="22"/>
        </w:rPr>
        <w:t>XXXXX.</w:t>
      </w:r>
    </w:p>
    <w:p w:rsidR="009D73BD" w:rsidP="00E97F0A" w14:paraId="65149DAD" w14:textId="77777777">
      <w:pPr>
        <w:pStyle w:val="ListParagraph"/>
        <w:numPr>
          <w:ilvl w:val="0"/>
          <w:numId w:val="4"/>
        </w:numPr>
        <w:autoSpaceDE w:val="0"/>
        <w:autoSpaceDN w:val="0"/>
        <w:adjustRightInd w:val="0"/>
        <w:spacing w:after="60" w:line="240" w:lineRule="auto"/>
        <w:ind w:left="426" w:hanging="426"/>
        <w:rPr>
          <w:rFonts w:ascii="Calibri" w:hAnsi="Calibri" w:cs="Calibri"/>
          <w:sz w:val="22"/>
          <w:szCs w:val="22"/>
        </w:rPr>
      </w:pPr>
      <w:r w:rsidRPr="00002556">
        <w:rPr>
          <w:rFonts w:ascii="Calibri" w:hAnsi="Calibri" w:cs="Calibri"/>
          <w:sz w:val="22"/>
          <w:szCs w:val="22"/>
        </w:rPr>
        <w:t>Pověřenou kontaktní osobou Poskytovatele v souvislosti s plněním předmětu Smlouvy je</w:t>
      </w:r>
      <w:r>
        <w:rPr>
          <w:rFonts w:ascii="Calibri" w:hAnsi="Calibri" w:cs="Calibri"/>
          <w:sz w:val="22"/>
          <w:szCs w:val="22"/>
        </w:rPr>
        <w:t>:</w:t>
      </w:r>
    </w:p>
    <w:p w:rsidR="00E97F0A" w:rsidRPr="00002556" w:rsidP="009D73BD" w14:paraId="11FCC598" w14:textId="2C35EC08">
      <w:pPr>
        <w:pStyle w:val="ListParagraph"/>
        <w:autoSpaceDE w:val="0"/>
        <w:autoSpaceDN w:val="0"/>
        <w:adjustRightInd w:val="0"/>
        <w:spacing w:after="60" w:line="240" w:lineRule="auto"/>
        <w:ind w:left="426"/>
        <w:rPr>
          <w:rFonts w:ascii="Calibri" w:hAnsi="Calibri" w:cs="Calibri"/>
          <w:sz w:val="22"/>
          <w:szCs w:val="22"/>
        </w:rPr>
      </w:pPr>
      <w:r>
        <w:rPr>
          <w:rFonts w:ascii="Calibri" w:hAnsi="Calibri" w:cs="Calibri"/>
          <w:sz w:val="22"/>
          <w:szCs w:val="22"/>
        </w:rPr>
        <w:t>XXXXX</w:t>
      </w:r>
      <w:r w:rsidR="009D73BD">
        <w:rPr>
          <w:rFonts w:ascii="Calibri" w:hAnsi="Calibri" w:cs="Calibri"/>
          <w:sz w:val="22"/>
          <w:szCs w:val="22"/>
        </w:rPr>
        <w:t xml:space="preserve">, tel.: </w:t>
      </w:r>
      <w:r>
        <w:rPr>
          <w:rFonts w:ascii="Calibri" w:hAnsi="Calibri" w:cs="Calibri"/>
          <w:sz w:val="22"/>
          <w:szCs w:val="22"/>
        </w:rPr>
        <w:t>XXXXX</w:t>
      </w:r>
      <w:r w:rsidR="009D73BD">
        <w:rPr>
          <w:rFonts w:ascii="Calibri" w:hAnsi="Calibri" w:cs="Calibri"/>
          <w:sz w:val="22"/>
          <w:szCs w:val="22"/>
        </w:rPr>
        <w:t xml:space="preserve">, e-mail: </w:t>
      </w:r>
      <w:r>
        <w:rPr>
          <w:rFonts w:ascii="Calibri" w:hAnsi="Calibri" w:cs="Calibri"/>
          <w:sz w:val="22"/>
          <w:szCs w:val="22"/>
        </w:rPr>
        <w:t>XXXXX</w:t>
      </w:r>
      <w:r w:rsidR="00440ACE">
        <w:rPr>
          <w:rFonts w:ascii="Calibri" w:hAnsi="Calibri" w:cs="Calibri"/>
          <w:sz w:val="22"/>
          <w:szCs w:val="22"/>
        </w:rPr>
        <w:t>.</w:t>
      </w:r>
    </w:p>
    <w:p w:rsidR="00E97F0A" w:rsidRPr="00002556" w:rsidP="00E97F0A" w14:paraId="29351BA8" w14:textId="77777777">
      <w:pPr>
        <w:pStyle w:val="ListParagraph"/>
        <w:numPr>
          <w:ilvl w:val="0"/>
          <w:numId w:val="4"/>
        </w:numPr>
        <w:autoSpaceDE w:val="0"/>
        <w:autoSpaceDN w:val="0"/>
        <w:adjustRightInd w:val="0"/>
        <w:spacing w:after="60" w:line="240" w:lineRule="auto"/>
        <w:ind w:left="426" w:hanging="426"/>
        <w:rPr>
          <w:rFonts w:ascii="Calibri" w:hAnsi="Calibri" w:cs="Calibri"/>
          <w:sz w:val="22"/>
          <w:szCs w:val="22"/>
        </w:rPr>
      </w:pPr>
      <w:r w:rsidRPr="00002556">
        <w:rPr>
          <w:rFonts w:ascii="Calibri" w:hAnsi="Calibri" w:cs="Calibri"/>
          <w:bCs/>
          <w:sz w:val="22"/>
          <w:szCs w:val="22"/>
        </w:rPr>
        <w:t>Pověřené osoby a kontakty dle tohoto článku Smlouvy je možné měnit pouze písemným oznámením doručeným druhé smluvní straně, s účinností ode dne doručení takového oznámení, a to bez nutnosti uzavírat dodatek ke Smlouvě.</w:t>
      </w:r>
    </w:p>
    <w:p w:rsidR="00E97F0A" w:rsidRPr="00002556" w:rsidP="00E97F0A" w14:paraId="7572C1C9" w14:textId="2CC5BFE6">
      <w:pPr>
        <w:pStyle w:val="ListParagraph"/>
        <w:numPr>
          <w:ilvl w:val="0"/>
          <w:numId w:val="4"/>
        </w:numPr>
        <w:autoSpaceDE w:val="0"/>
        <w:autoSpaceDN w:val="0"/>
        <w:adjustRightInd w:val="0"/>
        <w:spacing w:after="60" w:line="240" w:lineRule="auto"/>
        <w:ind w:left="426" w:hanging="426"/>
        <w:rPr>
          <w:rFonts w:ascii="Calibri" w:hAnsi="Calibri" w:cs="Calibri"/>
          <w:sz w:val="22"/>
          <w:szCs w:val="22"/>
        </w:rPr>
      </w:pPr>
      <w:r w:rsidRPr="00002556">
        <w:rPr>
          <w:rFonts w:ascii="Calibri" w:hAnsi="Calibri" w:cs="Calibri"/>
          <w:sz w:val="22"/>
          <w:szCs w:val="22"/>
        </w:rPr>
        <w:t xml:space="preserve">Poskytovatel je povinen poskytovat </w:t>
      </w:r>
      <w:r w:rsidR="00183871">
        <w:rPr>
          <w:rFonts w:ascii="Calibri" w:hAnsi="Calibri" w:cs="Calibri"/>
          <w:sz w:val="22"/>
          <w:szCs w:val="22"/>
        </w:rPr>
        <w:t xml:space="preserve">technické </w:t>
      </w:r>
      <w:r w:rsidR="00D35A3A">
        <w:rPr>
          <w:rFonts w:ascii="Calibri" w:hAnsi="Calibri" w:cs="Calibri"/>
          <w:sz w:val="22"/>
          <w:szCs w:val="22"/>
        </w:rPr>
        <w:t xml:space="preserve">poradenské </w:t>
      </w:r>
      <w:r w:rsidRPr="00002556">
        <w:rPr>
          <w:rFonts w:ascii="Calibri" w:hAnsi="Calibri" w:cs="Calibri"/>
          <w:sz w:val="22"/>
          <w:szCs w:val="22"/>
        </w:rPr>
        <w:t>služby dle Smlouvy výhradně členy realizačního týmu. Seznam členů realizačního týmu, kterými Poskytovatel prokázal kvalifikaci</w:t>
      </w:r>
      <w:r w:rsidR="00D35A3A">
        <w:rPr>
          <w:rFonts w:ascii="Calibri" w:hAnsi="Calibri" w:cs="Calibri"/>
          <w:sz w:val="22"/>
          <w:szCs w:val="22"/>
        </w:rPr>
        <w:t xml:space="preserve"> v provedeném výběrovém řízení</w:t>
      </w:r>
      <w:r w:rsidRPr="00002556">
        <w:rPr>
          <w:rFonts w:ascii="Calibri" w:hAnsi="Calibri" w:cs="Calibri"/>
          <w:sz w:val="22"/>
          <w:szCs w:val="22"/>
        </w:rPr>
        <w:t xml:space="preserve">, </w:t>
      </w:r>
      <w:r w:rsidRPr="00002556">
        <w:rPr>
          <w:rFonts w:ascii="Calibri" w:hAnsi="Calibri" w:cs="Calibri"/>
          <w:sz w:val="22"/>
          <w:szCs w:val="22"/>
        </w:rPr>
        <w:t>tvoří</w:t>
      </w:r>
      <w:r w:rsidRPr="00002556">
        <w:rPr>
          <w:rFonts w:ascii="Calibri" w:hAnsi="Calibri" w:cs="Calibri"/>
          <w:sz w:val="22"/>
          <w:szCs w:val="22"/>
        </w:rPr>
        <w:t xml:space="preserve"> Přílohu č. </w:t>
      </w:r>
      <w:r w:rsidR="00D35A3A">
        <w:rPr>
          <w:rFonts w:ascii="Calibri" w:hAnsi="Calibri" w:cs="Calibri"/>
          <w:sz w:val="22"/>
          <w:szCs w:val="22"/>
        </w:rPr>
        <w:t>2</w:t>
      </w:r>
      <w:r w:rsidRPr="00002556">
        <w:rPr>
          <w:rFonts w:ascii="Calibri" w:hAnsi="Calibri" w:cs="Calibri"/>
          <w:sz w:val="22"/>
          <w:szCs w:val="22"/>
        </w:rPr>
        <w:t xml:space="preserve"> Smlouvy. Změna člena realizačního týmu je</w:t>
      </w:r>
      <w:r w:rsidR="000D1495">
        <w:rPr>
          <w:rFonts w:ascii="Calibri" w:hAnsi="Calibri" w:cs="Calibri"/>
          <w:sz w:val="22"/>
          <w:szCs w:val="22"/>
        </w:rPr>
        <w:t> </w:t>
      </w:r>
      <w:r w:rsidRPr="00002556">
        <w:rPr>
          <w:rFonts w:ascii="Calibri" w:hAnsi="Calibri" w:cs="Calibri"/>
          <w:sz w:val="22"/>
          <w:szCs w:val="22"/>
        </w:rPr>
        <w:t>možná pouze s předchozím souhlasem Objednatele. Objednatel souhlas neudělí v případě, že by nový člen realizačního týmu nesplňoval požadavky Objednatele na člena realizačního týmu uvedené v zadávacích podmínkách. V případě nutnosti změny člena realizačního týmu, je</w:t>
      </w:r>
      <w:r w:rsidR="000D1495">
        <w:rPr>
          <w:rFonts w:ascii="Calibri" w:hAnsi="Calibri" w:cs="Calibri"/>
          <w:sz w:val="22"/>
          <w:szCs w:val="22"/>
        </w:rPr>
        <w:t> </w:t>
      </w:r>
      <w:r w:rsidRPr="00002556">
        <w:rPr>
          <w:rFonts w:ascii="Calibri" w:hAnsi="Calibri" w:cs="Calibri"/>
          <w:sz w:val="22"/>
          <w:szCs w:val="22"/>
        </w:rPr>
        <w:t xml:space="preserve">Poskytovatel povinen písemně požádat o souhlas Objednatele alespoň 14 dní před touto změnou. Výjimkou jsou pouze situace, kdy Poskytovatel jednoznačně prokáže, že tento postup nebyl možný (např. pracovní neschopnost, úmrtí člena realizačního </w:t>
      </w:r>
      <w:r w:rsidRPr="00002556">
        <w:rPr>
          <w:rFonts w:ascii="Calibri" w:hAnsi="Calibri" w:cs="Calibri"/>
          <w:sz w:val="22"/>
          <w:szCs w:val="22"/>
        </w:rPr>
        <w:t>týmu,</w:t>
      </w:r>
      <w:r w:rsidRPr="00002556">
        <w:rPr>
          <w:rFonts w:ascii="Calibri" w:hAnsi="Calibri" w:cs="Calibri"/>
          <w:sz w:val="22"/>
          <w:szCs w:val="22"/>
        </w:rPr>
        <w:t xml:space="preserve"> atd.). V takovém případě požádá Poskytovatel Objednatele o souhlas bezodkladně. Součástí žádosti o změnu člena realizačního týmu jsou doklady prokazující splnění požadavků Objednatele na člena realizačního týmu dle zadávacích podmínek. Rovněž v případě změny člena realizačního týmu není potřeba uzavírat dodatek ke Smlouvě.</w:t>
      </w:r>
    </w:p>
    <w:p w:rsidR="00E97F0A" w:rsidP="00E97F0A" w14:paraId="4E814058" w14:textId="77777777">
      <w:pPr>
        <w:ind w:left="720"/>
        <w:jc w:val="center"/>
        <w:rPr>
          <w:rFonts w:ascii="Calibri" w:hAnsi="Calibri" w:cs="Calibri"/>
          <w:b/>
          <w:sz w:val="22"/>
          <w:szCs w:val="22"/>
        </w:rPr>
      </w:pPr>
    </w:p>
    <w:p w:rsidR="003C3D84" w:rsidP="00E97F0A" w14:paraId="27BE9E4E" w14:textId="77777777">
      <w:pPr>
        <w:ind w:left="720"/>
        <w:jc w:val="center"/>
        <w:rPr>
          <w:rFonts w:ascii="Calibri" w:hAnsi="Calibri" w:cs="Calibri"/>
          <w:b/>
          <w:sz w:val="22"/>
          <w:szCs w:val="22"/>
        </w:rPr>
      </w:pPr>
    </w:p>
    <w:p w:rsidR="003C3D84" w:rsidP="00E97F0A" w14:paraId="63F5B7A1" w14:textId="77777777">
      <w:pPr>
        <w:ind w:left="720"/>
        <w:jc w:val="center"/>
        <w:rPr>
          <w:rFonts w:ascii="Calibri" w:hAnsi="Calibri" w:cs="Calibri"/>
          <w:b/>
          <w:sz w:val="22"/>
          <w:szCs w:val="22"/>
        </w:rPr>
      </w:pPr>
    </w:p>
    <w:p w:rsidR="003C3D84" w:rsidP="00E97F0A" w14:paraId="62B45D4A" w14:textId="77777777">
      <w:pPr>
        <w:ind w:left="720"/>
        <w:jc w:val="center"/>
        <w:rPr>
          <w:rFonts w:ascii="Calibri" w:hAnsi="Calibri" w:cs="Calibri"/>
          <w:b/>
          <w:sz w:val="22"/>
          <w:szCs w:val="22"/>
        </w:rPr>
      </w:pPr>
    </w:p>
    <w:p w:rsidR="003C3D84" w:rsidRPr="00002556" w:rsidP="00E97F0A" w14:paraId="0C5BF8E6" w14:textId="77777777">
      <w:pPr>
        <w:ind w:left="720"/>
        <w:jc w:val="center"/>
        <w:rPr>
          <w:rFonts w:ascii="Calibri" w:hAnsi="Calibri" w:cs="Calibri"/>
          <w:b/>
          <w:sz w:val="22"/>
          <w:szCs w:val="22"/>
        </w:rPr>
      </w:pPr>
    </w:p>
    <w:p w:rsidR="00E97F0A" w:rsidRPr="00002556" w:rsidP="00E97F0A" w14:paraId="4F8E416A" w14:textId="77777777">
      <w:pPr>
        <w:jc w:val="center"/>
        <w:rPr>
          <w:rFonts w:ascii="Calibri" w:hAnsi="Calibri" w:cs="Calibri"/>
          <w:b/>
          <w:sz w:val="22"/>
          <w:szCs w:val="22"/>
        </w:rPr>
      </w:pPr>
      <w:r w:rsidRPr="00002556">
        <w:rPr>
          <w:rFonts w:ascii="Calibri" w:hAnsi="Calibri" w:cs="Calibri"/>
          <w:b/>
          <w:sz w:val="22"/>
          <w:szCs w:val="22"/>
        </w:rPr>
        <w:t>VII.</w:t>
      </w:r>
    </w:p>
    <w:p w:rsidR="00E97F0A" w:rsidRPr="00002556" w:rsidP="00E97F0A" w14:paraId="1F706A5C" w14:textId="77777777">
      <w:pPr>
        <w:jc w:val="center"/>
        <w:rPr>
          <w:rFonts w:ascii="Calibri" w:hAnsi="Calibri" w:cs="Calibri"/>
          <w:b/>
          <w:sz w:val="22"/>
          <w:szCs w:val="22"/>
        </w:rPr>
      </w:pPr>
      <w:r w:rsidRPr="00002556">
        <w:rPr>
          <w:rFonts w:ascii="Calibri" w:hAnsi="Calibri" w:cs="Calibri"/>
          <w:b/>
          <w:sz w:val="22"/>
          <w:szCs w:val="22"/>
        </w:rPr>
        <w:t>Sankce</w:t>
      </w:r>
    </w:p>
    <w:p w:rsidR="00E97F0A" w:rsidRPr="00002556" w:rsidP="00E97F0A" w14:paraId="36ACFFA6" w14:textId="77777777">
      <w:pPr>
        <w:ind w:left="720"/>
        <w:jc w:val="center"/>
        <w:rPr>
          <w:rFonts w:ascii="Calibri" w:hAnsi="Calibri" w:cs="Calibri"/>
          <w:b/>
          <w:sz w:val="22"/>
          <w:szCs w:val="22"/>
        </w:rPr>
      </w:pPr>
    </w:p>
    <w:p w:rsidR="00E97F0A" w:rsidRPr="00002556" w:rsidP="00E97F0A" w14:paraId="25D84DEF" w14:textId="7CD990F6">
      <w:pPr>
        <w:widowControl w:val="0"/>
        <w:numPr>
          <w:ilvl w:val="0"/>
          <w:numId w:val="8"/>
        </w:numPr>
        <w:kinsoku w:val="0"/>
        <w:overflowPunct w:val="0"/>
        <w:autoSpaceDE w:val="0"/>
        <w:autoSpaceDN w:val="0"/>
        <w:adjustRightInd w:val="0"/>
        <w:spacing w:after="120"/>
        <w:ind w:left="425" w:hanging="425"/>
        <w:jc w:val="both"/>
        <w:outlineLvl w:val="2"/>
        <w:rPr>
          <w:rFonts w:ascii="Calibri" w:hAnsi="Calibri" w:cs="Calibri"/>
          <w:sz w:val="22"/>
          <w:szCs w:val="22"/>
        </w:rPr>
      </w:pPr>
      <w:r w:rsidRPr="00002556">
        <w:rPr>
          <w:rFonts w:ascii="Calibri" w:hAnsi="Calibri" w:cs="Calibri"/>
          <w:sz w:val="22"/>
          <w:szCs w:val="22"/>
        </w:rPr>
        <w:t xml:space="preserve">Pokud bude Poskytovatel v prodlení s poskytnutím </w:t>
      </w:r>
      <w:r w:rsidR="00183871">
        <w:rPr>
          <w:rFonts w:ascii="Calibri" w:hAnsi="Calibri" w:cs="Calibri"/>
          <w:sz w:val="22"/>
          <w:szCs w:val="22"/>
        </w:rPr>
        <w:t xml:space="preserve">technických </w:t>
      </w:r>
      <w:r w:rsidR="00D35A3A">
        <w:rPr>
          <w:rFonts w:ascii="Calibri" w:hAnsi="Calibri" w:cs="Calibri"/>
          <w:sz w:val="22"/>
          <w:szCs w:val="22"/>
        </w:rPr>
        <w:t>poradensk</w:t>
      </w:r>
      <w:r w:rsidR="00183871">
        <w:rPr>
          <w:rFonts w:ascii="Calibri" w:hAnsi="Calibri" w:cs="Calibri"/>
          <w:sz w:val="22"/>
          <w:szCs w:val="22"/>
        </w:rPr>
        <w:t xml:space="preserve">ých </w:t>
      </w:r>
      <w:r w:rsidRPr="00002556">
        <w:rPr>
          <w:rFonts w:ascii="Calibri" w:hAnsi="Calibri" w:cs="Calibri"/>
          <w:sz w:val="22"/>
          <w:szCs w:val="22"/>
        </w:rPr>
        <w:t xml:space="preserve">služby nebo předáním výstupu činnosti, má Objednatel právo za každý započatý den prodlení nárokovat úhradu smluvní pokuty ve výši </w:t>
      </w:r>
      <w:r w:rsidRPr="00002556">
        <w:rPr>
          <w:rFonts w:ascii="Calibri" w:hAnsi="Calibri" w:cs="Calibri"/>
          <w:sz w:val="22"/>
          <w:szCs w:val="22"/>
        </w:rPr>
        <w:t>1%</w:t>
      </w:r>
      <w:r w:rsidRPr="00002556">
        <w:rPr>
          <w:rFonts w:ascii="Calibri" w:hAnsi="Calibri" w:cs="Calibri"/>
          <w:sz w:val="22"/>
          <w:szCs w:val="22"/>
        </w:rPr>
        <w:t xml:space="preserve"> z výsledné částky, kterou bude Poskytovatel na základě této </w:t>
      </w:r>
      <w:r w:rsidR="00AA7FD0">
        <w:rPr>
          <w:rFonts w:ascii="Calibri" w:hAnsi="Calibri" w:cs="Calibri"/>
          <w:sz w:val="22"/>
          <w:szCs w:val="22"/>
        </w:rPr>
        <w:t xml:space="preserve">Objednávky </w:t>
      </w:r>
      <w:r w:rsidRPr="00002556">
        <w:rPr>
          <w:rFonts w:ascii="Calibri" w:hAnsi="Calibri" w:cs="Calibri"/>
          <w:sz w:val="22"/>
          <w:szCs w:val="22"/>
        </w:rPr>
        <w:t>fakturovat.</w:t>
      </w:r>
    </w:p>
    <w:p w:rsidR="00E97F0A" w:rsidRPr="00002556" w:rsidP="00E97F0A" w14:paraId="7632A05D" w14:textId="77777777">
      <w:pPr>
        <w:widowControl w:val="0"/>
        <w:numPr>
          <w:ilvl w:val="0"/>
          <w:numId w:val="8"/>
        </w:numPr>
        <w:kinsoku w:val="0"/>
        <w:overflowPunct w:val="0"/>
        <w:autoSpaceDE w:val="0"/>
        <w:autoSpaceDN w:val="0"/>
        <w:adjustRightInd w:val="0"/>
        <w:spacing w:after="120"/>
        <w:ind w:left="425" w:hanging="425"/>
        <w:jc w:val="both"/>
        <w:outlineLvl w:val="2"/>
        <w:rPr>
          <w:rFonts w:ascii="Calibri" w:hAnsi="Calibri" w:cs="Calibri"/>
          <w:sz w:val="22"/>
          <w:szCs w:val="22"/>
        </w:rPr>
      </w:pPr>
      <w:r w:rsidRPr="00002556">
        <w:rPr>
          <w:rFonts w:ascii="Calibri" w:hAnsi="Calibri" w:cs="Calibri"/>
          <w:sz w:val="22"/>
          <w:szCs w:val="22"/>
        </w:rPr>
        <w:t xml:space="preserve">V případě, že Poskytovatel poruší povinnost mlčenlivosti je povinen uhradit Objednateli smluvní pokutu ve výši </w:t>
      </w:r>
      <w:r w:rsidRPr="00002556">
        <w:rPr>
          <w:rFonts w:ascii="Calibri" w:hAnsi="Calibri" w:cs="Calibri"/>
          <w:sz w:val="22"/>
          <w:szCs w:val="22"/>
        </w:rPr>
        <w:t>300.000,-</w:t>
      </w:r>
      <w:r w:rsidRPr="00002556">
        <w:rPr>
          <w:rFonts w:ascii="Calibri" w:hAnsi="Calibri" w:cs="Calibri"/>
          <w:sz w:val="22"/>
          <w:szCs w:val="22"/>
        </w:rPr>
        <w:t xml:space="preserve"> Kč za každý jednotlivý případ porušení povinnosti mlčenlivosti.</w:t>
      </w:r>
    </w:p>
    <w:p w:rsidR="00E97F0A" w:rsidRPr="00002556" w:rsidP="00E97F0A" w14:paraId="0F3F0820" w14:textId="6BDEBFF3">
      <w:pPr>
        <w:widowControl w:val="0"/>
        <w:numPr>
          <w:ilvl w:val="0"/>
          <w:numId w:val="8"/>
        </w:numPr>
        <w:kinsoku w:val="0"/>
        <w:overflowPunct w:val="0"/>
        <w:autoSpaceDE w:val="0"/>
        <w:autoSpaceDN w:val="0"/>
        <w:adjustRightInd w:val="0"/>
        <w:spacing w:after="120"/>
        <w:ind w:left="425" w:hanging="425"/>
        <w:jc w:val="both"/>
        <w:outlineLvl w:val="2"/>
        <w:rPr>
          <w:rFonts w:ascii="Calibri" w:hAnsi="Calibri" w:cs="Calibri"/>
          <w:sz w:val="22"/>
          <w:szCs w:val="22"/>
        </w:rPr>
      </w:pPr>
      <w:r w:rsidRPr="00002556">
        <w:rPr>
          <w:rFonts w:ascii="Calibri" w:hAnsi="Calibri" w:cs="Calibri"/>
          <w:sz w:val="22"/>
          <w:szCs w:val="22"/>
        </w:rPr>
        <w:t>V případě, že Poskytovatel bude bez předchozího souhlasu Objednatele poskytovat</w:t>
      </w:r>
      <w:r w:rsidR="00183871">
        <w:rPr>
          <w:rFonts w:ascii="Calibri" w:hAnsi="Calibri" w:cs="Calibri"/>
          <w:sz w:val="22"/>
          <w:szCs w:val="22"/>
        </w:rPr>
        <w:t xml:space="preserve"> technické </w:t>
      </w:r>
      <w:r w:rsidR="00D35A3A">
        <w:rPr>
          <w:rFonts w:ascii="Calibri" w:hAnsi="Calibri" w:cs="Calibri"/>
          <w:sz w:val="22"/>
          <w:szCs w:val="22"/>
        </w:rPr>
        <w:t xml:space="preserve">poradenské </w:t>
      </w:r>
      <w:r w:rsidRPr="00002556">
        <w:rPr>
          <w:rFonts w:ascii="Calibri" w:hAnsi="Calibri" w:cs="Calibri"/>
          <w:sz w:val="22"/>
          <w:szCs w:val="22"/>
        </w:rPr>
        <w:t xml:space="preserve">služby osobou, která není členem realizačního týmu, má Objednatel právo požadovat úhradu smluvní pokuty ve výši </w:t>
      </w:r>
      <w:r w:rsidRPr="00002556">
        <w:rPr>
          <w:rFonts w:ascii="Calibri" w:hAnsi="Calibri" w:cs="Calibri"/>
          <w:sz w:val="22"/>
          <w:szCs w:val="22"/>
        </w:rPr>
        <w:t>10.000,-</w:t>
      </w:r>
      <w:r w:rsidRPr="00002556">
        <w:rPr>
          <w:rFonts w:ascii="Calibri" w:hAnsi="Calibri" w:cs="Calibri"/>
          <w:sz w:val="22"/>
          <w:szCs w:val="22"/>
        </w:rPr>
        <w:t xml:space="preserve"> Kč za každý jednotlivý případ porušení této povinnosti.</w:t>
      </w:r>
    </w:p>
    <w:p w:rsidR="00E97F0A" w:rsidRPr="00002556" w:rsidP="00E97F0A" w14:paraId="00275C51" w14:textId="2D16A564">
      <w:pPr>
        <w:widowControl w:val="0"/>
        <w:numPr>
          <w:ilvl w:val="0"/>
          <w:numId w:val="8"/>
        </w:numPr>
        <w:kinsoku w:val="0"/>
        <w:overflowPunct w:val="0"/>
        <w:autoSpaceDE w:val="0"/>
        <w:autoSpaceDN w:val="0"/>
        <w:adjustRightInd w:val="0"/>
        <w:spacing w:after="120"/>
        <w:ind w:left="425" w:hanging="425"/>
        <w:jc w:val="both"/>
        <w:outlineLvl w:val="2"/>
        <w:rPr>
          <w:rFonts w:ascii="Calibri" w:hAnsi="Calibri" w:cs="Calibri"/>
          <w:sz w:val="22"/>
          <w:szCs w:val="22"/>
        </w:rPr>
      </w:pPr>
      <w:r w:rsidRPr="00002556">
        <w:rPr>
          <w:rFonts w:ascii="Calibri" w:hAnsi="Calibri" w:cs="Calibri"/>
          <w:sz w:val="22"/>
          <w:szCs w:val="22"/>
        </w:rPr>
        <w:t>Zaplacení smluvní pokuty nezbavuje Poskytovatele povinnosti splnit závazky ze Smlouvy a</w:t>
      </w:r>
      <w:r w:rsidR="000D1495">
        <w:rPr>
          <w:rFonts w:ascii="Calibri" w:hAnsi="Calibri" w:cs="Calibri"/>
          <w:sz w:val="22"/>
          <w:szCs w:val="22"/>
        </w:rPr>
        <w:t> </w:t>
      </w:r>
      <w:r w:rsidRPr="00002556">
        <w:rPr>
          <w:rFonts w:ascii="Calibri" w:hAnsi="Calibri" w:cs="Calibri"/>
          <w:sz w:val="22"/>
          <w:szCs w:val="22"/>
        </w:rPr>
        <w:t>konkrétní</w:t>
      </w:r>
      <w:r w:rsidR="00AA7FD0">
        <w:rPr>
          <w:rFonts w:ascii="Calibri" w:hAnsi="Calibri" w:cs="Calibri"/>
          <w:sz w:val="22"/>
          <w:szCs w:val="22"/>
        </w:rPr>
        <w:t xml:space="preserve"> Objednávky</w:t>
      </w:r>
      <w:r w:rsidRPr="00002556">
        <w:rPr>
          <w:rFonts w:ascii="Calibri" w:hAnsi="Calibri" w:cs="Calibri"/>
          <w:sz w:val="22"/>
          <w:szCs w:val="22"/>
        </w:rPr>
        <w:t>. Ujednáním smluvní pokuty není nijak dotčeno právo na náhradu vzniklé škody v celém jejím rozsahu. Smluvní pokuta je splatná ve lhůtě 30 kalendářních dní od dne doručení vyúčtování smluvní pokuty Poskytovateli.</w:t>
      </w:r>
    </w:p>
    <w:p w:rsidR="00E97F0A" w:rsidRPr="00002556" w:rsidP="00E97F0A" w14:paraId="010D34BF" w14:textId="77777777">
      <w:pPr>
        <w:widowControl w:val="0"/>
        <w:kinsoku w:val="0"/>
        <w:overflowPunct w:val="0"/>
        <w:autoSpaceDE w:val="0"/>
        <w:autoSpaceDN w:val="0"/>
        <w:adjustRightInd w:val="0"/>
        <w:spacing w:after="120"/>
        <w:ind w:left="425"/>
        <w:jc w:val="both"/>
        <w:outlineLvl w:val="2"/>
        <w:rPr>
          <w:rFonts w:ascii="Calibri" w:hAnsi="Calibri" w:cs="Calibri"/>
          <w:sz w:val="22"/>
          <w:szCs w:val="22"/>
        </w:rPr>
      </w:pPr>
    </w:p>
    <w:p w:rsidR="00E97F0A" w:rsidRPr="00002556" w:rsidP="00E97F0A" w14:paraId="72AD2208" w14:textId="77777777">
      <w:pPr>
        <w:jc w:val="center"/>
        <w:rPr>
          <w:rFonts w:ascii="Calibri" w:hAnsi="Calibri" w:cs="Calibri"/>
          <w:b/>
          <w:sz w:val="22"/>
          <w:szCs w:val="22"/>
        </w:rPr>
      </w:pPr>
      <w:r w:rsidRPr="00002556">
        <w:rPr>
          <w:rFonts w:ascii="Calibri" w:hAnsi="Calibri" w:cs="Calibri"/>
          <w:b/>
          <w:sz w:val="22"/>
          <w:szCs w:val="22"/>
        </w:rPr>
        <w:t>VIII.</w:t>
      </w:r>
    </w:p>
    <w:p w:rsidR="00E97F0A" w:rsidRPr="00002556" w:rsidP="00E97F0A" w14:paraId="76FF8048" w14:textId="77777777">
      <w:pPr>
        <w:jc w:val="center"/>
        <w:rPr>
          <w:rFonts w:ascii="Calibri" w:hAnsi="Calibri" w:cs="Calibri"/>
          <w:b/>
          <w:sz w:val="22"/>
          <w:szCs w:val="22"/>
        </w:rPr>
      </w:pPr>
      <w:r w:rsidRPr="00002556">
        <w:rPr>
          <w:rFonts w:ascii="Calibri" w:hAnsi="Calibri" w:cs="Calibri"/>
          <w:b/>
          <w:sz w:val="22"/>
          <w:szCs w:val="22"/>
        </w:rPr>
        <w:t>Závěrečná ustanovení</w:t>
      </w:r>
    </w:p>
    <w:p w:rsidR="00E97F0A" w:rsidRPr="00002556" w:rsidP="00E97F0A" w14:paraId="42E934A1" w14:textId="77777777">
      <w:pPr>
        <w:jc w:val="center"/>
        <w:rPr>
          <w:rFonts w:ascii="Calibri" w:hAnsi="Calibri" w:cs="Calibri"/>
          <w:b/>
          <w:sz w:val="22"/>
          <w:szCs w:val="22"/>
        </w:rPr>
      </w:pPr>
    </w:p>
    <w:p w:rsidR="00E97F0A" w:rsidRPr="00002556" w:rsidP="00E97F0A" w14:paraId="0794E2AD" w14:textId="4BDEB3DA">
      <w:pPr>
        <w:numPr>
          <w:ilvl w:val="0"/>
          <w:numId w:val="5"/>
        </w:numPr>
        <w:spacing w:after="120"/>
        <w:ind w:left="425" w:hanging="425"/>
        <w:jc w:val="both"/>
        <w:rPr>
          <w:rFonts w:ascii="Calibri" w:hAnsi="Calibri" w:cs="Calibri"/>
          <w:sz w:val="22"/>
          <w:szCs w:val="22"/>
        </w:rPr>
      </w:pPr>
      <w:r w:rsidRPr="00002556">
        <w:rPr>
          <w:rFonts w:ascii="Calibri" w:hAnsi="Calibri" w:cs="Calibri"/>
          <w:sz w:val="22"/>
          <w:szCs w:val="22"/>
        </w:rPr>
        <w:t xml:space="preserve">Smlouva se uzavírá na dobu určitou, a to na 12 měsíců </w:t>
      </w:r>
      <w:r w:rsidRPr="00002556">
        <w:rPr>
          <w:rFonts w:ascii="Calibri" w:hAnsi="Calibri" w:cs="Calibri"/>
          <w:bCs/>
          <w:sz w:val="22"/>
          <w:szCs w:val="22"/>
        </w:rPr>
        <w:t>od nabytí její účinnosti</w:t>
      </w:r>
      <w:r w:rsidRPr="00002556">
        <w:rPr>
          <w:rFonts w:ascii="Calibri" w:hAnsi="Calibri" w:cs="Calibri"/>
          <w:sz w:val="22"/>
          <w:szCs w:val="22"/>
        </w:rPr>
        <w:t xml:space="preserve">, resp. do okamžiku vyčerpání předpokládaného maximálního finančního limitu </w:t>
      </w:r>
      <w:r w:rsidR="00440ACE">
        <w:rPr>
          <w:rFonts w:ascii="Calibri" w:hAnsi="Calibri" w:cs="Calibri"/>
          <w:sz w:val="22"/>
          <w:szCs w:val="22"/>
        </w:rPr>
        <w:t>2.000.000</w:t>
      </w:r>
      <w:r w:rsidRPr="00002556" w:rsidR="00440ACE">
        <w:rPr>
          <w:rFonts w:ascii="Calibri" w:hAnsi="Calibri" w:cs="Calibri"/>
          <w:sz w:val="22"/>
          <w:szCs w:val="22"/>
        </w:rPr>
        <w:t>,-</w:t>
      </w:r>
      <w:r w:rsidRPr="00002556" w:rsidR="00440ACE">
        <w:rPr>
          <w:rFonts w:ascii="Calibri" w:hAnsi="Calibri" w:cs="Calibri"/>
          <w:sz w:val="22"/>
          <w:szCs w:val="22"/>
        </w:rPr>
        <w:t xml:space="preserve"> </w:t>
      </w:r>
      <w:r w:rsidRPr="00002556">
        <w:rPr>
          <w:rFonts w:ascii="Calibri" w:hAnsi="Calibri" w:cs="Calibri"/>
          <w:sz w:val="22"/>
          <w:szCs w:val="22"/>
        </w:rPr>
        <w:t xml:space="preserve">Kč bez DPH, podle toho, která skutečnost nastane dříve. Každá smluvní strana je oprávněna Smlouvu kdykoli vypovědět, a to bez udání důvodu. Výpovědní lhůta je 2 měsíce a počíná běžet prvním dnem kalendářního měsíce následujícího po doručení písemné výpovědi druhé smluvní straně. Smluvní strany berou na vědomí, že po dobu výpovědní doby jsou povinny plnit povinnosti ze Smlouvy pro ně vyplývající. Objednatel je oprávněn od této smlouvy odstoupit v případě, že Poskytovatel nejméně 3x </w:t>
      </w:r>
      <w:r w:rsidRPr="00002556">
        <w:rPr>
          <w:rFonts w:ascii="Calibri" w:hAnsi="Calibri" w:cs="Calibri"/>
          <w:sz w:val="22"/>
          <w:szCs w:val="22"/>
        </w:rPr>
        <w:t>nedodrží</w:t>
      </w:r>
      <w:r w:rsidRPr="00002556">
        <w:rPr>
          <w:rFonts w:ascii="Calibri" w:hAnsi="Calibri" w:cs="Calibri"/>
          <w:sz w:val="22"/>
          <w:szCs w:val="22"/>
        </w:rPr>
        <w:t xml:space="preserve"> termín plnění stanovený v</w:t>
      </w:r>
      <w:r w:rsidR="00AA7FD0">
        <w:rPr>
          <w:rFonts w:ascii="Calibri" w:hAnsi="Calibri" w:cs="Calibri"/>
          <w:sz w:val="22"/>
          <w:szCs w:val="22"/>
        </w:rPr>
        <w:t xml:space="preserve"> Objednávce</w:t>
      </w:r>
      <w:r w:rsidRPr="00002556">
        <w:rPr>
          <w:rFonts w:ascii="Calibri" w:hAnsi="Calibri" w:cs="Calibri"/>
          <w:sz w:val="22"/>
          <w:szCs w:val="22"/>
        </w:rPr>
        <w:t>. Ukončením Smlouvy nejsou dotčena ustanovení týkající se smluvních pokut, náhrady škody, a ustanovení týkající se takových práv a povinností, z jejichž povahy vyplývá, že mají trvat i po ukončení Smlouvy.</w:t>
      </w:r>
    </w:p>
    <w:p w:rsidR="00E97F0A" w:rsidRPr="00002556" w:rsidP="00E97F0A" w14:paraId="75C8C6AF" w14:textId="31C71DB9">
      <w:pPr>
        <w:numPr>
          <w:ilvl w:val="0"/>
          <w:numId w:val="5"/>
        </w:numPr>
        <w:spacing w:after="120"/>
        <w:ind w:left="425" w:hanging="425"/>
        <w:jc w:val="both"/>
        <w:rPr>
          <w:rFonts w:ascii="Calibri" w:hAnsi="Calibri" w:cs="Calibri"/>
          <w:sz w:val="22"/>
          <w:szCs w:val="22"/>
        </w:rPr>
      </w:pPr>
      <w:r w:rsidRPr="00002556">
        <w:rPr>
          <w:rFonts w:ascii="Calibri" w:hAnsi="Calibri" w:cs="Calibri"/>
          <w:sz w:val="22"/>
          <w:szCs w:val="22"/>
        </w:rPr>
        <w:t>Smluvní strany prohlašují, že pokud si navzájem a v nezbytném rozsahu, ve snaze zajistit řádné plnění závazků ze Smlouvy poskytnou osobní údaje fyzických osob, tak obě Smluvní strany jako správci osobních údajů zaručují, že takové osobní údaje budou evidovat, uchovávat a zpracovávat pouze za účelem plnění smluvních ujednání smlouvy, v souladu s článkem 6. odst. (1) písm. b) Nařízení Evropského parlamentu a Rady Evropské unie 2016/679 ze dne 27. dubna 2016, o</w:t>
      </w:r>
      <w:r w:rsidR="000D1495">
        <w:rPr>
          <w:rFonts w:ascii="Calibri" w:hAnsi="Calibri" w:cs="Calibri"/>
          <w:sz w:val="22"/>
          <w:szCs w:val="22"/>
        </w:rPr>
        <w:t> </w:t>
      </w:r>
      <w:r w:rsidRPr="00002556">
        <w:rPr>
          <w:rFonts w:ascii="Calibri" w:hAnsi="Calibri" w:cs="Calibri"/>
          <w:sz w:val="22"/>
          <w:szCs w:val="22"/>
        </w:rPr>
        <w:t xml:space="preserve">ochraně fyzických osob v souvislosti se zpracováním osobních údajů a o volném pohybu těchto údajů a o zrušení směrnice 95/46/ES (GDPR - General Data </w:t>
      </w:r>
      <w:r w:rsidRPr="00002556">
        <w:rPr>
          <w:rFonts w:ascii="Calibri" w:hAnsi="Calibri" w:cs="Calibri"/>
          <w:sz w:val="22"/>
          <w:szCs w:val="22"/>
        </w:rPr>
        <w:t>Protection</w:t>
      </w:r>
      <w:r w:rsidRPr="00002556">
        <w:rPr>
          <w:rFonts w:ascii="Calibri" w:hAnsi="Calibri" w:cs="Calibri"/>
          <w:sz w:val="22"/>
          <w:szCs w:val="22"/>
        </w:rPr>
        <w:t xml:space="preserve"> </w:t>
      </w:r>
      <w:r w:rsidRPr="00002556">
        <w:rPr>
          <w:rFonts w:ascii="Calibri" w:hAnsi="Calibri" w:cs="Calibri"/>
          <w:sz w:val="22"/>
          <w:szCs w:val="22"/>
        </w:rPr>
        <w:t>Regulation</w:t>
      </w:r>
      <w:r w:rsidRPr="00002556">
        <w:rPr>
          <w:rFonts w:ascii="Calibri" w:hAnsi="Calibri" w:cs="Calibri"/>
          <w:sz w:val="22"/>
          <w:szCs w:val="22"/>
        </w:rPr>
        <w:t>) a zákonem č.</w:t>
      </w:r>
      <w:r w:rsidR="000D1495">
        <w:rPr>
          <w:rFonts w:ascii="Calibri" w:hAnsi="Calibri" w:cs="Calibri"/>
          <w:sz w:val="22"/>
          <w:szCs w:val="22"/>
        </w:rPr>
        <w:t> </w:t>
      </w:r>
      <w:r w:rsidRPr="00002556">
        <w:rPr>
          <w:rFonts w:ascii="Calibri" w:hAnsi="Calibri" w:cs="Calibri"/>
          <w:sz w:val="22"/>
          <w:szCs w:val="22"/>
        </w:rPr>
        <w:t>110/2019 Sb., o zpracování osobních údajů, ve znění pozdějších předpisů.</w:t>
      </w:r>
    </w:p>
    <w:p w:rsidR="00E97F0A" w:rsidRPr="00002556" w:rsidP="00E97F0A" w14:paraId="327B1E7D" w14:textId="351B0407">
      <w:pPr>
        <w:numPr>
          <w:ilvl w:val="0"/>
          <w:numId w:val="5"/>
        </w:numPr>
        <w:spacing w:after="120"/>
        <w:ind w:left="425" w:hanging="425"/>
        <w:jc w:val="both"/>
        <w:rPr>
          <w:rFonts w:ascii="Calibri" w:hAnsi="Calibri" w:cs="Calibri"/>
          <w:sz w:val="22"/>
          <w:szCs w:val="22"/>
        </w:rPr>
      </w:pPr>
      <w:r w:rsidRPr="00002556">
        <w:rPr>
          <w:rFonts w:ascii="Calibri" w:hAnsi="Calibri" w:cs="Calibri"/>
          <w:sz w:val="22"/>
          <w:szCs w:val="22"/>
        </w:rPr>
        <w:t>Rozsah a další podrobnosti ohledně postupu zpracování osobních údajů fyzických osob oprávněných zastupovat Poskytovatele nebo Objednatele a jejich práv v souvislosti s ochranou osobních údajů jsou uvedeny v Informačním memorandu o zpracování osobních údajů dle čl. 13 a</w:t>
      </w:r>
      <w:r w:rsidR="000D1495">
        <w:rPr>
          <w:rFonts w:ascii="Calibri" w:hAnsi="Calibri" w:cs="Calibri"/>
          <w:sz w:val="22"/>
          <w:szCs w:val="22"/>
        </w:rPr>
        <w:t> </w:t>
      </w:r>
      <w:r w:rsidRPr="00002556">
        <w:rPr>
          <w:rFonts w:ascii="Calibri" w:hAnsi="Calibri" w:cs="Calibri"/>
          <w:sz w:val="22"/>
          <w:szCs w:val="22"/>
        </w:rPr>
        <w:t>14 Nařízení GDPR, které je uveřejněno na internetových stránkách Objednatele: https://sfpi.cz/zpracovani-osobnich-udaju/ (dále jen „Informační memorandum“). Poskytovatel svým podpisem potvrzuje, že se seznámil se zněním Informačního memoranda.</w:t>
      </w:r>
    </w:p>
    <w:p w:rsidR="00E97F0A" w:rsidRPr="00002556" w:rsidP="00E97F0A" w14:paraId="384D5F14" w14:textId="77777777">
      <w:pPr>
        <w:numPr>
          <w:ilvl w:val="0"/>
          <w:numId w:val="5"/>
        </w:numPr>
        <w:spacing w:after="120"/>
        <w:ind w:left="425" w:hanging="425"/>
        <w:jc w:val="both"/>
        <w:rPr>
          <w:rFonts w:ascii="Calibri" w:hAnsi="Calibri" w:cs="Calibri"/>
          <w:sz w:val="22"/>
          <w:szCs w:val="22"/>
        </w:rPr>
      </w:pPr>
      <w:r w:rsidRPr="00002556">
        <w:rPr>
          <w:rFonts w:ascii="Calibri" w:hAnsi="Calibri" w:cs="Calibri"/>
          <w:sz w:val="22"/>
          <w:szCs w:val="22"/>
        </w:rPr>
        <w:t>Smlouvu lze měnit pouze formou vzestupně číslovaných písemných dodatků podepsaných oprávněnými zástupci obou smluvních stran.</w:t>
      </w:r>
    </w:p>
    <w:p w:rsidR="00E97F0A" w:rsidRPr="00002556" w:rsidP="00E97F0A" w14:paraId="0B45488D" w14:textId="77777777">
      <w:pPr>
        <w:numPr>
          <w:ilvl w:val="0"/>
          <w:numId w:val="5"/>
        </w:numPr>
        <w:spacing w:after="120"/>
        <w:ind w:left="425" w:hanging="425"/>
        <w:jc w:val="both"/>
        <w:rPr>
          <w:rFonts w:ascii="Calibri" w:hAnsi="Calibri" w:cs="Calibri"/>
          <w:sz w:val="22"/>
          <w:szCs w:val="22"/>
        </w:rPr>
      </w:pPr>
      <w:r w:rsidRPr="00002556">
        <w:rPr>
          <w:rFonts w:ascii="Calibri" w:hAnsi="Calibri" w:cs="Calibri"/>
          <w:sz w:val="22"/>
          <w:szCs w:val="22"/>
        </w:rPr>
        <w:t xml:space="preserve">Smlouva je sepsána ve dvou vyhotoveních, z nichž každá smluvní strana </w:t>
      </w:r>
      <w:r w:rsidRPr="00002556">
        <w:rPr>
          <w:rFonts w:ascii="Calibri" w:hAnsi="Calibri" w:cs="Calibri"/>
          <w:sz w:val="22"/>
          <w:szCs w:val="22"/>
        </w:rPr>
        <w:t>obdrží</w:t>
      </w:r>
      <w:r w:rsidRPr="00002556">
        <w:rPr>
          <w:rFonts w:ascii="Calibri" w:hAnsi="Calibri" w:cs="Calibri"/>
          <w:sz w:val="22"/>
          <w:szCs w:val="22"/>
        </w:rPr>
        <w:t xml:space="preserve"> po jednom vyhotovení. V případě elektronických podpisů bude Smlouva vyhotovena v jednom originále pro obě smluvní strany.</w:t>
      </w:r>
    </w:p>
    <w:p w:rsidR="00E97F0A" w:rsidRPr="00002556" w:rsidP="00E97F0A" w14:paraId="7BFD0B3B" w14:textId="77777777">
      <w:pPr>
        <w:numPr>
          <w:ilvl w:val="0"/>
          <w:numId w:val="5"/>
        </w:numPr>
        <w:spacing w:after="120"/>
        <w:ind w:left="425" w:hanging="425"/>
        <w:jc w:val="both"/>
        <w:rPr>
          <w:rFonts w:ascii="Calibri" w:hAnsi="Calibri" w:cs="Calibri"/>
          <w:sz w:val="22"/>
          <w:szCs w:val="22"/>
        </w:rPr>
      </w:pPr>
      <w:r w:rsidRPr="00002556">
        <w:rPr>
          <w:rFonts w:ascii="Calibri" w:hAnsi="Calibri" w:cs="Calibri"/>
          <w:sz w:val="22"/>
          <w:szCs w:val="22"/>
        </w:rPr>
        <w:t>Vztahy smluvních stran touto Smlouvou blíže neupravené se řídí občanským zákoníkem.</w:t>
      </w:r>
    </w:p>
    <w:p w:rsidR="00E97F0A" w:rsidRPr="00002556" w:rsidP="00E97F0A" w14:paraId="35A4D79C" w14:textId="77777777">
      <w:pPr>
        <w:numPr>
          <w:ilvl w:val="0"/>
          <w:numId w:val="5"/>
        </w:numPr>
        <w:spacing w:after="120"/>
        <w:ind w:left="425" w:hanging="425"/>
        <w:jc w:val="both"/>
        <w:rPr>
          <w:rFonts w:ascii="Calibri" w:hAnsi="Calibri" w:cs="Calibri"/>
          <w:sz w:val="22"/>
          <w:szCs w:val="22"/>
        </w:rPr>
      </w:pPr>
      <w:r w:rsidRPr="00002556">
        <w:rPr>
          <w:rFonts w:ascii="Calibri" w:hAnsi="Calibri" w:cs="Calibri"/>
          <w:sz w:val="22"/>
          <w:szCs w:val="22"/>
        </w:rPr>
        <w:t xml:space="preserve">Ujednání Smlouvy jsou vzájemně oddělitelná. Pokud jakákoli část závazku podle Smlouvy je nebo se stane neplatnou, nevymahatelnou, zdánlivou (nicotnou), posoudí se vliv takového ustanovení smlouvy obdobně podle § 576 občanského zákoníku. </w:t>
      </w:r>
    </w:p>
    <w:p w:rsidR="00E97F0A" w:rsidRPr="00002556" w:rsidP="00E97F0A" w14:paraId="0FF05B35" w14:textId="77777777">
      <w:pPr>
        <w:numPr>
          <w:ilvl w:val="0"/>
          <w:numId w:val="5"/>
        </w:numPr>
        <w:spacing w:after="120"/>
        <w:ind w:left="425" w:hanging="425"/>
        <w:jc w:val="both"/>
        <w:rPr>
          <w:rFonts w:ascii="Calibri" w:hAnsi="Calibri" w:cs="Calibri"/>
          <w:sz w:val="22"/>
          <w:szCs w:val="22"/>
        </w:rPr>
      </w:pPr>
      <w:r w:rsidRPr="00002556">
        <w:rPr>
          <w:rFonts w:ascii="Calibri" w:hAnsi="Calibri" w:cs="Calibri"/>
          <w:sz w:val="22"/>
          <w:szCs w:val="22"/>
        </w:rPr>
        <w:t>Smlouva nabývá platnosti dnem podpisu smluvními stranami a účinnosti dnem zveřejnění Smlouvy v registru smluv podle zákona č. 340/2015 Sb., o zvláštních podmínkách účinnosti některých smluv, uveřejňování těchto smluv a o registru smluv (zákon o registru smluv) a je závazná pro případné právní nástupce obou smluvních stran. Uveřejnění v registru smluv zajistí Objednatel.</w:t>
      </w:r>
    </w:p>
    <w:p w:rsidR="00E97F0A" w:rsidRPr="00002556" w:rsidP="00E97F0A" w14:paraId="12E7CA70" w14:textId="1D0C2F15">
      <w:pPr>
        <w:numPr>
          <w:ilvl w:val="0"/>
          <w:numId w:val="5"/>
        </w:numPr>
        <w:spacing w:after="120"/>
        <w:ind w:left="425" w:hanging="425"/>
        <w:jc w:val="both"/>
        <w:rPr>
          <w:rFonts w:ascii="Calibri" w:hAnsi="Calibri" w:cs="Calibri"/>
          <w:sz w:val="22"/>
          <w:szCs w:val="22"/>
        </w:rPr>
      </w:pPr>
      <w:r w:rsidRPr="00002556">
        <w:rPr>
          <w:rFonts w:ascii="Calibri" w:hAnsi="Calibri" w:cs="Calibri"/>
          <w:sz w:val="22"/>
          <w:szCs w:val="22"/>
        </w:rPr>
        <w:t>Smluvní strany prohlašují, že smlouva je projevem jejich vážné a svobodné vůle prosté omylu a</w:t>
      </w:r>
      <w:r w:rsidR="000D1495">
        <w:rPr>
          <w:rFonts w:ascii="Calibri" w:hAnsi="Calibri" w:cs="Calibri"/>
          <w:sz w:val="22"/>
          <w:szCs w:val="22"/>
        </w:rPr>
        <w:t> </w:t>
      </w:r>
      <w:r w:rsidRPr="00002556">
        <w:rPr>
          <w:rFonts w:ascii="Calibri" w:hAnsi="Calibri" w:cs="Calibri"/>
          <w:sz w:val="22"/>
          <w:szCs w:val="22"/>
        </w:rPr>
        <w:t>tísně, na důkaz čehož připojují své vlastnoruční podpisy.</w:t>
      </w:r>
    </w:p>
    <w:p w:rsidR="00E72875" w:rsidRPr="00E72875" w:rsidP="00E97F0A" w14:paraId="4BAD6663" w14:textId="19DDF70E">
      <w:pPr>
        <w:numPr>
          <w:ilvl w:val="0"/>
          <w:numId w:val="5"/>
        </w:numPr>
        <w:spacing w:after="120"/>
        <w:ind w:left="425" w:hanging="425"/>
        <w:jc w:val="both"/>
        <w:rPr>
          <w:rFonts w:ascii="Calibri" w:hAnsi="Calibri" w:cs="Calibri"/>
          <w:sz w:val="22"/>
          <w:szCs w:val="22"/>
        </w:rPr>
      </w:pPr>
      <w:r w:rsidRPr="00002556">
        <w:rPr>
          <w:rFonts w:ascii="Calibri" w:hAnsi="Calibri" w:cs="Calibri"/>
          <w:snapToGrid w:val="0"/>
          <w:sz w:val="22"/>
          <w:szCs w:val="22"/>
        </w:rPr>
        <w:t xml:space="preserve">Nedílnou součástí </w:t>
      </w:r>
      <w:r>
        <w:rPr>
          <w:rFonts w:ascii="Calibri" w:hAnsi="Calibri" w:cs="Calibri"/>
          <w:snapToGrid w:val="0"/>
          <w:sz w:val="22"/>
          <w:szCs w:val="22"/>
        </w:rPr>
        <w:t>S</w:t>
      </w:r>
      <w:r w:rsidRPr="00002556">
        <w:rPr>
          <w:rFonts w:ascii="Calibri" w:hAnsi="Calibri" w:cs="Calibri"/>
          <w:snapToGrid w:val="0"/>
          <w:sz w:val="22"/>
          <w:szCs w:val="22"/>
        </w:rPr>
        <w:t xml:space="preserve">mlouvy </w:t>
      </w:r>
      <w:r>
        <w:rPr>
          <w:rFonts w:ascii="Calibri" w:hAnsi="Calibri" w:cs="Calibri"/>
          <w:snapToGrid w:val="0"/>
          <w:sz w:val="22"/>
          <w:szCs w:val="22"/>
        </w:rPr>
        <w:t>tvoří</w:t>
      </w:r>
      <w:r>
        <w:rPr>
          <w:rFonts w:ascii="Calibri" w:hAnsi="Calibri" w:cs="Calibri"/>
          <w:snapToGrid w:val="0"/>
          <w:sz w:val="22"/>
          <w:szCs w:val="22"/>
        </w:rPr>
        <w:t>:</w:t>
      </w:r>
    </w:p>
    <w:p w:rsidR="00E72875" w:rsidP="00E72875" w14:paraId="735B8589" w14:textId="67BECC4B">
      <w:pPr>
        <w:numPr>
          <w:ilvl w:val="1"/>
          <w:numId w:val="5"/>
        </w:numPr>
        <w:spacing w:after="120"/>
        <w:ind w:left="851" w:hanging="284"/>
        <w:contextualSpacing/>
        <w:jc w:val="both"/>
        <w:rPr>
          <w:rFonts w:ascii="Calibri" w:hAnsi="Calibri" w:cs="Calibri"/>
          <w:sz w:val="22"/>
          <w:szCs w:val="22"/>
        </w:rPr>
      </w:pPr>
      <w:r>
        <w:rPr>
          <w:rFonts w:ascii="Calibri" w:hAnsi="Calibri" w:cs="Calibri"/>
          <w:sz w:val="22"/>
          <w:szCs w:val="22"/>
        </w:rPr>
        <w:t>Příloha č. 1 – Produktové portfolio</w:t>
      </w:r>
    </w:p>
    <w:p w:rsidR="00E97F0A" w:rsidRPr="00E72875" w:rsidP="00E72875" w14:paraId="614DD76B" w14:textId="23FFC1BF">
      <w:pPr>
        <w:numPr>
          <w:ilvl w:val="1"/>
          <w:numId w:val="5"/>
        </w:numPr>
        <w:spacing w:after="120"/>
        <w:ind w:left="851" w:hanging="284"/>
        <w:contextualSpacing/>
        <w:jc w:val="both"/>
        <w:rPr>
          <w:rFonts w:ascii="Calibri" w:hAnsi="Calibri" w:cs="Calibri"/>
          <w:sz w:val="22"/>
          <w:szCs w:val="22"/>
        </w:rPr>
      </w:pPr>
      <w:r>
        <w:rPr>
          <w:rFonts w:ascii="Calibri" w:hAnsi="Calibri" w:cs="Calibri"/>
          <w:sz w:val="22"/>
          <w:szCs w:val="22"/>
        </w:rPr>
        <w:t>Příloha č. 2 – R</w:t>
      </w:r>
      <w:r w:rsidRPr="00E72875">
        <w:rPr>
          <w:rFonts w:ascii="Calibri" w:hAnsi="Calibri" w:cs="Calibri"/>
          <w:snapToGrid w:val="0"/>
          <w:sz w:val="22"/>
          <w:szCs w:val="22"/>
        </w:rPr>
        <w:t>ealizační</w:t>
      </w:r>
      <w:r>
        <w:rPr>
          <w:rFonts w:ascii="Calibri" w:hAnsi="Calibri" w:cs="Calibri"/>
          <w:snapToGrid w:val="0"/>
          <w:sz w:val="22"/>
          <w:szCs w:val="22"/>
        </w:rPr>
        <w:t xml:space="preserve"> </w:t>
      </w:r>
      <w:r w:rsidRPr="00E72875">
        <w:rPr>
          <w:rFonts w:ascii="Calibri" w:hAnsi="Calibri" w:cs="Calibri"/>
          <w:snapToGrid w:val="0"/>
          <w:sz w:val="22"/>
          <w:szCs w:val="22"/>
        </w:rPr>
        <w:t>tým</w:t>
      </w:r>
      <w:r>
        <w:rPr>
          <w:rFonts w:ascii="Calibri" w:hAnsi="Calibri" w:cs="Calibri"/>
          <w:snapToGrid w:val="0"/>
          <w:sz w:val="22"/>
          <w:szCs w:val="22"/>
        </w:rPr>
        <w:t xml:space="preserve"> </w:t>
      </w:r>
      <w:r w:rsidRPr="00E72875">
        <w:rPr>
          <w:rFonts w:ascii="Calibri" w:hAnsi="Calibri" w:cs="Calibri"/>
          <w:snapToGrid w:val="0"/>
          <w:sz w:val="22"/>
          <w:szCs w:val="22"/>
        </w:rPr>
        <w:t xml:space="preserve">Poskytovatele. </w:t>
      </w:r>
    </w:p>
    <w:p w:rsidR="00E97F0A" w:rsidRPr="00002556" w:rsidP="00E97F0A" w14:paraId="024E0E93" w14:textId="77777777">
      <w:pPr>
        <w:spacing w:line="23" w:lineRule="atLeast"/>
        <w:ind w:left="709"/>
        <w:rPr>
          <w:rFonts w:ascii="Calibri" w:hAnsi="Calibri" w:cs="Calibri"/>
          <w:sz w:val="22"/>
          <w:szCs w:val="22"/>
        </w:rPr>
      </w:pPr>
    </w:p>
    <w:p w:rsidR="00E97F0A" w:rsidRPr="00002556" w:rsidP="00E97F0A" w14:paraId="0791C3B2" w14:textId="77777777">
      <w:pPr>
        <w:jc w:val="both"/>
        <w:rPr>
          <w:rFonts w:ascii="Calibri" w:hAnsi="Calibri" w:cs="Calibri"/>
          <w:sz w:val="22"/>
          <w:szCs w:val="22"/>
        </w:rPr>
      </w:pPr>
      <w:r w:rsidRPr="00002556">
        <w:rPr>
          <w:rFonts w:ascii="Calibri" w:hAnsi="Calibri" w:cs="Calibri"/>
          <w:sz w:val="22"/>
          <w:szCs w:val="22"/>
        </w:rPr>
        <w:t xml:space="preserve">V Praze dne </w:t>
      </w:r>
    </w:p>
    <w:p w:rsidR="00E97F0A" w:rsidRPr="00002556" w:rsidP="00E97F0A" w14:paraId="7E0D302C" w14:textId="77777777">
      <w:pPr>
        <w:jc w:val="both"/>
        <w:rPr>
          <w:rFonts w:ascii="Calibri" w:hAnsi="Calibri" w:cs="Calibri"/>
          <w:b/>
          <w:sz w:val="22"/>
          <w:szCs w:val="22"/>
        </w:rPr>
      </w:pPr>
    </w:p>
    <w:p w:rsidR="00E97F0A" w:rsidRPr="00002556" w:rsidP="00E97F0A" w14:paraId="5AFDF4C5" w14:textId="4EA0991F">
      <w:pPr>
        <w:widowControl w:val="0"/>
        <w:spacing w:after="60"/>
        <w:ind w:left="567" w:hanging="567"/>
        <w:rPr>
          <w:rFonts w:ascii="Calibri" w:hAnsi="Calibri" w:cs="Calibri"/>
          <w:snapToGrid w:val="0"/>
          <w:sz w:val="22"/>
          <w:szCs w:val="22"/>
        </w:rPr>
      </w:pPr>
      <w:r w:rsidRPr="00002556">
        <w:rPr>
          <w:rFonts w:ascii="Calibri" w:hAnsi="Calibri" w:cs="Calibri"/>
          <w:snapToGrid w:val="0"/>
          <w:sz w:val="22"/>
          <w:szCs w:val="22"/>
        </w:rPr>
        <w:t xml:space="preserve">za </w:t>
      </w:r>
      <w:r w:rsidRPr="00002556">
        <w:rPr>
          <w:rFonts w:ascii="Calibri" w:hAnsi="Calibri" w:cs="Calibri"/>
          <w:snapToGrid w:val="0"/>
          <w:sz w:val="22"/>
          <w:szCs w:val="22"/>
        </w:rPr>
        <w:t xml:space="preserve">Objednatele </w:t>
      </w:r>
      <w:r w:rsidR="0063769A">
        <w:rPr>
          <w:rFonts w:ascii="Calibri" w:hAnsi="Calibri" w:cs="Calibri"/>
          <w:snapToGrid w:val="0"/>
          <w:sz w:val="22"/>
          <w:szCs w:val="22"/>
        </w:rPr>
        <w:t xml:space="preserve"> 24.</w:t>
      </w:r>
      <w:r w:rsidR="0063769A">
        <w:rPr>
          <w:rFonts w:ascii="Calibri" w:hAnsi="Calibri" w:cs="Calibri"/>
          <w:snapToGrid w:val="0"/>
          <w:sz w:val="22"/>
          <w:szCs w:val="22"/>
        </w:rPr>
        <w:t>4.2024</w:t>
      </w:r>
      <w:r w:rsidRPr="00002556">
        <w:rPr>
          <w:rFonts w:ascii="Calibri" w:hAnsi="Calibri" w:cs="Calibri"/>
          <w:snapToGrid w:val="0"/>
          <w:sz w:val="22"/>
          <w:szCs w:val="22"/>
        </w:rPr>
        <w:tab/>
      </w:r>
      <w:r w:rsidRPr="00002556">
        <w:rPr>
          <w:rFonts w:ascii="Calibri" w:hAnsi="Calibri" w:cs="Calibri"/>
          <w:snapToGrid w:val="0"/>
          <w:sz w:val="22"/>
          <w:szCs w:val="22"/>
        </w:rPr>
        <w:tab/>
        <w:t xml:space="preserve">za Poskytovatele </w:t>
      </w:r>
      <w:r w:rsidR="000353ED">
        <w:rPr>
          <w:rFonts w:ascii="Calibri" w:hAnsi="Calibri" w:cs="Calibri"/>
          <w:snapToGrid w:val="0"/>
          <w:sz w:val="22"/>
          <w:szCs w:val="22"/>
        </w:rPr>
        <w:t>18.4.2024</w:t>
      </w:r>
    </w:p>
    <w:p w:rsidR="00E97F0A" w:rsidRPr="00002556" w:rsidP="00E97F0A" w14:paraId="5BA410BE" w14:textId="77777777">
      <w:pPr>
        <w:spacing w:after="60"/>
        <w:ind w:left="567" w:hanging="567"/>
        <w:jc w:val="both"/>
        <w:rPr>
          <w:rFonts w:ascii="Calibri" w:hAnsi="Calibri" w:cs="Calibri"/>
          <w:sz w:val="22"/>
          <w:szCs w:val="22"/>
        </w:rPr>
      </w:pPr>
    </w:p>
    <w:p w:rsidR="00E97F0A" w:rsidRPr="00002556" w:rsidP="00E97F0A" w14:paraId="4023276F" w14:textId="77777777">
      <w:pPr>
        <w:spacing w:after="60"/>
        <w:ind w:left="567" w:hanging="567"/>
        <w:jc w:val="both"/>
        <w:rPr>
          <w:rFonts w:ascii="Calibri" w:hAnsi="Calibri" w:cs="Calibri"/>
          <w:sz w:val="22"/>
          <w:szCs w:val="22"/>
        </w:rPr>
      </w:pPr>
    </w:p>
    <w:p w:rsidR="00E97F0A" w:rsidRPr="00002556" w:rsidP="00E97F0A" w14:paraId="1FACA212" w14:textId="77777777">
      <w:pPr>
        <w:spacing w:after="60"/>
        <w:ind w:left="567" w:hanging="567"/>
        <w:jc w:val="both"/>
        <w:rPr>
          <w:rFonts w:ascii="Calibri" w:hAnsi="Calibri" w:cs="Calibri"/>
          <w:sz w:val="22"/>
          <w:szCs w:val="22"/>
        </w:rPr>
      </w:pPr>
    </w:p>
    <w:p w:rsidR="00E97F0A" w:rsidRPr="00002556" w:rsidP="00E97F0A" w14:paraId="3CD250B9" w14:textId="77777777">
      <w:pPr>
        <w:widowControl w:val="0"/>
        <w:spacing w:after="60"/>
        <w:ind w:left="567" w:hanging="567"/>
        <w:rPr>
          <w:rFonts w:ascii="Calibri" w:hAnsi="Calibri" w:cs="Calibri"/>
          <w:snapToGrid w:val="0"/>
          <w:sz w:val="22"/>
          <w:szCs w:val="22"/>
        </w:rPr>
      </w:pPr>
      <w:r w:rsidRPr="00002556">
        <w:rPr>
          <w:rFonts w:ascii="Calibri" w:hAnsi="Calibri" w:cs="Calibri"/>
          <w:snapToGrid w:val="0"/>
          <w:sz w:val="22"/>
          <w:szCs w:val="22"/>
        </w:rPr>
        <w:t>……….....................................</w:t>
      </w:r>
      <w:r w:rsidRPr="00002556">
        <w:rPr>
          <w:rFonts w:ascii="Calibri" w:hAnsi="Calibri" w:cs="Calibri"/>
          <w:snapToGrid w:val="0"/>
          <w:sz w:val="22"/>
          <w:szCs w:val="22"/>
        </w:rPr>
        <w:tab/>
      </w:r>
      <w:r w:rsidRPr="00002556">
        <w:rPr>
          <w:rFonts w:ascii="Calibri" w:hAnsi="Calibri" w:cs="Calibri"/>
          <w:snapToGrid w:val="0"/>
          <w:sz w:val="22"/>
          <w:szCs w:val="22"/>
        </w:rPr>
        <w:tab/>
      </w:r>
      <w:r w:rsidRPr="00002556">
        <w:rPr>
          <w:rFonts w:ascii="Calibri" w:hAnsi="Calibri" w:cs="Calibri"/>
          <w:snapToGrid w:val="0"/>
          <w:sz w:val="22"/>
          <w:szCs w:val="22"/>
        </w:rPr>
        <w:tab/>
      </w:r>
      <w:r w:rsidRPr="00002556">
        <w:rPr>
          <w:rFonts w:ascii="Calibri" w:hAnsi="Calibri" w:cs="Calibri"/>
          <w:snapToGrid w:val="0"/>
          <w:sz w:val="22"/>
          <w:szCs w:val="22"/>
        </w:rPr>
        <w:tab/>
        <w:t>…………..........................................</w:t>
      </w:r>
    </w:p>
    <w:p w:rsidR="00E97F0A" w:rsidRPr="00002556" w:rsidP="00E97F0A" w14:paraId="6B6FAE48" w14:textId="77777777">
      <w:pPr>
        <w:ind w:left="5664" w:hanging="5664"/>
        <w:jc w:val="both"/>
        <w:rPr>
          <w:rFonts w:ascii="Calibri" w:hAnsi="Calibri" w:cs="Calibri"/>
          <w:sz w:val="22"/>
          <w:szCs w:val="22"/>
        </w:rPr>
      </w:pPr>
    </w:p>
    <w:p w:rsidR="003C3D84" w:rsidP="003C3D84" w14:paraId="0B890C8F" w14:textId="77777777">
      <w:pPr>
        <w:jc w:val="center"/>
      </w:pPr>
      <w:r>
        <w:br w:type="page"/>
      </w:r>
    </w:p>
    <w:p w:rsidR="003C3D84" w:rsidRPr="003C3D84" w:rsidP="003C3D84" w14:paraId="36C03432" w14:textId="5EC3DE73">
      <w:pPr>
        <w:rPr>
          <w:rFonts w:asciiTheme="minorHAnsi" w:hAnsiTheme="minorHAnsi" w:cstheme="minorHAnsi"/>
          <w:sz w:val="22"/>
          <w:szCs w:val="22"/>
        </w:rPr>
      </w:pPr>
      <w:r w:rsidRPr="003C3D84">
        <w:rPr>
          <w:rFonts w:asciiTheme="minorHAnsi" w:hAnsiTheme="minorHAnsi" w:cstheme="minorHAnsi"/>
          <w:sz w:val="22"/>
          <w:szCs w:val="22"/>
        </w:rPr>
        <w:t>Příloha č. 1: Produktové portfolio</w:t>
      </w:r>
    </w:p>
    <w:p w:rsidR="003C3D84" w:rsidP="003C3D84" w14:paraId="265C0DAC" w14:textId="77777777">
      <w:pPr>
        <w:jc w:val="center"/>
      </w:pPr>
    </w:p>
    <w:p w:rsidR="003C3D84" w:rsidP="003C3D84" w14:paraId="0AFD5517" w14:textId="77777777">
      <w:pPr>
        <w:jc w:val="center"/>
      </w:pPr>
    </w:p>
    <w:p w:rsidR="003C3D84" w:rsidP="003C3D84" w14:paraId="670EC39F" w14:textId="77777777">
      <w:pPr>
        <w:jc w:val="center"/>
      </w:pPr>
    </w:p>
    <w:p w:rsidR="003C3D84" w:rsidRPr="003C3D84" w:rsidP="003C3D84" w14:paraId="136514D8" w14:textId="069F3FB7">
      <w:pPr>
        <w:jc w:val="center"/>
        <w:rPr>
          <w:rFonts w:asciiTheme="minorHAnsi" w:hAnsiTheme="minorHAnsi" w:cstheme="minorHAnsi"/>
          <w:b/>
        </w:rPr>
      </w:pPr>
      <w:r w:rsidRPr="003C3D84">
        <w:rPr>
          <w:rFonts w:asciiTheme="minorHAnsi" w:hAnsiTheme="minorHAnsi" w:cstheme="minorHAnsi"/>
          <w:b/>
        </w:rPr>
        <w:t>Produktové portfolio</w:t>
      </w:r>
    </w:p>
    <w:p w:rsidR="003C3D84" w:rsidRPr="003C3D84" w:rsidP="003C3D84" w14:paraId="27DD55DF" w14:textId="77777777">
      <w:pPr>
        <w:jc w:val="center"/>
        <w:rPr>
          <w:rFonts w:asciiTheme="minorHAnsi" w:hAnsiTheme="minorHAnsi" w:cstheme="minorHAnsi"/>
          <w:sz w:val="22"/>
          <w:szCs w:val="22"/>
        </w:rPr>
      </w:pPr>
    </w:p>
    <w:p w:rsidR="003C3D84" w:rsidRPr="003C3D84" w:rsidP="003C3D84" w14:paraId="713416B6" w14:textId="77777777">
      <w:pPr>
        <w:pStyle w:val="ListParagraph"/>
        <w:numPr>
          <w:ilvl w:val="0"/>
          <w:numId w:val="10"/>
        </w:numPr>
        <w:spacing w:after="60"/>
        <w:ind w:left="0" w:firstLine="0"/>
        <w:jc w:val="left"/>
        <w:rPr>
          <w:rFonts w:asciiTheme="minorHAnsi" w:hAnsiTheme="minorHAnsi" w:cstheme="minorHAnsi"/>
          <w:sz w:val="22"/>
          <w:szCs w:val="22"/>
        </w:rPr>
      </w:pPr>
      <w:r w:rsidRPr="003C3D84">
        <w:rPr>
          <w:rFonts w:asciiTheme="minorHAnsi" w:hAnsiTheme="minorHAnsi" w:cstheme="minorHAnsi"/>
          <w:b/>
          <w:bCs/>
          <w:sz w:val="22"/>
          <w:szCs w:val="22"/>
        </w:rPr>
        <w:t>Projektové řízení a implementace</w:t>
      </w:r>
      <w:r w:rsidRPr="003C3D84">
        <w:rPr>
          <w:rFonts w:asciiTheme="minorHAnsi" w:hAnsiTheme="minorHAnsi" w:cstheme="minorHAnsi"/>
          <w:sz w:val="22"/>
          <w:szCs w:val="22"/>
        </w:rPr>
        <w:t>: Poskytování odborných znalostí v oblasti řízení projektů, od plánování po investiční fázi, s důrazem na dosažení investičních cílů.</w:t>
      </w:r>
    </w:p>
    <w:p w:rsidR="003C3D84" w:rsidRPr="003C3D84" w:rsidP="003C3D84" w14:paraId="765847FD"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Cíl:</w:t>
      </w:r>
      <w:r w:rsidRPr="003C3D84">
        <w:rPr>
          <w:rFonts w:asciiTheme="minorHAnsi" w:hAnsiTheme="minorHAnsi" w:cstheme="minorHAnsi"/>
          <w:sz w:val="22"/>
          <w:szCs w:val="22"/>
        </w:rPr>
        <w:t xml:space="preserve"> Zajistit, aby investiční projekty byly řízeny efektivně a dosáhly svých očekávaných cílů.</w:t>
      </w:r>
    </w:p>
    <w:p w:rsidR="003C3D84" w:rsidRPr="003C3D84" w:rsidP="003C3D84" w14:paraId="33CEA920"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Klíčové aktivity:</w:t>
      </w:r>
      <w:r w:rsidRPr="003C3D84">
        <w:rPr>
          <w:rFonts w:asciiTheme="minorHAnsi" w:hAnsiTheme="minorHAnsi" w:cstheme="minorHAnsi"/>
          <w:sz w:val="22"/>
          <w:szCs w:val="22"/>
        </w:rPr>
        <w:t xml:space="preserve"> Plánování projektů, koordinace týmů a zdrojů, monitorování pokroku, řízení změn.</w:t>
      </w:r>
    </w:p>
    <w:p w:rsidR="003C3D84" w:rsidRPr="003C3D84" w:rsidP="003C3D84" w14:paraId="1A3AFFFA"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Výstupy:</w:t>
      </w:r>
      <w:r w:rsidRPr="003C3D84">
        <w:rPr>
          <w:rFonts w:asciiTheme="minorHAnsi" w:hAnsiTheme="minorHAnsi" w:cstheme="minorHAnsi"/>
          <w:sz w:val="22"/>
          <w:szCs w:val="22"/>
        </w:rPr>
        <w:t xml:space="preserve"> Úspěšně dokončené projekty, dodržení časového plánu a rozpočtu, dosažení stanovených cílů.</w:t>
      </w:r>
    </w:p>
    <w:p w:rsidR="003C3D84" w:rsidRPr="003C3D84" w:rsidP="003C3D84" w14:paraId="647ADB02"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Oblast poradenství</w:t>
      </w:r>
      <w:r w:rsidRPr="003C3D84">
        <w:rPr>
          <w:rFonts w:asciiTheme="minorHAnsi" w:hAnsiTheme="minorHAnsi" w:cstheme="minorHAnsi"/>
          <w:sz w:val="22"/>
          <w:szCs w:val="22"/>
        </w:rPr>
        <w:t>: Ekonomie, Technické poradenství, projektový management staveb</w:t>
      </w:r>
    </w:p>
    <w:p w:rsidR="003C3D84" w:rsidRPr="003C3D84" w:rsidP="003C3D84" w14:paraId="5830B69D" w14:textId="77777777">
      <w:pPr>
        <w:spacing w:after="60" w:line="276" w:lineRule="auto"/>
        <w:rPr>
          <w:rFonts w:asciiTheme="minorHAnsi" w:hAnsiTheme="minorHAnsi" w:cstheme="minorHAnsi"/>
          <w:sz w:val="22"/>
          <w:szCs w:val="22"/>
        </w:rPr>
      </w:pPr>
    </w:p>
    <w:p w:rsidR="003C3D84" w:rsidRPr="003C3D84" w:rsidP="003C3D84" w14:paraId="5FDA8B89" w14:textId="77777777">
      <w:pPr>
        <w:pStyle w:val="ListParagraph"/>
        <w:numPr>
          <w:ilvl w:val="0"/>
          <w:numId w:val="10"/>
        </w:numPr>
        <w:spacing w:after="60"/>
        <w:ind w:left="0" w:firstLine="0"/>
        <w:jc w:val="left"/>
        <w:rPr>
          <w:rFonts w:asciiTheme="minorHAnsi" w:hAnsiTheme="minorHAnsi" w:cstheme="minorHAnsi"/>
          <w:sz w:val="22"/>
          <w:szCs w:val="22"/>
        </w:rPr>
      </w:pPr>
      <w:r w:rsidRPr="003C3D84">
        <w:rPr>
          <w:rFonts w:asciiTheme="minorHAnsi" w:hAnsiTheme="minorHAnsi" w:cstheme="minorHAnsi"/>
          <w:b/>
          <w:bCs/>
          <w:sz w:val="22"/>
          <w:szCs w:val="22"/>
        </w:rPr>
        <w:t>Udržitelnost a environmentální a sociální poradenství</w:t>
      </w:r>
      <w:r w:rsidRPr="003C3D84">
        <w:rPr>
          <w:rFonts w:asciiTheme="minorHAnsi" w:hAnsiTheme="minorHAnsi" w:cstheme="minorHAnsi"/>
          <w:sz w:val="22"/>
          <w:szCs w:val="22"/>
        </w:rPr>
        <w:t>: Poradenství zaměřené na začleňování sociálních, udržitelných a ekologických aspektů do investičních projektů, včetně hodnocení dopadů na životní prostředí a strategií pro udržitelný rozvoj.</w:t>
      </w:r>
    </w:p>
    <w:p w:rsidR="003C3D84" w:rsidRPr="003C3D84" w:rsidP="003C3D84" w14:paraId="5E27F330"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Cíl:</w:t>
      </w:r>
      <w:r w:rsidRPr="003C3D84">
        <w:rPr>
          <w:rFonts w:asciiTheme="minorHAnsi" w:hAnsiTheme="minorHAnsi" w:cstheme="minorHAnsi"/>
          <w:sz w:val="22"/>
          <w:szCs w:val="22"/>
        </w:rPr>
        <w:t xml:space="preserve"> Integrace udržitelných a ekologických aspektů do investičních projektů.</w:t>
      </w:r>
    </w:p>
    <w:p w:rsidR="003C3D84" w:rsidRPr="003C3D84" w:rsidP="003C3D84" w14:paraId="3DA97245"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Klíčové aktivity:</w:t>
      </w:r>
      <w:r w:rsidRPr="003C3D84">
        <w:rPr>
          <w:rFonts w:asciiTheme="minorHAnsi" w:hAnsiTheme="minorHAnsi" w:cstheme="minorHAnsi"/>
          <w:sz w:val="22"/>
          <w:szCs w:val="22"/>
        </w:rPr>
        <w:t xml:space="preserve"> Hodnocení environmentálních dopadů, vývoj strategií pro udržitelný rozvoj, podpora při získávání certifikací.</w:t>
      </w:r>
    </w:p>
    <w:p w:rsidR="003C3D84" w:rsidRPr="003C3D84" w:rsidP="003C3D84" w14:paraId="2891A83F"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Výstupy:</w:t>
      </w:r>
      <w:r w:rsidRPr="003C3D84">
        <w:rPr>
          <w:rFonts w:asciiTheme="minorHAnsi" w:hAnsiTheme="minorHAnsi" w:cstheme="minorHAnsi"/>
          <w:sz w:val="22"/>
          <w:szCs w:val="22"/>
        </w:rPr>
        <w:t xml:space="preserve"> Investiční projekty s nižším dopadem na životní prostředí, zvýšení udržitelnosti operací.</w:t>
      </w:r>
    </w:p>
    <w:p w:rsidR="003C3D84" w:rsidRPr="003C3D84" w:rsidP="003C3D84" w14:paraId="76F030EE"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Oblast poradenství:</w:t>
      </w:r>
      <w:r w:rsidRPr="003C3D84">
        <w:rPr>
          <w:rFonts w:asciiTheme="minorHAnsi" w:hAnsiTheme="minorHAnsi" w:cstheme="minorHAnsi"/>
          <w:sz w:val="22"/>
          <w:szCs w:val="22"/>
        </w:rPr>
        <w:t xml:space="preserve"> Ekonomie, Technické poradenství, ESG, EU Taxonomy, Energetické poradenství</w:t>
      </w:r>
    </w:p>
    <w:p w:rsidR="003C3D84" w:rsidRPr="003C3D84" w:rsidP="003C3D84" w14:paraId="77921591" w14:textId="77777777">
      <w:pPr>
        <w:spacing w:after="60" w:line="276" w:lineRule="auto"/>
        <w:rPr>
          <w:rFonts w:asciiTheme="minorHAnsi" w:hAnsiTheme="minorHAnsi" w:cstheme="minorHAnsi"/>
          <w:sz w:val="22"/>
          <w:szCs w:val="22"/>
        </w:rPr>
      </w:pPr>
    </w:p>
    <w:p w:rsidR="003C3D84" w:rsidRPr="003C3D84" w:rsidP="003C3D84" w14:paraId="3A52464D" w14:textId="77777777">
      <w:pPr>
        <w:pStyle w:val="ListParagraph"/>
        <w:numPr>
          <w:ilvl w:val="0"/>
          <w:numId w:val="10"/>
        </w:numPr>
        <w:spacing w:after="60"/>
        <w:ind w:left="0" w:firstLine="0"/>
        <w:jc w:val="left"/>
        <w:rPr>
          <w:rFonts w:asciiTheme="minorHAnsi" w:hAnsiTheme="minorHAnsi" w:cstheme="minorHAnsi"/>
          <w:sz w:val="22"/>
          <w:szCs w:val="22"/>
        </w:rPr>
      </w:pPr>
      <w:r w:rsidRPr="003C3D84">
        <w:rPr>
          <w:rFonts w:asciiTheme="minorHAnsi" w:hAnsiTheme="minorHAnsi" w:cstheme="minorHAnsi"/>
          <w:b/>
          <w:bCs/>
          <w:sz w:val="22"/>
          <w:szCs w:val="22"/>
        </w:rPr>
        <w:t>Technologické návrhy řešení staveb, inovace a digitalizace</w:t>
      </w:r>
      <w:r w:rsidRPr="003C3D84">
        <w:rPr>
          <w:rFonts w:asciiTheme="minorHAnsi" w:hAnsiTheme="minorHAnsi" w:cstheme="minorHAnsi"/>
          <w:sz w:val="22"/>
          <w:szCs w:val="22"/>
        </w:rPr>
        <w:t>: Poradenství v oblasti začleňování nových technologií a digitální transformace do investičních projektů a strategií.</w:t>
      </w:r>
    </w:p>
    <w:p w:rsidR="003C3D84" w:rsidRPr="003C3D84" w:rsidP="003C3D84" w14:paraId="015FBDBC"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Cíl:</w:t>
      </w:r>
      <w:r w:rsidRPr="003C3D84">
        <w:rPr>
          <w:rFonts w:asciiTheme="minorHAnsi" w:hAnsiTheme="minorHAnsi" w:cstheme="minorHAnsi"/>
          <w:sz w:val="22"/>
          <w:szCs w:val="22"/>
        </w:rPr>
        <w:t xml:space="preserve"> Podporovat integraci moderních technologií a digitální transformace do investičních projektů.</w:t>
      </w:r>
    </w:p>
    <w:p w:rsidR="003C3D84" w:rsidRPr="003C3D84" w:rsidP="003C3D84" w14:paraId="50FE8CE5"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Klíčové aktivity:</w:t>
      </w:r>
      <w:r w:rsidRPr="003C3D84">
        <w:rPr>
          <w:rFonts w:asciiTheme="minorHAnsi" w:hAnsiTheme="minorHAnsi" w:cstheme="minorHAnsi"/>
          <w:sz w:val="22"/>
          <w:szCs w:val="22"/>
        </w:rPr>
        <w:t xml:space="preserve"> Poradenství ohledně nejnovějších technologických trendů a inovací, pomoc při implementaci digitálních řešení pro zvýšení efektivity a konkurenceschopnosti.</w:t>
      </w:r>
    </w:p>
    <w:p w:rsidR="003C3D84" w:rsidRPr="003C3D84" w:rsidP="003C3D84" w14:paraId="506FFE7D"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Výstupy:</w:t>
      </w:r>
      <w:r w:rsidRPr="003C3D84">
        <w:rPr>
          <w:rFonts w:asciiTheme="minorHAnsi" w:hAnsiTheme="minorHAnsi" w:cstheme="minorHAnsi"/>
          <w:sz w:val="22"/>
          <w:szCs w:val="22"/>
        </w:rPr>
        <w:t xml:space="preserve"> Modernizace investičních projektů s využitím nejnovějších technologií, zlepšení výkonu a ziskovosti.</w:t>
      </w:r>
    </w:p>
    <w:p w:rsidR="003C3D84" w:rsidRPr="003C3D84" w:rsidP="003C3D84" w14:paraId="7382E9C8" w14:textId="77777777">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rPr>
        <w:t>Oblast poradenství:</w:t>
      </w:r>
      <w:r w:rsidRPr="003C3D84">
        <w:rPr>
          <w:rFonts w:asciiTheme="minorHAnsi" w:hAnsiTheme="minorHAnsi" w:cstheme="minorHAnsi"/>
          <w:sz w:val="22"/>
          <w:szCs w:val="22"/>
        </w:rPr>
        <w:t xml:space="preserve"> Technické poradenství, Technologická zařízení budov, Pozemní stavby, Technika prostředí staveb, Územní plánování a urbanismus.</w:t>
      </w:r>
    </w:p>
    <w:p w:rsidR="003C3D84" w:rsidRPr="003C3D84" w:rsidP="003C3D84" w14:paraId="004F9ED6" w14:textId="77777777">
      <w:pPr>
        <w:tabs>
          <w:tab w:val="left" w:pos="2340"/>
        </w:tabs>
        <w:spacing w:after="60" w:line="276" w:lineRule="auto"/>
        <w:rPr>
          <w:rFonts w:asciiTheme="minorHAnsi" w:hAnsiTheme="minorHAnsi" w:cstheme="minorHAnsi"/>
          <w:sz w:val="22"/>
          <w:szCs w:val="22"/>
        </w:rPr>
      </w:pPr>
    </w:p>
    <w:p w:rsidR="003C3D84" w:rsidRPr="003C3D84" w:rsidP="003C3D84" w14:paraId="367E01A2" w14:textId="098D30EB">
      <w:pPr>
        <w:spacing w:after="60" w:line="276" w:lineRule="auto"/>
        <w:rPr>
          <w:rFonts w:asciiTheme="minorHAnsi" w:hAnsiTheme="minorHAnsi" w:cstheme="minorHAnsi"/>
          <w:sz w:val="22"/>
          <w:szCs w:val="22"/>
        </w:rPr>
      </w:pPr>
      <w:r w:rsidRPr="003C3D84">
        <w:rPr>
          <w:rFonts w:asciiTheme="minorHAnsi" w:hAnsiTheme="minorHAnsi" w:cstheme="minorHAnsi"/>
          <w:b/>
          <w:bCs/>
          <w:sz w:val="22"/>
          <w:szCs w:val="22"/>
          <w:u w:val="single"/>
        </w:rPr>
        <w:t>Poznámka: KKC zajišťují poradenství v těchto oblastech Produktového katalogu, nikoli zpracovávání konkrétních výstupů (tj. poradenství s přípravou projektové dokumentace projektu, nikoli zpracování projektové dokumentace apod.) Nabízené jsou poradenské služby, nikoli vytvoření specifického díla, či dokumentace.</w:t>
      </w:r>
      <w:r w:rsidRPr="003C3D84">
        <w:rPr>
          <w:rFonts w:asciiTheme="minorHAnsi" w:hAnsiTheme="minorHAnsi" w:cstheme="minorHAnsi"/>
          <w:sz w:val="22"/>
          <w:szCs w:val="22"/>
        </w:rPr>
        <w:br w:type="page"/>
      </w:r>
    </w:p>
    <w:p w:rsidR="00264A1B" w14:paraId="08111BD3" w14:textId="77777777">
      <w:pPr>
        <w:spacing w:after="160" w:line="259" w:lineRule="auto"/>
      </w:pPr>
    </w:p>
    <w:p w:rsidR="0090176C" w14:paraId="481F79DB" w14:textId="3FA9A272">
      <w:pPr>
        <w:rPr>
          <w:rFonts w:asciiTheme="minorHAnsi" w:hAnsiTheme="minorHAnsi" w:cstheme="minorHAnsi"/>
          <w:sz w:val="22"/>
          <w:szCs w:val="22"/>
        </w:rPr>
      </w:pPr>
      <w:r>
        <w:rPr>
          <w:rFonts w:asciiTheme="minorHAnsi" w:hAnsiTheme="minorHAnsi" w:cstheme="minorHAnsi"/>
          <w:sz w:val="22"/>
          <w:szCs w:val="22"/>
        </w:rPr>
        <w:t>Příloha č. 2: Realizační tým Poskytovatele</w:t>
      </w:r>
    </w:p>
    <w:p w:rsidR="00264A1B" w14:paraId="7E31C929" w14:textId="77777777">
      <w:pPr>
        <w:rPr>
          <w:rFonts w:asciiTheme="minorHAnsi" w:hAnsiTheme="minorHAnsi" w:cstheme="minorHAnsi"/>
          <w:sz w:val="22"/>
          <w:szCs w:val="22"/>
        </w:rPr>
      </w:pPr>
    </w:p>
    <w:p w:rsidR="00264A1B" w:rsidP="00264A1B" w14:paraId="148EE363" w14:textId="245C1CB4">
      <w:pPr>
        <w:pStyle w:val="ListParagraph"/>
        <w:numPr>
          <w:ilvl w:val="0"/>
          <w:numId w:val="9"/>
        </w:numPr>
        <w:spacing w:after="60"/>
        <w:ind w:left="714" w:hanging="357"/>
        <w:rPr>
          <w:rFonts w:asciiTheme="minorHAnsi" w:hAnsiTheme="minorHAnsi" w:cstheme="minorHAnsi"/>
          <w:sz w:val="22"/>
          <w:szCs w:val="22"/>
        </w:rPr>
      </w:pPr>
      <w:r>
        <w:rPr>
          <w:rFonts w:asciiTheme="minorHAnsi" w:hAnsiTheme="minorHAnsi" w:cstheme="minorHAnsi"/>
          <w:sz w:val="22"/>
          <w:szCs w:val="22"/>
        </w:rPr>
        <w:t>XXXXX</w:t>
      </w:r>
      <w:r>
        <w:rPr>
          <w:rFonts w:asciiTheme="minorHAnsi" w:hAnsiTheme="minorHAnsi" w:cstheme="minorHAnsi"/>
          <w:sz w:val="22"/>
          <w:szCs w:val="22"/>
        </w:rPr>
        <w:t>, člen realizačního týmu č. 1</w:t>
      </w:r>
    </w:p>
    <w:p w:rsidR="00264A1B" w:rsidP="00264A1B" w14:paraId="2B0ABE51" w14:textId="0280F73C">
      <w:pPr>
        <w:pStyle w:val="ListParagraph"/>
        <w:numPr>
          <w:ilvl w:val="0"/>
          <w:numId w:val="9"/>
        </w:numPr>
        <w:spacing w:after="60"/>
        <w:ind w:left="714" w:hanging="357"/>
        <w:rPr>
          <w:rFonts w:asciiTheme="minorHAnsi" w:hAnsiTheme="minorHAnsi" w:cstheme="minorHAnsi"/>
          <w:sz w:val="22"/>
          <w:szCs w:val="22"/>
        </w:rPr>
      </w:pPr>
      <w:r>
        <w:rPr>
          <w:rFonts w:asciiTheme="minorHAnsi" w:hAnsiTheme="minorHAnsi" w:cstheme="minorHAnsi"/>
          <w:sz w:val="22"/>
          <w:szCs w:val="22"/>
        </w:rPr>
        <w:t>XXXXX</w:t>
      </w:r>
      <w:r>
        <w:rPr>
          <w:rFonts w:asciiTheme="minorHAnsi" w:hAnsiTheme="minorHAnsi" w:cstheme="minorHAnsi"/>
          <w:sz w:val="22"/>
          <w:szCs w:val="22"/>
        </w:rPr>
        <w:t>, člen realizačního týmu č. 2</w:t>
      </w:r>
    </w:p>
    <w:p w:rsidR="00264A1B" w:rsidRPr="00264A1B" w:rsidP="00264A1B" w14:paraId="21551A66" w14:textId="7A80DED7">
      <w:pPr>
        <w:pStyle w:val="ListParagraph"/>
        <w:numPr>
          <w:ilvl w:val="0"/>
          <w:numId w:val="9"/>
        </w:numPr>
        <w:spacing w:after="60"/>
        <w:ind w:left="714" w:hanging="357"/>
        <w:rPr>
          <w:rFonts w:asciiTheme="minorHAnsi" w:hAnsiTheme="minorHAnsi" w:cstheme="minorHAnsi"/>
          <w:sz w:val="22"/>
          <w:szCs w:val="22"/>
        </w:rPr>
      </w:pPr>
      <w:r>
        <w:rPr>
          <w:rFonts w:asciiTheme="minorHAnsi" w:hAnsiTheme="minorHAnsi" w:cstheme="minorHAnsi"/>
          <w:sz w:val="22"/>
          <w:szCs w:val="22"/>
        </w:rPr>
        <w:t>XXXXX</w:t>
      </w:r>
      <w:r>
        <w:rPr>
          <w:rFonts w:asciiTheme="minorHAnsi" w:hAnsiTheme="minorHAnsi" w:cstheme="minorHAnsi"/>
          <w:sz w:val="22"/>
          <w:szCs w:val="22"/>
        </w:rPr>
        <w:t>, člen realizačního týmu č. 3</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B04BB1"/>
    <w:multiLevelType w:val="hybridMultilevel"/>
    <w:tmpl w:val="8B2241F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900095"/>
    <w:multiLevelType w:val="hybridMultilevel"/>
    <w:tmpl w:val="39445C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0A1D67"/>
    <w:multiLevelType w:val="hybridMultilevel"/>
    <w:tmpl w:val="6D8ACC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99D0E5E"/>
    <w:multiLevelType w:val="hybridMultilevel"/>
    <w:tmpl w:val="B288BF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0F96084"/>
    <w:multiLevelType w:val="hybridMultilevel"/>
    <w:tmpl w:val="E9BA2544"/>
    <w:lvl w:ilvl="0">
      <w:start w:val="1"/>
      <w:numFmt w:val="decimal"/>
      <w:lvlText w:val="%1)"/>
      <w:lvlJc w:val="left"/>
      <w:pPr>
        <w:ind w:left="720" w:hanging="360"/>
      </w:pPr>
      <w:rPr>
        <w:rFonts w:ascii="Calibri" w:hAnsi="Calibri" w:cs="Calibri" w:hint="default"/>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AB76D3"/>
    <w:multiLevelType w:val="hybridMultilevel"/>
    <w:tmpl w:val="9E7801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74B1FA6"/>
    <w:multiLevelType w:val="hybridMultilevel"/>
    <w:tmpl w:val="8B6050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4E24D5"/>
    <w:multiLevelType w:val="hybridMultilevel"/>
    <w:tmpl w:val="5FE4315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6404A2E"/>
    <w:multiLevelType w:val="hybridMultilevel"/>
    <w:tmpl w:val="EC0C30C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2D23A8"/>
    <w:multiLevelType w:val="hybridMultilevel"/>
    <w:tmpl w:val="BA32B2E0"/>
    <w:lvl w:ilvl="0">
      <w:start w:val="1"/>
      <w:numFmt w:val="decimal"/>
      <w:lvlText w:val="%1)"/>
      <w:lvlJc w:val="left"/>
      <w:pPr>
        <w:ind w:left="720" w:hanging="360"/>
      </w:pPr>
      <w:rPr>
        <w:rFonts w:ascii="Calibri" w:hAnsi="Calibri" w:cs="Calibri"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5"/>
  </w:num>
  <w:num w:numId="5">
    <w:abstractNumId w:val="6"/>
  </w:num>
  <w:num w:numId="6">
    <w:abstractNumId w:val="7"/>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76"/>
    <w:rsid w:val="00002556"/>
    <w:rsid w:val="000353ED"/>
    <w:rsid w:val="00093004"/>
    <w:rsid w:val="000D1495"/>
    <w:rsid w:val="00183871"/>
    <w:rsid w:val="00264A1B"/>
    <w:rsid w:val="003059BC"/>
    <w:rsid w:val="003614A2"/>
    <w:rsid w:val="003C2E67"/>
    <w:rsid w:val="003C3D84"/>
    <w:rsid w:val="00440ACE"/>
    <w:rsid w:val="00465CE6"/>
    <w:rsid w:val="00520CF0"/>
    <w:rsid w:val="005C6356"/>
    <w:rsid w:val="005D1886"/>
    <w:rsid w:val="0063769A"/>
    <w:rsid w:val="006538C4"/>
    <w:rsid w:val="00684679"/>
    <w:rsid w:val="00690199"/>
    <w:rsid w:val="006B539E"/>
    <w:rsid w:val="006E43E5"/>
    <w:rsid w:val="007937E0"/>
    <w:rsid w:val="007B0E76"/>
    <w:rsid w:val="00811BCB"/>
    <w:rsid w:val="0090176C"/>
    <w:rsid w:val="00963D8E"/>
    <w:rsid w:val="00966726"/>
    <w:rsid w:val="009D73BD"/>
    <w:rsid w:val="00AA7FD0"/>
    <w:rsid w:val="00B92452"/>
    <w:rsid w:val="00C01D29"/>
    <w:rsid w:val="00C06285"/>
    <w:rsid w:val="00C40B8A"/>
    <w:rsid w:val="00D35A3A"/>
    <w:rsid w:val="00D96F41"/>
    <w:rsid w:val="00DC4152"/>
    <w:rsid w:val="00DD65E7"/>
    <w:rsid w:val="00E23D1E"/>
    <w:rsid w:val="00E72875"/>
    <w:rsid w:val="00E97F0A"/>
    <w:rsid w:val="0D698D57"/>
    <w:rsid w:val="19C19FCF"/>
    <w:rsid w:val="344895E2"/>
    <w:rsid w:val="42D96B83"/>
    <w:rsid w:val="4A58A95C"/>
    <w:rsid w:val="7B426372"/>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6B5B42C0-D5C9-4B47-933B-9ABB416C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0A"/>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ZkladntextChar"/>
    <w:rsid w:val="00E97F0A"/>
    <w:pPr>
      <w:widowControl w:val="0"/>
      <w:autoSpaceDE w:val="0"/>
      <w:autoSpaceDN w:val="0"/>
      <w:adjustRightInd w:val="0"/>
      <w:spacing w:line="259" w:lineRule="auto"/>
      <w:jc w:val="both"/>
    </w:pPr>
    <w:rPr>
      <w:lang w:val="de-DE"/>
    </w:rPr>
  </w:style>
  <w:style w:type="character" w:customStyle="1" w:styleId="ZkladntextChar">
    <w:name w:val="Základní text Char"/>
    <w:basedOn w:val="DefaultParagraphFont"/>
    <w:link w:val="BodyText"/>
    <w:rsid w:val="00E97F0A"/>
    <w:rPr>
      <w:rFonts w:ascii="Times New Roman" w:eastAsia="Times New Roman" w:hAnsi="Times New Roman" w:cs="Times New Roman"/>
      <w:sz w:val="24"/>
      <w:szCs w:val="24"/>
      <w:lang w:val="de-DE" w:eastAsia="cs-CZ"/>
    </w:rPr>
  </w:style>
  <w:style w:type="paragraph" w:styleId="ListParagraph">
    <w:name w:val="List Paragraph"/>
    <w:aliases w:val="Bullet List,Bullet Number,Bulletr List Paragraph,FooterText,List Paragraph2,List Paragraph21,Listeafsnit1,Odstavec cíl se seznamem,Paragraphe de liste1,Parágrafo da Lista1,cp_Odstavec se seznamem,numbered,列出段落,列出段落1"/>
    <w:basedOn w:val="Normal"/>
    <w:link w:val="OdstavecseseznamemChar"/>
    <w:uiPriority w:val="34"/>
    <w:qFormat/>
    <w:rsid w:val="00E97F0A"/>
    <w:pPr>
      <w:spacing w:after="200" w:line="276" w:lineRule="auto"/>
      <w:ind w:left="708"/>
      <w:jc w:val="both"/>
    </w:pPr>
    <w:rPr>
      <w:rFonts w:eastAsia="Calibri"/>
      <w:lang w:eastAsia="en-US"/>
    </w:rPr>
  </w:style>
  <w:style w:type="character" w:styleId="CommentReference">
    <w:name w:val="annotation reference"/>
    <w:uiPriority w:val="99"/>
    <w:rsid w:val="00E97F0A"/>
    <w:rPr>
      <w:sz w:val="16"/>
      <w:szCs w:val="16"/>
    </w:rPr>
  </w:style>
  <w:style w:type="paragraph" w:styleId="CommentText">
    <w:name w:val="annotation text"/>
    <w:basedOn w:val="Normal"/>
    <w:link w:val="TextkomenteChar"/>
    <w:uiPriority w:val="99"/>
    <w:rsid w:val="00E97F0A"/>
    <w:rPr>
      <w:sz w:val="20"/>
      <w:szCs w:val="20"/>
    </w:rPr>
  </w:style>
  <w:style w:type="character" w:customStyle="1" w:styleId="TextkomenteChar">
    <w:name w:val="Text komentáře Char"/>
    <w:basedOn w:val="DefaultParagraphFont"/>
    <w:link w:val="CommentText"/>
    <w:uiPriority w:val="99"/>
    <w:rsid w:val="00E97F0A"/>
    <w:rPr>
      <w:rFonts w:ascii="Times New Roman" w:eastAsia="Times New Roman" w:hAnsi="Times New Roman" w:cs="Times New Roman"/>
      <w:sz w:val="20"/>
      <w:szCs w:val="20"/>
      <w:lang w:eastAsia="cs-CZ"/>
    </w:rPr>
  </w:style>
  <w:style w:type="character" w:customStyle="1" w:styleId="OdstavecseseznamemChar">
    <w:name w:val="Odstavec se seznamem Char"/>
    <w:aliases w:val="Bullet List Char,Bullet Number Char,Bulletr List Paragraph Char,FooterText Char,List Paragraph2 Char,Odstavec cíl se seznamem Char,Paragraphe de liste1 Char,cp_Odstavec se seznamem Char,numbered Char,列出段落 Char,列出段落1 Char"/>
    <w:link w:val="ListParagraph"/>
    <w:uiPriority w:val="99"/>
    <w:qFormat/>
    <w:locked/>
    <w:rsid w:val="00E97F0A"/>
    <w:rPr>
      <w:rFonts w:ascii="Times New Roman" w:eastAsia="Calibri" w:hAnsi="Times New Roman" w:cs="Times New Roman"/>
      <w:sz w:val="24"/>
      <w:szCs w:val="24"/>
    </w:rPr>
  </w:style>
  <w:style w:type="paragraph" w:customStyle="1" w:styleId="Text">
    <w:name w:val="Text"/>
    <w:basedOn w:val="Normal"/>
    <w:rsid w:val="00E97F0A"/>
    <w:pPr>
      <w:widowControl w:val="0"/>
      <w:tabs>
        <w:tab w:val="left" w:pos="227"/>
      </w:tabs>
      <w:adjustRightInd w:val="0"/>
      <w:spacing w:line="220" w:lineRule="exact"/>
      <w:jc w:val="both"/>
      <w:textAlignment w:val="baseline"/>
    </w:pPr>
    <w:rPr>
      <w:rFonts w:ascii="Book Antiqua" w:hAnsi="Book Antiqua"/>
      <w:color w:val="000000"/>
      <w:sz w:val="18"/>
      <w:szCs w:val="20"/>
    </w:rPr>
  </w:style>
  <w:style w:type="paragraph" w:customStyle="1" w:styleId="StylStylNormlnSmlouva11bTun">
    <w:name w:val="Styl Styl Normální.Smlouva + 11 b. Tučné +"/>
    <w:basedOn w:val="Normal"/>
    <w:link w:val="StylStylNormlnSmlouva11bTunChar"/>
    <w:autoRedefine/>
    <w:rsid w:val="00E97F0A"/>
    <w:pPr>
      <w:widowControl w:val="0"/>
      <w:jc w:val="both"/>
    </w:pPr>
    <w:rPr>
      <w:rFonts w:ascii="Tahoma" w:hAnsi="Tahoma" w:cs="Tahoma"/>
      <w:sz w:val="18"/>
      <w:szCs w:val="18"/>
    </w:rPr>
  </w:style>
  <w:style w:type="character" w:customStyle="1" w:styleId="StylStylNormlnSmlouva11bTunChar">
    <w:name w:val="Styl Styl Normální.Smlouva + 11 b. Tučné + Char"/>
    <w:link w:val="StylStylNormlnSmlouva11bTun"/>
    <w:rsid w:val="00E97F0A"/>
    <w:rPr>
      <w:rFonts w:ascii="Tahoma" w:eastAsia="Times New Roman" w:hAnsi="Tahoma" w:cs="Tahoma"/>
      <w:sz w:val="18"/>
      <w:szCs w:val="18"/>
      <w:lang w:eastAsia="cs-CZ"/>
    </w:rPr>
  </w:style>
  <w:style w:type="paragraph" w:customStyle="1" w:styleId="Tlotextu">
    <w:name w:val="Tělo textu"/>
    <w:basedOn w:val="Normal"/>
    <w:qFormat/>
    <w:rsid w:val="00E97F0A"/>
    <w:pPr>
      <w:widowControl w:val="0"/>
      <w:suppressAutoHyphens/>
      <w:spacing w:after="57"/>
      <w:jc w:val="both"/>
    </w:pPr>
    <w:rPr>
      <w:rFonts w:eastAsia="DejaVu Sans" w:cs="DejaVu Sans"/>
      <w:color w:val="00000A"/>
      <w:lang w:eastAsia="zh-CN" w:bidi="hi-IN"/>
    </w:rPr>
  </w:style>
  <w:style w:type="paragraph" w:styleId="BalloonText">
    <w:name w:val="Balloon Text"/>
    <w:basedOn w:val="Normal"/>
    <w:link w:val="TextbublinyChar"/>
    <w:uiPriority w:val="99"/>
    <w:semiHidden/>
    <w:unhideWhenUsed/>
    <w:rsid w:val="00E97F0A"/>
    <w:rPr>
      <w:rFonts w:ascii="Segoe UI" w:hAnsi="Segoe UI" w:cs="Segoe UI"/>
      <w:sz w:val="18"/>
      <w:szCs w:val="18"/>
    </w:rPr>
  </w:style>
  <w:style w:type="character" w:customStyle="1" w:styleId="TextbublinyChar">
    <w:name w:val="Text bubliny Char"/>
    <w:basedOn w:val="DefaultParagraphFont"/>
    <w:link w:val="BalloonText"/>
    <w:uiPriority w:val="99"/>
    <w:semiHidden/>
    <w:rsid w:val="00E97F0A"/>
    <w:rPr>
      <w:rFonts w:ascii="Segoe UI" w:eastAsia="Times New Roman" w:hAnsi="Segoe UI" w:cs="Segoe UI"/>
      <w:sz w:val="18"/>
      <w:szCs w:val="18"/>
      <w:lang w:eastAsia="cs-CZ"/>
    </w:rPr>
  </w:style>
  <w:style w:type="paragraph" w:styleId="Revision">
    <w:name w:val="Revision"/>
    <w:hidden/>
    <w:uiPriority w:val="99"/>
    <w:semiHidden/>
    <w:rsid w:val="00520CF0"/>
    <w:pPr>
      <w:spacing w:after="0" w:line="240" w:lineRule="auto"/>
    </w:pPr>
    <w:rPr>
      <w:rFonts w:ascii="Times New Roman" w:eastAsia="Times New Roman" w:hAnsi="Times New Roman" w:cs="Times New Roman"/>
      <w:sz w:val="24"/>
      <w:szCs w:val="24"/>
      <w:lang w:eastAsia="cs-CZ"/>
    </w:rPr>
  </w:style>
  <w:style w:type="paragraph" w:styleId="CommentSubject">
    <w:name w:val="annotation subject"/>
    <w:basedOn w:val="CommentText"/>
    <w:next w:val="CommentText"/>
    <w:link w:val="PedmtkomenteChar"/>
    <w:uiPriority w:val="99"/>
    <w:semiHidden/>
    <w:unhideWhenUsed/>
    <w:rsid w:val="00966726"/>
    <w:rPr>
      <w:b/>
      <w:bCs/>
    </w:rPr>
  </w:style>
  <w:style w:type="character" w:customStyle="1" w:styleId="PedmtkomenteChar">
    <w:name w:val="Předmět komentáře Char"/>
    <w:basedOn w:val="TextkomenteChar"/>
    <w:link w:val="CommentSubject"/>
    <w:uiPriority w:val="99"/>
    <w:semiHidden/>
    <w:rsid w:val="00966726"/>
    <w:rPr>
      <w:rFonts w:ascii="Times New Roman" w:eastAsia="Times New Roman" w:hAnsi="Times New Roman" w:cs="Times New Roman"/>
      <w:b/>
      <w:bCs/>
      <w:sz w:val="20"/>
      <w:szCs w:val="20"/>
      <w:lang w:eastAsia="cs-CZ"/>
    </w:rPr>
  </w:style>
  <w:style w:type="character" w:styleId="Hyperlink">
    <w:name w:val="Hyperlink"/>
    <w:basedOn w:val="DefaultParagraphFont"/>
    <w:uiPriority w:val="99"/>
    <w:unhideWhenUsed/>
    <w:rsid w:val="009D73BD"/>
    <w:rPr>
      <w:color w:val="0563C1" w:themeColor="hyperlink"/>
      <w:u w:val="single"/>
    </w:rPr>
  </w:style>
  <w:style w:type="character" w:customStyle="1" w:styleId="UnresolvedMention">
    <w:name w:val="Unresolved Mention"/>
    <w:basedOn w:val="DefaultParagraphFont"/>
    <w:uiPriority w:val="99"/>
    <w:semiHidden/>
    <w:unhideWhenUsed/>
    <w:rsid w:val="009D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13E74BEBF1F94ABE6631D6BE7EE562" ma:contentTypeVersion="4" ma:contentTypeDescription="Vytvoří nový dokument" ma:contentTypeScope="" ma:versionID="cb3d08897cdfa0fc2e0ab8e1cd4d817c">
  <xsd:schema xmlns:xsd="http://www.w3.org/2001/XMLSchema" xmlns:xs="http://www.w3.org/2001/XMLSchema" xmlns:p="http://schemas.microsoft.com/office/2006/metadata/properties" xmlns:ns2="11dd9ec2-da42-417d-8265-5c9829323577" targetNamespace="http://schemas.microsoft.com/office/2006/metadata/properties" ma:root="true" ma:fieldsID="c967ece009b180bfaedd1fa21518421b" ns2:_="">
    <xsd:import namespace="11dd9ec2-da42-417d-8265-5c98293235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d9ec2-da42-417d-8265-5c9829323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785B8-66BD-4124-94FC-C5D92F0FBF68}">
  <ds:schemaRefs>
    <ds:schemaRef ds:uri="http://schemas.microsoft.com/sharepoint/v3/contenttype/forms"/>
  </ds:schemaRefs>
</ds:datastoreItem>
</file>

<file path=customXml/itemProps2.xml><?xml version="1.0" encoding="utf-8"?>
<ds:datastoreItem xmlns:ds="http://schemas.openxmlformats.org/officeDocument/2006/customXml" ds:itemID="{4BE58C70-2CF7-4D68-9FD9-91F21FFA1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d9ec2-da42-417d-8265-5c9829323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5486F-8C50-427C-86E5-E02116C263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3419</Words>
  <Characters>20178</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Řihák Josef</dc:creator>
  <cp:lastModifiedBy>Červenka Jan</cp:lastModifiedBy>
  <cp:revision>8</cp:revision>
  <dcterms:created xsi:type="dcterms:W3CDTF">2024-04-08T15:54:00Z</dcterms:created>
  <dcterms:modified xsi:type="dcterms:W3CDTF">2024-04-25T10:17:00Z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799/24/SEP-SFPI</vt:lpwstr>
  </property>
  <property fmtid="{D5CDD505-2E9C-101B-9397-08002B2CF9AE}" pid="5" name="CJ_PostaDoruc_PisemnostOdpovedNa_Pisemnost">
    <vt:lpwstr>XXX-XXX-XXX</vt:lpwstr>
  </property>
  <property fmtid="{D5CDD505-2E9C-101B-9397-08002B2CF9AE}" pid="6" name="CJ_Spis_Pisemnost">
    <vt:lpwstr>20/24/SEP-SFPI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0x0101001413E74BEBF1F94ABE6631D6BE7EE562</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25.4.2024</vt:lpwstr>
  </property>
  <property fmtid="{D5CDD505-2E9C-101B-9397-08002B2CF9AE}" pid="13" name="DisplayName_CisloObalky_PostaOdes">
    <vt:lpwstr>ČÍSLO OBÁLKY</vt:lpwstr>
  </property>
  <property fmtid="{D5CDD505-2E9C-101B-9397-08002B2CF9AE}" pid="14" name="DisplayName_CJCol">
    <vt:lpwstr>&lt;TABLE&gt;&lt;TR&gt;&lt;TD&gt;Č.j.:&lt;/TD&gt;&lt;TD&gt;799/24/SEP-SFPI&lt;/TD&gt;&lt;/TR&gt;&lt;TR&gt;&lt;TD&gt;&lt;/TD&gt;&lt;TD&gt;&lt;/TD&gt;&lt;/TR&gt;&lt;/TABLE&gt;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Sekce provozní</vt:lpwstr>
  </property>
  <property fmtid="{D5CDD505-2E9C-101B-9397-08002B2CF9AE}" pid="17" name="DisplayName_UserPoriz_Pisemnost">
    <vt:lpwstr>Jan Červenka</vt:lpwstr>
  </property>
  <property fmtid="{D5CDD505-2E9C-101B-9397-08002B2CF9AE}" pid="18" name="DuvodZmeny_SlozkaStupenUtajeniCollection_Slozka_Pisemnost">
    <vt:lpwstr/>
  </property>
  <property fmtid="{D5CDD505-2E9C-101B-9397-08002B2CF9AE}" pid="19" name="EC_Pisemnost">
    <vt:lpwstr>15461/24-SFPI</vt:lpwstr>
  </property>
  <property fmtid="{D5CDD505-2E9C-101B-9397-08002B2CF9AE}" pid="20" name="Key_BarCode_Pisemnost">
    <vt:lpwstr>*B000744724*</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1/1</vt:lpwstr>
  </property>
  <property fmtid="{D5CDD505-2E9C-101B-9397-08002B2CF9AE}" pid="29" name="PocetPriloh_Pisemnost">
    <vt:lpwstr>1</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15461/24-SFPI</vt:lpwstr>
  </property>
  <property fmtid="{D5CDD505-2E9C-101B-9397-08002B2CF9AE}" pid="34" name="RC">
    <vt:lpwstr/>
  </property>
  <property fmtid="{D5CDD505-2E9C-101B-9397-08002B2CF9AE}" pid="35" name="SkartacniZnakLhuta_PisemnostZnak">
    <vt:lpwstr>S/1</vt:lpwstr>
  </property>
  <property fmtid="{D5CDD505-2E9C-101B-9397-08002B2CF9AE}" pid="36" name="SmlouvaCislo">
    <vt:lpwstr>ČÍSLO SMLOUVY</vt:lpwstr>
  </property>
  <property fmtid="{D5CDD505-2E9C-101B-9397-08002B2CF9AE}" pid="37" name="SZ_Spis_Pisemnost">
    <vt:lpwstr>22/24</vt:lpwstr>
  </property>
  <property fmtid="{D5CDD505-2E9C-101B-9397-08002B2CF9AE}" pid="38" name="TEST">
    <vt:lpwstr>testovací pole</vt:lpwstr>
  </property>
  <property fmtid="{D5CDD505-2E9C-101B-9397-08002B2CF9AE}" pid="39" name="TypPrilohy_Pisemnost">
    <vt:lpwstr>anonymizovaná smlouva</vt:lpwstr>
  </property>
  <property fmtid="{D5CDD505-2E9C-101B-9397-08002B2CF9AE}" pid="40" name="UserName_PisemnostTypZpristupneniInformaciZOSZ_Pisemnost">
    <vt:lpwstr>ZOSZ_UserName</vt:lpwstr>
  </property>
  <property fmtid="{D5CDD505-2E9C-101B-9397-08002B2CF9AE}" pid="41" name="Vec_Pisemnost">
    <vt:lpwstr>Uveřejnění smlouvy č. 5/24/IND - City Work, technické konzultační služby</vt:lpwstr>
  </property>
  <property fmtid="{D5CDD505-2E9C-101B-9397-08002B2CF9AE}" pid="42" name="Zkratka_SpisovyUzel_PoziceZodpo_Pisemnost">
    <vt:lpwstr>SEP</vt:lpwstr>
  </property>
</Properties>
</file>