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11740" w14:textId="77777777" w:rsidR="00030185" w:rsidRPr="002F60C1" w:rsidRDefault="00030185" w:rsidP="00030185">
      <w:pPr>
        <w:pStyle w:val="Nzev"/>
        <w:rPr>
          <w:rFonts w:ascii="Arial" w:hAnsi="Arial" w:cs="Arial"/>
          <w:b w:val="0"/>
        </w:rPr>
      </w:pPr>
      <w:r w:rsidRPr="002F60C1">
        <w:rPr>
          <w:rFonts w:ascii="Arial" w:hAnsi="Arial" w:cs="Arial"/>
          <w:b w:val="0"/>
        </w:rPr>
        <w:t xml:space="preserve">Dohoda o narovnání ke smlouvě o dílo ze dne 12.12.2023 </w:t>
      </w:r>
    </w:p>
    <w:p w14:paraId="0D35CDBE" w14:textId="77777777" w:rsidR="00030185" w:rsidRPr="002F60C1" w:rsidRDefault="00030185" w:rsidP="00030185">
      <w:pPr>
        <w:jc w:val="center"/>
        <w:rPr>
          <w:rFonts w:cs="Arial"/>
        </w:rPr>
      </w:pPr>
      <w:r w:rsidRPr="002F60C1">
        <w:rPr>
          <w:rFonts w:cs="Arial"/>
        </w:rPr>
        <w:t>uzavřená podle § 1903 a násl. zákona č. 89/2012 Sb., občanský zákoník,</w:t>
      </w:r>
      <w:r w:rsidRPr="002F60C1">
        <w:rPr>
          <w:rFonts w:cs="Arial"/>
        </w:rPr>
        <w:br/>
        <w:t>ve znění pozdějších předpisů (dále jen „OZ“)</w:t>
      </w:r>
    </w:p>
    <w:p w14:paraId="64229D2E" w14:textId="77777777" w:rsidR="00030185" w:rsidRPr="002F60C1" w:rsidRDefault="00030185" w:rsidP="00030185">
      <w:pPr>
        <w:jc w:val="center"/>
        <w:rPr>
          <w:rFonts w:cs="Arial"/>
        </w:rPr>
      </w:pPr>
    </w:p>
    <w:p w14:paraId="1EF4DF88" w14:textId="77777777" w:rsidR="00030185" w:rsidRPr="002F60C1" w:rsidRDefault="00030185" w:rsidP="00030185">
      <w:pPr>
        <w:pStyle w:val="Nadpis1"/>
        <w:rPr>
          <w:rFonts w:cs="Arial"/>
        </w:rPr>
      </w:pPr>
      <w:r w:rsidRPr="002F60C1">
        <w:rPr>
          <w:rFonts w:cs="Arial"/>
        </w:rPr>
        <w:t>Strany dohody</w:t>
      </w:r>
    </w:p>
    <w:p w14:paraId="33301483" w14:textId="77777777" w:rsidR="00030185" w:rsidRPr="002F60C1" w:rsidRDefault="00030185" w:rsidP="00030185">
      <w:pPr>
        <w:pStyle w:val="text1"/>
        <w:rPr>
          <w:rFonts w:cs="Arial"/>
          <w:b/>
        </w:rPr>
      </w:pPr>
      <w:r w:rsidRPr="002F60C1">
        <w:rPr>
          <w:rFonts w:cs="Arial"/>
          <w:b/>
        </w:rPr>
        <w:t>Regionální muzeum v Kopřivnici, o. p. s.</w:t>
      </w:r>
    </w:p>
    <w:p w14:paraId="568FB098" w14:textId="77777777" w:rsidR="00030185" w:rsidRPr="002F60C1" w:rsidRDefault="00030185" w:rsidP="00030185">
      <w:pPr>
        <w:pStyle w:val="text1"/>
        <w:numPr>
          <w:ilvl w:val="0"/>
          <w:numId w:val="0"/>
        </w:numPr>
        <w:tabs>
          <w:tab w:val="left" w:pos="1985"/>
        </w:tabs>
        <w:rPr>
          <w:rFonts w:cs="Arial"/>
        </w:rPr>
      </w:pPr>
      <w:r w:rsidRPr="002F60C1">
        <w:rPr>
          <w:rFonts w:cs="Arial"/>
        </w:rPr>
        <w:br/>
        <w:t>Adresa:</w:t>
      </w:r>
      <w:r w:rsidRPr="002F60C1">
        <w:rPr>
          <w:rFonts w:cs="Arial"/>
        </w:rPr>
        <w:tab/>
      </w:r>
      <w:r w:rsidRPr="002F60C1">
        <w:rPr>
          <w:rFonts w:cs="Arial"/>
          <w:sz w:val="22"/>
          <w:szCs w:val="22"/>
        </w:rPr>
        <w:t xml:space="preserve">Záhumenní 367/1, 742 </w:t>
      </w:r>
      <w:proofErr w:type="gramStart"/>
      <w:r w:rsidRPr="002F60C1">
        <w:rPr>
          <w:rFonts w:cs="Arial"/>
          <w:sz w:val="22"/>
          <w:szCs w:val="22"/>
        </w:rPr>
        <w:t>21  Kopřivnice</w:t>
      </w:r>
      <w:proofErr w:type="gramEnd"/>
    </w:p>
    <w:p w14:paraId="61768A3D" w14:textId="46FFC60B" w:rsidR="00030185" w:rsidRPr="002F60C1" w:rsidRDefault="00030185" w:rsidP="00030185">
      <w:pPr>
        <w:pStyle w:val="text1"/>
        <w:numPr>
          <w:ilvl w:val="0"/>
          <w:numId w:val="0"/>
        </w:numPr>
        <w:tabs>
          <w:tab w:val="left" w:pos="1985"/>
        </w:tabs>
        <w:rPr>
          <w:rFonts w:cs="Arial"/>
        </w:rPr>
      </w:pPr>
      <w:r w:rsidRPr="002F60C1">
        <w:rPr>
          <w:rFonts w:cs="Arial"/>
        </w:rPr>
        <w:t>Zastoupeno:</w:t>
      </w:r>
      <w:r w:rsidRPr="002F60C1">
        <w:rPr>
          <w:rFonts w:cs="Arial"/>
        </w:rPr>
        <w:tab/>
      </w:r>
      <w:r w:rsidRPr="00B26D22">
        <w:rPr>
          <w:rFonts w:cs="Arial"/>
        </w:rPr>
        <w:t xml:space="preserve">Ing. Vladislava Musilová, </w:t>
      </w:r>
      <w:r w:rsidR="00F1794C" w:rsidRPr="00B26D22">
        <w:rPr>
          <w:rFonts w:cs="Arial"/>
        </w:rPr>
        <w:t xml:space="preserve">ředitelka </w:t>
      </w:r>
    </w:p>
    <w:p w14:paraId="1BA229E4" w14:textId="77777777" w:rsidR="00030185" w:rsidRPr="002F60C1" w:rsidRDefault="00030185" w:rsidP="00030185">
      <w:pPr>
        <w:pStyle w:val="text1"/>
        <w:numPr>
          <w:ilvl w:val="0"/>
          <w:numId w:val="0"/>
        </w:numPr>
        <w:tabs>
          <w:tab w:val="left" w:pos="1985"/>
        </w:tabs>
        <w:rPr>
          <w:rFonts w:cs="Arial"/>
        </w:rPr>
      </w:pPr>
      <w:r w:rsidRPr="002F60C1">
        <w:rPr>
          <w:rFonts w:cs="Arial"/>
        </w:rPr>
        <w:t>IČ:</w:t>
      </w:r>
      <w:r w:rsidRPr="002F60C1">
        <w:rPr>
          <w:rFonts w:cs="Arial"/>
        </w:rPr>
        <w:tab/>
      </w:r>
      <w:r w:rsidRPr="002F60C1">
        <w:rPr>
          <w:rFonts w:cs="Arial"/>
          <w:sz w:val="22"/>
          <w:szCs w:val="22"/>
        </w:rPr>
        <w:t>25394509</w:t>
      </w:r>
    </w:p>
    <w:p w14:paraId="372DE09A" w14:textId="77777777" w:rsidR="00030185" w:rsidRPr="002F60C1" w:rsidRDefault="00030185" w:rsidP="00030185">
      <w:pPr>
        <w:pStyle w:val="text1"/>
        <w:numPr>
          <w:ilvl w:val="0"/>
          <w:numId w:val="0"/>
        </w:numPr>
        <w:tabs>
          <w:tab w:val="left" w:pos="1985"/>
        </w:tabs>
        <w:rPr>
          <w:rFonts w:cs="Arial"/>
        </w:rPr>
      </w:pPr>
      <w:r w:rsidRPr="002F60C1">
        <w:rPr>
          <w:rFonts w:cs="Arial"/>
        </w:rPr>
        <w:t>DIČ:</w:t>
      </w:r>
      <w:r w:rsidRPr="002F60C1">
        <w:rPr>
          <w:rFonts w:cs="Arial"/>
        </w:rPr>
        <w:tab/>
      </w:r>
      <w:r w:rsidRPr="002F60C1">
        <w:rPr>
          <w:rFonts w:cs="Arial"/>
          <w:sz w:val="22"/>
          <w:szCs w:val="22"/>
        </w:rPr>
        <w:t>CZ25394509</w:t>
      </w:r>
    </w:p>
    <w:p w14:paraId="760E4670" w14:textId="77777777" w:rsidR="00030185" w:rsidRPr="002F60C1" w:rsidRDefault="00030185" w:rsidP="00030185">
      <w:pPr>
        <w:pStyle w:val="text1"/>
        <w:numPr>
          <w:ilvl w:val="0"/>
          <w:numId w:val="0"/>
        </w:numPr>
        <w:tabs>
          <w:tab w:val="left" w:pos="1985"/>
        </w:tabs>
        <w:rPr>
          <w:rFonts w:cs="Arial"/>
        </w:rPr>
      </w:pPr>
      <w:r w:rsidRPr="002F60C1">
        <w:rPr>
          <w:rFonts w:cs="Arial"/>
        </w:rPr>
        <w:t>Bankovní spojení:</w:t>
      </w:r>
      <w:r w:rsidRPr="002F60C1">
        <w:rPr>
          <w:rFonts w:cs="Arial"/>
        </w:rPr>
        <w:tab/>
        <w:t>Česká spořitelna, a.s.</w:t>
      </w:r>
    </w:p>
    <w:p w14:paraId="1CB1365E" w14:textId="77777777" w:rsidR="00030185" w:rsidRPr="002F60C1" w:rsidRDefault="00030185" w:rsidP="00030185">
      <w:pPr>
        <w:pStyle w:val="text1"/>
        <w:numPr>
          <w:ilvl w:val="0"/>
          <w:numId w:val="0"/>
        </w:numPr>
        <w:tabs>
          <w:tab w:val="left" w:pos="1985"/>
        </w:tabs>
        <w:rPr>
          <w:rFonts w:cs="Arial"/>
        </w:rPr>
      </w:pPr>
      <w:r w:rsidRPr="002F60C1">
        <w:rPr>
          <w:rFonts w:cs="Arial"/>
        </w:rPr>
        <w:t>č. účtu:</w:t>
      </w:r>
      <w:r w:rsidRPr="002F60C1">
        <w:rPr>
          <w:rFonts w:cs="Arial"/>
        </w:rPr>
        <w:tab/>
      </w:r>
      <w:r w:rsidRPr="002F60C1">
        <w:rPr>
          <w:rFonts w:cs="Arial"/>
          <w:sz w:val="22"/>
          <w:szCs w:val="22"/>
        </w:rPr>
        <w:t>1767700349/0800</w:t>
      </w:r>
    </w:p>
    <w:p w14:paraId="557F7B67" w14:textId="77777777" w:rsidR="00030185" w:rsidRPr="002F60C1" w:rsidRDefault="00030185" w:rsidP="00030185">
      <w:pPr>
        <w:pStyle w:val="text1"/>
        <w:numPr>
          <w:ilvl w:val="0"/>
          <w:numId w:val="0"/>
        </w:numPr>
        <w:tabs>
          <w:tab w:val="left" w:pos="1134"/>
        </w:tabs>
        <w:rPr>
          <w:rFonts w:cs="Arial"/>
        </w:rPr>
      </w:pPr>
      <w:r w:rsidRPr="002F60C1">
        <w:rPr>
          <w:rFonts w:cs="Arial"/>
        </w:rPr>
        <w:t>(dále jen „objednatel“)</w:t>
      </w:r>
    </w:p>
    <w:p w14:paraId="16AE14A8" w14:textId="77777777" w:rsidR="00030185" w:rsidRPr="002F60C1" w:rsidRDefault="00030185" w:rsidP="00030185">
      <w:pPr>
        <w:pStyle w:val="text1"/>
        <w:numPr>
          <w:ilvl w:val="0"/>
          <w:numId w:val="0"/>
        </w:numPr>
        <w:tabs>
          <w:tab w:val="left" w:pos="1134"/>
        </w:tabs>
        <w:rPr>
          <w:rFonts w:cs="Arial"/>
        </w:rPr>
      </w:pPr>
    </w:p>
    <w:p w14:paraId="2F5B3CA3" w14:textId="77777777" w:rsidR="00030185" w:rsidRPr="002F60C1" w:rsidRDefault="00030185" w:rsidP="00030185">
      <w:pPr>
        <w:pStyle w:val="text1"/>
        <w:numPr>
          <w:ilvl w:val="1"/>
          <w:numId w:val="2"/>
        </w:numPr>
        <w:rPr>
          <w:rFonts w:cs="Arial"/>
          <w:b/>
        </w:rPr>
      </w:pPr>
      <w:r w:rsidRPr="002F60C1">
        <w:rPr>
          <w:rFonts w:cs="Arial"/>
          <w:b/>
        </w:rPr>
        <w:tab/>
        <w:t>PROFURE studio s.r.o.</w:t>
      </w:r>
    </w:p>
    <w:p w14:paraId="5A31F741" w14:textId="77777777" w:rsidR="00030185" w:rsidRPr="002F60C1" w:rsidRDefault="00030185" w:rsidP="00030185">
      <w:pPr>
        <w:pStyle w:val="text1"/>
        <w:numPr>
          <w:ilvl w:val="0"/>
          <w:numId w:val="0"/>
        </w:numPr>
        <w:tabs>
          <w:tab w:val="left" w:pos="1985"/>
        </w:tabs>
        <w:rPr>
          <w:rFonts w:cs="Arial"/>
        </w:rPr>
      </w:pPr>
      <w:r w:rsidRPr="002F60C1">
        <w:rPr>
          <w:rFonts w:cs="Arial"/>
        </w:rPr>
        <w:t>Adresa:</w:t>
      </w:r>
      <w:r w:rsidRPr="002F60C1">
        <w:rPr>
          <w:rFonts w:cs="Arial"/>
        </w:rPr>
        <w:tab/>
        <w:t>Trocnovská 640/36, Přívoz, 702 00 Ostrava</w:t>
      </w:r>
    </w:p>
    <w:p w14:paraId="49E761BD" w14:textId="77777777" w:rsidR="00030185" w:rsidRPr="002F60C1" w:rsidRDefault="00030185" w:rsidP="00030185">
      <w:pPr>
        <w:pStyle w:val="text1"/>
        <w:numPr>
          <w:ilvl w:val="0"/>
          <w:numId w:val="0"/>
        </w:numPr>
        <w:tabs>
          <w:tab w:val="left" w:pos="1985"/>
        </w:tabs>
        <w:rPr>
          <w:rFonts w:cs="Arial"/>
        </w:rPr>
      </w:pPr>
      <w:r w:rsidRPr="002F60C1">
        <w:rPr>
          <w:rFonts w:cs="Arial"/>
        </w:rPr>
        <w:t>Zastoupen:</w:t>
      </w:r>
      <w:r w:rsidRPr="002F60C1">
        <w:rPr>
          <w:rFonts w:cs="Arial"/>
        </w:rPr>
        <w:tab/>
      </w:r>
      <w:r w:rsidRPr="00B26D22">
        <w:rPr>
          <w:rFonts w:cs="Arial"/>
        </w:rPr>
        <w:t xml:space="preserve">Zdeněk </w:t>
      </w:r>
      <w:proofErr w:type="spellStart"/>
      <w:r w:rsidRPr="00B26D22">
        <w:rPr>
          <w:rFonts w:cs="Arial"/>
        </w:rPr>
        <w:t>Miček</w:t>
      </w:r>
      <w:proofErr w:type="spellEnd"/>
      <w:r w:rsidRPr="00B26D22">
        <w:rPr>
          <w:rFonts w:cs="Arial"/>
        </w:rPr>
        <w:t>, jednatel</w:t>
      </w:r>
    </w:p>
    <w:p w14:paraId="4C9D636E" w14:textId="77777777" w:rsidR="00030185" w:rsidRPr="002F60C1" w:rsidRDefault="00030185" w:rsidP="00030185">
      <w:pPr>
        <w:pStyle w:val="text1"/>
        <w:numPr>
          <w:ilvl w:val="0"/>
          <w:numId w:val="0"/>
        </w:numPr>
        <w:tabs>
          <w:tab w:val="left" w:pos="1985"/>
        </w:tabs>
        <w:rPr>
          <w:rFonts w:cs="Arial"/>
        </w:rPr>
      </w:pPr>
      <w:r w:rsidRPr="002F60C1">
        <w:rPr>
          <w:rFonts w:cs="Arial"/>
        </w:rPr>
        <w:t>IČ:</w:t>
      </w:r>
      <w:r w:rsidRPr="002F60C1">
        <w:rPr>
          <w:rFonts w:cs="Arial"/>
        </w:rPr>
        <w:tab/>
        <w:t>07950250</w:t>
      </w:r>
    </w:p>
    <w:p w14:paraId="4CFC4FA6" w14:textId="336E7830" w:rsidR="00030185" w:rsidRPr="002F60C1" w:rsidRDefault="00030185" w:rsidP="00030185">
      <w:pPr>
        <w:pStyle w:val="text1"/>
        <w:numPr>
          <w:ilvl w:val="0"/>
          <w:numId w:val="0"/>
        </w:numPr>
        <w:tabs>
          <w:tab w:val="left" w:pos="1985"/>
        </w:tabs>
        <w:rPr>
          <w:rFonts w:cs="Arial"/>
        </w:rPr>
      </w:pPr>
      <w:r w:rsidRPr="002F60C1">
        <w:rPr>
          <w:rFonts w:cs="Arial"/>
        </w:rPr>
        <w:t>DIČ:</w:t>
      </w:r>
      <w:r w:rsidRPr="002F60C1">
        <w:rPr>
          <w:rFonts w:cs="Arial"/>
        </w:rPr>
        <w:tab/>
      </w:r>
      <w:r w:rsidR="00352CD3" w:rsidRPr="00B26D22">
        <w:rPr>
          <w:rFonts w:cs="Arial"/>
        </w:rPr>
        <w:t>CZ07950250</w:t>
      </w:r>
    </w:p>
    <w:p w14:paraId="0688613C" w14:textId="6C661F54" w:rsidR="00030185" w:rsidRPr="002F60C1" w:rsidRDefault="00030185" w:rsidP="00030185">
      <w:pPr>
        <w:pStyle w:val="text1"/>
        <w:numPr>
          <w:ilvl w:val="0"/>
          <w:numId w:val="0"/>
        </w:numPr>
        <w:tabs>
          <w:tab w:val="left" w:pos="1985"/>
        </w:tabs>
        <w:rPr>
          <w:rFonts w:cs="Arial"/>
        </w:rPr>
      </w:pPr>
      <w:r w:rsidRPr="002F60C1">
        <w:rPr>
          <w:rFonts w:cs="Arial"/>
        </w:rPr>
        <w:t>Bankovní spojení:</w:t>
      </w:r>
      <w:r w:rsidRPr="002F60C1">
        <w:rPr>
          <w:rFonts w:cs="Arial"/>
        </w:rPr>
        <w:tab/>
      </w:r>
      <w:r w:rsidR="00352CD3" w:rsidRPr="00B26D22">
        <w:rPr>
          <w:rFonts w:cs="Arial"/>
        </w:rPr>
        <w:t>Raiffeisenbank a.s.</w:t>
      </w:r>
    </w:p>
    <w:p w14:paraId="3906EAAD" w14:textId="7DEA78AB" w:rsidR="00030185" w:rsidRPr="002F60C1" w:rsidRDefault="00030185" w:rsidP="00030185">
      <w:pPr>
        <w:pStyle w:val="text1"/>
        <w:numPr>
          <w:ilvl w:val="0"/>
          <w:numId w:val="0"/>
        </w:numPr>
        <w:tabs>
          <w:tab w:val="left" w:pos="1985"/>
        </w:tabs>
        <w:rPr>
          <w:rFonts w:cs="Arial"/>
        </w:rPr>
      </w:pPr>
      <w:r w:rsidRPr="002F60C1">
        <w:rPr>
          <w:rFonts w:cs="Arial"/>
        </w:rPr>
        <w:t>č. účtu:</w:t>
      </w:r>
      <w:r w:rsidRPr="002F60C1">
        <w:rPr>
          <w:rFonts w:cs="Arial"/>
        </w:rPr>
        <w:tab/>
      </w:r>
      <w:r w:rsidR="00352CD3" w:rsidRPr="00B26D22">
        <w:rPr>
          <w:rFonts w:cs="Arial"/>
        </w:rPr>
        <w:t>9991299912/5500</w:t>
      </w:r>
    </w:p>
    <w:p w14:paraId="5965CB4F" w14:textId="77777777" w:rsidR="00030185" w:rsidRPr="002F60C1" w:rsidRDefault="00030185" w:rsidP="00030185">
      <w:pPr>
        <w:pStyle w:val="text1"/>
        <w:numPr>
          <w:ilvl w:val="0"/>
          <w:numId w:val="0"/>
        </w:numPr>
        <w:tabs>
          <w:tab w:val="left" w:pos="1134"/>
        </w:tabs>
        <w:rPr>
          <w:rFonts w:cs="Arial"/>
        </w:rPr>
      </w:pPr>
      <w:r w:rsidRPr="002F60C1">
        <w:rPr>
          <w:rFonts w:cs="Arial"/>
        </w:rPr>
        <w:t>(dále jen jako „zhotovitel“)</w:t>
      </w:r>
    </w:p>
    <w:p w14:paraId="31357516" w14:textId="77777777" w:rsidR="00030185" w:rsidRPr="002F60C1" w:rsidRDefault="00030185" w:rsidP="00030185">
      <w:pPr>
        <w:pStyle w:val="text1"/>
        <w:numPr>
          <w:ilvl w:val="0"/>
          <w:numId w:val="0"/>
        </w:numPr>
        <w:tabs>
          <w:tab w:val="left" w:pos="1134"/>
        </w:tabs>
        <w:rPr>
          <w:rFonts w:cs="Arial"/>
        </w:rPr>
      </w:pPr>
    </w:p>
    <w:p w14:paraId="6AD9893B" w14:textId="77777777" w:rsidR="00030185" w:rsidRPr="002F60C1" w:rsidRDefault="00030185" w:rsidP="00030185">
      <w:pPr>
        <w:pStyle w:val="text1"/>
        <w:rPr>
          <w:rFonts w:cs="Arial"/>
        </w:rPr>
      </w:pPr>
      <w:r w:rsidRPr="002F60C1">
        <w:rPr>
          <w:rFonts w:cs="Arial"/>
        </w:rPr>
        <w:t>Strany dohody prohlašují, že údaje a kontakty uvedené v tomto článku této dohody jsou v souladu se skutečností v době uzavření této dohody. Strany dohody se zavazují, že změny dotčených údajů a kontaktů oznámí bez prodlení druhé straně. Při změně identifikačních údajů stran dohody včetně změny účtu není nutné uzavírat ke dohodě dodatek, oznámení změny je však nezbytné učinit prostřednictvím datové schránky.</w:t>
      </w:r>
    </w:p>
    <w:p w14:paraId="36729E23" w14:textId="77777777" w:rsidR="00030185" w:rsidRPr="002F60C1" w:rsidRDefault="00030185" w:rsidP="00030185">
      <w:pPr>
        <w:pStyle w:val="text1"/>
        <w:rPr>
          <w:rFonts w:cs="Arial"/>
        </w:rPr>
      </w:pPr>
      <w:r w:rsidRPr="002F60C1">
        <w:rPr>
          <w:rFonts w:cs="Arial"/>
        </w:rPr>
        <w:t>Strany dohody si přejí komunikovat primárně prostřednictvím elektronické komunikace, kdy jakákoli sdělení učiněná prostřednictvím emailových adres oprávněných zástupců stran dohody se považují za písemnou formu jednání a jsou pro strany dohody závazná.</w:t>
      </w:r>
    </w:p>
    <w:p w14:paraId="66296860" w14:textId="77777777" w:rsidR="00030185" w:rsidRPr="002F60C1" w:rsidRDefault="00030185" w:rsidP="00030185">
      <w:pPr>
        <w:pStyle w:val="Nadpis1"/>
        <w:rPr>
          <w:rFonts w:cs="Arial"/>
        </w:rPr>
      </w:pPr>
      <w:r w:rsidRPr="002F60C1">
        <w:rPr>
          <w:rFonts w:cs="Arial"/>
        </w:rPr>
        <w:lastRenderedPageBreak/>
        <w:t>Předmět narovnání</w:t>
      </w:r>
    </w:p>
    <w:p w14:paraId="5D960589" w14:textId="77777777" w:rsidR="00030185" w:rsidRPr="002F60C1" w:rsidRDefault="00030185" w:rsidP="00030185">
      <w:pPr>
        <w:pStyle w:val="text1"/>
        <w:rPr>
          <w:rFonts w:cs="Arial"/>
          <w:strike/>
          <w:szCs w:val="23"/>
        </w:rPr>
      </w:pPr>
      <w:bookmarkStart w:id="0" w:name="_Ref114646977"/>
      <w:r w:rsidRPr="002F60C1">
        <w:rPr>
          <w:rFonts w:cs="Arial"/>
          <w:szCs w:val="23"/>
        </w:rPr>
        <w:t xml:space="preserve">Strany dohody podepsaly dne 12.12.2023 smlouvu o dílo, kterou se zhotovitel zavázal provést pro objednatele vypracování a dodání aktualizace projektové dokumentace pro akci „Expozice technického muzea osobních automobilů Tatra Kopřivnice“ </w:t>
      </w:r>
      <w:r w:rsidRPr="00B64006">
        <w:rPr>
          <w:rFonts w:cs="Arial"/>
          <w:szCs w:val="23"/>
        </w:rPr>
        <w:t>a to dle nabídky zhotovitele ze dne 06.12.2023 a objednatel se zavázal za řádně provedené dílo zaplatit cenu sjednanou v</w:t>
      </w:r>
      <w:r w:rsidR="00A633FE" w:rsidRPr="00B64006">
        <w:rPr>
          <w:rFonts w:cs="Arial"/>
          <w:szCs w:val="23"/>
        </w:rPr>
        <w:t xml:space="preserve"> této </w:t>
      </w:r>
      <w:r w:rsidRPr="00B64006">
        <w:rPr>
          <w:rFonts w:cs="Arial"/>
          <w:szCs w:val="23"/>
        </w:rPr>
        <w:t>smlouvě, dále jen („</w:t>
      </w:r>
      <w:r w:rsidR="00A65CF9" w:rsidRPr="00B64006">
        <w:rPr>
          <w:rFonts w:cs="Arial"/>
          <w:szCs w:val="23"/>
        </w:rPr>
        <w:t>S</w:t>
      </w:r>
      <w:r w:rsidRPr="00B64006">
        <w:rPr>
          <w:rFonts w:cs="Arial"/>
          <w:szCs w:val="23"/>
        </w:rPr>
        <w:t>mlouva o dílo“)</w:t>
      </w:r>
      <w:r w:rsidR="00B64006" w:rsidRPr="00B64006">
        <w:rPr>
          <w:rFonts w:cs="Arial"/>
          <w:szCs w:val="23"/>
        </w:rPr>
        <w:t>,</w:t>
      </w:r>
      <w:r w:rsidR="0015356F" w:rsidRPr="00B64006">
        <w:rPr>
          <w:rFonts w:cs="Arial"/>
          <w:szCs w:val="23"/>
        </w:rPr>
        <w:t xml:space="preserve"> </w:t>
      </w:r>
      <w:r w:rsidR="00B64006" w:rsidRPr="00B64006">
        <w:rPr>
          <w:rFonts w:cs="Arial"/>
          <w:szCs w:val="23"/>
        </w:rPr>
        <w:t>jež</w:t>
      </w:r>
      <w:r w:rsidRPr="00B64006">
        <w:rPr>
          <w:rFonts w:cs="Arial"/>
          <w:szCs w:val="23"/>
        </w:rPr>
        <w:t xml:space="preserve"> tvoří přílohu č. 1 a je nedílnou součástí této dohody (součástí této </w:t>
      </w:r>
      <w:r w:rsidR="0015356F" w:rsidRPr="00B64006">
        <w:rPr>
          <w:rFonts w:cs="Arial"/>
          <w:szCs w:val="23"/>
        </w:rPr>
        <w:t>S</w:t>
      </w:r>
      <w:r w:rsidRPr="00B64006">
        <w:rPr>
          <w:rFonts w:cs="Arial"/>
          <w:szCs w:val="23"/>
        </w:rPr>
        <w:t xml:space="preserve">mlouvy o dílo </w:t>
      </w:r>
      <w:r w:rsidRPr="002F60C1">
        <w:rPr>
          <w:rFonts w:cs="Arial"/>
          <w:szCs w:val="23"/>
        </w:rPr>
        <w:t xml:space="preserve">jsou rovněž 4 přílohy, kde je uvedena specifikace díla, včetně cenové nabídky). </w:t>
      </w:r>
      <w:bookmarkEnd w:id="0"/>
    </w:p>
    <w:p w14:paraId="5F5F50BA" w14:textId="77777777" w:rsidR="00030185" w:rsidRPr="002F60C1" w:rsidRDefault="00030185" w:rsidP="00030185">
      <w:pPr>
        <w:pStyle w:val="text1"/>
        <w:rPr>
          <w:rFonts w:cs="Arial"/>
          <w:strike/>
          <w:szCs w:val="23"/>
        </w:rPr>
      </w:pPr>
      <w:r w:rsidRPr="002F60C1">
        <w:rPr>
          <w:rFonts w:cs="Arial"/>
          <w:szCs w:val="23"/>
        </w:rPr>
        <w:t xml:space="preserve">V souladu se zákonem č. 340/2015 Sb., o zvláštních podmínkách účinnosti některých smluv, uveřejňování těchto smluv a o registru smluv (zákon o registru smluv), dále jen „ZRS“, smluvní vztah, jehož hodnota předmětu plnění je vyšší jak 50.000 Kč bez DPH, a jejíž smluvní stranou je obecně prospěšná společnost založená územním samosprávným celkem, podléhá povinnosti uveřejnění v registru smluv. </w:t>
      </w:r>
    </w:p>
    <w:p w14:paraId="66A8E85A" w14:textId="77777777" w:rsidR="00030185" w:rsidRPr="002F60C1" w:rsidRDefault="00030185" w:rsidP="00030185">
      <w:pPr>
        <w:pStyle w:val="text1"/>
        <w:rPr>
          <w:rFonts w:cs="Arial"/>
          <w:szCs w:val="23"/>
        </w:rPr>
      </w:pPr>
      <w:r w:rsidRPr="002F60C1">
        <w:rPr>
          <w:rFonts w:cs="Arial"/>
          <w:szCs w:val="23"/>
        </w:rPr>
        <w:t>V důsledku pochybení Stran dohody nebyla Smlouva o dílo uveřejněna v registru smluv dle § 5 odst. 2 ZRS, a proto v souladu s ustanovením § 6 odst. 1 ZRS nenabyla účinnosti. Následně v souladu s </w:t>
      </w:r>
      <w:proofErr w:type="spellStart"/>
      <w:r w:rsidRPr="002F60C1">
        <w:rPr>
          <w:rFonts w:cs="Arial"/>
          <w:szCs w:val="23"/>
        </w:rPr>
        <w:t>ust</w:t>
      </w:r>
      <w:proofErr w:type="spellEnd"/>
      <w:r w:rsidRPr="002F60C1">
        <w:rPr>
          <w:rFonts w:cs="Arial"/>
          <w:szCs w:val="23"/>
        </w:rPr>
        <w:t>. § 7 odst. 1 ZRS byla Smlouva o dílo marným uplynutím tříměsíční lhůty k uveřejnění zrušena od počátku.</w:t>
      </w:r>
    </w:p>
    <w:p w14:paraId="78E6BD67" w14:textId="77777777" w:rsidR="00030185" w:rsidRPr="002F60C1" w:rsidRDefault="00030185" w:rsidP="00030185">
      <w:pPr>
        <w:pStyle w:val="text1"/>
        <w:rPr>
          <w:rFonts w:cs="Arial"/>
          <w:szCs w:val="23"/>
        </w:rPr>
      </w:pPr>
      <w:r w:rsidRPr="002F60C1">
        <w:rPr>
          <w:rFonts w:cs="Arial"/>
          <w:szCs w:val="23"/>
        </w:rPr>
        <w:t xml:space="preserve">Strany dohody souhlasně konstatují, že před uzavřením této dohody již zhotovitel začal plnit dle Smlouvy o dílo a objednatel zaplatil zhotoviteli část ceny dle odst. 4.4 </w:t>
      </w:r>
      <w:r w:rsidR="00A65CF9">
        <w:rPr>
          <w:rFonts w:cs="Arial"/>
          <w:szCs w:val="23"/>
        </w:rPr>
        <w:t>S</w:t>
      </w:r>
      <w:r w:rsidRPr="002F60C1">
        <w:rPr>
          <w:rFonts w:cs="Arial"/>
          <w:szCs w:val="23"/>
        </w:rPr>
        <w:t>mlouvy o dílo, tj. 1 203 950 Kč včetně DPH.</w:t>
      </w:r>
    </w:p>
    <w:p w14:paraId="46FD0A29" w14:textId="77777777" w:rsidR="00030185" w:rsidRPr="002F60C1" w:rsidRDefault="00030185" w:rsidP="00030185">
      <w:pPr>
        <w:pStyle w:val="text1"/>
        <w:rPr>
          <w:rFonts w:cs="Arial"/>
          <w:szCs w:val="23"/>
        </w:rPr>
      </w:pPr>
      <w:r w:rsidRPr="002F60C1">
        <w:rPr>
          <w:rFonts w:cs="Arial"/>
          <w:szCs w:val="23"/>
        </w:rPr>
        <w:t xml:space="preserve">Strany dohody tak doposud plnily dle </w:t>
      </w:r>
      <w:r w:rsidR="00A65CF9">
        <w:rPr>
          <w:rFonts w:cs="Arial"/>
          <w:szCs w:val="23"/>
        </w:rPr>
        <w:t>S</w:t>
      </w:r>
      <w:r w:rsidRPr="002F60C1">
        <w:rPr>
          <w:rFonts w:cs="Arial"/>
          <w:szCs w:val="23"/>
        </w:rPr>
        <w:t xml:space="preserve">mlouvy o dílo, tj. na základě neúčinného smluvního vztahu, resp. </w:t>
      </w:r>
      <w:r w:rsidR="00A65CF9">
        <w:rPr>
          <w:rFonts w:cs="Arial"/>
          <w:szCs w:val="23"/>
        </w:rPr>
        <w:t>S</w:t>
      </w:r>
      <w:r w:rsidRPr="002F60C1">
        <w:rPr>
          <w:rFonts w:cs="Arial"/>
          <w:szCs w:val="23"/>
        </w:rPr>
        <w:t>mlouvy o dílo, která byla z důvodu neuveřejnění v registru smluv v souladu se ZRS zrušena od počátku, čímž došlo ke vzniku bezdůvodného obohacení na obou stranách.</w:t>
      </w:r>
    </w:p>
    <w:p w14:paraId="747B968A" w14:textId="77777777" w:rsidR="00030185" w:rsidRPr="002F60C1" w:rsidRDefault="00030185" w:rsidP="00030185">
      <w:pPr>
        <w:pStyle w:val="Nadpis1"/>
        <w:rPr>
          <w:rFonts w:cs="Arial"/>
          <w:color w:val="auto"/>
        </w:rPr>
      </w:pPr>
      <w:r w:rsidRPr="002F60C1">
        <w:rPr>
          <w:rFonts w:cs="Arial"/>
          <w:color w:val="auto"/>
        </w:rPr>
        <w:t>Narovnání</w:t>
      </w:r>
    </w:p>
    <w:p w14:paraId="444B2F8F" w14:textId="77777777" w:rsidR="00030185" w:rsidRPr="002F60C1" w:rsidRDefault="00030185" w:rsidP="00030185">
      <w:pPr>
        <w:pStyle w:val="text1"/>
        <w:rPr>
          <w:rFonts w:cs="Arial"/>
          <w:szCs w:val="23"/>
        </w:rPr>
      </w:pPr>
      <w:r w:rsidRPr="002F60C1">
        <w:rPr>
          <w:rFonts w:cs="Arial"/>
          <w:szCs w:val="23"/>
        </w:rPr>
        <w:t xml:space="preserve">Za účelem narovnání sporných práv vzniklých v důsledku zrušení Smlouvy o dílo, jak je popsáno v odstavci 2.3 této </w:t>
      </w:r>
      <w:r w:rsidRPr="00D2531D">
        <w:rPr>
          <w:rFonts w:cs="Arial"/>
          <w:szCs w:val="23"/>
        </w:rPr>
        <w:t>dohody, uzavírají Strany dohody tuto dohodu, která v souladu s </w:t>
      </w:r>
      <w:proofErr w:type="spellStart"/>
      <w:r w:rsidRPr="00D2531D">
        <w:rPr>
          <w:rFonts w:cs="Arial"/>
          <w:szCs w:val="23"/>
        </w:rPr>
        <w:t>ust</w:t>
      </w:r>
      <w:proofErr w:type="spellEnd"/>
      <w:r w:rsidRPr="00D2531D">
        <w:rPr>
          <w:rFonts w:cs="Arial"/>
          <w:szCs w:val="23"/>
        </w:rPr>
        <w:t xml:space="preserve">. § 1903 OZ upravuje vzájemná práva a povinnosti mezi nimi doposud sporná, jak jsou věcně a co do právního důvodu jejich vzniku specifikována v ustanovení článků 2 této dohody, a </w:t>
      </w:r>
      <w:r w:rsidRPr="002F60C1">
        <w:rPr>
          <w:rFonts w:cs="Arial"/>
          <w:szCs w:val="23"/>
        </w:rPr>
        <w:t>to způsobem, jak je v této dohodě dále sjednáno.</w:t>
      </w:r>
    </w:p>
    <w:p w14:paraId="136C4B82" w14:textId="77777777" w:rsidR="00030185" w:rsidRPr="002F60C1" w:rsidRDefault="00030185" w:rsidP="00030185">
      <w:pPr>
        <w:pStyle w:val="text1"/>
        <w:rPr>
          <w:rFonts w:cs="Arial"/>
          <w:szCs w:val="23"/>
        </w:rPr>
      </w:pPr>
      <w:r w:rsidRPr="002F60C1">
        <w:rPr>
          <w:rFonts w:cs="Arial"/>
          <w:szCs w:val="23"/>
        </w:rPr>
        <w:t>Dnem, kdy tato dohoda nabude účinnosti, budou dosavadní práva a závazky mezi Stranami dohody, která jsou mezi nimi sporná, na základě úplného konsenzu o</w:t>
      </w:r>
      <w:r w:rsidR="00D82F5B">
        <w:rPr>
          <w:rFonts w:cs="Arial"/>
          <w:szCs w:val="23"/>
        </w:rPr>
        <w:t> </w:t>
      </w:r>
      <w:r w:rsidRPr="002F60C1">
        <w:rPr>
          <w:rFonts w:cs="Arial"/>
          <w:szCs w:val="23"/>
        </w:rPr>
        <w:t>obsahu této dohody nahrazeny novým závazkem Stran dohody, mezi Stranami dohody nesporným, vyplývajícím z této dohody o narovnání.</w:t>
      </w:r>
    </w:p>
    <w:p w14:paraId="3C996370" w14:textId="77777777" w:rsidR="00030185" w:rsidRPr="002F60C1" w:rsidRDefault="00030185" w:rsidP="00030185">
      <w:pPr>
        <w:pStyle w:val="text1"/>
        <w:rPr>
          <w:rFonts w:cs="Arial"/>
        </w:rPr>
      </w:pPr>
      <w:r w:rsidRPr="002F60C1">
        <w:rPr>
          <w:rFonts w:cs="Arial"/>
        </w:rPr>
        <w:t xml:space="preserve">Strany dohody výslovně prohlašují, že práva a povinnosti (závazky), jež měly mezi nimi vzniknout </w:t>
      </w:r>
      <w:r w:rsidR="000D6299">
        <w:rPr>
          <w:rFonts w:cs="Arial"/>
        </w:rPr>
        <w:t>S</w:t>
      </w:r>
      <w:r w:rsidRPr="002F60C1">
        <w:rPr>
          <w:rFonts w:cs="Arial"/>
        </w:rPr>
        <w:t>mlouvou o dílo, pokud by smlouva byla účinná, zcela odpovídaly a</w:t>
      </w:r>
      <w:r w:rsidR="000D6299">
        <w:rPr>
          <w:rFonts w:cs="Arial"/>
        </w:rPr>
        <w:t> </w:t>
      </w:r>
      <w:r w:rsidRPr="002F60C1">
        <w:rPr>
          <w:rFonts w:cs="Arial"/>
        </w:rPr>
        <w:t>odpovídají jejich skutečné, svobodné a vážné vůli.</w:t>
      </w:r>
    </w:p>
    <w:p w14:paraId="638895C7" w14:textId="77777777" w:rsidR="00030185" w:rsidRPr="002F60C1" w:rsidRDefault="00030185" w:rsidP="00030185">
      <w:pPr>
        <w:pStyle w:val="text1"/>
        <w:rPr>
          <w:rFonts w:cs="Arial"/>
        </w:rPr>
      </w:pPr>
      <w:r w:rsidRPr="002F60C1">
        <w:rPr>
          <w:rFonts w:cs="Arial"/>
        </w:rPr>
        <w:t>Strany dohody v důsledku skutečností uvedených v</w:t>
      </w:r>
      <w:r w:rsidR="00224DEC">
        <w:rPr>
          <w:rFonts w:cs="Arial"/>
        </w:rPr>
        <w:t> článku 2 této dohody</w:t>
      </w:r>
      <w:r w:rsidRPr="002F60C1">
        <w:rPr>
          <w:rFonts w:cs="Arial"/>
        </w:rPr>
        <w:t>, přistupují k úpravě veškerých práv a povinností (závazků), jež jim vznikly v souvislosti s</w:t>
      </w:r>
      <w:r w:rsidR="00FC2F5C">
        <w:rPr>
          <w:rFonts w:cs="Arial"/>
        </w:rPr>
        <w:t> </w:t>
      </w:r>
      <w:r w:rsidRPr="002F60C1">
        <w:rPr>
          <w:rFonts w:cs="Arial"/>
        </w:rPr>
        <w:t xml:space="preserve">poskytnutím (učiněním) anebo neposkytnutím (neučiněním) plnění anebo jednání </w:t>
      </w:r>
      <w:r w:rsidR="00D2531D">
        <w:rPr>
          <w:rFonts w:cs="Arial"/>
        </w:rPr>
        <w:t>S</w:t>
      </w:r>
      <w:r w:rsidRPr="002F60C1">
        <w:rPr>
          <w:rFonts w:cs="Arial"/>
        </w:rPr>
        <w:t>mlouvou o</w:t>
      </w:r>
      <w:r w:rsidR="00D2531D">
        <w:rPr>
          <w:rFonts w:cs="Arial"/>
        </w:rPr>
        <w:t> </w:t>
      </w:r>
      <w:r w:rsidRPr="002F60C1">
        <w:rPr>
          <w:rFonts w:cs="Arial"/>
        </w:rPr>
        <w:t>dílo předpokládaných, a to tak, že veškerá takto vzniklá práva a</w:t>
      </w:r>
      <w:r w:rsidR="00FC2F5C">
        <w:rPr>
          <w:rFonts w:cs="Arial"/>
        </w:rPr>
        <w:t> </w:t>
      </w:r>
      <w:r w:rsidRPr="002F60C1">
        <w:rPr>
          <w:rFonts w:cs="Arial"/>
        </w:rPr>
        <w:t xml:space="preserve">povinnosti (závazky) se nahrazují takovými právy a povinnostmi, jež by stranám dohody vznikly, a to ať již s ohledem na ustanovení </w:t>
      </w:r>
      <w:r w:rsidR="00D82F5B">
        <w:rPr>
          <w:rFonts w:cs="Arial"/>
        </w:rPr>
        <w:t>S</w:t>
      </w:r>
      <w:r w:rsidRPr="002F60C1">
        <w:rPr>
          <w:rFonts w:cs="Arial"/>
        </w:rPr>
        <w:t xml:space="preserve">mlouvy o dílo či obecně </w:t>
      </w:r>
      <w:r w:rsidRPr="002F60C1">
        <w:rPr>
          <w:rFonts w:cs="Arial"/>
        </w:rPr>
        <w:lastRenderedPageBreak/>
        <w:t xml:space="preserve">závazného právního předpisu, pokud by </w:t>
      </w:r>
      <w:r w:rsidR="00D82F5B">
        <w:rPr>
          <w:rFonts w:cs="Arial"/>
        </w:rPr>
        <w:t>S</w:t>
      </w:r>
      <w:r w:rsidRPr="002F60C1">
        <w:rPr>
          <w:rFonts w:cs="Arial"/>
        </w:rPr>
        <w:t>mlouva o dílo byla řádně a včas uveřejněna v registru smluv v</w:t>
      </w:r>
      <w:r w:rsidR="00D2531D">
        <w:rPr>
          <w:rFonts w:cs="Arial"/>
        </w:rPr>
        <w:t> </w:t>
      </w:r>
      <w:r w:rsidRPr="002F60C1">
        <w:rPr>
          <w:rFonts w:cs="Arial"/>
        </w:rPr>
        <w:t xml:space="preserve">souladu se ZRS, a to se zřetelem k poskytnutí (učinění) anebo neposkytnutí (neučinění) plnění anebo ostatních jednání smlouvou předpokládaných, jakož i ke všem ostatním skutečnostem, jež nastaly nebo nenastaly od okamžiku podpisu </w:t>
      </w:r>
      <w:r w:rsidR="00D82F5B">
        <w:rPr>
          <w:rFonts w:cs="Arial"/>
        </w:rPr>
        <w:t>S</w:t>
      </w:r>
      <w:r w:rsidRPr="002F60C1">
        <w:rPr>
          <w:rFonts w:cs="Arial"/>
        </w:rPr>
        <w:t>mlouvy o dílo oběma stranami dohody.</w:t>
      </w:r>
    </w:p>
    <w:p w14:paraId="09E6E82F" w14:textId="77777777" w:rsidR="00030185" w:rsidRPr="002F60C1" w:rsidRDefault="00030185" w:rsidP="00030185">
      <w:pPr>
        <w:pStyle w:val="text1"/>
        <w:rPr>
          <w:rFonts w:cs="Arial"/>
          <w:szCs w:val="23"/>
        </w:rPr>
      </w:pPr>
      <w:r w:rsidRPr="002F60C1">
        <w:rPr>
          <w:rFonts w:cs="Arial"/>
        </w:rPr>
        <w:t xml:space="preserve">Pro vyloučení veškerých pochybností se sjednává, že </w:t>
      </w:r>
      <w:r w:rsidR="00D82F5B">
        <w:rPr>
          <w:rFonts w:cs="Arial"/>
        </w:rPr>
        <w:t>S</w:t>
      </w:r>
      <w:r w:rsidRPr="002F60C1">
        <w:rPr>
          <w:rFonts w:cs="Arial"/>
        </w:rPr>
        <w:t>tranám dohody budou v </w:t>
      </w:r>
      <w:r w:rsidRPr="002F60C1">
        <w:rPr>
          <w:rFonts w:cs="Arial"/>
          <w:szCs w:val="23"/>
        </w:rPr>
        <w:t xml:space="preserve">souvislosti se shora uvedeným rovněž v budoucnu příslušet veškerá taková práva a povinnosti, jako by byla </w:t>
      </w:r>
      <w:r w:rsidR="00D82F5B">
        <w:rPr>
          <w:rFonts w:cs="Arial"/>
          <w:szCs w:val="23"/>
        </w:rPr>
        <w:t>S</w:t>
      </w:r>
      <w:r w:rsidRPr="002F60C1">
        <w:rPr>
          <w:rFonts w:cs="Arial"/>
          <w:szCs w:val="23"/>
        </w:rPr>
        <w:t>mlouva o dílo řádně a včas uveřejněna v registru smluv v souladu se ZRS, a to přinejmenším z titulu této dohody o narovnání.</w:t>
      </w:r>
    </w:p>
    <w:p w14:paraId="7A661455" w14:textId="77777777" w:rsidR="00030185" w:rsidRPr="002F60C1" w:rsidRDefault="00030185" w:rsidP="00030185">
      <w:pPr>
        <w:pStyle w:val="text1"/>
        <w:rPr>
          <w:rFonts w:cs="Arial"/>
          <w:szCs w:val="23"/>
        </w:rPr>
      </w:pPr>
      <w:r w:rsidRPr="002F60C1">
        <w:rPr>
          <w:rFonts w:cs="Arial"/>
        </w:rPr>
        <w:t xml:space="preserve">Strany dohody souhlasně prohlašují, že tato dohoda o narovnání se uzavírá jako generální narovnání ve smyslu </w:t>
      </w:r>
      <w:proofErr w:type="spellStart"/>
      <w:r w:rsidRPr="002F60C1">
        <w:rPr>
          <w:rFonts w:cs="Arial"/>
        </w:rPr>
        <w:t>ust</w:t>
      </w:r>
      <w:proofErr w:type="spellEnd"/>
      <w:r w:rsidRPr="002F60C1">
        <w:rPr>
          <w:rFonts w:cs="Arial"/>
        </w:rPr>
        <w:t>. § 1905 OZ. Toto generální narovnání však nelze vztahovat k právům, která byla vyloučena, ani k právům, která strany zřejmě nemohly mít na mysli.</w:t>
      </w:r>
    </w:p>
    <w:p w14:paraId="39270919" w14:textId="77777777" w:rsidR="00030185" w:rsidRPr="002F60C1" w:rsidRDefault="00030185" w:rsidP="00030185">
      <w:pPr>
        <w:pStyle w:val="text1"/>
        <w:rPr>
          <w:rFonts w:cs="Arial"/>
        </w:rPr>
      </w:pPr>
      <w:r w:rsidRPr="002F60C1">
        <w:rPr>
          <w:rFonts w:cs="Arial"/>
        </w:rPr>
        <w:t xml:space="preserve">Nabytím účinnosti této dohody považují </w:t>
      </w:r>
      <w:r w:rsidR="008D5E5C">
        <w:rPr>
          <w:rFonts w:cs="Arial"/>
        </w:rPr>
        <w:t>S</w:t>
      </w:r>
      <w:r w:rsidRPr="002F60C1">
        <w:rPr>
          <w:rFonts w:cs="Arial"/>
        </w:rPr>
        <w:t>trany dohody veškerá práva a povinnosti, jak jsou v této dohodě uvedená, za zcela vypořádaná.</w:t>
      </w:r>
    </w:p>
    <w:p w14:paraId="2994E69D" w14:textId="77777777" w:rsidR="00030185" w:rsidRPr="002F60C1" w:rsidRDefault="00030185" w:rsidP="00030185">
      <w:pPr>
        <w:pStyle w:val="Nadpis1"/>
        <w:rPr>
          <w:rFonts w:cs="Arial"/>
          <w:color w:val="auto"/>
        </w:rPr>
      </w:pPr>
      <w:r w:rsidRPr="002F60C1">
        <w:rPr>
          <w:rFonts w:cs="Arial"/>
          <w:color w:val="auto"/>
        </w:rPr>
        <w:t>Závěrečná ujednání</w:t>
      </w:r>
    </w:p>
    <w:p w14:paraId="505FE967" w14:textId="77777777" w:rsidR="00030185" w:rsidRPr="0065783B" w:rsidRDefault="00030185" w:rsidP="00030185">
      <w:pPr>
        <w:pStyle w:val="text1"/>
        <w:rPr>
          <w:rFonts w:cs="Arial"/>
        </w:rPr>
      </w:pPr>
      <w:r w:rsidRPr="002F60C1">
        <w:rPr>
          <w:rFonts w:cs="Arial"/>
        </w:rPr>
        <w:t xml:space="preserve">Dohoda nabývá platnosti dnem podpisu obou stran dohody a účinnosti dnem uveřejnění v registru smluv dle ZRS. Dohodu zašle správci registru k uveřejnění </w:t>
      </w:r>
      <w:r w:rsidRPr="0065783B">
        <w:rPr>
          <w:rFonts w:cs="Arial"/>
        </w:rPr>
        <w:t>objednatel.</w:t>
      </w:r>
    </w:p>
    <w:p w14:paraId="0A8A027E" w14:textId="77777777" w:rsidR="00030185" w:rsidRPr="002F60C1" w:rsidRDefault="00030185" w:rsidP="00030185">
      <w:pPr>
        <w:pStyle w:val="text1"/>
        <w:rPr>
          <w:rFonts w:cs="Arial"/>
        </w:rPr>
      </w:pPr>
      <w:r w:rsidRPr="002F60C1">
        <w:rPr>
          <w:rFonts w:cs="Arial"/>
        </w:rPr>
        <w:t>Strany dohody prohlašují, že se podmínkami této dohody na základě vzájemné dohody řídily již ode dne dojednání/podpisu této dohody a veškerá vzájemná plnění poskytnutá ode dne dojednání/podpisu této dohody do dne nabytí účinnosti této dohody považují za plnění poskytnutá podle této dohody.</w:t>
      </w:r>
    </w:p>
    <w:p w14:paraId="6B8E48BA" w14:textId="77777777" w:rsidR="00030185" w:rsidRPr="002F60C1" w:rsidRDefault="00030185" w:rsidP="00030185">
      <w:pPr>
        <w:pStyle w:val="text1"/>
        <w:rPr>
          <w:rFonts w:cs="Arial"/>
        </w:rPr>
      </w:pPr>
      <w:r w:rsidRPr="002F60C1">
        <w:rPr>
          <w:rFonts w:cs="Arial"/>
        </w:rPr>
        <w:t>Změnit nebo doplnit tuto dohodu mohou strany dohody pouze formou písemných dodatků, které budou vzestupně číslovány, výslovně prohlášeny za dodatek této dohody a podepsány oprávněnými zástupci stran dohody.</w:t>
      </w:r>
    </w:p>
    <w:p w14:paraId="4C89072C" w14:textId="77777777" w:rsidR="00030185" w:rsidRPr="002F60C1" w:rsidRDefault="00030185" w:rsidP="00030185">
      <w:pPr>
        <w:pStyle w:val="text1"/>
        <w:rPr>
          <w:rFonts w:cs="Arial"/>
        </w:rPr>
      </w:pPr>
      <w:r w:rsidRPr="002F60C1">
        <w:rPr>
          <w:rFonts w:cs="Arial"/>
        </w:rPr>
        <w:t>Pokud některé z ustanovení této dohody je, nebo se stane neplatným, či zdánlivým, neplatnost, neúčinnost či zdánlivost tohoto ustanovení nebude mít za následek neplatnost dohody jako celku ani jiných ustanovení této dohody, pokud je takovéto neplatné, neúčinné či zdánlivé ustanovení oddělitelné od zbytku této dohody. Strany dohody se zavazují takovéto neplatné, neúčinné či zdánlivé ustanovení nahradit novým platným a účinným ustanovením, které svým obsahem bude co nejvěrněji odpovídat podstatě a smyslu původního ustanovení.</w:t>
      </w:r>
    </w:p>
    <w:p w14:paraId="3FE509B6" w14:textId="77777777" w:rsidR="00030185" w:rsidRPr="002F60C1" w:rsidRDefault="00030185" w:rsidP="00030185">
      <w:pPr>
        <w:pStyle w:val="text1"/>
        <w:rPr>
          <w:rFonts w:cs="Arial"/>
        </w:rPr>
      </w:pPr>
      <w:r w:rsidRPr="002F60C1">
        <w:rPr>
          <w:rFonts w:cs="Arial"/>
        </w:rPr>
        <w:t>Strany dohody shodně prohlašují, že si tuto dohodu před jejím podpisem přečetly, a že byla uzavřena po vzájemném projednání dle jejich pravé a svobodné vůle určitě, vážně a srozumitelně a její autentičnost stvrzují svými podpisy.</w:t>
      </w:r>
    </w:p>
    <w:p w14:paraId="50B26614" w14:textId="77777777" w:rsidR="00030185" w:rsidRPr="002F60C1" w:rsidRDefault="00030185" w:rsidP="00030185">
      <w:pPr>
        <w:pStyle w:val="text1"/>
        <w:rPr>
          <w:rFonts w:cs="Arial"/>
        </w:rPr>
      </w:pPr>
      <w:r w:rsidRPr="002F60C1">
        <w:rPr>
          <w:rFonts w:cs="Arial"/>
        </w:rPr>
        <w:t xml:space="preserve">Tato dohoda je vyhotovena ve </w:t>
      </w:r>
      <w:r w:rsidRPr="00861361">
        <w:rPr>
          <w:rFonts w:cs="Arial"/>
        </w:rPr>
        <w:t>dvou</w:t>
      </w:r>
      <w:r w:rsidRPr="002F60C1">
        <w:rPr>
          <w:rFonts w:cs="Arial"/>
        </w:rPr>
        <w:t xml:space="preserve"> stejnopisech, podepsaných oprávněnými zástupci stran dohody, přičemž každá strana obdrží jedno vyhotovení.</w:t>
      </w:r>
    </w:p>
    <w:p w14:paraId="6702FABC" w14:textId="77777777" w:rsidR="00030185" w:rsidRPr="002F60C1" w:rsidRDefault="00030185" w:rsidP="00030185">
      <w:pPr>
        <w:pStyle w:val="text1"/>
        <w:keepNext/>
        <w:rPr>
          <w:rFonts w:cs="Arial"/>
        </w:rPr>
      </w:pPr>
      <w:r w:rsidRPr="002F60C1">
        <w:rPr>
          <w:rFonts w:cs="Arial"/>
        </w:rPr>
        <w:lastRenderedPageBreak/>
        <w:t xml:space="preserve">Nedílnou součástí této dohody jsou přílohy: </w:t>
      </w:r>
    </w:p>
    <w:p w14:paraId="7859E698" w14:textId="77777777" w:rsidR="00030185" w:rsidRPr="002F60C1" w:rsidRDefault="00030185" w:rsidP="00030185">
      <w:pPr>
        <w:pStyle w:val="body"/>
        <w:keepNext/>
        <w:numPr>
          <w:ilvl w:val="0"/>
          <w:numId w:val="3"/>
        </w:numPr>
        <w:rPr>
          <w:rFonts w:cs="Arial"/>
        </w:rPr>
      </w:pPr>
      <w:r w:rsidRPr="002F60C1">
        <w:rPr>
          <w:rFonts w:cs="Arial"/>
        </w:rPr>
        <w:t xml:space="preserve">Příloha č. 1: </w:t>
      </w:r>
      <w:r w:rsidR="00B64006" w:rsidRPr="00B64006">
        <w:rPr>
          <w:rFonts w:cs="Arial"/>
        </w:rPr>
        <w:t>Smlouva</w:t>
      </w:r>
      <w:r w:rsidRPr="00B64006">
        <w:rPr>
          <w:rFonts w:cs="Arial"/>
        </w:rPr>
        <w:t xml:space="preserve"> o dílo ze dne </w:t>
      </w:r>
      <w:r w:rsidRPr="002F60C1">
        <w:rPr>
          <w:rFonts w:cs="Arial"/>
        </w:rPr>
        <w:t>12.12.2023 včetně 4 přílohy, kde je uvedena specifikace díla, včetně cenové nabídky.</w:t>
      </w:r>
    </w:p>
    <w:p w14:paraId="2BF04F6E" w14:textId="77777777" w:rsidR="00030185" w:rsidRPr="002F60C1" w:rsidRDefault="00030185" w:rsidP="00030185">
      <w:pPr>
        <w:pStyle w:val="text1"/>
        <w:keepNext/>
        <w:numPr>
          <w:ilvl w:val="0"/>
          <w:numId w:val="0"/>
        </w:numPr>
        <w:rPr>
          <w:rFonts w:cs="Arial"/>
        </w:rPr>
      </w:pPr>
    </w:p>
    <w:p w14:paraId="3D23EC54" w14:textId="3FAB49B0" w:rsidR="00030185" w:rsidRPr="002F60C1" w:rsidRDefault="00030185" w:rsidP="00030185">
      <w:pPr>
        <w:pStyle w:val="text1"/>
        <w:keepNext/>
        <w:numPr>
          <w:ilvl w:val="0"/>
          <w:numId w:val="0"/>
        </w:numPr>
        <w:tabs>
          <w:tab w:val="center" w:pos="2268"/>
          <w:tab w:val="center" w:pos="7371"/>
        </w:tabs>
        <w:spacing w:before="960"/>
        <w:rPr>
          <w:rFonts w:cs="Arial"/>
        </w:rPr>
      </w:pPr>
      <w:r w:rsidRPr="002F60C1">
        <w:rPr>
          <w:rFonts w:cs="Arial"/>
        </w:rPr>
        <w:tab/>
        <w:t xml:space="preserve">V Kopřivnici dne </w:t>
      </w:r>
      <w:r w:rsidR="0044369E">
        <w:rPr>
          <w:rFonts w:cs="Arial"/>
        </w:rPr>
        <w:t>22.4.2024</w:t>
      </w:r>
      <w:r w:rsidRPr="002F60C1">
        <w:rPr>
          <w:rFonts w:cs="Arial"/>
        </w:rPr>
        <w:tab/>
        <w:t xml:space="preserve">V </w:t>
      </w:r>
      <w:r w:rsidR="0044369E">
        <w:rPr>
          <w:rFonts w:cs="Arial"/>
        </w:rPr>
        <w:t>Kopřivnici</w:t>
      </w:r>
      <w:r w:rsidR="00861361">
        <w:rPr>
          <w:rFonts w:cs="Arial"/>
        </w:rPr>
        <w:t xml:space="preserve"> </w:t>
      </w:r>
      <w:r w:rsidRPr="002F60C1">
        <w:rPr>
          <w:rFonts w:cs="Arial"/>
        </w:rPr>
        <w:t xml:space="preserve">dne </w:t>
      </w:r>
      <w:r w:rsidR="0044369E">
        <w:rPr>
          <w:rFonts w:cs="Arial"/>
        </w:rPr>
        <w:t>22.4.2024</w:t>
      </w:r>
    </w:p>
    <w:p w14:paraId="262E234A" w14:textId="77777777" w:rsidR="00030185" w:rsidRPr="002F60C1" w:rsidRDefault="00030185" w:rsidP="00030185">
      <w:pPr>
        <w:pStyle w:val="text1"/>
        <w:keepNext/>
        <w:numPr>
          <w:ilvl w:val="0"/>
          <w:numId w:val="0"/>
        </w:numPr>
        <w:tabs>
          <w:tab w:val="center" w:pos="2268"/>
          <w:tab w:val="center" w:pos="7371"/>
        </w:tabs>
        <w:spacing w:before="960"/>
        <w:rPr>
          <w:rFonts w:cs="Arial"/>
        </w:rPr>
      </w:pPr>
      <w:r w:rsidRPr="002F60C1">
        <w:rPr>
          <w:rFonts w:cs="Arial"/>
        </w:rPr>
        <w:tab/>
        <w:t>Za objednatele:</w:t>
      </w:r>
      <w:r w:rsidRPr="002F60C1">
        <w:rPr>
          <w:rFonts w:cs="Arial"/>
        </w:rPr>
        <w:tab/>
        <w:t xml:space="preserve">Za zhotovitele: </w:t>
      </w:r>
    </w:p>
    <w:p w14:paraId="530CA061" w14:textId="77777777" w:rsidR="00030185" w:rsidRPr="002F60C1" w:rsidRDefault="00030185" w:rsidP="00030185">
      <w:pPr>
        <w:pStyle w:val="text1"/>
        <w:numPr>
          <w:ilvl w:val="0"/>
          <w:numId w:val="0"/>
        </w:numPr>
        <w:tabs>
          <w:tab w:val="center" w:pos="2268"/>
          <w:tab w:val="center" w:pos="7371"/>
        </w:tabs>
        <w:spacing w:before="960"/>
        <w:rPr>
          <w:rFonts w:cs="Arial"/>
        </w:rPr>
      </w:pPr>
      <w:r w:rsidRPr="002F60C1">
        <w:rPr>
          <w:rFonts w:cs="Arial"/>
        </w:rPr>
        <w:tab/>
        <w:t>_______________</w:t>
      </w:r>
      <w:r w:rsidRPr="002F60C1">
        <w:rPr>
          <w:rFonts w:cs="Arial"/>
        </w:rPr>
        <w:tab/>
        <w:t>_______________</w:t>
      </w:r>
    </w:p>
    <w:p w14:paraId="2671828E" w14:textId="2C1E88E3" w:rsidR="00030185" w:rsidRPr="002F60C1" w:rsidRDefault="00030185" w:rsidP="00030185">
      <w:pPr>
        <w:pStyle w:val="text1"/>
        <w:numPr>
          <w:ilvl w:val="0"/>
          <w:numId w:val="0"/>
        </w:numPr>
        <w:tabs>
          <w:tab w:val="center" w:pos="2268"/>
          <w:tab w:val="center" w:pos="7371"/>
        </w:tabs>
        <w:spacing w:before="120"/>
        <w:rPr>
          <w:rFonts w:cs="Arial"/>
        </w:rPr>
      </w:pPr>
      <w:r w:rsidRPr="002F60C1">
        <w:rPr>
          <w:rFonts w:cs="Arial"/>
        </w:rPr>
        <w:tab/>
      </w:r>
      <w:r w:rsidR="00FC162C">
        <w:rPr>
          <w:rFonts w:cs="Arial"/>
        </w:rPr>
        <w:t>Ing. Vladislava Musilová</w:t>
      </w:r>
      <w:r w:rsidRPr="002F60C1">
        <w:rPr>
          <w:rFonts w:cs="Arial"/>
        </w:rPr>
        <w:tab/>
      </w:r>
      <w:r w:rsidR="00EC0E8D">
        <w:rPr>
          <w:rFonts w:cs="Arial"/>
        </w:rPr>
        <w:t xml:space="preserve">Zdeněk </w:t>
      </w:r>
      <w:proofErr w:type="spellStart"/>
      <w:r w:rsidR="00EC0E8D">
        <w:rPr>
          <w:rFonts w:cs="Arial"/>
        </w:rPr>
        <w:t>Miček</w:t>
      </w:r>
      <w:proofErr w:type="spellEnd"/>
    </w:p>
    <w:p w14:paraId="6BAA48D7" w14:textId="6DA74356" w:rsidR="00030185" w:rsidRPr="002F60C1" w:rsidRDefault="00030185" w:rsidP="00030185">
      <w:pPr>
        <w:pStyle w:val="text1"/>
        <w:numPr>
          <w:ilvl w:val="0"/>
          <w:numId w:val="0"/>
        </w:numPr>
        <w:tabs>
          <w:tab w:val="center" w:pos="2268"/>
          <w:tab w:val="center" w:pos="7371"/>
        </w:tabs>
        <w:spacing w:before="120"/>
        <w:rPr>
          <w:rFonts w:cs="Arial"/>
        </w:rPr>
      </w:pPr>
      <w:r w:rsidRPr="002F60C1">
        <w:rPr>
          <w:rFonts w:cs="Arial"/>
        </w:rPr>
        <w:tab/>
      </w:r>
      <w:r w:rsidR="00FC162C">
        <w:rPr>
          <w:rFonts w:cs="Arial"/>
        </w:rPr>
        <w:t>ředitelka</w:t>
      </w:r>
      <w:r w:rsidRPr="002F60C1">
        <w:rPr>
          <w:rFonts w:cs="Arial"/>
        </w:rPr>
        <w:tab/>
      </w:r>
      <w:r w:rsidR="00EC0E8D">
        <w:rPr>
          <w:rFonts w:cs="Arial"/>
        </w:rPr>
        <w:t>jednatel</w:t>
      </w:r>
    </w:p>
    <w:p w14:paraId="7EB95657" w14:textId="77777777" w:rsidR="00703B21" w:rsidRDefault="00703B21"/>
    <w:sectPr w:rsidR="00703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342FD"/>
    <w:multiLevelType w:val="multilevel"/>
    <w:tmpl w:val="FBD26AC0"/>
    <w:lvl w:ilvl="0">
      <w:start w:val="1"/>
      <w:numFmt w:val="decimal"/>
      <w:pStyle w:val="Nadpis1"/>
      <w:lvlText w:val="%1."/>
      <w:lvlJc w:val="left"/>
      <w:pPr>
        <w:ind w:left="567" w:hanging="567"/>
      </w:pPr>
      <w:rPr>
        <w:rFonts w:hint="default"/>
      </w:rPr>
    </w:lvl>
    <w:lvl w:ilvl="1">
      <w:start w:val="1"/>
      <w:numFmt w:val="decimal"/>
      <w:pStyle w:val="text1"/>
      <w:lvlText w:val="%1.%2"/>
      <w:lvlJc w:val="left"/>
      <w:pPr>
        <w:ind w:left="851" w:hanging="567"/>
      </w:pPr>
      <w:rPr>
        <w:rFonts w:hint="default"/>
        <w:b w:val="0"/>
        <w:i w:val="0"/>
        <w:strike w:val="0"/>
      </w:rPr>
    </w:lvl>
    <w:lvl w:ilvl="2">
      <w:start w:val="1"/>
      <w:numFmt w:val="lowerLetter"/>
      <w:pStyle w:val="body"/>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D1E222E"/>
    <w:multiLevelType w:val="hybridMultilevel"/>
    <w:tmpl w:val="0818CCA2"/>
    <w:lvl w:ilvl="0" w:tplc="3378F75C">
      <w:start w:val="2"/>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16cid:durableId="259920386">
    <w:abstractNumId w:val="0"/>
  </w:num>
  <w:num w:numId="2" w16cid:durableId="1273168458">
    <w:abstractNumId w:val="0"/>
    <w:lvlOverride w:ilvl="0">
      <w:startOverride w:val="1"/>
    </w:lvlOverride>
    <w:lvlOverride w:ilvl="1">
      <w:startOverride w:val="2"/>
    </w:lvlOverride>
  </w:num>
  <w:num w:numId="3" w16cid:durableId="1649749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85"/>
    <w:rsid w:val="00030185"/>
    <w:rsid w:val="00062F5F"/>
    <w:rsid w:val="000C26FF"/>
    <w:rsid w:val="000D6299"/>
    <w:rsid w:val="0015356F"/>
    <w:rsid w:val="001C298F"/>
    <w:rsid w:val="001F4A65"/>
    <w:rsid w:val="00224DEC"/>
    <w:rsid w:val="00227B61"/>
    <w:rsid w:val="00273C07"/>
    <w:rsid w:val="002A3A5D"/>
    <w:rsid w:val="00352CD3"/>
    <w:rsid w:val="0044369E"/>
    <w:rsid w:val="004A3B4E"/>
    <w:rsid w:val="004E3A6F"/>
    <w:rsid w:val="0065783B"/>
    <w:rsid w:val="00703B21"/>
    <w:rsid w:val="00861361"/>
    <w:rsid w:val="008666DD"/>
    <w:rsid w:val="008A6A64"/>
    <w:rsid w:val="008D5BF8"/>
    <w:rsid w:val="008D5E5C"/>
    <w:rsid w:val="00A633FE"/>
    <w:rsid w:val="00A65CF9"/>
    <w:rsid w:val="00B26D22"/>
    <w:rsid w:val="00B64006"/>
    <w:rsid w:val="00D2531D"/>
    <w:rsid w:val="00D82F5B"/>
    <w:rsid w:val="00E24A87"/>
    <w:rsid w:val="00E67239"/>
    <w:rsid w:val="00EC0E8D"/>
    <w:rsid w:val="00F1794C"/>
    <w:rsid w:val="00F23831"/>
    <w:rsid w:val="00FC162C"/>
    <w:rsid w:val="00FC2F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DDD3"/>
  <w15:chartTrackingRefBased/>
  <w15:docId w15:val="{E760106A-A1E7-43C2-A184-642C7482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0185"/>
    <w:pPr>
      <w:spacing w:after="120" w:line="240" w:lineRule="auto"/>
    </w:pPr>
    <w:rPr>
      <w:rFonts w:ascii="Arial" w:eastAsia="Times New Roman" w:hAnsi="Arial" w:cs="Times New Roman"/>
      <w:sz w:val="23"/>
      <w:szCs w:val="24"/>
      <w:lang w:eastAsia="cs-CZ"/>
    </w:rPr>
  </w:style>
  <w:style w:type="paragraph" w:styleId="Nadpis1">
    <w:name w:val="heading 1"/>
    <w:aliases w:val="_Nadpis 1"/>
    <w:basedOn w:val="Normln"/>
    <w:next w:val="text1"/>
    <w:link w:val="Nadpis1Char"/>
    <w:uiPriority w:val="99"/>
    <w:qFormat/>
    <w:rsid w:val="00030185"/>
    <w:pPr>
      <w:keepNext/>
      <w:keepLines/>
      <w:numPr>
        <w:numId w:val="1"/>
      </w:numPr>
      <w:spacing w:before="480" w:after="240"/>
      <w:outlineLvl w:val="0"/>
    </w:pPr>
    <w:rPr>
      <w:rFonts w:eastAsiaTheme="majorEastAsia" w:cstheme="majorBidi"/>
      <w:b/>
      <w:color w:val="000000" w:themeColor="text1"/>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030185"/>
    <w:rPr>
      <w:rFonts w:ascii="Arial" w:eastAsiaTheme="majorEastAsia" w:hAnsi="Arial" w:cstheme="majorBidi"/>
      <w:b/>
      <w:color w:val="000000" w:themeColor="text1"/>
      <w:sz w:val="24"/>
      <w:szCs w:val="32"/>
      <w:lang w:eastAsia="cs-CZ"/>
    </w:rPr>
  </w:style>
  <w:style w:type="paragraph" w:styleId="Nzev">
    <w:name w:val="Title"/>
    <w:basedOn w:val="Normln"/>
    <w:next w:val="Normln"/>
    <w:link w:val="NzevChar"/>
    <w:qFormat/>
    <w:rsid w:val="00030185"/>
    <w:pPr>
      <w:spacing w:before="720"/>
      <w:contextualSpacing/>
      <w:jc w:val="center"/>
    </w:pPr>
    <w:rPr>
      <w:rFonts w:asciiTheme="majorHAnsi" w:eastAsiaTheme="majorEastAsia" w:hAnsiTheme="majorHAnsi" w:cstheme="majorBidi"/>
      <w:b/>
      <w:spacing w:val="-10"/>
      <w:kern w:val="28"/>
      <w:sz w:val="28"/>
      <w:szCs w:val="28"/>
    </w:rPr>
  </w:style>
  <w:style w:type="character" w:customStyle="1" w:styleId="NzevChar">
    <w:name w:val="Název Char"/>
    <w:basedOn w:val="Standardnpsmoodstavce"/>
    <w:link w:val="Nzev"/>
    <w:rsid w:val="00030185"/>
    <w:rPr>
      <w:rFonts w:asciiTheme="majorHAnsi" w:eastAsiaTheme="majorEastAsia" w:hAnsiTheme="majorHAnsi" w:cstheme="majorBidi"/>
      <w:b/>
      <w:spacing w:val="-10"/>
      <w:kern w:val="28"/>
      <w:sz w:val="28"/>
      <w:szCs w:val="28"/>
      <w:lang w:eastAsia="cs-CZ"/>
    </w:rPr>
  </w:style>
  <w:style w:type="paragraph" w:customStyle="1" w:styleId="text1">
    <w:name w:val="text1"/>
    <w:basedOn w:val="Normln"/>
    <w:link w:val="text1Char"/>
    <w:qFormat/>
    <w:rsid w:val="00030185"/>
    <w:pPr>
      <w:numPr>
        <w:ilvl w:val="1"/>
        <w:numId w:val="1"/>
      </w:numPr>
      <w:ind w:left="567"/>
      <w:jc w:val="both"/>
    </w:pPr>
  </w:style>
  <w:style w:type="paragraph" w:customStyle="1" w:styleId="body">
    <w:name w:val="body"/>
    <w:basedOn w:val="text1"/>
    <w:link w:val="bodyChar"/>
    <w:qFormat/>
    <w:rsid w:val="00030185"/>
    <w:pPr>
      <w:numPr>
        <w:ilvl w:val="2"/>
      </w:numPr>
    </w:pPr>
  </w:style>
  <w:style w:type="character" w:customStyle="1" w:styleId="text1Char">
    <w:name w:val="text1 Char"/>
    <w:basedOn w:val="Standardnpsmoodstavce"/>
    <w:link w:val="text1"/>
    <w:rsid w:val="00030185"/>
    <w:rPr>
      <w:rFonts w:ascii="Arial" w:eastAsia="Times New Roman" w:hAnsi="Arial" w:cs="Times New Roman"/>
      <w:sz w:val="23"/>
      <w:szCs w:val="24"/>
      <w:lang w:eastAsia="cs-CZ"/>
    </w:rPr>
  </w:style>
  <w:style w:type="character" w:customStyle="1" w:styleId="bodyChar">
    <w:name w:val="body Char"/>
    <w:basedOn w:val="text1Char"/>
    <w:link w:val="body"/>
    <w:rsid w:val="00030185"/>
    <w:rPr>
      <w:rFonts w:ascii="Arial" w:eastAsia="Times New Roman" w:hAnsi="Arial" w:cs="Times New Roman"/>
      <w:sz w:val="23"/>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6406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Friedlová</dc:creator>
  <cp:keywords/>
  <dc:description/>
  <cp:lastModifiedBy>Vladislava Musilová</cp:lastModifiedBy>
  <cp:revision>4</cp:revision>
  <cp:lastPrinted>2024-04-15T05:45:00Z</cp:lastPrinted>
  <dcterms:created xsi:type="dcterms:W3CDTF">2024-04-24T07:13:00Z</dcterms:created>
  <dcterms:modified xsi:type="dcterms:W3CDTF">2024-04-24T10:15:00Z</dcterms:modified>
</cp:coreProperties>
</file>