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7A82" w14:textId="050EB594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>S M L O U V A   o  S P O L U P R Á C I</w:t>
      </w:r>
    </w:p>
    <w:p w14:paraId="47F4B41A" w14:textId="644DC671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(dále jen „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Smlouva</w:t>
      </w:r>
      <w:r w:rsidRPr="001801B6">
        <w:rPr>
          <w:rFonts w:asciiTheme="majorHAnsi" w:hAnsiTheme="majorHAnsi" w:cstheme="majorHAnsi"/>
          <w:sz w:val="20"/>
          <w:szCs w:val="20"/>
        </w:rPr>
        <w:t>“ nebo jen „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Spolupráce</w:t>
      </w:r>
      <w:r w:rsidRPr="001801B6">
        <w:rPr>
          <w:rFonts w:asciiTheme="majorHAnsi" w:hAnsiTheme="majorHAnsi" w:cstheme="majorHAnsi"/>
          <w:sz w:val="20"/>
          <w:szCs w:val="20"/>
        </w:rPr>
        <w:t>“)</w:t>
      </w:r>
    </w:p>
    <w:p w14:paraId="11AE3259" w14:textId="77777777" w:rsidR="007B36EC" w:rsidRPr="001801B6" w:rsidRDefault="007B36EC" w:rsidP="007B36EC">
      <w:pPr>
        <w:pStyle w:val="RLdajeosmluvnstran"/>
        <w:spacing w:after="0"/>
        <w:rPr>
          <w:rFonts w:asciiTheme="majorHAnsi" w:hAnsiTheme="majorHAnsi" w:cstheme="majorHAnsi"/>
          <w:b/>
          <w:sz w:val="20"/>
          <w:szCs w:val="20"/>
          <w:highlight w:val="yellow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>Technologie hlavního města Prahy, a.s.</w:t>
      </w:r>
    </w:p>
    <w:p w14:paraId="62CE3F32" w14:textId="77777777" w:rsidR="007B36EC" w:rsidRPr="001801B6" w:rsidRDefault="007B36EC" w:rsidP="007B36EC">
      <w:pPr>
        <w:pStyle w:val="RLdajeosmluvnstran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se sídlem: </w:t>
      </w:r>
      <w:r w:rsidRPr="001801B6">
        <w:rPr>
          <w:rFonts w:asciiTheme="majorHAnsi" w:hAnsiTheme="majorHAnsi" w:cstheme="majorHAnsi"/>
          <w:b/>
          <w:sz w:val="20"/>
          <w:szCs w:val="20"/>
        </w:rPr>
        <w:t>Dělnická 213/12, 170 00, Praha 7</w:t>
      </w:r>
    </w:p>
    <w:p w14:paraId="1D5B4A37" w14:textId="77777777" w:rsidR="007B36EC" w:rsidRPr="001801B6" w:rsidRDefault="007B36EC" w:rsidP="007B36EC">
      <w:pPr>
        <w:pStyle w:val="ZKLADN"/>
        <w:spacing w:before="0" w:after="0" w:line="240" w:lineRule="auto"/>
        <w:jc w:val="center"/>
        <w:rPr>
          <w:rStyle w:val="doplnuchazeChar"/>
          <w:rFonts w:asciiTheme="majorHAnsi" w:eastAsiaTheme="minorHAnsi" w:hAnsiTheme="majorHAnsi" w:cstheme="majorHAnsi"/>
          <w:lang w:val="cs-CZ"/>
        </w:rPr>
      </w:pPr>
      <w:r w:rsidRPr="001801B6">
        <w:rPr>
          <w:rFonts w:asciiTheme="majorHAnsi" w:hAnsiTheme="majorHAnsi" w:cstheme="majorHAnsi"/>
          <w:sz w:val="20"/>
          <w:szCs w:val="20"/>
          <w:lang w:val="cs-CZ"/>
        </w:rPr>
        <w:t xml:space="preserve">IČO: </w:t>
      </w:r>
      <w:r w:rsidRPr="001801B6">
        <w:rPr>
          <w:rFonts w:asciiTheme="majorHAnsi" w:hAnsiTheme="majorHAnsi" w:cstheme="majorHAnsi"/>
          <w:b/>
          <w:sz w:val="20"/>
          <w:szCs w:val="20"/>
          <w:lang w:val="cs-CZ"/>
        </w:rPr>
        <w:t>25672541</w:t>
      </w:r>
      <w:r w:rsidRPr="001801B6" w:rsidDel="00382924">
        <w:rPr>
          <w:rFonts w:asciiTheme="majorHAnsi" w:hAnsiTheme="majorHAnsi" w:cstheme="majorHAnsi"/>
          <w:b/>
          <w:sz w:val="20"/>
          <w:szCs w:val="20"/>
          <w:lang w:val="cs-CZ"/>
        </w:rPr>
        <w:t xml:space="preserve"> </w:t>
      </w:r>
      <w:r w:rsidRPr="001801B6">
        <w:rPr>
          <w:rFonts w:asciiTheme="majorHAnsi" w:hAnsiTheme="majorHAnsi" w:cstheme="majorHAnsi"/>
          <w:sz w:val="20"/>
          <w:szCs w:val="20"/>
          <w:lang w:val="cs-CZ"/>
        </w:rPr>
        <w:t xml:space="preserve">DIČ: </w:t>
      </w:r>
      <w:r w:rsidRPr="001801B6">
        <w:rPr>
          <w:rFonts w:asciiTheme="majorHAnsi" w:hAnsiTheme="majorHAnsi" w:cstheme="majorHAnsi"/>
          <w:b/>
          <w:sz w:val="20"/>
          <w:szCs w:val="20"/>
        </w:rPr>
        <w:t>CZ25672541</w:t>
      </w:r>
      <w:r w:rsidRPr="001801B6" w:rsidDel="00382924">
        <w:rPr>
          <w:rStyle w:val="doplnuchazeChar"/>
          <w:rFonts w:asciiTheme="majorHAnsi" w:eastAsiaTheme="minorHAnsi" w:hAnsiTheme="majorHAnsi" w:cstheme="majorHAnsi"/>
          <w:lang w:val="cs-CZ"/>
        </w:rPr>
        <w:t xml:space="preserve"> </w:t>
      </w:r>
    </w:p>
    <w:p w14:paraId="523AECC8" w14:textId="77777777" w:rsidR="007B36EC" w:rsidRPr="001801B6" w:rsidRDefault="007B36EC" w:rsidP="007B36EC">
      <w:pPr>
        <w:pStyle w:val="ZKLADN"/>
        <w:spacing w:before="0" w:after="0" w:line="240" w:lineRule="auto"/>
        <w:jc w:val="center"/>
        <w:rPr>
          <w:rFonts w:asciiTheme="majorHAnsi" w:hAnsiTheme="majorHAnsi" w:cstheme="majorHAnsi"/>
          <w:sz w:val="20"/>
          <w:szCs w:val="20"/>
          <w:lang w:val="cs-CZ" w:eastAsia="en-US"/>
        </w:rPr>
      </w:pPr>
      <w:r w:rsidRPr="001801B6">
        <w:rPr>
          <w:rStyle w:val="doplnuchazeChar"/>
          <w:rFonts w:asciiTheme="majorHAnsi" w:eastAsiaTheme="minorHAnsi" w:hAnsiTheme="majorHAnsi" w:cstheme="majorHAnsi"/>
          <w:lang w:val="cs-CZ"/>
        </w:rPr>
        <w:t xml:space="preserve">ID datové schránky: </w:t>
      </w:r>
      <w:r w:rsidRPr="001801B6">
        <w:rPr>
          <w:rFonts w:asciiTheme="majorHAnsi" w:hAnsiTheme="majorHAnsi" w:cstheme="majorHAnsi"/>
          <w:b/>
          <w:sz w:val="20"/>
          <w:szCs w:val="20"/>
          <w:lang w:val="cs-CZ" w:eastAsia="en-US"/>
        </w:rPr>
        <w:t>u5hgkji</w:t>
      </w:r>
    </w:p>
    <w:p w14:paraId="399A9577" w14:textId="77777777" w:rsidR="007B36EC" w:rsidRPr="001801B6" w:rsidRDefault="007B36EC" w:rsidP="007B36EC">
      <w:pPr>
        <w:pStyle w:val="RLdajeosmluvnstran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společnost zapsaná v obchodním rejstříku vedeném </w:t>
      </w:r>
      <w:r w:rsidRPr="001801B6">
        <w:rPr>
          <w:rFonts w:asciiTheme="majorHAnsi" w:hAnsiTheme="majorHAnsi" w:cstheme="majorHAnsi"/>
          <w:b/>
          <w:sz w:val="20"/>
          <w:szCs w:val="20"/>
        </w:rPr>
        <w:t xml:space="preserve">Městským soudem v Praze </w:t>
      </w:r>
      <w:r w:rsidRPr="001801B6">
        <w:rPr>
          <w:rFonts w:asciiTheme="majorHAnsi" w:hAnsiTheme="majorHAnsi" w:cstheme="majorHAnsi"/>
          <w:sz w:val="20"/>
          <w:szCs w:val="20"/>
        </w:rPr>
        <w:t xml:space="preserve">oddíl </w:t>
      </w:r>
      <w:r w:rsidRPr="001801B6">
        <w:rPr>
          <w:rFonts w:asciiTheme="majorHAnsi" w:hAnsiTheme="majorHAnsi" w:cstheme="majorHAnsi"/>
          <w:b/>
          <w:sz w:val="20"/>
          <w:szCs w:val="20"/>
        </w:rPr>
        <w:t>B</w:t>
      </w:r>
      <w:r w:rsidRPr="001801B6">
        <w:rPr>
          <w:rFonts w:asciiTheme="majorHAnsi" w:hAnsiTheme="majorHAnsi" w:cstheme="majorHAnsi"/>
          <w:sz w:val="20"/>
          <w:szCs w:val="20"/>
        </w:rPr>
        <w:t>, vložka </w:t>
      </w:r>
      <w:r w:rsidRPr="001801B6">
        <w:rPr>
          <w:rFonts w:asciiTheme="majorHAnsi" w:hAnsiTheme="majorHAnsi" w:cstheme="majorHAnsi"/>
          <w:b/>
          <w:sz w:val="20"/>
          <w:szCs w:val="20"/>
        </w:rPr>
        <w:t>5402</w:t>
      </w:r>
    </w:p>
    <w:p w14:paraId="7A64C3C7" w14:textId="77777777" w:rsidR="007B36EC" w:rsidRPr="001801B6" w:rsidRDefault="007B36EC" w:rsidP="007B36EC">
      <w:pPr>
        <w:pStyle w:val="RLdajeosmluvnstran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bank. Spojení: </w:t>
      </w:r>
      <w:r w:rsidRPr="001801B6">
        <w:rPr>
          <w:rFonts w:asciiTheme="majorHAnsi" w:hAnsiTheme="majorHAnsi" w:cstheme="majorHAnsi"/>
          <w:b/>
          <w:sz w:val="20"/>
          <w:szCs w:val="20"/>
        </w:rPr>
        <w:t>Komerční banka, a.s.</w:t>
      </w:r>
      <w:r w:rsidRPr="001801B6">
        <w:rPr>
          <w:rFonts w:asciiTheme="majorHAnsi" w:hAnsiTheme="majorHAnsi" w:cstheme="majorHAnsi"/>
          <w:sz w:val="20"/>
          <w:szCs w:val="20"/>
        </w:rPr>
        <w:t xml:space="preserve">, č. účtu: </w:t>
      </w:r>
      <w:r w:rsidRPr="001801B6">
        <w:rPr>
          <w:rFonts w:asciiTheme="majorHAnsi" w:hAnsiTheme="majorHAnsi" w:cstheme="majorHAnsi"/>
          <w:b/>
          <w:sz w:val="20"/>
          <w:szCs w:val="20"/>
        </w:rPr>
        <w:t>115-5836140217/0100</w:t>
      </w:r>
    </w:p>
    <w:p w14:paraId="06B7A96D" w14:textId="77777777" w:rsidR="007B36EC" w:rsidRPr="001801B6" w:rsidRDefault="007B36EC" w:rsidP="007B36EC">
      <w:pPr>
        <w:pStyle w:val="RLdajeosmluvnstran"/>
        <w:tabs>
          <w:tab w:val="left" w:pos="3402"/>
        </w:tabs>
        <w:spacing w:after="0" w:line="240" w:lineRule="auto"/>
        <w:ind w:firstLine="212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zastoupená: </w:t>
      </w:r>
      <w:r w:rsidRPr="001801B6">
        <w:rPr>
          <w:rFonts w:asciiTheme="majorHAnsi" w:hAnsiTheme="majorHAnsi" w:cstheme="majorHAnsi"/>
          <w:sz w:val="20"/>
          <w:szCs w:val="20"/>
        </w:rPr>
        <w:tab/>
      </w:r>
      <w:r w:rsidRPr="001801B6">
        <w:rPr>
          <w:rFonts w:asciiTheme="majorHAnsi" w:hAnsiTheme="majorHAnsi" w:cstheme="majorHAnsi"/>
          <w:b/>
          <w:sz w:val="20"/>
          <w:szCs w:val="20"/>
        </w:rPr>
        <w:t>Tomášem Jílkem, předsedou představenstva, a</w:t>
      </w:r>
    </w:p>
    <w:p w14:paraId="4EEB5F16" w14:textId="77777777" w:rsidR="007B36EC" w:rsidRPr="001801B6" w:rsidRDefault="007B36EC" w:rsidP="007B36EC">
      <w:pPr>
        <w:pStyle w:val="RLdajeosmluvnstran"/>
        <w:tabs>
          <w:tab w:val="left" w:pos="3402"/>
        </w:tabs>
        <w:spacing w:after="0" w:line="240" w:lineRule="auto"/>
        <w:ind w:firstLine="212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ab/>
        <w:t>Tomášem Novotným, místopředsedou představenstva</w:t>
      </w:r>
    </w:p>
    <w:p w14:paraId="36ABBA71" w14:textId="1C4E9221" w:rsidR="007B36EC" w:rsidRPr="001801B6" w:rsidRDefault="007B36EC" w:rsidP="007B36EC">
      <w:pPr>
        <w:spacing w:after="8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(dále jen „</w:t>
      </w:r>
      <w:r w:rsidR="006A60AA" w:rsidRPr="001801B6">
        <w:rPr>
          <w:rFonts w:asciiTheme="majorHAnsi" w:hAnsiTheme="majorHAnsi" w:cstheme="majorHAnsi"/>
          <w:b/>
          <w:bCs/>
          <w:sz w:val="20"/>
          <w:szCs w:val="20"/>
        </w:rPr>
        <w:t>THMP</w:t>
      </w:r>
      <w:r w:rsidRPr="001801B6">
        <w:rPr>
          <w:rFonts w:asciiTheme="majorHAnsi" w:hAnsiTheme="majorHAnsi" w:cstheme="majorHAnsi"/>
          <w:sz w:val="20"/>
          <w:szCs w:val="20"/>
        </w:rPr>
        <w:t>“)</w:t>
      </w:r>
    </w:p>
    <w:p w14:paraId="751C46A8" w14:textId="77777777" w:rsidR="007B36EC" w:rsidRPr="001801B6" w:rsidRDefault="007B36EC" w:rsidP="007B36EC">
      <w:pPr>
        <w:spacing w:after="80" w:line="240" w:lineRule="auto"/>
        <w:jc w:val="center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1801B6">
        <w:rPr>
          <w:rFonts w:asciiTheme="majorHAnsi" w:hAnsiTheme="majorHAnsi" w:cstheme="majorHAnsi"/>
          <w:b/>
          <w:bCs/>
          <w:sz w:val="20"/>
          <w:szCs w:val="20"/>
        </w:rPr>
        <w:t>a</w:t>
      </w:r>
    </w:p>
    <w:p w14:paraId="58CF916B" w14:textId="77777777" w:rsidR="007B36EC" w:rsidRPr="001801B6" w:rsidRDefault="007B36EC" w:rsidP="007B36E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lk138152075"/>
      <w:proofErr w:type="spellStart"/>
      <w:r w:rsidRPr="001801B6">
        <w:rPr>
          <w:rFonts w:asciiTheme="majorHAnsi" w:hAnsiTheme="majorHAnsi" w:cstheme="majorHAnsi"/>
          <w:b/>
          <w:sz w:val="20"/>
          <w:szCs w:val="20"/>
        </w:rPr>
        <w:t>VeaCom</w:t>
      </w:r>
      <w:proofErr w:type="spellEnd"/>
      <w:r w:rsidRPr="001801B6">
        <w:rPr>
          <w:rFonts w:asciiTheme="majorHAnsi" w:hAnsiTheme="majorHAnsi" w:cstheme="majorHAnsi"/>
          <w:b/>
          <w:sz w:val="20"/>
          <w:szCs w:val="20"/>
        </w:rPr>
        <w:t xml:space="preserve"> s.r.o.</w:t>
      </w:r>
    </w:p>
    <w:p w14:paraId="2E0A8F69" w14:textId="0CDBE8D3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se sídlem: </w:t>
      </w:r>
      <w:r w:rsidR="00D009C7" w:rsidRPr="00D009C7">
        <w:rPr>
          <w:rFonts w:asciiTheme="majorHAnsi" w:hAnsiTheme="majorHAnsi" w:cstheme="majorHAnsi"/>
          <w:b/>
          <w:bCs/>
          <w:sz w:val="20"/>
          <w:szCs w:val="20"/>
        </w:rPr>
        <w:t>Praha 5 – Smíchov, Strakonická 3367, PSČ 15000</w:t>
      </w:r>
    </w:p>
    <w:p w14:paraId="662C8B4E" w14:textId="77777777" w:rsidR="007B36EC" w:rsidRPr="001801B6" w:rsidRDefault="007B36EC" w:rsidP="007B36E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IČO: </w:t>
      </w:r>
      <w:r w:rsidRPr="001801B6">
        <w:rPr>
          <w:rFonts w:asciiTheme="majorHAnsi" w:hAnsiTheme="majorHAnsi" w:cstheme="majorHAnsi"/>
          <w:b/>
          <w:sz w:val="20"/>
          <w:szCs w:val="20"/>
        </w:rPr>
        <w:t>27581063 DIČ</w:t>
      </w:r>
      <w:r w:rsidRPr="001801B6">
        <w:rPr>
          <w:rFonts w:asciiTheme="majorHAnsi" w:hAnsiTheme="majorHAnsi" w:cstheme="majorHAnsi"/>
          <w:bCs/>
          <w:sz w:val="20"/>
          <w:szCs w:val="20"/>
        </w:rPr>
        <w:t>: CZ</w:t>
      </w:r>
      <w:r w:rsidRPr="001801B6">
        <w:rPr>
          <w:rFonts w:asciiTheme="majorHAnsi" w:hAnsiTheme="majorHAnsi" w:cstheme="majorHAnsi"/>
          <w:b/>
          <w:sz w:val="20"/>
          <w:szCs w:val="20"/>
        </w:rPr>
        <w:t>27581063</w:t>
      </w:r>
    </w:p>
    <w:p w14:paraId="55E91935" w14:textId="6B7F8FB6" w:rsidR="007B36EC" w:rsidRPr="001801B6" w:rsidRDefault="007B36EC" w:rsidP="007B36EC">
      <w:pPr>
        <w:pStyle w:val="ZKLADN"/>
        <w:spacing w:before="0" w:after="0" w:line="240" w:lineRule="auto"/>
        <w:jc w:val="center"/>
        <w:rPr>
          <w:rFonts w:asciiTheme="majorHAnsi" w:hAnsiTheme="majorHAnsi" w:cstheme="majorHAnsi"/>
          <w:sz w:val="20"/>
          <w:szCs w:val="20"/>
          <w:lang w:val="cs-CZ" w:eastAsia="en-US"/>
        </w:rPr>
      </w:pPr>
      <w:r w:rsidRPr="001801B6">
        <w:rPr>
          <w:rStyle w:val="doplnuchazeChar"/>
          <w:rFonts w:asciiTheme="majorHAnsi" w:eastAsiaTheme="minorHAnsi" w:hAnsiTheme="majorHAnsi" w:cstheme="majorHAnsi"/>
          <w:lang w:val="cs-CZ"/>
        </w:rPr>
        <w:t xml:space="preserve">ID datové schránky: </w:t>
      </w:r>
      <w:r w:rsidR="008C4B65" w:rsidRPr="00365D7A">
        <w:rPr>
          <w:rFonts w:ascii="Calibri Light" w:hAnsi="Calibri Light" w:cs="Calibri Light"/>
          <w:b/>
          <w:bCs/>
          <w:sz w:val="21"/>
          <w:szCs w:val="21"/>
          <w:lang w:eastAsia="en-US"/>
        </w:rPr>
        <w:t>qek9yed</w:t>
      </w:r>
    </w:p>
    <w:p w14:paraId="6A78F957" w14:textId="77777777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zapsaná v obchodním rejstříku vedeném 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Městským soudem v Praze</w:t>
      </w:r>
      <w:r w:rsidRPr="001801B6">
        <w:rPr>
          <w:rFonts w:asciiTheme="majorHAnsi" w:hAnsiTheme="majorHAnsi" w:cstheme="majorHAnsi"/>
          <w:sz w:val="20"/>
          <w:szCs w:val="20"/>
        </w:rPr>
        <w:t xml:space="preserve">, oddíl 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C</w:t>
      </w:r>
      <w:r w:rsidRPr="001801B6">
        <w:rPr>
          <w:rFonts w:asciiTheme="majorHAnsi" w:hAnsiTheme="majorHAnsi" w:cstheme="majorHAnsi"/>
          <w:sz w:val="20"/>
          <w:szCs w:val="20"/>
        </w:rPr>
        <w:t xml:space="preserve">, vložka 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116995</w:t>
      </w:r>
    </w:p>
    <w:p w14:paraId="3E027ECF" w14:textId="77777777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Bankovní spojení: </w:t>
      </w:r>
      <w:r w:rsidRPr="001801B6">
        <w:rPr>
          <w:rFonts w:asciiTheme="majorHAnsi" w:hAnsiTheme="majorHAnsi" w:cstheme="majorHAnsi"/>
          <w:bCs/>
          <w:sz w:val="20"/>
          <w:szCs w:val="20"/>
        </w:rPr>
        <w:t>209628659</w:t>
      </w:r>
      <w:r w:rsidRPr="001801B6">
        <w:rPr>
          <w:rFonts w:asciiTheme="majorHAnsi" w:hAnsiTheme="majorHAnsi" w:cstheme="majorHAnsi"/>
          <w:sz w:val="20"/>
          <w:szCs w:val="20"/>
        </w:rPr>
        <w:t>/0300, Československá obchodní banka</w:t>
      </w:r>
    </w:p>
    <w:p w14:paraId="00C79CE0" w14:textId="35326F0F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Jednající: </w:t>
      </w:r>
      <w:r w:rsidR="00D009C7">
        <w:rPr>
          <w:rFonts w:asciiTheme="majorHAnsi" w:hAnsiTheme="majorHAnsi" w:cstheme="majorHAnsi"/>
          <w:b/>
          <w:bCs/>
          <w:sz w:val="20"/>
          <w:szCs w:val="20"/>
        </w:rPr>
        <w:t>Ing. J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 xml:space="preserve">anem </w:t>
      </w:r>
      <w:r w:rsidR="00D009C7">
        <w:rPr>
          <w:rFonts w:asciiTheme="majorHAnsi" w:hAnsiTheme="majorHAnsi" w:cstheme="majorHAnsi"/>
          <w:b/>
          <w:bCs/>
          <w:sz w:val="20"/>
          <w:szCs w:val="20"/>
        </w:rPr>
        <w:t>Havlem, MBA</w:t>
      </w:r>
      <w:r w:rsidRPr="001801B6">
        <w:rPr>
          <w:rFonts w:asciiTheme="majorHAnsi" w:hAnsiTheme="majorHAnsi" w:cstheme="majorHAnsi"/>
          <w:b/>
          <w:bCs/>
          <w:sz w:val="20"/>
          <w:szCs w:val="20"/>
        </w:rPr>
        <w:t>, jednatelem</w:t>
      </w:r>
    </w:p>
    <w:bookmarkEnd w:id="0"/>
    <w:p w14:paraId="04D9F068" w14:textId="42B78E6A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(dále jen „</w:t>
      </w:r>
      <w:proofErr w:type="spellStart"/>
      <w:r w:rsidR="006A60AA" w:rsidRPr="001801B6">
        <w:rPr>
          <w:rFonts w:asciiTheme="majorHAnsi" w:hAnsiTheme="majorHAnsi" w:cstheme="majorHAnsi"/>
          <w:b/>
          <w:sz w:val="20"/>
          <w:szCs w:val="20"/>
        </w:rPr>
        <w:t>VeaCom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>“)</w:t>
      </w:r>
    </w:p>
    <w:p w14:paraId="37E86DA5" w14:textId="7D66E9FD" w:rsidR="007B36EC" w:rsidRDefault="006A60AA" w:rsidP="007B36EC">
      <w:pPr>
        <w:spacing w:line="240" w:lineRule="auto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THMP</w:t>
      </w:r>
      <w:r w:rsidR="007B36EC" w:rsidRPr="001801B6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7B36EC" w:rsidRPr="001801B6">
        <w:rPr>
          <w:rFonts w:asciiTheme="majorHAnsi" w:hAnsiTheme="majorHAnsi" w:cstheme="majorHAnsi"/>
          <w:sz w:val="20"/>
          <w:szCs w:val="20"/>
        </w:rPr>
        <w:t xml:space="preserve"> dále též společně jen „</w:t>
      </w:r>
      <w:r w:rsidR="007B36EC" w:rsidRPr="001801B6">
        <w:rPr>
          <w:rFonts w:asciiTheme="majorHAnsi" w:hAnsiTheme="majorHAnsi" w:cstheme="majorHAnsi"/>
          <w:b/>
          <w:bCs/>
          <w:sz w:val="20"/>
          <w:szCs w:val="20"/>
        </w:rPr>
        <w:t>Smluvní strany</w:t>
      </w:r>
      <w:r w:rsidR="007B36EC" w:rsidRPr="001801B6">
        <w:rPr>
          <w:rFonts w:asciiTheme="majorHAnsi" w:hAnsiTheme="majorHAnsi" w:cstheme="majorHAnsi"/>
          <w:sz w:val="20"/>
          <w:szCs w:val="20"/>
        </w:rPr>
        <w:t>“</w:t>
      </w:r>
    </w:p>
    <w:p w14:paraId="2B0A616F" w14:textId="77777777" w:rsidR="0028377C" w:rsidRPr="001801B6" w:rsidRDefault="0028377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C366CD2" w14:textId="77777777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>I.</w:t>
      </w:r>
    </w:p>
    <w:p w14:paraId="2EF99805" w14:textId="01280AF0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 xml:space="preserve">Předmět </w:t>
      </w:r>
      <w:r w:rsidR="00E15B0F" w:rsidRPr="001801B6">
        <w:rPr>
          <w:rFonts w:asciiTheme="majorHAnsi" w:hAnsiTheme="majorHAnsi" w:cstheme="majorHAnsi"/>
          <w:b/>
          <w:sz w:val="20"/>
          <w:szCs w:val="20"/>
        </w:rPr>
        <w:t xml:space="preserve">Spolupráce </w:t>
      </w:r>
      <w:r w:rsidRPr="001801B6">
        <w:rPr>
          <w:rFonts w:asciiTheme="majorHAnsi" w:hAnsiTheme="majorHAnsi" w:cstheme="majorHAnsi"/>
          <w:b/>
          <w:sz w:val="20"/>
          <w:szCs w:val="20"/>
        </w:rPr>
        <w:t xml:space="preserve">– </w:t>
      </w:r>
      <w:r w:rsidR="00614002" w:rsidRPr="001801B6">
        <w:rPr>
          <w:rFonts w:asciiTheme="majorHAnsi" w:hAnsiTheme="majorHAnsi" w:cstheme="majorHAnsi"/>
          <w:b/>
          <w:sz w:val="20"/>
          <w:szCs w:val="20"/>
        </w:rPr>
        <w:t>aukce</w:t>
      </w:r>
    </w:p>
    <w:p w14:paraId="3849C897" w14:textId="650D9169" w:rsidR="007B36EC" w:rsidRPr="001801B6" w:rsidRDefault="00614002" w:rsidP="00EA5CC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I.1</w:t>
      </w:r>
    </w:p>
    <w:p w14:paraId="01A11B5B" w14:textId="4D466896" w:rsidR="007B36EC" w:rsidRPr="001801B6" w:rsidRDefault="007B36EC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38699692"/>
      <w:r w:rsidRPr="001801B6">
        <w:rPr>
          <w:rFonts w:asciiTheme="majorHAnsi" w:hAnsiTheme="majorHAnsi" w:cstheme="majorHAnsi"/>
          <w:sz w:val="20"/>
          <w:szCs w:val="20"/>
        </w:rPr>
        <w:t>Smluvní strany</w:t>
      </w:r>
      <w:r w:rsidRPr="001801B6" w:rsidDel="007A5152">
        <w:rPr>
          <w:rFonts w:asciiTheme="majorHAnsi" w:hAnsiTheme="majorHAnsi" w:cstheme="majorHAnsi"/>
          <w:sz w:val="20"/>
          <w:szCs w:val="20"/>
        </w:rPr>
        <w:t xml:space="preserve"> </w:t>
      </w:r>
      <w:r w:rsidR="00E24E42" w:rsidRPr="001801B6">
        <w:rPr>
          <w:rFonts w:asciiTheme="majorHAnsi" w:hAnsiTheme="majorHAnsi" w:cstheme="majorHAnsi"/>
          <w:sz w:val="20"/>
          <w:szCs w:val="20"/>
        </w:rPr>
        <w:t xml:space="preserve">sjednávají vzájemnou </w:t>
      </w:r>
      <w:r w:rsidRPr="001801B6">
        <w:rPr>
          <w:rFonts w:asciiTheme="majorHAnsi" w:hAnsiTheme="majorHAnsi" w:cstheme="majorHAnsi"/>
          <w:sz w:val="20"/>
          <w:szCs w:val="20"/>
        </w:rPr>
        <w:t>Spolupráci</w:t>
      </w:r>
      <w:r w:rsidR="001E7BF8">
        <w:rPr>
          <w:rFonts w:asciiTheme="majorHAnsi" w:hAnsiTheme="majorHAnsi" w:cstheme="majorHAnsi"/>
          <w:sz w:val="20"/>
          <w:szCs w:val="20"/>
        </w:rPr>
        <w:t xml:space="preserve"> (její harmonogram – Příloha č. 2 Smlouvy)</w:t>
      </w:r>
      <w:r w:rsidR="00E24E42" w:rsidRPr="001801B6">
        <w:rPr>
          <w:rFonts w:asciiTheme="majorHAnsi" w:hAnsiTheme="majorHAnsi" w:cstheme="majorHAnsi"/>
          <w:sz w:val="20"/>
          <w:szCs w:val="20"/>
        </w:rPr>
        <w:t xml:space="preserve">, na jejímž základě </w:t>
      </w:r>
      <w:proofErr w:type="spellStart"/>
      <w:r w:rsidR="00E24E42"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E24E42"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441816">
        <w:rPr>
          <w:rFonts w:asciiTheme="majorHAnsi" w:hAnsiTheme="majorHAnsi" w:cstheme="majorHAnsi"/>
          <w:sz w:val="20"/>
          <w:szCs w:val="20"/>
        </w:rPr>
        <w:t>při</w:t>
      </w:r>
      <w:r w:rsidR="00E24E42" w:rsidRPr="001801B6">
        <w:rPr>
          <w:rFonts w:asciiTheme="majorHAnsi" w:hAnsiTheme="majorHAnsi" w:cstheme="majorHAnsi"/>
          <w:sz w:val="20"/>
          <w:szCs w:val="20"/>
        </w:rPr>
        <w:t xml:space="preserve"> své podnikatelské činnosti obstar</w:t>
      </w:r>
      <w:r w:rsidR="00441816">
        <w:rPr>
          <w:rFonts w:asciiTheme="majorHAnsi" w:hAnsiTheme="majorHAnsi" w:cstheme="majorHAnsi"/>
          <w:sz w:val="20"/>
          <w:szCs w:val="20"/>
        </w:rPr>
        <w:t>á</w:t>
      </w:r>
      <w:r w:rsidR="00E24E42" w:rsidRPr="001801B6">
        <w:rPr>
          <w:rFonts w:asciiTheme="majorHAnsi" w:hAnsiTheme="majorHAnsi" w:cstheme="majorHAnsi"/>
          <w:sz w:val="20"/>
          <w:szCs w:val="20"/>
        </w:rPr>
        <w:t xml:space="preserve"> pro THMP elektronickou aukci k získání nejvyšší nabídky na prodej</w:t>
      </w:r>
      <w:r w:rsidR="00441816">
        <w:rPr>
          <w:rFonts w:asciiTheme="majorHAnsi" w:hAnsiTheme="majorHAnsi" w:cstheme="majorHAnsi"/>
          <w:sz w:val="20"/>
          <w:szCs w:val="20"/>
        </w:rPr>
        <w:t xml:space="preserve"> </w:t>
      </w:r>
      <w:r w:rsidR="00E24E42" w:rsidRPr="001801B6">
        <w:rPr>
          <w:rFonts w:asciiTheme="majorHAnsi" w:hAnsiTheme="majorHAnsi" w:cstheme="majorHAnsi"/>
          <w:sz w:val="20"/>
          <w:szCs w:val="20"/>
        </w:rPr>
        <w:t xml:space="preserve">Vozidla </w:t>
      </w:r>
      <w:r w:rsidR="00E15B0F" w:rsidRPr="001801B6">
        <w:rPr>
          <w:rFonts w:asciiTheme="majorHAnsi" w:hAnsiTheme="majorHAnsi" w:cstheme="majorHAnsi"/>
          <w:sz w:val="20"/>
          <w:szCs w:val="20"/>
        </w:rPr>
        <w:t xml:space="preserve">THMP </w:t>
      </w:r>
      <w:r w:rsidR="00441816" w:rsidRPr="001801B6">
        <w:rPr>
          <w:rFonts w:asciiTheme="majorHAnsi" w:hAnsiTheme="majorHAnsi" w:cstheme="majorHAnsi"/>
          <w:sz w:val="20"/>
          <w:szCs w:val="20"/>
        </w:rPr>
        <w:t xml:space="preserve">specifikovaného v čl. II </w:t>
      </w:r>
      <w:r w:rsidR="009B2FC6" w:rsidRPr="001801B6">
        <w:rPr>
          <w:rFonts w:asciiTheme="majorHAnsi" w:hAnsiTheme="majorHAnsi" w:cstheme="majorHAnsi"/>
          <w:sz w:val="20"/>
          <w:szCs w:val="20"/>
        </w:rPr>
        <w:t xml:space="preserve">(pro účely Spolupráce též jen </w:t>
      </w:r>
      <w:r w:rsidR="00E24E42" w:rsidRPr="001801B6">
        <w:rPr>
          <w:rFonts w:asciiTheme="majorHAnsi" w:hAnsiTheme="majorHAnsi" w:cstheme="majorHAnsi"/>
          <w:sz w:val="20"/>
          <w:szCs w:val="20"/>
        </w:rPr>
        <w:t>„</w:t>
      </w:r>
      <w:r w:rsidR="00E24E42" w:rsidRPr="001801B6">
        <w:rPr>
          <w:rFonts w:asciiTheme="majorHAnsi" w:hAnsiTheme="majorHAnsi" w:cstheme="majorHAnsi"/>
          <w:b/>
          <w:bCs/>
          <w:sz w:val="20"/>
          <w:szCs w:val="20"/>
        </w:rPr>
        <w:t>Aukce</w:t>
      </w:r>
      <w:r w:rsidR="00E24E42" w:rsidRPr="001801B6">
        <w:rPr>
          <w:rFonts w:asciiTheme="majorHAnsi" w:hAnsiTheme="majorHAnsi" w:cstheme="majorHAnsi"/>
          <w:sz w:val="20"/>
          <w:szCs w:val="20"/>
        </w:rPr>
        <w:t>“)</w:t>
      </w:r>
      <w:r w:rsidR="00DC31A3" w:rsidRPr="001801B6">
        <w:rPr>
          <w:rFonts w:asciiTheme="majorHAnsi" w:hAnsiTheme="majorHAnsi" w:cstheme="majorHAnsi"/>
          <w:sz w:val="20"/>
          <w:szCs w:val="20"/>
        </w:rPr>
        <w:t>.</w:t>
      </w:r>
    </w:p>
    <w:bookmarkEnd w:id="1"/>
    <w:p w14:paraId="1D5DE079" w14:textId="2179EAD1" w:rsidR="00614002" w:rsidRPr="001801B6" w:rsidRDefault="00614002" w:rsidP="00EA5CC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I.2</w:t>
      </w:r>
    </w:p>
    <w:p w14:paraId="29407575" w14:textId="015BE84B" w:rsidR="00614002" w:rsidRPr="001801B6" w:rsidRDefault="00614002" w:rsidP="00DC31A3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THMP </w:t>
      </w:r>
      <w:r w:rsidR="00AC6276" w:rsidRPr="001801B6">
        <w:rPr>
          <w:rFonts w:asciiTheme="majorHAnsi" w:hAnsiTheme="majorHAnsi" w:cstheme="majorHAnsi"/>
          <w:sz w:val="20"/>
          <w:szCs w:val="20"/>
        </w:rPr>
        <w:t>Smlouvou</w:t>
      </w:r>
      <w:r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AC6276" w:rsidRPr="001801B6">
        <w:rPr>
          <w:rFonts w:asciiTheme="majorHAnsi" w:hAnsiTheme="majorHAnsi" w:cstheme="majorHAnsi"/>
          <w:sz w:val="20"/>
          <w:szCs w:val="20"/>
        </w:rPr>
        <w:t xml:space="preserve">potvrzuje svoji </w:t>
      </w:r>
      <w:r w:rsidRPr="001801B6">
        <w:rPr>
          <w:rFonts w:asciiTheme="majorHAnsi" w:hAnsiTheme="majorHAnsi" w:cstheme="majorHAnsi"/>
          <w:sz w:val="20"/>
          <w:szCs w:val="20"/>
        </w:rPr>
        <w:t>nabí</w:t>
      </w:r>
      <w:r w:rsidR="00AC6276" w:rsidRPr="001801B6">
        <w:rPr>
          <w:rFonts w:asciiTheme="majorHAnsi" w:hAnsiTheme="majorHAnsi" w:cstheme="majorHAnsi"/>
          <w:sz w:val="20"/>
          <w:szCs w:val="20"/>
        </w:rPr>
        <w:t xml:space="preserve">dku adresovanou </w:t>
      </w:r>
      <w:proofErr w:type="spellStart"/>
      <w:r w:rsidR="00DC31A3"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DC31A3"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AC6276" w:rsidRPr="001801B6">
        <w:rPr>
          <w:rFonts w:asciiTheme="majorHAnsi" w:hAnsiTheme="majorHAnsi" w:cstheme="majorHAnsi"/>
          <w:sz w:val="20"/>
          <w:szCs w:val="20"/>
        </w:rPr>
        <w:t xml:space="preserve">(e-mailem dle </w:t>
      </w:r>
      <w:r w:rsidR="00E32740">
        <w:rPr>
          <w:rFonts w:asciiTheme="majorHAnsi" w:hAnsiTheme="majorHAnsi" w:cstheme="majorHAnsi"/>
          <w:sz w:val="20"/>
          <w:szCs w:val="20"/>
        </w:rPr>
        <w:t xml:space="preserve">čl. VII </w:t>
      </w:r>
      <w:r w:rsidR="00AC6276" w:rsidRPr="001801B6">
        <w:rPr>
          <w:rFonts w:asciiTheme="majorHAnsi" w:hAnsiTheme="majorHAnsi" w:cstheme="majorHAnsi"/>
          <w:sz w:val="20"/>
          <w:szCs w:val="20"/>
        </w:rPr>
        <w:t xml:space="preserve">Smlouvy) </w:t>
      </w:r>
      <w:r w:rsidR="00DC31A3" w:rsidRPr="001801B6">
        <w:rPr>
          <w:rFonts w:asciiTheme="majorHAnsi" w:hAnsiTheme="majorHAnsi" w:cstheme="majorHAnsi"/>
          <w:sz w:val="20"/>
          <w:szCs w:val="20"/>
        </w:rPr>
        <w:t>k provedení Aukce</w:t>
      </w:r>
      <w:r w:rsidR="00E32740">
        <w:rPr>
          <w:rFonts w:asciiTheme="majorHAnsi" w:hAnsiTheme="majorHAnsi" w:cstheme="majorHAnsi"/>
          <w:sz w:val="20"/>
          <w:szCs w:val="20"/>
        </w:rPr>
        <w:t xml:space="preserve"> na</w:t>
      </w:r>
      <w:r w:rsidR="00DC31A3" w:rsidRPr="001801B6">
        <w:rPr>
          <w:rFonts w:asciiTheme="majorHAnsi" w:hAnsiTheme="majorHAnsi" w:cstheme="majorHAnsi"/>
          <w:sz w:val="20"/>
          <w:szCs w:val="20"/>
        </w:rPr>
        <w:t xml:space="preserve"> Vozidlo; THMP nabízí Vozidlo k případnému budoucímu prodeji výlučně </w:t>
      </w:r>
      <w:proofErr w:type="spellStart"/>
      <w:r w:rsidR="00DC31A3" w:rsidRPr="001801B6">
        <w:rPr>
          <w:rFonts w:asciiTheme="majorHAnsi" w:hAnsiTheme="majorHAnsi" w:cstheme="majorHAnsi"/>
          <w:sz w:val="20"/>
          <w:szCs w:val="20"/>
        </w:rPr>
        <w:t>VeaComu</w:t>
      </w:r>
      <w:proofErr w:type="spellEnd"/>
      <w:r w:rsidR="00E32740">
        <w:rPr>
          <w:rFonts w:asciiTheme="majorHAnsi" w:hAnsiTheme="majorHAnsi" w:cstheme="majorHAnsi"/>
          <w:sz w:val="20"/>
          <w:szCs w:val="20"/>
        </w:rPr>
        <w:t xml:space="preserve">, a to </w:t>
      </w:r>
      <w:r w:rsidR="00DC31A3" w:rsidRPr="001801B6">
        <w:rPr>
          <w:rFonts w:asciiTheme="majorHAnsi" w:hAnsiTheme="majorHAnsi" w:cstheme="majorHAnsi"/>
          <w:sz w:val="20"/>
          <w:szCs w:val="20"/>
        </w:rPr>
        <w:t>nejméně za Vstupní cenu</w:t>
      </w:r>
      <w:r w:rsidR="0020574C" w:rsidRPr="001801B6">
        <w:rPr>
          <w:rFonts w:asciiTheme="majorHAnsi" w:hAnsiTheme="majorHAnsi" w:cstheme="majorHAnsi"/>
          <w:sz w:val="20"/>
          <w:szCs w:val="20"/>
        </w:rPr>
        <w:t xml:space="preserve"> uvedenou níže</w:t>
      </w:r>
      <w:r w:rsidR="00DC31A3" w:rsidRPr="001801B6">
        <w:rPr>
          <w:rFonts w:asciiTheme="majorHAnsi" w:hAnsiTheme="majorHAnsi" w:cstheme="majorHAnsi"/>
          <w:sz w:val="20"/>
          <w:szCs w:val="20"/>
        </w:rPr>
        <w:t>.</w:t>
      </w:r>
      <w:r w:rsidR="00AC6276" w:rsidRPr="001801B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C6276"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AC6276" w:rsidRPr="001801B6">
        <w:rPr>
          <w:rFonts w:asciiTheme="majorHAnsi" w:hAnsiTheme="majorHAnsi" w:cstheme="majorHAnsi"/>
          <w:sz w:val="20"/>
          <w:szCs w:val="20"/>
        </w:rPr>
        <w:t xml:space="preserve"> uzavřením Smlouvy potvrzuje svoji povinnost Aukci k Vozidlu uspořádat</w:t>
      </w:r>
      <w:r w:rsidR="00E32740">
        <w:rPr>
          <w:rFonts w:asciiTheme="majorHAnsi" w:hAnsiTheme="majorHAnsi" w:cstheme="majorHAnsi"/>
          <w:sz w:val="20"/>
          <w:szCs w:val="20"/>
        </w:rPr>
        <w:t>.</w:t>
      </w:r>
    </w:p>
    <w:p w14:paraId="6E740096" w14:textId="17CE9A85" w:rsidR="00DC31A3" w:rsidRPr="001801B6" w:rsidRDefault="00DC31A3" w:rsidP="00EA5CC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I.3</w:t>
      </w:r>
    </w:p>
    <w:p w14:paraId="08FAE608" w14:textId="6B0DDF18" w:rsidR="00DC31A3" w:rsidRPr="001801B6" w:rsidRDefault="00DC31A3" w:rsidP="00DC31A3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 xml:space="preserve">THMP se zavazuje, že vzejde-li z Aukce Aukční cena definována níže, ale </w:t>
      </w:r>
      <w:r w:rsidR="008740E8">
        <w:rPr>
          <w:rFonts w:asciiTheme="majorHAnsi" w:hAnsiTheme="majorHAnsi" w:cstheme="majorHAnsi"/>
          <w:sz w:val="20"/>
          <w:szCs w:val="20"/>
        </w:rPr>
        <w:t>jen</w:t>
      </w:r>
      <w:r w:rsidRPr="001801B6">
        <w:rPr>
          <w:rFonts w:asciiTheme="majorHAnsi" w:hAnsiTheme="majorHAnsi" w:cstheme="majorHAnsi"/>
          <w:sz w:val="20"/>
          <w:szCs w:val="20"/>
        </w:rPr>
        <w:t xml:space="preserve"> v </w:t>
      </w:r>
      <w:r w:rsidR="008740E8">
        <w:rPr>
          <w:rFonts w:asciiTheme="majorHAnsi" w:hAnsiTheme="majorHAnsi" w:cstheme="majorHAnsi"/>
          <w:sz w:val="20"/>
          <w:szCs w:val="20"/>
        </w:rPr>
        <w:t>takovém</w:t>
      </w:r>
      <w:r w:rsidRPr="001801B6">
        <w:rPr>
          <w:rFonts w:asciiTheme="majorHAnsi" w:hAnsiTheme="majorHAnsi" w:cstheme="majorHAnsi"/>
          <w:sz w:val="20"/>
          <w:szCs w:val="20"/>
        </w:rPr>
        <w:t xml:space="preserve"> případě, zaplatí za </w:t>
      </w:r>
      <w:r w:rsidR="00574E25" w:rsidRPr="001801B6">
        <w:rPr>
          <w:rFonts w:asciiTheme="majorHAnsi" w:hAnsiTheme="majorHAnsi" w:cstheme="majorHAnsi"/>
          <w:sz w:val="20"/>
          <w:szCs w:val="20"/>
        </w:rPr>
        <w:t xml:space="preserve">úspěšné </w:t>
      </w:r>
      <w:r w:rsidRPr="001801B6">
        <w:rPr>
          <w:rFonts w:asciiTheme="majorHAnsi" w:hAnsiTheme="majorHAnsi" w:cstheme="majorHAnsi"/>
          <w:sz w:val="20"/>
          <w:szCs w:val="20"/>
        </w:rPr>
        <w:t xml:space="preserve">obstarání Aukce 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VeaComu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 xml:space="preserve"> odměnu</w:t>
      </w:r>
      <w:r w:rsidR="00574E25"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8740E8">
        <w:rPr>
          <w:rFonts w:asciiTheme="majorHAnsi" w:hAnsiTheme="majorHAnsi" w:cstheme="majorHAnsi"/>
          <w:sz w:val="20"/>
          <w:szCs w:val="20"/>
        </w:rPr>
        <w:t>–</w:t>
      </w:r>
      <w:r w:rsidR="00574E25" w:rsidRPr="001801B6">
        <w:rPr>
          <w:rFonts w:asciiTheme="majorHAnsi" w:hAnsiTheme="majorHAnsi" w:cstheme="majorHAnsi"/>
          <w:sz w:val="20"/>
          <w:szCs w:val="20"/>
        </w:rPr>
        <w:t xml:space="preserve"> proviz</w:t>
      </w:r>
      <w:r w:rsidR="008740E8">
        <w:rPr>
          <w:rFonts w:asciiTheme="majorHAnsi" w:hAnsiTheme="majorHAnsi" w:cstheme="majorHAnsi"/>
          <w:sz w:val="20"/>
          <w:szCs w:val="20"/>
        </w:rPr>
        <w:t>i</w:t>
      </w:r>
      <w:r w:rsidR="00574E25" w:rsidRPr="001801B6">
        <w:rPr>
          <w:rFonts w:asciiTheme="majorHAnsi" w:hAnsiTheme="majorHAnsi" w:cstheme="majorHAnsi"/>
          <w:sz w:val="20"/>
          <w:szCs w:val="20"/>
        </w:rPr>
        <w:t xml:space="preserve"> z Aukční ceny</w:t>
      </w:r>
      <w:r w:rsidRPr="001801B6">
        <w:rPr>
          <w:rFonts w:asciiTheme="majorHAnsi" w:hAnsiTheme="majorHAnsi" w:cstheme="majorHAnsi"/>
          <w:sz w:val="20"/>
          <w:szCs w:val="20"/>
        </w:rPr>
        <w:t>, kalkulov</w:t>
      </w:r>
      <w:r w:rsidR="008740E8">
        <w:rPr>
          <w:rFonts w:asciiTheme="majorHAnsi" w:hAnsiTheme="majorHAnsi" w:cstheme="majorHAnsi"/>
          <w:sz w:val="20"/>
          <w:szCs w:val="20"/>
        </w:rPr>
        <w:t>anou</w:t>
      </w:r>
      <w:r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574E25" w:rsidRPr="001801B6">
        <w:rPr>
          <w:rFonts w:asciiTheme="majorHAnsi" w:hAnsiTheme="majorHAnsi" w:cstheme="majorHAnsi"/>
          <w:sz w:val="20"/>
          <w:szCs w:val="20"/>
        </w:rPr>
        <w:t>dle</w:t>
      </w:r>
      <w:r w:rsidRPr="001801B6">
        <w:rPr>
          <w:rFonts w:asciiTheme="majorHAnsi" w:hAnsiTheme="majorHAnsi" w:cstheme="majorHAnsi"/>
          <w:sz w:val="20"/>
          <w:szCs w:val="20"/>
        </w:rPr>
        <w:t xml:space="preserve"> čl. III; nevzejde-li z</w:t>
      </w:r>
      <w:r w:rsidR="008740E8">
        <w:rPr>
          <w:rFonts w:asciiTheme="majorHAnsi" w:hAnsiTheme="majorHAnsi" w:cstheme="majorHAnsi"/>
          <w:sz w:val="20"/>
          <w:szCs w:val="20"/>
        </w:rPr>
        <w:t> </w:t>
      </w:r>
      <w:r w:rsidRPr="001801B6">
        <w:rPr>
          <w:rFonts w:asciiTheme="majorHAnsi" w:hAnsiTheme="majorHAnsi" w:cstheme="majorHAnsi"/>
          <w:sz w:val="20"/>
          <w:szCs w:val="20"/>
        </w:rPr>
        <w:t xml:space="preserve">Aukce Aukční cena, nevzniká 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VeaComu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 xml:space="preserve"> nárok na odměnu za její uspořádání pro THMP</w:t>
      </w:r>
      <w:r w:rsidR="008740E8">
        <w:rPr>
          <w:rFonts w:asciiTheme="majorHAnsi" w:hAnsiTheme="majorHAnsi" w:cstheme="majorHAnsi"/>
          <w:sz w:val="20"/>
          <w:szCs w:val="20"/>
        </w:rPr>
        <w:t>,</w:t>
      </w:r>
      <w:r w:rsidRPr="001801B6">
        <w:rPr>
          <w:rFonts w:asciiTheme="majorHAnsi" w:hAnsiTheme="majorHAnsi" w:cstheme="majorHAnsi"/>
          <w:sz w:val="20"/>
          <w:szCs w:val="20"/>
        </w:rPr>
        <w:t xml:space="preserve"> ani na náhradu žádných souvisejících výdajů (poplatky, energie, náklady na pracovníky</w:t>
      </w:r>
      <w:r w:rsidR="008740E8">
        <w:rPr>
          <w:rFonts w:asciiTheme="majorHAnsi" w:hAnsiTheme="majorHAnsi" w:cstheme="majorHAnsi"/>
          <w:sz w:val="20"/>
          <w:szCs w:val="20"/>
        </w:rPr>
        <w:t>/</w:t>
      </w:r>
      <w:r w:rsidRPr="001801B6">
        <w:rPr>
          <w:rFonts w:asciiTheme="majorHAnsi" w:hAnsiTheme="majorHAnsi" w:cstheme="majorHAnsi"/>
          <w:sz w:val="20"/>
          <w:szCs w:val="20"/>
        </w:rPr>
        <w:t xml:space="preserve">zástupce, škody vč. sankcí, ani pod.) s Aukcí 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VeaComu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 xml:space="preserve"> jakkoliv vzniklých.</w:t>
      </w:r>
    </w:p>
    <w:p w14:paraId="7B19D313" w14:textId="00912E40" w:rsidR="002F2220" w:rsidRPr="001801B6" w:rsidRDefault="002F2220" w:rsidP="00EA5CC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I.4</w:t>
      </w:r>
    </w:p>
    <w:p w14:paraId="3E1CF2E6" w14:textId="7DAF7FAE" w:rsidR="002F2220" w:rsidRDefault="002F2220" w:rsidP="0058620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 xml:space="preserve"> se zavazuje, že vzejde-li z Aukce nabídka na nákup Vozidla za Aukční cenu, anebo nabídka na nákup Vozidla za Vstupní cenu, uzavře s THMP kupní smlouvu, </w:t>
      </w:r>
      <w:r w:rsidR="00E32740">
        <w:rPr>
          <w:rFonts w:asciiTheme="majorHAnsi" w:hAnsiTheme="majorHAnsi" w:cstheme="majorHAnsi"/>
          <w:sz w:val="20"/>
          <w:szCs w:val="20"/>
        </w:rPr>
        <w:t>kterou</w:t>
      </w:r>
      <w:r w:rsidRPr="001801B6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1801B6">
        <w:rPr>
          <w:rFonts w:asciiTheme="majorHAnsi" w:hAnsiTheme="majorHAnsi" w:cstheme="majorHAnsi"/>
          <w:sz w:val="20"/>
          <w:szCs w:val="20"/>
        </w:rPr>
        <w:t>nabyde</w:t>
      </w:r>
      <w:proofErr w:type="gramEnd"/>
      <w:r w:rsidRPr="001801B6">
        <w:rPr>
          <w:rFonts w:asciiTheme="majorHAnsi" w:hAnsiTheme="majorHAnsi" w:cstheme="majorHAnsi"/>
          <w:sz w:val="20"/>
          <w:szCs w:val="20"/>
        </w:rPr>
        <w:t xml:space="preserve"> </w:t>
      </w:r>
      <w:r w:rsidR="00E32740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E32740">
        <w:rPr>
          <w:rFonts w:asciiTheme="majorHAnsi" w:hAnsiTheme="majorHAnsi" w:cstheme="majorHAnsi"/>
          <w:sz w:val="20"/>
          <w:szCs w:val="20"/>
        </w:rPr>
        <w:t>)</w:t>
      </w:r>
      <w:r w:rsidRPr="001801B6">
        <w:rPr>
          <w:rFonts w:asciiTheme="majorHAnsi" w:hAnsiTheme="majorHAnsi" w:cstheme="majorHAnsi"/>
          <w:sz w:val="20"/>
          <w:szCs w:val="20"/>
        </w:rPr>
        <w:t xml:space="preserve"> Vozidlo do svého výlučného vlastnictví od THMP</w:t>
      </w:r>
      <w:r w:rsidR="00E32740">
        <w:rPr>
          <w:rFonts w:asciiTheme="majorHAnsi" w:hAnsiTheme="majorHAnsi" w:cstheme="majorHAnsi"/>
          <w:sz w:val="20"/>
          <w:szCs w:val="20"/>
        </w:rPr>
        <w:t>; vzor kupní smlouvy tvoří Přílohu č. 1 (s právním režimem smlouvy o smlouvě budoucí).</w:t>
      </w:r>
    </w:p>
    <w:p w14:paraId="44E23B5D" w14:textId="77777777" w:rsidR="0058620F" w:rsidRPr="001801B6" w:rsidRDefault="0058620F" w:rsidP="0058620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6CDE9E" w14:textId="77777777" w:rsidR="0028377C" w:rsidRPr="001801B6" w:rsidRDefault="0028377C" w:rsidP="007B36EC">
      <w:pPr>
        <w:spacing w:line="240" w:lineRule="auto"/>
        <w:contextualSpacing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CF501FC" w14:textId="77777777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>II.</w:t>
      </w:r>
    </w:p>
    <w:p w14:paraId="3E5A1702" w14:textId="4134673D" w:rsidR="007B36EC" w:rsidRPr="001801B6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1801B6">
        <w:rPr>
          <w:rFonts w:asciiTheme="majorHAnsi" w:hAnsiTheme="majorHAnsi" w:cstheme="majorHAnsi"/>
          <w:b/>
          <w:sz w:val="20"/>
          <w:szCs w:val="20"/>
        </w:rPr>
        <w:t>Vozidl</w:t>
      </w:r>
      <w:r w:rsidR="009B2FC6" w:rsidRPr="001801B6">
        <w:rPr>
          <w:rFonts w:asciiTheme="majorHAnsi" w:hAnsiTheme="majorHAnsi" w:cstheme="majorHAnsi"/>
          <w:b/>
          <w:sz w:val="20"/>
          <w:szCs w:val="20"/>
        </w:rPr>
        <w:t>o</w:t>
      </w:r>
    </w:p>
    <w:p w14:paraId="2131883D" w14:textId="77777777" w:rsidR="007B36EC" w:rsidRPr="001801B6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II.1</w:t>
      </w:r>
    </w:p>
    <w:p w14:paraId="65C7F23B" w14:textId="77777777" w:rsidR="009B2FC6" w:rsidRPr="001801B6" w:rsidRDefault="009B2FC6" w:rsidP="00E3274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</w:rPr>
        <w:t>THMP prohlašuje, že je výlučným vlastníkem níže uvedené movité věci – motorového vozidla:</w:t>
      </w:r>
    </w:p>
    <w:p w14:paraId="42A4B666" w14:textId="1D546682" w:rsidR="009B2FC6" w:rsidRPr="001801B6" w:rsidRDefault="009B2FC6" w:rsidP="009B2FC6">
      <w:pPr>
        <w:pStyle w:val="RLTextlnkuslovan"/>
        <w:numPr>
          <w:ilvl w:val="0"/>
          <w:numId w:val="0"/>
        </w:numPr>
        <w:tabs>
          <w:tab w:val="left" w:pos="4111"/>
          <w:tab w:val="left" w:pos="4253"/>
        </w:tabs>
        <w:spacing w:after="0"/>
        <w:rPr>
          <w:rFonts w:asciiTheme="majorHAnsi" w:hAnsiTheme="majorHAnsi" w:cstheme="majorHAnsi"/>
          <w:sz w:val="20"/>
          <w:szCs w:val="20"/>
          <w:lang w:eastAsia="en-US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t>Tovární značka</w:t>
      </w:r>
      <w:r w:rsidRPr="001801B6">
        <w:rPr>
          <w:rFonts w:asciiTheme="majorHAnsi" w:hAnsiTheme="majorHAnsi" w:cstheme="majorHAnsi"/>
          <w:sz w:val="20"/>
          <w:szCs w:val="20"/>
        </w:rPr>
        <w:t>/ Obch. označení: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Škoda Octavia</w:t>
      </w:r>
      <w:r w:rsidRPr="001801B6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ab/>
      </w:r>
      <w:r w:rsidRPr="001801B6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ab/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>RZ:</w:t>
      </w:r>
      <w:r w:rsidRPr="001801B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xxxx</w:t>
      </w:r>
      <w:proofErr w:type="spellEnd"/>
    </w:p>
    <w:p w14:paraId="43F62F49" w14:textId="06163D96" w:rsidR="009B2FC6" w:rsidRPr="001801B6" w:rsidRDefault="009B2FC6" w:rsidP="00614002">
      <w:pPr>
        <w:pStyle w:val="RLTextlnkuslovan"/>
        <w:numPr>
          <w:ilvl w:val="0"/>
          <w:numId w:val="0"/>
        </w:numPr>
        <w:tabs>
          <w:tab w:val="left" w:pos="1843"/>
          <w:tab w:val="left" w:pos="4536"/>
          <w:tab w:val="left" w:pos="4962"/>
          <w:tab w:val="left" w:pos="7371"/>
        </w:tabs>
        <w:spacing w:after="0"/>
        <w:rPr>
          <w:rFonts w:asciiTheme="majorHAnsi" w:hAnsiTheme="majorHAnsi" w:cstheme="majorHAnsi"/>
          <w:sz w:val="20"/>
          <w:szCs w:val="20"/>
          <w:lang w:eastAsia="en-US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Typ: 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E5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Pr="001801B6">
        <w:rPr>
          <w:rFonts w:asciiTheme="majorHAnsi" w:hAnsiTheme="majorHAnsi" w:cstheme="majorHAnsi"/>
          <w:sz w:val="20"/>
          <w:szCs w:val="20"/>
        </w:rPr>
        <w:t xml:space="preserve">VIN / </w:t>
      </w:r>
      <w:proofErr w:type="spellStart"/>
      <w:r w:rsidRPr="001801B6">
        <w:rPr>
          <w:rFonts w:asciiTheme="majorHAnsi" w:hAnsiTheme="majorHAnsi" w:cstheme="majorHAnsi"/>
          <w:sz w:val="20"/>
          <w:szCs w:val="20"/>
        </w:rPr>
        <w:t>Identif</w:t>
      </w:r>
      <w:proofErr w:type="spellEnd"/>
      <w:r w:rsidRPr="001801B6">
        <w:rPr>
          <w:rFonts w:asciiTheme="majorHAnsi" w:hAnsiTheme="majorHAnsi" w:cstheme="majorHAnsi"/>
          <w:sz w:val="20"/>
          <w:szCs w:val="20"/>
        </w:rPr>
        <w:t>. číslo vozidla:</w:t>
      </w:r>
      <w:r w:rsidRPr="001801B6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xxxx</w:t>
      </w:r>
      <w:proofErr w:type="spellEnd"/>
    </w:p>
    <w:p w14:paraId="5680E141" w14:textId="2EEB9C6F" w:rsidR="009B2FC6" w:rsidRPr="001801B6" w:rsidRDefault="009B2FC6" w:rsidP="00614002">
      <w:pPr>
        <w:pStyle w:val="RLTextlnkuslovan"/>
        <w:numPr>
          <w:ilvl w:val="0"/>
          <w:numId w:val="0"/>
        </w:numPr>
        <w:tabs>
          <w:tab w:val="left" w:pos="1843"/>
          <w:tab w:val="left" w:pos="4820"/>
          <w:tab w:val="left" w:pos="4962"/>
          <w:tab w:val="left" w:pos="7371"/>
        </w:tabs>
        <w:spacing w:after="0"/>
        <w:rPr>
          <w:rFonts w:asciiTheme="majorHAnsi" w:hAnsiTheme="majorHAnsi" w:cstheme="majorHAnsi"/>
          <w:sz w:val="20"/>
          <w:szCs w:val="20"/>
          <w:lang w:eastAsia="en-US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Číslo tech. průkazu: 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74065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  <w:t>Barva vozidla: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Bílá</w:t>
      </w:r>
    </w:p>
    <w:p w14:paraId="7890644B" w14:textId="54602777" w:rsidR="00DF6385" w:rsidRPr="007F4ADB" w:rsidRDefault="009B2FC6" w:rsidP="007F4ADB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6521"/>
          <w:tab w:val="left" w:pos="7371"/>
        </w:tabs>
        <w:spacing w:after="0"/>
        <w:ind w:right="-142"/>
        <w:rPr>
          <w:rFonts w:asciiTheme="majorHAnsi" w:hAnsiTheme="majorHAnsi" w:cstheme="majorHAnsi"/>
          <w:sz w:val="16"/>
          <w:szCs w:val="16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Rok výroby: 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2019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DF6385" w:rsidRPr="001801B6">
        <w:rPr>
          <w:rFonts w:asciiTheme="majorHAnsi" w:hAnsiTheme="majorHAnsi" w:cstheme="majorHAnsi"/>
          <w:sz w:val="20"/>
          <w:szCs w:val="20"/>
          <w:lang w:eastAsia="en-US"/>
        </w:rPr>
        <w:t>Stav vozidla:</w:t>
      </w:r>
      <w:r w:rsidR="007F4ADB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7F4ADB" w:rsidRPr="007F4ADB">
        <w:rPr>
          <w:rFonts w:asciiTheme="majorHAnsi" w:hAnsiTheme="majorHAnsi" w:cstheme="majorHAnsi"/>
          <w:sz w:val="16"/>
          <w:szCs w:val="16"/>
          <w:lang w:eastAsia="en-US"/>
        </w:rPr>
        <w:t>Technický stav odpovídá stáří a počtu najetých km</w:t>
      </w:r>
    </w:p>
    <w:p w14:paraId="3E60C86C" w14:textId="6C869521" w:rsidR="009B2FC6" w:rsidRPr="001801B6" w:rsidRDefault="009B2FC6" w:rsidP="00C347F1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7371"/>
        </w:tabs>
        <w:spacing w:after="0"/>
        <w:rPr>
          <w:rFonts w:asciiTheme="majorHAnsi" w:hAnsiTheme="majorHAnsi" w:cstheme="majorHAnsi"/>
          <w:b/>
          <w:bCs/>
          <w:sz w:val="20"/>
          <w:szCs w:val="20"/>
          <w:lang w:eastAsia="en-US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Objem/palivo: 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1 598 / NM</w:t>
      </w:r>
    </w:p>
    <w:p w14:paraId="7F0FBB50" w14:textId="77777777" w:rsidR="00504ADF" w:rsidRDefault="00504ADF" w:rsidP="00E32740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6521"/>
        </w:tabs>
        <w:spacing w:after="80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0C3354B3" w14:textId="77777777" w:rsidR="00504ADF" w:rsidRPr="000A0E73" w:rsidRDefault="00504ADF" w:rsidP="00321ABC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6521"/>
        </w:tabs>
        <w:spacing w:after="0" w:line="240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1A860A50" w14:textId="51465066" w:rsidR="009B2FC6" w:rsidRPr="00E32740" w:rsidRDefault="009B2FC6" w:rsidP="00E32740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6521"/>
        </w:tabs>
        <w:spacing w:after="80"/>
        <w:rPr>
          <w:rFonts w:asciiTheme="majorHAnsi" w:hAnsiTheme="majorHAnsi" w:cstheme="majorHAnsi"/>
          <w:sz w:val="20"/>
          <w:szCs w:val="20"/>
        </w:rPr>
      </w:pPr>
      <w:r w:rsidRPr="001801B6">
        <w:rPr>
          <w:rFonts w:asciiTheme="majorHAnsi" w:hAnsiTheme="majorHAnsi" w:cstheme="majorHAnsi"/>
          <w:sz w:val="20"/>
          <w:szCs w:val="20"/>
          <w:lang w:eastAsia="en-US"/>
        </w:rPr>
        <w:lastRenderedPageBreak/>
        <w:t xml:space="preserve">Stav tachometru (ke dni podpisu Smlouvy): </w:t>
      </w:r>
      <w:r w:rsidR="007F4ADB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114 408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Pr="001801B6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 xml:space="preserve">Km 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>(</w:t>
      </w:r>
      <w:r w:rsidRPr="001801B6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 xml:space="preserve">pozn.: </w:t>
      </w:r>
      <w:proofErr w:type="spellStart"/>
      <w:r w:rsidRPr="001801B6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>VeaCom</w:t>
      </w:r>
      <w:proofErr w:type="spellEnd"/>
      <w:r w:rsidRPr="001801B6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 xml:space="preserve"> potvrzuje, že Vozidlo může být do okamžiku předání v</w:t>
      </w:r>
      <w:r w:rsidR="0058620F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> </w:t>
      </w:r>
      <w:r w:rsidRPr="001801B6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>provozu</w:t>
      </w:r>
      <w:r w:rsidR="0058620F">
        <w:rPr>
          <w:rFonts w:asciiTheme="majorHAnsi" w:hAnsiTheme="majorHAnsi" w:cstheme="majorHAnsi"/>
          <w:i/>
          <w:iCs/>
          <w:sz w:val="20"/>
          <w:szCs w:val="20"/>
          <w:lang w:eastAsia="en-US"/>
        </w:rPr>
        <w:t>; od předání nebude Vozidlo v provozu, ledaže je dohodnuto předem písemně jinak</w:t>
      </w:r>
      <w:r w:rsidRPr="001801B6">
        <w:rPr>
          <w:rFonts w:asciiTheme="majorHAnsi" w:hAnsiTheme="majorHAnsi" w:cstheme="majorHAnsi"/>
          <w:sz w:val="20"/>
          <w:szCs w:val="20"/>
          <w:lang w:eastAsia="en-US"/>
        </w:rPr>
        <w:t>)</w:t>
      </w:r>
      <w:r w:rsidR="00494DFE">
        <w:rPr>
          <w:rFonts w:asciiTheme="majorHAnsi" w:hAnsiTheme="majorHAnsi" w:cstheme="majorHAnsi"/>
          <w:sz w:val="20"/>
          <w:szCs w:val="20"/>
          <w:lang w:eastAsia="en-US"/>
        </w:rPr>
        <w:t xml:space="preserve">; </w:t>
      </w:r>
      <w:r w:rsidRPr="00E32740">
        <w:rPr>
          <w:rFonts w:asciiTheme="majorHAnsi" w:hAnsiTheme="majorHAnsi" w:cstheme="majorHAnsi"/>
          <w:sz w:val="20"/>
          <w:szCs w:val="20"/>
        </w:rPr>
        <w:t>(pro účely Spolupráce též jen „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>Vozidlo</w:t>
      </w:r>
      <w:r w:rsidRPr="00E32740">
        <w:rPr>
          <w:rFonts w:asciiTheme="majorHAnsi" w:hAnsiTheme="majorHAnsi" w:cstheme="majorHAnsi"/>
          <w:sz w:val="20"/>
          <w:szCs w:val="20"/>
        </w:rPr>
        <w:t>“).</w:t>
      </w:r>
    </w:p>
    <w:p w14:paraId="6568ED7A" w14:textId="77777777" w:rsidR="007B36EC" w:rsidRPr="00E32740" w:rsidRDefault="007B36EC" w:rsidP="00E3274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II.2</w:t>
      </w:r>
    </w:p>
    <w:p w14:paraId="22E31396" w14:textId="684ECB32" w:rsidR="009B2FC6" w:rsidRPr="00E32740" w:rsidRDefault="009B2FC6" w:rsidP="009B2FC6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potvrzuje, že se detailně seznámil se stavem Vozidla jeho kontrolou (zejm. též vizuální) v provozovně THMP (pro účely Spolupráce též jen „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>Kontrola Vozidla</w:t>
      </w:r>
      <w:r w:rsidRPr="00E32740">
        <w:rPr>
          <w:rFonts w:asciiTheme="majorHAnsi" w:hAnsiTheme="majorHAnsi" w:cstheme="majorHAnsi"/>
          <w:sz w:val="20"/>
          <w:szCs w:val="20"/>
        </w:rPr>
        <w:t>“); THMP potvrzuje, že na své straně  pro účely Spolupráce a Aukce obstaral</w:t>
      </w:r>
      <w:r w:rsidR="002068A3">
        <w:rPr>
          <w:rFonts w:asciiTheme="majorHAnsi" w:hAnsiTheme="majorHAnsi" w:cstheme="majorHAnsi"/>
          <w:sz w:val="20"/>
          <w:szCs w:val="20"/>
        </w:rPr>
        <w:t>y</w:t>
      </w:r>
      <w:r w:rsidRPr="00E32740">
        <w:rPr>
          <w:rFonts w:asciiTheme="majorHAnsi" w:hAnsiTheme="majorHAnsi" w:cstheme="majorHAnsi"/>
          <w:sz w:val="20"/>
          <w:szCs w:val="20"/>
        </w:rPr>
        <w:t xml:space="preserve"> znalecký posudek ke zjištění aktuální reálné hodnoty Vozidla.</w:t>
      </w:r>
    </w:p>
    <w:p w14:paraId="7C7334A9" w14:textId="6E1171CA" w:rsidR="009B2FC6" w:rsidRPr="00E32740" w:rsidRDefault="009B2FC6" w:rsidP="009B2FC6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II.3</w:t>
      </w:r>
    </w:p>
    <w:p w14:paraId="6AB8290F" w14:textId="3A683185" w:rsidR="009B2FC6" w:rsidRPr="00E32740" w:rsidRDefault="009B2FC6" w:rsidP="009B2FC6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Smluvní strany v návaznosti na Kontrolu Vozidla a ostatní zjištění dle odst. II.2 sjednávají, že vyvolávací cena Vozidla v Aukci bude: </w:t>
      </w:r>
      <w:proofErr w:type="spellStart"/>
      <w:r w:rsidR="007F4ADB">
        <w:rPr>
          <w:rFonts w:asciiTheme="majorHAnsi" w:hAnsiTheme="majorHAnsi" w:cstheme="majorHAnsi"/>
          <w:b/>
          <w:bCs/>
          <w:sz w:val="20"/>
          <w:szCs w:val="20"/>
        </w:rPr>
        <w:t>xxxx</w:t>
      </w:r>
      <w:proofErr w:type="spellEnd"/>
      <w:r w:rsidRPr="00E3274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E32740">
        <w:rPr>
          <w:rFonts w:asciiTheme="majorHAnsi" w:hAnsiTheme="majorHAnsi" w:cstheme="majorHAnsi"/>
          <w:sz w:val="20"/>
          <w:szCs w:val="20"/>
        </w:rPr>
        <w:t xml:space="preserve">(slovy: </w:t>
      </w:r>
      <w:proofErr w:type="spellStart"/>
      <w:r w:rsidR="007F4ADB">
        <w:rPr>
          <w:rFonts w:asciiTheme="majorHAnsi" w:hAnsiTheme="majorHAnsi" w:cstheme="majorHAnsi"/>
          <w:sz w:val="20"/>
          <w:szCs w:val="20"/>
        </w:rPr>
        <w:t>xxxx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) Kč </w:t>
      </w:r>
      <w:r w:rsidR="006741D5">
        <w:rPr>
          <w:rFonts w:asciiTheme="majorHAnsi" w:hAnsiTheme="majorHAnsi" w:cstheme="majorHAnsi"/>
          <w:sz w:val="20"/>
          <w:szCs w:val="20"/>
        </w:rPr>
        <w:t>vč.</w:t>
      </w:r>
      <w:r w:rsidR="006741D5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Pr="00E32740">
        <w:rPr>
          <w:rFonts w:asciiTheme="majorHAnsi" w:hAnsiTheme="majorHAnsi" w:cstheme="majorHAnsi"/>
          <w:sz w:val="20"/>
          <w:szCs w:val="20"/>
        </w:rPr>
        <w:t>DPH (pro účely Spolupráce též jen „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>Vstupní cena</w:t>
      </w:r>
      <w:r w:rsidRPr="00E32740">
        <w:rPr>
          <w:rFonts w:asciiTheme="majorHAnsi" w:hAnsiTheme="majorHAnsi" w:cstheme="majorHAnsi"/>
          <w:sz w:val="20"/>
          <w:szCs w:val="20"/>
        </w:rPr>
        <w:t>“).</w:t>
      </w:r>
    </w:p>
    <w:p w14:paraId="360C136B" w14:textId="2A0F1865" w:rsidR="009B2FC6" w:rsidRPr="00E32740" w:rsidRDefault="009B2FC6" w:rsidP="009B2FC6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II.4</w:t>
      </w:r>
    </w:p>
    <w:p w14:paraId="0851CA17" w14:textId="4D150AB3" w:rsidR="009B2FC6" w:rsidRDefault="009B2FC6" w:rsidP="009B2FC6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tímto pro vyloučení pochybností potvrzuje, že vzejde-li z Aukce nabídka třetí osoby na nákup Vozidla, která svojí výší vyrovná či převýší Vstupní cenu</w:t>
      </w:r>
      <w:r w:rsidR="00574E25" w:rsidRPr="00E32740">
        <w:rPr>
          <w:rFonts w:asciiTheme="majorHAnsi" w:hAnsiTheme="majorHAnsi" w:cstheme="majorHAnsi"/>
          <w:sz w:val="20"/>
          <w:szCs w:val="20"/>
        </w:rPr>
        <w:t xml:space="preserve">, a je-li nabídek více, pak </w:t>
      </w:r>
      <w:r w:rsidR="008740E8">
        <w:rPr>
          <w:rFonts w:asciiTheme="majorHAnsi" w:hAnsiTheme="majorHAnsi" w:cstheme="majorHAnsi"/>
          <w:sz w:val="20"/>
          <w:szCs w:val="20"/>
        </w:rPr>
        <w:t xml:space="preserve">(na) </w:t>
      </w:r>
      <w:r w:rsidR="00574E25" w:rsidRPr="00E32740">
        <w:rPr>
          <w:rFonts w:asciiTheme="majorHAnsi" w:hAnsiTheme="majorHAnsi" w:cstheme="majorHAnsi"/>
          <w:sz w:val="20"/>
          <w:szCs w:val="20"/>
        </w:rPr>
        <w:t>nejvyšší z nich</w:t>
      </w:r>
      <w:r w:rsidRPr="00E32740">
        <w:rPr>
          <w:rFonts w:asciiTheme="majorHAnsi" w:hAnsiTheme="majorHAnsi" w:cstheme="majorHAnsi"/>
          <w:sz w:val="20"/>
          <w:szCs w:val="20"/>
        </w:rPr>
        <w:t xml:space="preserve"> (dále jen „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>Aukční cena</w:t>
      </w:r>
      <w:r w:rsidRPr="00E32740">
        <w:rPr>
          <w:rFonts w:asciiTheme="majorHAnsi" w:hAnsiTheme="majorHAnsi" w:cstheme="majorHAnsi"/>
          <w:sz w:val="20"/>
          <w:szCs w:val="20"/>
        </w:rPr>
        <w:t xml:space="preserve">“), uzavře s THMP </w:t>
      </w:r>
      <w:r w:rsidR="00EA5CC2" w:rsidRPr="00E32740">
        <w:rPr>
          <w:rFonts w:asciiTheme="majorHAnsi" w:hAnsiTheme="majorHAnsi" w:cstheme="majorHAnsi"/>
          <w:sz w:val="20"/>
          <w:szCs w:val="20"/>
        </w:rPr>
        <w:t>nejpozději do 3 (tří) pracovních dnů po dni Aukce,</w:t>
      </w:r>
      <w:r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EA5CC2" w:rsidRPr="00E32740">
        <w:rPr>
          <w:rFonts w:asciiTheme="majorHAnsi" w:hAnsiTheme="majorHAnsi" w:cstheme="majorHAnsi"/>
          <w:sz w:val="20"/>
          <w:szCs w:val="20"/>
        </w:rPr>
        <w:t>k</w:t>
      </w:r>
      <w:r w:rsidRPr="00E32740">
        <w:rPr>
          <w:rFonts w:asciiTheme="majorHAnsi" w:hAnsiTheme="majorHAnsi" w:cstheme="majorHAnsi"/>
          <w:sz w:val="20"/>
          <w:szCs w:val="20"/>
        </w:rPr>
        <w:t>upní smlouvu na Vozidlo (vzor je Přílohou č. 1 Spolupráce), na základě které nabyde Vozidlo do svého vlastnictví, a to za kupní cenu, která bude kalkulována níže sjednaný</w:t>
      </w:r>
      <w:r w:rsidR="008740E8">
        <w:rPr>
          <w:rFonts w:asciiTheme="majorHAnsi" w:hAnsiTheme="majorHAnsi" w:cstheme="majorHAnsi"/>
          <w:sz w:val="20"/>
          <w:szCs w:val="20"/>
        </w:rPr>
        <w:t>m</w:t>
      </w:r>
      <w:r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8740E8">
        <w:rPr>
          <w:rFonts w:asciiTheme="majorHAnsi" w:hAnsiTheme="majorHAnsi" w:cstheme="majorHAnsi"/>
          <w:sz w:val="20"/>
          <w:szCs w:val="20"/>
        </w:rPr>
        <w:t>způsobem</w:t>
      </w:r>
      <w:r w:rsidRPr="00E32740">
        <w:rPr>
          <w:rFonts w:asciiTheme="majorHAnsi" w:hAnsiTheme="majorHAnsi" w:cstheme="majorHAnsi"/>
          <w:sz w:val="20"/>
          <w:szCs w:val="20"/>
        </w:rPr>
        <w:t>, a za dalších podmínek sjednaných níže ve Spolupráci a v přísl. kupní smlouvě.</w:t>
      </w:r>
    </w:p>
    <w:p w14:paraId="3159DB00" w14:textId="77777777" w:rsidR="0058620F" w:rsidRPr="00E32740" w:rsidRDefault="0058620F" w:rsidP="009B2FC6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6DBCFC7" w14:textId="098C8324" w:rsidR="009B2FC6" w:rsidRDefault="009B2FC6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C5E79" w14:textId="77777777" w:rsidR="007B36EC" w:rsidRPr="00E32740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III.</w:t>
      </w:r>
    </w:p>
    <w:p w14:paraId="5CA1472F" w14:textId="566E8FDC" w:rsidR="007B36EC" w:rsidRPr="00E32740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 xml:space="preserve">Provize </w:t>
      </w:r>
      <w:proofErr w:type="spellStart"/>
      <w:r w:rsidR="006A60AA" w:rsidRPr="00E32740">
        <w:rPr>
          <w:rFonts w:asciiTheme="majorHAnsi" w:hAnsiTheme="majorHAnsi" w:cstheme="majorHAnsi"/>
          <w:b/>
          <w:sz w:val="20"/>
          <w:szCs w:val="20"/>
        </w:rPr>
        <w:t>VeaCom</w:t>
      </w:r>
      <w:proofErr w:type="spellEnd"/>
    </w:p>
    <w:p w14:paraId="3234C066" w14:textId="77777777" w:rsidR="007B36EC" w:rsidRPr="006741D5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>III.1</w:t>
      </w:r>
    </w:p>
    <w:p w14:paraId="7A8923EE" w14:textId="77777777" w:rsidR="00574E25" w:rsidRPr="006741D5" w:rsidRDefault="007B36EC" w:rsidP="00097926">
      <w:pPr>
        <w:spacing w:after="8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 xml:space="preserve">Smluvní strany potvrzují, že </w:t>
      </w:r>
      <w:r w:rsidR="00614002" w:rsidRPr="006741D5">
        <w:rPr>
          <w:rFonts w:asciiTheme="majorHAnsi" w:hAnsiTheme="majorHAnsi" w:cstheme="majorHAnsi"/>
          <w:sz w:val="20"/>
          <w:szCs w:val="20"/>
        </w:rPr>
        <w:t xml:space="preserve">za úspěšné realizování Aukce, z níž vzejde Aukční </w:t>
      </w:r>
      <w:r w:rsidRPr="006741D5">
        <w:rPr>
          <w:rFonts w:asciiTheme="majorHAnsi" w:hAnsiTheme="majorHAnsi" w:cstheme="majorHAnsi"/>
          <w:sz w:val="20"/>
          <w:szCs w:val="20"/>
        </w:rPr>
        <w:t>cena</w:t>
      </w:r>
      <w:r w:rsidR="00614002" w:rsidRPr="006741D5">
        <w:rPr>
          <w:rFonts w:asciiTheme="majorHAnsi" w:hAnsiTheme="majorHAnsi" w:cstheme="majorHAnsi"/>
          <w:sz w:val="20"/>
          <w:szCs w:val="20"/>
        </w:rPr>
        <w:t xml:space="preserve">, vzniká </w:t>
      </w:r>
      <w:proofErr w:type="spellStart"/>
      <w:r w:rsidR="00614002" w:rsidRPr="006741D5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614002" w:rsidRPr="006741D5">
        <w:rPr>
          <w:rFonts w:asciiTheme="majorHAnsi" w:hAnsiTheme="majorHAnsi" w:cstheme="majorHAnsi"/>
          <w:sz w:val="20"/>
          <w:szCs w:val="20"/>
        </w:rPr>
        <w:t xml:space="preserve"> nárok na odměnu</w:t>
      </w:r>
      <w:r w:rsidR="00DC31A3" w:rsidRPr="006741D5">
        <w:rPr>
          <w:rFonts w:asciiTheme="majorHAnsi" w:hAnsiTheme="majorHAnsi" w:cstheme="majorHAnsi"/>
          <w:sz w:val="20"/>
          <w:szCs w:val="20"/>
        </w:rPr>
        <w:t xml:space="preserve"> v podobě provize</w:t>
      </w:r>
      <w:r w:rsidR="00574E25" w:rsidRPr="006741D5">
        <w:rPr>
          <w:rFonts w:asciiTheme="majorHAnsi" w:hAnsiTheme="majorHAnsi" w:cstheme="majorHAnsi"/>
          <w:sz w:val="20"/>
          <w:szCs w:val="20"/>
        </w:rPr>
        <w:t xml:space="preserve">; provize </w:t>
      </w:r>
      <w:proofErr w:type="spellStart"/>
      <w:r w:rsidR="00574E25" w:rsidRPr="006741D5">
        <w:rPr>
          <w:rFonts w:asciiTheme="majorHAnsi" w:hAnsiTheme="majorHAnsi" w:cstheme="majorHAnsi"/>
          <w:sz w:val="20"/>
          <w:szCs w:val="20"/>
        </w:rPr>
        <w:t>VeaComu</w:t>
      </w:r>
      <w:proofErr w:type="spellEnd"/>
      <w:r w:rsidRPr="006741D5">
        <w:rPr>
          <w:rFonts w:asciiTheme="majorHAnsi" w:hAnsiTheme="majorHAnsi" w:cstheme="majorHAnsi"/>
          <w:sz w:val="20"/>
          <w:szCs w:val="20"/>
        </w:rPr>
        <w:t xml:space="preserve"> je kalkulována takto:</w:t>
      </w:r>
      <w:r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E6D0898" w14:textId="7CD76B54" w:rsidR="00574E25" w:rsidRPr="00C16EA9" w:rsidRDefault="00574E25" w:rsidP="00097926">
      <w:pPr>
        <w:pStyle w:val="Odstavecseseznamem"/>
        <w:numPr>
          <w:ilvl w:val="0"/>
          <w:numId w:val="5"/>
        </w:numPr>
        <w:spacing w:after="80" w:line="240" w:lineRule="auto"/>
        <w:ind w:left="426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>Aukční cena</w:t>
      </w:r>
      <w:r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1D5"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vč. DPH </w:t>
      </w:r>
      <w:r w:rsidR="00321ABC" w:rsidRPr="0040085F">
        <w:rPr>
          <w:rFonts w:ascii="Bauhaus 93" w:hAnsi="Bauhaus 93" w:cs="Calibri Light"/>
          <w:b/>
          <w:bCs/>
          <w:color w:val="00B050"/>
        </w:rPr>
        <w:t>–</w:t>
      </w:r>
      <w:r w:rsidR="007B36EC" w:rsidRPr="006741D5">
        <w:rPr>
          <w:rFonts w:asciiTheme="majorHAnsi" w:hAnsiTheme="majorHAnsi" w:cstheme="majorHAnsi"/>
          <w:b/>
          <w:bCs/>
          <w:color w:val="00B050"/>
          <w:sz w:val="20"/>
          <w:szCs w:val="20"/>
        </w:rPr>
        <w:t xml:space="preserve"> </w:t>
      </w:r>
      <w:r w:rsidR="007B36EC" w:rsidRPr="006741D5">
        <w:rPr>
          <w:rFonts w:asciiTheme="majorHAnsi" w:hAnsiTheme="majorHAnsi" w:cstheme="majorHAnsi"/>
          <w:b/>
          <w:bCs/>
          <w:sz w:val="20"/>
          <w:szCs w:val="20"/>
        </w:rPr>
        <w:t>(</w:t>
      </w:r>
      <w:r w:rsidR="007B36EC" w:rsidRPr="006741D5">
        <w:rPr>
          <w:rFonts w:asciiTheme="majorHAnsi" w:hAnsiTheme="majorHAnsi" w:cstheme="majorHAnsi"/>
          <w:b/>
          <w:bCs/>
          <w:i/>
          <w:iCs/>
          <w:color w:val="00B050"/>
          <w:sz w:val="20"/>
          <w:szCs w:val="20"/>
        </w:rPr>
        <w:t>minus</w:t>
      </w:r>
      <w:r w:rsidR="007B36EC"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) </w:t>
      </w:r>
      <w:r w:rsidRPr="006741D5">
        <w:rPr>
          <w:rFonts w:asciiTheme="majorHAnsi" w:hAnsiTheme="majorHAnsi" w:cstheme="majorHAnsi"/>
          <w:sz w:val="20"/>
          <w:szCs w:val="20"/>
        </w:rPr>
        <w:t>Vstupní cena</w:t>
      </w:r>
      <w:r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1D5"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vč. DPH </w:t>
      </w:r>
      <w:r w:rsidRPr="006741D5">
        <w:rPr>
          <w:rFonts w:asciiTheme="majorHAnsi" w:hAnsiTheme="majorHAnsi" w:cstheme="majorHAnsi"/>
          <w:b/>
          <w:bCs/>
          <w:sz w:val="20"/>
          <w:szCs w:val="20"/>
        </w:rPr>
        <w:t xml:space="preserve">= základ výpočtu </w:t>
      </w:r>
      <w:r w:rsidR="006D0050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="007B36EC" w:rsidRPr="00C16EA9">
        <w:rPr>
          <w:rFonts w:asciiTheme="majorHAnsi" w:hAnsiTheme="majorHAnsi" w:cstheme="majorHAnsi"/>
          <w:b/>
          <w:bCs/>
          <w:sz w:val="20"/>
          <w:szCs w:val="20"/>
        </w:rPr>
        <w:t>rovize</w:t>
      </w:r>
      <w:r w:rsidRPr="00C16EA9">
        <w:rPr>
          <w:rFonts w:asciiTheme="majorHAnsi" w:hAnsiTheme="majorHAnsi" w:cstheme="majorHAnsi"/>
          <w:sz w:val="20"/>
          <w:szCs w:val="20"/>
        </w:rPr>
        <w:t>; a dále:</w:t>
      </w:r>
    </w:p>
    <w:p w14:paraId="2CC5D93B" w14:textId="5F3A2F15" w:rsidR="007B36EC" w:rsidRPr="00C16EA9" w:rsidRDefault="00574E25" w:rsidP="00E32740">
      <w:pPr>
        <w:pStyle w:val="Odstavecseseznamem"/>
        <w:numPr>
          <w:ilvl w:val="0"/>
          <w:numId w:val="5"/>
        </w:numPr>
        <w:spacing w:after="80" w:line="240" w:lineRule="auto"/>
        <w:ind w:left="426" w:hanging="284"/>
        <w:jc w:val="both"/>
        <w:rPr>
          <w:rFonts w:asciiTheme="majorHAnsi" w:hAnsiTheme="majorHAnsi" w:cstheme="majorHAnsi"/>
          <w:sz w:val="20"/>
          <w:szCs w:val="20"/>
        </w:rPr>
      </w:pPr>
      <w:r w:rsidRPr="00321ABC">
        <w:rPr>
          <w:rFonts w:asciiTheme="majorHAnsi" w:hAnsiTheme="majorHAnsi" w:cstheme="majorHAnsi"/>
          <w:b/>
          <w:bCs/>
          <w:sz w:val="20"/>
          <w:szCs w:val="20"/>
        </w:rPr>
        <w:t xml:space="preserve">základ výpočtu </w:t>
      </w:r>
      <w:r w:rsidR="00C67F7D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Pr="00321ABC">
        <w:rPr>
          <w:rFonts w:asciiTheme="majorHAnsi" w:hAnsiTheme="majorHAnsi" w:cstheme="majorHAnsi"/>
          <w:b/>
          <w:bCs/>
          <w:sz w:val="20"/>
          <w:szCs w:val="20"/>
        </w:rPr>
        <w:t>rovize</w:t>
      </w:r>
      <w:r w:rsidR="007B36EC" w:rsidRPr="00C16EA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21ABC" w:rsidRPr="0040085F">
        <w:rPr>
          <w:rFonts w:ascii="Bauhaus 93" w:hAnsi="Bauhaus 93" w:cs="Calibri Light"/>
          <w:b/>
          <w:bCs/>
          <w:color w:val="00B050"/>
        </w:rPr>
        <w:t>–</w:t>
      </w:r>
      <w:r w:rsidRPr="00C16EA9">
        <w:rPr>
          <w:rFonts w:asciiTheme="majorHAnsi" w:hAnsiTheme="majorHAnsi" w:cstheme="majorHAnsi"/>
          <w:b/>
          <w:bCs/>
          <w:color w:val="00B050"/>
          <w:sz w:val="20"/>
          <w:szCs w:val="20"/>
        </w:rPr>
        <w:t xml:space="preserve"> </w:t>
      </w:r>
      <w:r w:rsidRPr="00C16EA9">
        <w:rPr>
          <w:rFonts w:asciiTheme="majorHAnsi" w:hAnsiTheme="majorHAnsi" w:cstheme="majorHAnsi"/>
          <w:b/>
          <w:bCs/>
          <w:sz w:val="20"/>
          <w:szCs w:val="20"/>
        </w:rPr>
        <w:t>(</w:t>
      </w:r>
      <w:r w:rsidRPr="00C16EA9">
        <w:rPr>
          <w:rFonts w:asciiTheme="majorHAnsi" w:hAnsiTheme="majorHAnsi" w:cstheme="majorHAnsi"/>
          <w:b/>
          <w:bCs/>
          <w:i/>
          <w:iCs/>
          <w:color w:val="00B050"/>
          <w:sz w:val="20"/>
          <w:szCs w:val="20"/>
        </w:rPr>
        <w:t>minus</w:t>
      </w:r>
      <w:r w:rsidRPr="00C16EA9">
        <w:rPr>
          <w:rFonts w:asciiTheme="majorHAnsi" w:hAnsiTheme="majorHAnsi" w:cstheme="majorHAnsi"/>
          <w:b/>
          <w:bCs/>
          <w:sz w:val="20"/>
          <w:szCs w:val="20"/>
        </w:rPr>
        <w:t xml:space="preserve">) </w:t>
      </w:r>
      <w:proofErr w:type="gramStart"/>
      <w:r w:rsidR="006D0050">
        <w:rPr>
          <w:rFonts w:asciiTheme="majorHAnsi" w:hAnsiTheme="majorHAnsi" w:cstheme="majorHAnsi"/>
          <w:b/>
          <w:bCs/>
          <w:sz w:val="20"/>
          <w:szCs w:val="20"/>
        </w:rPr>
        <w:t>67</w:t>
      </w:r>
      <w:r w:rsidR="006859DF" w:rsidRPr="00C16EA9">
        <w:rPr>
          <w:rFonts w:asciiTheme="majorHAnsi" w:hAnsiTheme="majorHAnsi" w:cstheme="majorHAnsi"/>
          <w:b/>
          <w:bCs/>
          <w:sz w:val="20"/>
          <w:szCs w:val="20"/>
        </w:rPr>
        <w:t>%</w:t>
      </w:r>
      <w:proofErr w:type="gramEnd"/>
      <w:r w:rsidR="006859DF" w:rsidRPr="00C16EA9">
        <w:rPr>
          <w:rFonts w:asciiTheme="majorHAnsi" w:hAnsiTheme="majorHAnsi" w:cstheme="majorHAnsi"/>
          <w:sz w:val="20"/>
          <w:szCs w:val="20"/>
        </w:rPr>
        <w:t xml:space="preserve"> </w:t>
      </w:r>
      <w:r w:rsidRPr="00C16EA9">
        <w:rPr>
          <w:rFonts w:asciiTheme="majorHAnsi" w:hAnsiTheme="majorHAnsi" w:cstheme="majorHAnsi"/>
          <w:sz w:val="20"/>
          <w:szCs w:val="20"/>
        </w:rPr>
        <w:t xml:space="preserve">(slovy: </w:t>
      </w:r>
      <w:r w:rsidR="006D0050">
        <w:rPr>
          <w:rFonts w:asciiTheme="majorHAnsi" w:hAnsiTheme="majorHAnsi" w:cstheme="majorHAnsi"/>
          <w:b/>
          <w:bCs/>
          <w:sz w:val="20"/>
          <w:szCs w:val="20"/>
        </w:rPr>
        <w:t>šedesát sedm</w:t>
      </w:r>
      <w:r w:rsidRPr="00C16EA9">
        <w:rPr>
          <w:rFonts w:asciiTheme="majorHAnsi" w:hAnsiTheme="majorHAnsi" w:cstheme="majorHAnsi"/>
          <w:b/>
          <w:bCs/>
          <w:sz w:val="20"/>
          <w:szCs w:val="20"/>
        </w:rPr>
        <w:t>%</w:t>
      </w:r>
      <w:r w:rsidRPr="00C16EA9">
        <w:rPr>
          <w:rFonts w:asciiTheme="majorHAnsi" w:hAnsiTheme="majorHAnsi" w:cstheme="majorHAnsi"/>
          <w:sz w:val="20"/>
          <w:szCs w:val="20"/>
        </w:rPr>
        <w:t xml:space="preserve">) </w:t>
      </w:r>
      <w:r w:rsidRPr="00C16EA9">
        <w:rPr>
          <w:rFonts w:asciiTheme="majorHAnsi" w:hAnsiTheme="majorHAnsi" w:cstheme="majorHAnsi"/>
          <w:b/>
          <w:bCs/>
          <w:sz w:val="20"/>
          <w:szCs w:val="20"/>
        </w:rPr>
        <w:t xml:space="preserve">= </w:t>
      </w:r>
      <w:r w:rsidRPr="00C16EA9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provize </w:t>
      </w:r>
      <w:proofErr w:type="spellStart"/>
      <w:r w:rsidR="006A60AA" w:rsidRPr="00C16EA9">
        <w:rPr>
          <w:rFonts w:asciiTheme="majorHAnsi" w:hAnsiTheme="majorHAnsi" w:cstheme="majorHAnsi"/>
          <w:b/>
          <w:bCs/>
          <w:sz w:val="20"/>
          <w:szCs w:val="20"/>
          <w:u w:val="single"/>
        </w:rPr>
        <w:t>VeaCom</w:t>
      </w:r>
      <w:proofErr w:type="spellEnd"/>
      <w:r w:rsidR="002F2220" w:rsidRPr="00C16EA9">
        <w:rPr>
          <w:rFonts w:asciiTheme="majorHAnsi" w:hAnsiTheme="majorHAnsi" w:cstheme="majorHAnsi"/>
          <w:sz w:val="20"/>
          <w:szCs w:val="20"/>
        </w:rPr>
        <w:t>.</w:t>
      </w:r>
    </w:p>
    <w:p w14:paraId="3D2B6D8C" w14:textId="77777777" w:rsidR="007B36EC" w:rsidRPr="006741D5" w:rsidRDefault="007B36EC" w:rsidP="00574E2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>III.2</w:t>
      </w:r>
    </w:p>
    <w:p w14:paraId="461667C7" w14:textId="015578BA" w:rsidR="007B36EC" w:rsidRPr="006741D5" w:rsidRDefault="007B36EC" w:rsidP="00574E25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 xml:space="preserve">Konečná </w:t>
      </w:r>
      <w:r w:rsidR="002F2220" w:rsidRPr="006741D5">
        <w:rPr>
          <w:rFonts w:asciiTheme="majorHAnsi" w:hAnsiTheme="majorHAnsi" w:cstheme="majorHAnsi"/>
          <w:b/>
          <w:bCs/>
          <w:sz w:val="20"/>
          <w:szCs w:val="20"/>
        </w:rPr>
        <w:t>výše Provize</w:t>
      </w:r>
      <w:r w:rsidRPr="006741D5">
        <w:rPr>
          <w:rFonts w:asciiTheme="majorHAnsi" w:hAnsiTheme="majorHAnsi" w:cstheme="majorHAnsi"/>
          <w:sz w:val="20"/>
          <w:szCs w:val="20"/>
        </w:rPr>
        <w:t xml:space="preserve"> za </w:t>
      </w:r>
      <w:r w:rsidR="008740E8" w:rsidRPr="006741D5">
        <w:rPr>
          <w:rFonts w:asciiTheme="majorHAnsi" w:hAnsiTheme="majorHAnsi" w:cstheme="majorHAnsi"/>
          <w:sz w:val="20"/>
          <w:szCs w:val="20"/>
        </w:rPr>
        <w:t xml:space="preserve">Aukci </w:t>
      </w:r>
      <w:r w:rsidRPr="006741D5">
        <w:rPr>
          <w:rFonts w:asciiTheme="majorHAnsi" w:hAnsiTheme="majorHAnsi" w:cstheme="majorHAnsi"/>
          <w:sz w:val="20"/>
          <w:szCs w:val="20"/>
        </w:rPr>
        <w:t>Vozidl</w:t>
      </w:r>
      <w:r w:rsidR="008740E8" w:rsidRPr="006741D5">
        <w:rPr>
          <w:rFonts w:asciiTheme="majorHAnsi" w:hAnsiTheme="majorHAnsi" w:cstheme="majorHAnsi"/>
          <w:sz w:val="20"/>
          <w:szCs w:val="20"/>
        </w:rPr>
        <w:t>a</w:t>
      </w:r>
      <w:r w:rsidRPr="006741D5">
        <w:rPr>
          <w:rFonts w:asciiTheme="majorHAnsi" w:hAnsiTheme="majorHAnsi" w:cstheme="majorHAnsi"/>
          <w:sz w:val="20"/>
          <w:szCs w:val="20"/>
        </w:rPr>
        <w:t xml:space="preserve"> tedy činí: </w:t>
      </w:r>
      <w:proofErr w:type="gramStart"/>
      <w:r w:rsidR="00C67F7D" w:rsidRPr="00321ABC">
        <w:rPr>
          <w:rFonts w:asciiTheme="majorHAnsi" w:hAnsiTheme="majorHAnsi" w:cstheme="majorHAnsi"/>
          <w:b/>
          <w:bCs/>
          <w:sz w:val="20"/>
          <w:szCs w:val="20"/>
        </w:rPr>
        <w:t>33%</w:t>
      </w:r>
      <w:proofErr w:type="gramEnd"/>
      <w:r w:rsidR="00C67F7D" w:rsidRPr="00321ABC">
        <w:rPr>
          <w:rFonts w:asciiTheme="majorHAnsi" w:hAnsiTheme="majorHAnsi" w:cstheme="majorHAnsi"/>
          <w:b/>
          <w:bCs/>
          <w:sz w:val="20"/>
          <w:szCs w:val="20"/>
        </w:rPr>
        <w:t xml:space="preserve"> (slovy: třicet tři%) ze základu výpočtu Provize</w:t>
      </w:r>
      <w:r w:rsidR="00C67F7D">
        <w:rPr>
          <w:rFonts w:asciiTheme="majorHAnsi" w:hAnsiTheme="majorHAnsi" w:cstheme="majorHAnsi"/>
          <w:sz w:val="20"/>
          <w:szCs w:val="20"/>
        </w:rPr>
        <w:t xml:space="preserve"> dle bodu 1 odst. III.1</w:t>
      </w:r>
      <w:r w:rsidRPr="006741D5">
        <w:rPr>
          <w:rFonts w:asciiTheme="majorHAnsi" w:hAnsiTheme="majorHAnsi" w:cstheme="majorHAnsi"/>
          <w:sz w:val="20"/>
          <w:szCs w:val="20"/>
        </w:rPr>
        <w:t xml:space="preserve"> </w:t>
      </w:r>
      <w:r w:rsidR="00C67F7D" w:rsidRPr="00C16EA9">
        <w:rPr>
          <w:rFonts w:asciiTheme="majorHAnsi" w:hAnsiTheme="majorHAnsi" w:cstheme="majorHAnsi"/>
          <w:sz w:val="20"/>
          <w:szCs w:val="20"/>
        </w:rPr>
        <w:t>(ve Smlouvě též jen „</w:t>
      </w:r>
      <w:r w:rsidR="00C67F7D" w:rsidRPr="00C16EA9">
        <w:rPr>
          <w:rFonts w:asciiTheme="majorHAnsi" w:hAnsiTheme="majorHAnsi" w:cstheme="majorHAnsi"/>
          <w:b/>
          <w:bCs/>
          <w:sz w:val="20"/>
          <w:szCs w:val="20"/>
        </w:rPr>
        <w:t>Provize</w:t>
      </w:r>
      <w:r w:rsidR="00C67F7D" w:rsidRPr="00C16EA9">
        <w:rPr>
          <w:rFonts w:asciiTheme="majorHAnsi" w:hAnsiTheme="majorHAnsi" w:cstheme="majorHAnsi"/>
          <w:sz w:val="20"/>
          <w:szCs w:val="20"/>
        </w:rPr>
        <w:t>“</w:t>
      </w:r>
      <w:r w:rsidR="006F3FC6">
        <w:rPr>
          <w:rFonts w:asciiTheme="majorHAnsi" w:hAnsiTheme="majorHAnsi" w:cstheme="majorHAnsi"/>
          <w:sz w:val="20"/>
          <w:szCs w:val="20"/>
        </w:rPr>
        <w:t xml:space="preserve"> nebo </w:t>
      </w:r>
      <w:r w:rsidR="0020574C" w:rsidRPr="006741D5">
        <w:rPr>
          <w:rFonts w:asciiTheme="majorHAnsi" w:hAnsiTheme="majorHAnsi" w:cstheme="majorHAnsi"/>
          <w:sz w:val="20"/>
          <w:szCs w:val="20"/>
        </w:rPr>
        <w:t>„</w:t>
      </w:r>
      <w:r w:rsidR="0020574C" w:rsidRPr="006741D5">
        <w:rPr>
          <w:rFonts w:asciiTheme="majorHAnsi" w:hAnsiTheme="majorHAnsi" w:cstheme="majorHAnsi"/>
          <w:b/>
          <w:bCs/>
          <w:sz w:val="20"/>
          <w:szCs w:val="20"/>
        </w:rPr>
        <w:t>částka Provize</w:t>
      </w:r>
      <w:r w:rsidR="0020574C" w:rsidRPr="006741D5">
        <w:rPr>
          <w:rFonts w:asciiTheme="majorHAnsi" w:hAnsiTheme="majorHAnsi" w:cstheme="majorHAnsi"/>
          <w:sz w:val="20"/>
          <w:szCs w:val="20"/>
        </w:rPr>
        <w:t>“)</w:t>
      </w:r>
      <w:r w:rsidR="002F2220" w:rsidRPr="006741D5">
        <w:rPr>
          <w:rFonts w:asciiTheme="majorHAnsi" w:hAnsiTheme="majorHAnsi" w:cstheme="majorHAnsi"/>
          <w:sz w:val="20"/>
          <w:szCs w:val="20"/>
        </w:rPr>
        <w:t>.</w:t>
      </w:r>
    </w:p>
    <w:p w14:paraId="649827EA" w14:textId="77777777" w:rsidR="007B36EC" w:rsidRPr="006741D5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6741D5">
        <w:rPr>
          <w:rFonts w:asciiTheme="majorHAnsi" w:hAnsiTheme="majorHAnsi" w:cstheme="majorHAnsi"/>
          <w:sz w:val="20"/>
          <w:szCs w:val="20"/>
        </w:rPr>
        <w:t>III.3</w:t>
      </w:r>
    </w:p>
    <w:p w14:paraId="689648E9" w14:textId="77777777" w:rsidR="0028377C" w:rsidRDefault="006A60AA" w:rsidP="001E3956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6741D5">
        <w:rPr>
          <w:rFonts w:asciiTheme="majorHAnsi" w:hAnsiTheme="majorHAnsi" w:cstheme="majorHAnsi"/>
          <w:sz w:val="20"/>
          <w:szCs w:val="20"/>
        </w:rPr>
        <w:t>THMP</w:t>
      </w:r>
      <w:r w:rsidR="002F2220" w:rsidRPr="006741D5">
        <w:rPr>
          <w:rFonts w:asciiTheme="majorHAnsi" w:hAnsiTheme="majorHAnsi" w:cstheme="majorHAnsi"/>
          <w:sz w:val="20"/>
          <w:szCs w:val="20"/>
        </w:rPr>
        <w:t xml:space="preserve"> zaplatí </w:t>
      </w:r>
      <w:proofErr w:type="spellStart"/>
      <w:r w:rsidR="002F2220" w:rsidRPr="006741D5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2F2220" w:rsidRPr="006741D5">
        <w:rPr>
          <w:rFonts w:asciiTheme="majorHAnsi" w:hAnsiTheme="majorHAnsi" w:cstheme="majorHAnsi"/>
          <w:sz w:val="20"/>
          <w:szCs w:val="20"/>
        </w:rPr>
        <w:t xml:space="preserve"> Provizi tak, že </w:t>
      </w:r>
      <w:proofErr w:type="spellStart"/>
      <w:r w:rsidR="0020574C" w:rsidRPr="006741D5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20574C" w:rsidRPr="006741D5">
        <w:rPr>
          <w:rFonts w:asciiTheme="majorHAnsi" w:hAnsiTheme="majorHAnsi" w:cstheme="majorHAnsi"/>
          <w:sz w:val="20"/>
          <w:szCs w:val="20"/>
        </w:rPr>
        <w:t xml:space="preserve"> započte částku Provize proti Aukční ceně, za níž kupuje od THMP Vozidlo; </w:t>
      </w:r>
      <w:proofErr w:type="spellStart"/>
      <w:r w:rsidR="0020574C" w:rsidRPr="006741D5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20574C" w:rsidRPr="006741D5">
        <w:rPr>
          <w:rFonts w:asciiTheme="majorHAnsi" w:hAnsiTheme="majorHAnsi" w:cstheme="majorHAnsi"/>
          <w:sz w:val="20"/>
          <w:szCs w:val="20"/>
        </w:rPr>
        <w:t xml:space="preserve"> na částku Provize</w:t>
      </w:r>
      <w:r w:rsidR="007B36EC" w:rsidRPr="006741D5">
        <w:rPr>
          <w:rFonts w:asciiTheme="majorHAnsi" w:hAnsiTheme="majorHAnsi" w:cstheme="majorHAnsi"/>
          <w:sz w:val="20"/>
          <w:szCs w:val="20"/>
        </w:rPr>
        <w:t xml:space="preserve"> vystav</w:t>
      </w:r>
      <w:r w:rsidR="0020574C" w:rsidRPr="006741D5">
        <w:rPr>
          <w:rFonts w:asciiTheme="majorHAnsi" w:hAnsiTheme="majorHAnsi" w:cstheme="majorHAnsi"/>
          <w:sz w:val="20"/>
          <w:szCs w:val="20"/>
        </w:rPr>
        <w:t>í</w:t>
      </w:r>
      <w:r w:rsidR="007B36EC" w:rsidRPr="006741D5">
        <w:rPr>
          <w:rFonts w:asciiTheme="majorHAnsi" w:hAnsiTheme="majorHAnsi" w:cstheme="majorHAnsi"/>
          <w:sz w:val="20"/>
          <w:szCs w:val="20"/>
        </w:rPr>
        <w:t xml:space="preserve"> faktur</w:t>
      </w:r>
      <w:r w:rsidR="0020574C" w:rsidRPr="006741D5">
        <w:rPr>
          <w:rFonts w:asciiTheme="majorHAnsi" w:hAnsiTheme="majorHAnsi" w:cstheme="majorHAnsi"/>
          <w:sz w:val="20"/>
          <w:szCs w:val="20"/>
        </w:rPr>
        <w:t xml:space="preserve">u </w:t>
      </w:r>
      <w:r w:rsidR="007B36EC" w:rsidRPr="006741D5">
        <w:rPr>
          <w:rFonts w:asciiTheme="majorHAnsi" w:hAnsiTheme="majorHAnsi" w:cstheme="majorHAnsi"/>
          <w:sz w:val="20"/>
          <w:szCs w:val="20"/>
        </w:rPr>
        <w:t>obsahující veškeré údaje vyžadované právními předpisy</w:t>
      </w:r>
      <w:r w:rsidR="001E3956">
        <w:rPr>
          <w:rFonts w:asciiTheme="majorHAnsi" w:hAnsiTheme="majorHAnsi" w:cstheme="majorHAnsi"/>
          <w:sz w:val="20"/>
          <w:szCs w:val="20"/>
        </w:rPr>
        <w:t xml:space="preserve">, </w:t>
      </w:r>
      <w:r w:rsidR="001E3956">
        <w:rPr>
          <w:rFonts w:ascii="Calibri Light" w:hAnsi="Calibri Light" w:cs="Calibri Light"/>
          <w:sz w:val="21"/>
          <w:szCs w:val="21"/>
        </w:rPr>
        <w:t xml:space="preserve">a to </w:t>
      </w:r>
      <w:r w:rsidR="001E3956">
        <w:rPr>
          <w:rFonts w:ascii="Calibri Light" w:hAnsi="Calibri Light" w:cs="Calibri Light"/>
          <w:sz w:val="21"/>
          <w:szCs w:val="21"/>
        </w:rPr>
        <w:br/>
        <w:t>v písemné formě – elektronické podobě (</w:t>
      </w:r>
      <w:r w:rsidR="001E3956" w:rsidRPr="00BF6D98">
        <w:rPr>
          <w:rFonts w:ascii="Calibri Light" w:hAnsi="Calibri Light" w:cs="Calibri Light"/>
          <w:sz w:val="21"/>
          <w:szCs w:val="21"/>
        </w:rPr>
        <w:t>ve formátu .pdf nebo .</w:t>
      </w:r>
      <w:proofErr w:type="spellStart"/>
      <w:r w:rsidR="001E3956" w:rsidRPr="00BF6D98">
        <w:rPr>
          <w:rFonts w:ascii="Calibri Light" w:hAnsi="Calibri Light" w:cs="Calibri Light"/>
          <w:sz w:val="21"/>
          <w:szCs w:val="21"/>
        </w:rPr>
        <w:t>jpg</w:t>
      </w:r>
      <w:proofErr w:type="spellEnd"/>
      <w:r w:rsidR="001E3956" w:rsidRPr="00BF6D98">
        <w:rPr>
          <w:rFonts w:ascii="Calibri Light" w:hAnsi="Calibri Light" w:cs="Calibri Light"/>
          <w:sz w:val="21"/>
          <w:szCs w:val="21"/>
        </w:rPr>
        <w:t>)</w:t>
      </w:r>
      <w:r w:rsidR="001E3956">
        <w:rPr>
          <w:rFonts w:ascii="Calibri Light" w:hAnsi="Calibri Light" w:cs="Calibri Light"/>
          <w:sz w:val="21"/>
          <w:szCs w:val="21"/>
        </w:rPr>
        <w:t>, přičemž takovou fakturu zašle neprodleně po zjištění rozhodných skutečností (zejm. částky Aukční ceny a Provize) THMP elektronicky na adresu</w:t>
      </w:r>
      <w:r w:rsidR="001E3956" w:rsidRPr="00BF6D98">
        <w:rPr>
          <w:rFonts w:ascii="Calibri Light" w:hAnsi="Calibri Light" w:cs="Calibri Light"/>
          <w:sz w:val="21"/>
          <w:szCs w:val="21"/>
        </w:rPr>
        <w:t xml:space="preserve">: </w:t>
      </w:r>
      <w:hyperlink r:id="rId7" w:history="1">
        <w:r w:rsidR="001E3956" w:rsidRPr="00B07CB2">
          <w:rPr>
            <w:rStyle w:val="Hypertextovodkaz"/>
            <w:rFonts w:ascii="Calibri Light" w:hAnsi="Calibri Light" w:cs="Calibri Light"/>
            <w:color w:val="2F5496" w:themeColor="accent1" w:themeShade="BF"/>
            <w:sz w:val="21"/>
            <w:szCs w:val="21"/>
          </w:rPr>
          <w:t>uctarna@thmp.cz</w:t>
        </w:r>
      </w:hyperlink>
      <w:r w:rsidR="001E3956" w:rsidRPr="00B07CB2">
        <w:rPr>
          <w:rFonts w:ascii="Calibri Light" w:hAnsi="Calibri Light" w:cs="Calibri Light"/>
          <w:sz w:val="21"/>
          <w:szCs w:val="21"/>
        </w:rPr>
        <w:t xml:space="preserve"> a uvede v ní výslovně mj. též Smlouvou předvídaný způsob úhrady provize.</w:t>
      </w:r>
      <w:r w:rsidR="001E3956" w:rsidRPr="009C434C">
        <w:rPr>
          <w:rFonts w:ascii="Calibri Light" w:hAnsi="Calibri Light" w:cs="Calibri Light"/>
          <w:sz w:val="21"/>
          <w:szCs w:val="21"/>
        </w:rPr>
        <w:t xml:space="preserve"> </w:t>
      </w:r>
    </w:p>
    <w:p w14:paraId="09CE468B" w14:textId="19B43C4F" w:rsidR="001E3956" w:rsidRDefault="001E3956" w:rsidP="00321AB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V souvislosti se shora uvedenými ujednáními o fakturaci Smluvní strany </w:t>
      </w:r>
      <w:r w:rsidRPr="00810C73">
        <w:rPr>
          <w:rFonts w:ascii="Calibri Light" w:hAnsi="Calibri Light" w:cs="Calibri Light"/>
          <w:sz w:val="21"/>
          <w:szCs w:val="21"/>
        </w:rPr>
        <w:t xml:space="preserve">v souladu s § 26 odst. 3 zákona </w:t>
      </w:r>
      <w:r>
        <w:rPr>
          <w:rFonts w:ascii="Calibri Light" w:hAnsi="Calibri Light" w:cs="Calibri Light"/>
          <w:sz w:val="21"/>
          <w:szCs w:val="21"/>
        </w:rPr>
        <w:br/>
      </w:r>
      <w:r w:rsidRPr="00810C73">
        <w:rPr>
          <w:rFonts w:ascii="Calibri Light" w:hAnsi="Calibri Light" w:cs="Calibri Light"/>
          <w:sz w:val="21"/>
          <w:szCs w:val="21"/>
        </w:rPr>
        <w:t>č. 235/2004 Sb., o dani z přidané hodnoty</w:t>
      </w:r>
      <w:r>
        <w:rPr>
          <w:rFonts w:ascii="Calibri Light" w:hAnsi="Calibri Light" w:cs="Calibri Light"/>
          <w:sz w:val="21"/>
          <w:szCs w:val="21"/>
        </w:rPr>
        <w:t>,</w:t>
      </w:r>
      <w:r w:rsidRPr="00810C73">
        <w:rPr>
          <w:rFonts w:ascii="Calibri Light" w:hAnsi="Calibri Light" w:cs="Calibri Light"/>
          <w:sz w:val="21"/>
          <w:szCs w:val="21"/>
        </w:rPr>
        <w:t xml:space="preserve"> v</w:t>
      </w:r>
      <w:r>
        <w:rPr>
          <w:rFonts w:ascii="Calibri Light" w:hAnsi="Calibri Light" w:cs="Calibri Light"/>
          <w:sz w:val="21"/>
          <w:szCs w:val="21"/>
        </w:rPr>
        <w:t xml:space="preserve"> účinném</w:t>
      </w:r>
      <w:r w:rsidRPr="00810C73">
        <w:rPr>
          <w:rFonts w:ascii="Calibri Light" w:hAnsi="Calibri Light" w:cs="Calibri Light"/>
          <w:sz w:val="21"/>
          <w:szCs w:val="21"/>
        </w:rPr>
        <w:t xml:space="preserve"> znění, </w:t>
      </w:r>
      <w:r>
        <w:rPr>
          <w:rFonts w:ascii="Calibri Light" w:hAnsi="Calibri Light" w:cs="Calibri Light"/>
          <w:sz w:val="21"/>
          <w:szCs w:val="21"/>
        </w:rPr>
        <w:t xml:space="preserve">výslovně vyjadřují svůj souhlas </w:t>
      </w:r>
      <w:r w:rsidRPr="00810C73">
        <w:rPr>
          <w:rFonts w:ascii="Calibri Light" w:hAnsi="Calibri Light" w:cs="Calibri Light"/>
          <w:sz w:val="21"/>
          <w:szCs w:val="21"/>
        </w:rPr>
        <w:t>s použitím daňového dokladu v elektronické podobě.</w:t>
      </w:r>
    </w:p>
    <w:p w14:paraId="044D7815" w14:textId="77777777" w:rsidR="007B36EC" w:rsidRDefault="007B36EC" w:rsidP="00321A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DCE9583" w14:textId="77777777" w:rsidR="0028377C" w:rsidRPr="00E32740" w:rsidRDefault="0028377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B046CAF" w14:textId="77777777" w:rsidR="007B36EC" w:rsidRPr="00E32740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IV.</w:t>
      </w:r>
    </w:p>
    <w:p w14:paraId="63CA521C" w14:textId="77777777" w:rsidR="007B36EC" w:rsidRPr="00E32740" w:rsidRDefault="007B36EC" w:rsidP="00332B7A">
      <w:pPr>
        <w:spacing w:after="8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Vlastnické právo – výhrada vlastnictví. Převod vlastnického práva.</w:t>
      </w:r>
    </w:p>
    <w:p w14:paraId="7F511384" w14:textId="3F3E8839" w:rsidR="007B36EC" w:rsidRPr="00E32740" w:rsidRDefault="0020574C" w:rsidP="00321A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Vozidlo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 zůstává ve vlastnictví </w:t>
      </w:r>
      <w:r w:rsidR="006A60AA" w:rsidRPr="00E32740">
        <w:rPr>
          <w:rFonts w:asciiTheme="majorHAnsi" w:hAnsiTheme="majorHAnsi" w:cstheme="majorHAnsi"/>
          <w:sz w:val="20"/>
          <w:szCs w:val="20"/>
        </w:rPr>
        <w:t>THMP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 až do úplného zaplacení </w:t>
      </w:r>
      <w:r w:rsidRPr="00E32740">
        <w:rPr>
          <w:rFonts w:asciiTheme="majorHAnsi" w:hAnsiTheme="majorHAnsi" w:cstheme="majorHAnsi"/>
          <w:sz w:val="20"/>
          <w:szCs w:val="20"/>
        </w:rPr>
        <w:t>k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upní ceny </w:t>
      </w:r>
      <w:r w:rsidR="006A60AA" w:rsidRPr="00E32740">
        <w:rPr>
          <w:rFonts w:asciiTheme="majorHAnsi" w:hAnsiTheme="majorHAnsi" w:cstheme="majorHAnsi"/>
          <w:sz w:val="20"/>
          <w:szCs w:val="20"/>
        </w:rPr>
        <w:t>THMP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 dle kupní smlouvy;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A60AA"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7B36EC" w:rsidRPr="00E32740">
        <w:rPr>
          <w:rFonts w:asciiTheme="majorHAnsi" w:hAnsiTheme="majorHAnsi" w:cstheme="majorHAnsi"/>
          <w:sz w:val="20"/>
          <w:szCs w:val="20"/>
        </w:rPr>
        <w:t xml:space="preserve"> potvrzuje, že do zaplacení </w:t>
      </w:r>
      <w:r w:rsidRPr="00E32740">
        <w:rPr>
          <w:rFonts w:asciiTheme="majorHAnsi" w:hAnsiTheme="majorHAnsi" w:cstheme="majorHAnsi"/>
          <w:sz w:val="20"/>
          <w:szCs w:val="20"/>
        </w:rPr>
        <w:t>k</w:t>
      </w:r>
      <w:r w:rsidR="007B36EC" w:rsidRPr="00E32740">
        <w:rPr>
          <w:rFonts w:asciiTheme="majorHAnsi" w:hAnsiTheme="majorHAnsi" w:cstheme="majorHAnsi"/>
          <w:sz w:val="20"/>
          <w:szCs w:val="20"/>
        </w:rPr>
        <w:t>upní ceny nebude Vozidlo fakticky předáno.</w:t>
      </w:r>
      <w:r w:rsidR="00332B7A">
        <w:rPr>
          <w:rFonts w:asciiTheme="majorHAnsi" w:hAnsiTheme="majorHAnsi" w:cstheme="majorHAnsi"/>
          <w:sz w:val="20"/>
          <w:szCs w:val="20"/>
        </w:rPr>
        <w:t xml:space="preserve"> P</w:t>
      </w:r>
      <w:r w:rsidR="007B36EC" w:rsidRPr="00E32740">
        <w:rPr>
          <w:rFonts w:asciiTheme="majorHAnsi" w:hAnsiTheme="majorHAnsi" w:cstheme="majorHAnsi"/>
          <w:sz w:val="20"/>
          <w:szCs w:val="20"/>
        </w:rPr>
        <w:t>odpis</w:t>
      </w:r>
      <w:r w:rsidR="00332B7A">
        <w:rPr>
          <w:rFonts w:asciiTheme="majorHAnsi" w:hAnsiTheme="majorHAnsi" w:cstheme="majorHAnsi"/>
          <w:sz w:val="20"/>
          <w:szCs w:val="20"/>
        </w:rPr>
        <w:t>em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 Protokolu o předání Vozidla Smluvními stranami</w:t>
      </w:r>
      <w:r w:rsidR="00AC6276" w:rsidRPr="00E32740">
        <w:rPr>
          <w:rFonts w:asciiTheme="majorHAnsi" w:hAnsiTheme="majorHAnsi" w:cstheme="majorHAnsi"/>
          <w:sz w:val="20"/>
          <w:szCs w:val="20"/>
        </w:rPr>
        <w:t xml:space="preserve"> dle kupní smlouvy</w:t>
      </w:r>
      <w:r w:rsidR="007B36EC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AC6276" w:rsidRPr="00E32740">
        <w:rPr>
          <w:rFonts w:asciiTheme="majorHAnsi" w:hAnsiTheme="majorHAnsi" w:cstheme="majorHAnsi"/>
          <w:sz w:val="20"/>
          <w:szCs w:val="20"/>
        </w:rPr>
        <w:t xml:space="preserve">nabývá </w:t>
      </w:r>
      <w:proofErr w:type="spellStart"/>
      <w:r w:rsidR="006A60AA"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7B36EC" w:rsidRPr="00E32740">
        <w:rPr>
          <w:rFonts w:asciiTheme="majorHAnsi" w:hAnsiTheme="majorHAnsi" w:cstheme="majorHAnsi"/>
          <w:sz w:val="20"/>
          <w:szCs w:val="20"/>
        </w:rPr>
        <w:t xml:space="preserve"> vlastnické právo k Vozidlu jako jeho výlučný vlastník.</w:t>
      </w:r>
    </w:p>
    <w:p w14:paraId="6466BAC4" w14:textId="77777777" w:rsidR="007B36EC" w:rsidRDefault="007B36EC" w:rsidP="00321ABC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79A6607" w14:textId="77777777" w:rsidR="0028377C" w:rsidRPr="00E32740" w:rsidRDefault="0028377C" w:rsidP="00321ABC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417EF4E" w14:textId="2A67E73A" w:rsidR="007B36EC" w:rsidRPr="00E32740" w:rsidRDefault="007B36EC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V.</w:t>
      </w:r>
    </w:p>
    <w:p w14:paraId="35447813" w14:textId="71A510F8" w:rsidR="007B36EC" w:rsidRPr="00E32740" w:rsidRDefault="00E32740" w:rsidP="007B36EC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Další p</w:t>
      </w:r>
      <w:r w:rsidR="007B36EC" w:rsidRPr="00E32740">
        <w:rPr>
          <w:rFonts w:asciiTheme="majorHAnsi" w:hAnsiTheme="majorHAnsi" w:cstheme="majorHAnsi"/>
          <w:b/>
          <w:sz w:val="20"/>
          <w:szCs w:val="20"/>
        </w:rPr>
        <w:t xml:space="preserve">ovinnosti </w:t>
      </w:r>
      <w:r w:rsidR="0020574C" w:rsidRPr="00E32740">
        <w:rPr>
          <w:rFonts w:asciiTheme="majorHAnsi" w:hAnsiTheme="majorHAnsi" w:cstheme="majorHAnsi"/>
          <w:b/>
          <w:sz w:val="20"/>
          <w:szCs w:val="20"/>
        </w:rPr>
        <w:t>Smluvních stran</w:t>
      </w:r>
    </w:p>
    <w:p w14:paraId="1EBF4A98" w14:textId="59D04C3F" w:rsidR="007B36EC" w:rsidRPr="00E32740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V.1</w:t>
      </w:r>
    </w:p>
    <w:p w14:paraId="2FCEDC88" w14:textId="77917C7B" w:rsidR="00AC6276" w:rsidRPr="00E32740" w:rsidRDefault="00AC6276" w:rsidP="00EA5CC2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THMP se zavazuje</w:t>
      </w:r>
      <w:r w:rsidR="005D21E9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Pr="00E32740">
        <w:rPr>
          <w:rFonts w:asciiTheme="majorHAnsi" w:hAnsiTheme="majorHAnsi" w:cstheme="majorHAnsi"/>
          <w:sz w:val="20"/>
          <w:szCs w:val="20"/>
        </w:rPr>
        <w:t>po předchozí dohodě mezi zástupci Smluvních stran (postačí e-mail) zpřístupn</w:t>
      </w:r>
      <w:r w:rsidR="005D21E9" w:rsidRPr="00E32740">
        <w:rPr>
          <w:rFonts w:asciiTheme="majorHAnsi" w:hAnsiTheme="majorHAnsi" w:cstheme="majorHAnsi"/>
          <w:sz w:val="20"/>
          <w:szCs w:val="20"/>
        </w:rPr>
        <w:t>it</w:t>
      </w:r>
      <w:r w:rsidRPr="00E32740">
        <w:rPr>
          <w:rFonts w:asciiTheme="majorHAnsi" w:hAnsiTheme="majorHAnsi" w:cstheme="majorHAnsi"/>
          <w:sz w:val="20"/>
          <w:szCs w:val="20"/>
        </w:rPr>
        <w:t xml:space="preserve"> ve sjednaném termínu Vozidlo k</w:t>
      </w:r>
      <w:r w:rsidR="005D21E9" w:rsidRPr="00E32740">
        <w:rPr>
          <w:rFonts w:asciiTheme="majorHAnsi" w:hAnsiTheme="majorHAnsi" w:cstheme="majorHAnsi"/>
          <w:sz w:val="20"/>
          <w:szCs w:val="20"/>
        </w:rPr>
        <w:t> </w:t>
      </w:r>
      <w:r w:rsidRPr="00E32740">
        <w:rPr>
          <w:rFonts w:asciiTheme="majorHAnsi" w:hAnsiTheme="majorHAnsi" w:cstheme="majorHAnsi"/>
          <w:sz w:val="20"/>
          <w:szCs w:val="20"/>
        </w:rPr>
        <w:t xml:space="preserve">prohlídce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5D21E9" w:rsidRPr="00E32740">
        <w:rPr>
          <w:rFonts w:asciiTheme="majorHAnsi" w:hAnsiTheme="majorHAnsi" w:cstheme="majorHAnsi"/>
          <w:sz w:val="20"/>
          <w:szCs w:val="20"/>
        </w:rPr>
        <w:t xml:space="preserve">ve </w:t>
      </w:r>
      <w:r w:rsidRPr="00E32740">
        <w:rPr>
          <w:rFonts w:asciiTheme="majorHAnsi" w:hAnsiTheme="majorHAnsi" w:cstheme="majorHAnsi"/>
          <w:sz w:val="20"/>
          <w:szCs w:val="20"/>
        </w:rPr>
        <w:t>své provozovn</w:t>
      </w:r>
      <w:r w:rsidR="005D21E9" w:rsidRPr="00E32740">
        <w:rPr>
          <w:rFonts w:asciiTheme="majorHAnsi" w:hAnsiTheme="majorHAnsi" w:cstheme="majorHAnsi"/>
          <w:sz w:val="20"/>
          <w:szCs w:val="20"/>
        </w:rPr>
        <w:t>ě</w:t>
      </w:r>
      <w:r w:rsidRPr="00E32740">
        <w:rPr>
          <w:rFonts w:asciiTheme="majorHAnsi" w:hAnsiTheme="majorHAnsi" w:cstheme="majorHAnsi"/>
          <w:sz w:val="20"/>
          <w:szCs w:val="20"/>
        </w:rPr>
        <w:t>: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F4ADB">
        <w:rPr>
          <w:rFonts w:asciiTheme="majorHAnsi" w:hAnsiTheme="majorHAnsi" w:cstheme="majorHAnsi"/>
          <w:sz w:val="20"/>
          <w:szCs w:val="20"/>
        </w:rPr>
        <w:t>Dělnická 213/12, Praha 7 – Holešovice, 17000</w:t>
      </w:r>
      <w:r w:rsidR="005D21E9" w:rsidRPr="00E32740">
        <w:rPr>
          <w:rFonts w:asciiTheme="majorHAnsi" w:hAnsiTheme="majorHAnsi" w:cstheme="majorHAnsi"/>
          <w:sz w:val="20"/>
          <w:szCs w:val="20"/>
        </w:rPr>
        <w:t>.</w:t>
      </w:r>
    </w:p>
    <w:p w14:paraId="5169AE45" w14:textId="6AD980BB" w:rsidR="007B36EC" w:rsidRPr="00E32740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lastRenderedPageBreak/>
        <w:t>V.2</w:t>
      </w:r>
    </w:p>
    <w:p w14:paraId="7CE32384" w14:textId="4F26C07F" w:rsidR="008E7D0B" w:rsidRPr="00E32740" w:rsidRDefault="0020574C" w:rsidP="00E32740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se zavazuje 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inzerovat Vozidlo k prodeji na relevantních internetových portálech v ČR i v zahraničí </w:t>
      </w:r>
      <w:r w:rsidR="008E7D0B" w:rsidRPr="00E32740">
        <w:rPr>
          <w:rFonts w:asciiTheme="majorHAnsi" w:hAnsiTheme="majorHAnsi" w:cstheme="majorHAnsi"/>
          <w:sz w:val="20"/>
          <w:szCs w:val="20"/>
        </w:rPr>
        <w:t xml:space="preserve">před zahájením Aukce, a to neprodleně po </w:t>
      </w:r>
      <w:r w:rsidR="00441816">
        <w:rPr>
          <w:rFonts w:asciiTheme="majorHAnsi" w:hAnsiTheme="majorHAnsi" w:cstheme="majorHAnsi"/>
          <w:sz w:val="20"/>
          <w:szCs w:val="20"/>
        </w:rPr>
        <w:t>účinnosti</w:t>
      </w:r>
      <w:r w:rsidR="00441816" w:rsidRPr="009F3C06">
        <w:rPr>
          <w:rFonts w:asciiTheme="majorHAnsi" w:hAnsiTheme="majorHAnsi" w:cstheme="majorHAnsi"/>
          <w:sz w:val="20"/>
          <w:szCs w:val="20"/>
        </w:rPr>
        <w:t xml:space="preserve"> </w:t>
      </w:r>
      <w:r w:rsidR="008E7D0B" w:rsidRPr="00E32740">
        <w:rPr>
          <w:rFonts w:asciiTheme="majorHAnsi" w:hAnsiTheme="majorHAnsi" w:cstheme="majorHAnsi"/>
          <w:sz w:val="20"/>
          <w:szCs w:val="20"/>
        </w:rPr>
        <w:t xml:space="preserve">Smlouvy a dále soustavně </w:t>
      </w:r>
      <w:r w:rsidR="000F63F7" w:rsidRPr="00E32740">
        <w:rPr>
          <w:rFonts w:asciiTheme="majorHAnsi" w:hAnsiTheme="majorHAnsi" w:cstheme="majorHAnsi"/>
          <w:sz w:val="20"/>
          <w:szCs w:val="20"/>
        </w:rPr>
        <w:t>po dobu</w:t>
      </w:r>
      <w:r w:rsidR="008E7D0B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nejméně 14 (čtrnácti) dnů </w:t>
      </w:r>
      <w:r w:rsidR="00AC6276" w:rsidRPr="00E32740">
        <w:rPr>
          <w:rFonts w:asciiTheme="majorHAnsi" w:hAnsiTheme="majorHAnsi" w:cstheme="majorHAnsi"/>
          <w:sz w:val="20"/>
          <w:szCs w:val="20"/>
        </w:rPr>
        <w:t xml:space="preserve">ode dne </w:t>
      </w:r>
      <w:r w:rsidR="00441816">
        <w:rPr>
          <w:rFonts w:asciiTheme="majorHAnsi" w:hAnsiTheme="majorHAnsi" w:cstheme="majorHAnsi"/>
          <w:sz w:val="20"/>
          <w:szCs w:val="20"/>
        </w:rPr>
        <w:t>účinnosti</w:t>
      </w:r>
      <w:r w:rsidR="00441816" w:rsidRPr="009F3C06">
        <w:rPr>
          <w:rFonts w:asciiTheme="majorHAnsi" w:hAnsiTheme="majorHAnsi" w:cstheme="majorHAnsi"/>
          <w:sz w:val="20"/>
          <w:szCs w:val="20"/>
        </w:rPr>
        <w:t xml:space="preserve"> </w:t>
      </w:r>
      <w:r w:rsidR="00AC6276" w:rsidRPr="00E32740">
        <w:rPr>
          <w:rFonts w:asciiTheme="majorHAnsi" w:hAnsiTheme="majorHAnsi" w:cstheme="majorHAnsi"/>
          <w:sz w:val="20"/>
          <w:szCs w:val="20"/>
        </w:rPr>
        <w:t>Smlouv</w:t>
      </w:r>
      <w:r w:rsidR="008E7D0B" w:rsidRPr="00E32740">
        <w:rPr>
          <w:rFonts w:asciiTheme="majorHAnsi" w:hAnsiTheme="majorHAnsi" w:cstheme="majorHAnsi"/>
          <w:sz w:val="20"/>
          <w:szCs w:val="20"/>
        </w:rPr>
        <w:t>y k oslovení nejvyššího možného počtu zájemců o učinění nabídky Aukční ceny k Vozidlu.</w:t>
      </w:r>
    </w:p>
    <w:p w14:paraId="07BE8FB5" w14:textId="77ABBEC4" w:rsidR="008E7D0B" w:rsidRPr="00E32740" w:rsidRDefault="008E7D0B" w:rsidP="003A2946">
      <w:pPr>
        <w:pStyle w:val="RLTextlnkuslovan"/>
        <w:numPr>
          <w:ilvl w:val="0"/>
          <w:numId w:val="0"/>
        </w:numPr>
        <w:tabs>
          <w:tab w:val="left" w:pos="1843"/>
          <w:tab w:val="left" w:pos="4962"/>
          <w:tab w:val="left" w:pos="6521"/>
        </w:tabs>
        <w:spacing w:after="80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  <w:lang w:eastAsia="en-US"/>
        </w:rPr>
        <w:t>V.3</w:t>
      </w:r>
    </w:p>
    <w:p w14:paraId="147CA7E1" w14:textId="77777777" w:rsidR="0028377C" w:rsidRDefault="008E7D0B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se zavazuje avizovat předem, písemně (</w:t>
      </w:r>
      <w:proofErr w:type="gramStart"/>
      <w:r w:rsidRPr="00E32740">
        <w:rPr>
          <w:rFonts w:asciiTheme="majorHAnsi" w:hAnsiTheme="majorHAnsi" w:cstheme="majorHAnsi"/>
          <w:sz w:val="20"/>
          <w:szCs w:val="20"/>
        </w:rPr>
        <w:t>postačí</w:t>
      </w:r>
      <w:proofErr w:type="gramEnd"/>
      <w:r w:rsidRPr="00E32740">
        <w:rPr>
          <w:rFonts w:asciiTheme="majorHAnsi" w:hAnsiTheme="majorHAnsi" w:cstheme="majorHAnsi"/>
          <w:sz w:val="20"/>
          <w:szCs w:val="20"/>
        </w:rPr>
        <w:t xml:space="preserve"> e-mailem), </w:t>
      </w:r>
      <w:r w:rsidR="008740E8">
        <w:rPr>
          <w:rFonts w:asciiTheme="majorHAnsi" w:hAnsiTheme="majorHAnsi" w:cstheme="majorHAnsi"/>
          <w:sz w:val="20"/>
          <w:szCs w:val="20"/>
        </w:rPr>
        <w:t>min.</w:t>
      </w:r>
      <w:r w:rsidRPr="00E32740">
        <w:rPr>
          <w:rFonts w:asciiTheme="majorHAnsi" w:hAnsiTheme="majorHAnsi" w:cstheme="majorHAnsi"/>
          <w:sz w:val="20"/>
          <w:szCs w:val="20"/>
        </w:rPr>
        <w:t xml:space="preserve"> 72 hodin před zahájením Aukce, konání Aukce THMP. </w:t>
      </w:r>
    </w:p>
    <w:p w14:paraId="5BF896FD" w14:textId="2B0FB417" w:rsidR="0020574C" w:rsidRPr="00E32740" w:rsidRDefault="008E7D0B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se zavazuje </w:t>
      </w:r>
      <w:r w:rsidR="0020574C" w:rsidRPr="00E32740">
        <w:rPr>
          <w:rFonts w:asciiTheme="majorHAnsi" w:hAnsiTheme="majorHAnsi" w:cstheme="majorHAnsi"/>
          <w:sz w:val="20"/>
          <w:szCs w:val="20"/>
        </w:rPr>
        <w:t>zpřístupnit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 Aukc</w:t>
      </w:r>
      <w:r w:rsidR="00332B7A">
        <w:rPr>
          <w:rFonts w:asciiTheme="majorHAnsi" w:hAnsiTheme="majorHAnsi" w:cstheme="majorHAnsi"/>
          <w:sz w:val="20"/>
          <w:szCs w:val="20"/>
        </w:rPr>
        <w:t>i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332B7A" w:rsidRPr="00E32740">
        <w:rPr>
          <w:rFonts w:asciiTheme="majorHAnsi" w:hAnsiTheme="majorHAnsi" w:cstheme="majorHAnsi"/>
          <w:sz w:val="20"/>
          <w:szCs w:val="20"/>
        </w:rPr>
        <w:t xml:space="preserve">THMP 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vzdáleně / on-line </w:t>
      </w:r>
      <w:r w:rsidR="00332B7A">
        <w:rPr>
          <w:rFonts w:asciiTheme="majorHAnsi" w:hAnsiTheme="majorHAnsi" w:cstheme="majorHAnsi"/>
          <w:sz w:val="20"/>
          <w:szCs w:val="20"/>
        </w:rPr>
        <w:t>přes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 web</w:t>
      </w:r>
      <w:r w:rsidR="00332B7A">
        <w:rPr>
          <w:rFonts w:asciiTheme="majorHAnsi" w:hAnsiTheme="majorHAnsi" w:cstheme="majorHAnsi"/>
          <w:sz w:val="20"/>
          <w:szCs w:val="20"/>
        </w:rPr>
        <w:t>-rozhraní</w:t>
      </w:r>
      <w:r w:rsidR="000F63F7" w:rsidRPr="00E32740">
        <w:rPr>
          <w:rFonts w:asciiTheme="majorHAnsi" w:hAnsiTheme="majorHAnsi" w:cstheme="majorHAnsi"/>
          <w:sz w:val="20"/>
          <w:szCs w:val="20"/>
        </w:rPr>
        <w:t xml:space="preserve"> Aukce</w:t>
      </w:r>
      <w:r w:rsidRPr="00E32740">
        <w:rPr>
          <w:rFonts w:asciiTheme="majorHAnsi" w:hAnsiTheme="majorHAnsi" w:cstheme="majorHAnsi"/>
          <w:sz w:val="20"/>
          <w:szCs w:val="20"/>
        </w:rPr>
        <w:t>, a to předáním (</w:t>
      </w:r>
      <w:proofErr w:type="gramStart"/>
      <w:r w:rsidRPr="00E32740">
        <w:rPr>
          <w:rFonts w:asciiTheme="majorHAnsi" w:hAnsiTheme="majorHAnsi" w:cstheme="majorHAnsi"/>
          <w:sz w:val="20"/>
          <w:szCs w:val="20"/>
        </w:rPr>
        <w:t>postačí</w:t>
      </w:r>
      <w:proofErr w:type="gramEnd"/>
      <w:r w:rsidRPr="00E32740">
        <w:rPr>
          <w:rFonts w:asciiTheme="majorHAnsi" w:hAnsiTheme="majorHAnsi" w:cstheme="majorHAnsi"/>
          <w:sz w:val="20"/>
          <w:szCs w:val="20"/>
        </w:rPr>
        <w:t xml:space="preserve"> e-mailem)</w:t>
      </w:r>
      <w:r w:rsidR="00332B7A">
        <w:rPr>
          <w:rFonts w:asciiTheme="majorHAnsi" w:hAnsiTheme="majorHAnsi" w:cstheme="majorHAnsi"/>
          <w:sz w:val="20"/>
          <w:szCs w:val="20"/>
        </w:rPr>
        <w:t xml:space="preserve"> </w:t>
      </w:r>
      <w:r w:rsidRPr="00E32740">
        <w:rPr>
          <w:rFonts w:asciiTheme="majorHAnsi" w:hAnsiTheme="majorHAnsi" w:cstheme="majorHAnsi"/>
          <w:sz w:val="20"/>
          <w:szCs w:val="20"/>
        </w:rPr>
        <w:t xml:space="preserve">přístupových </w:t>
      </w:r>
      <w:r w:rsidR="00332B7A">
        <w:rPr>
          <w:rFonts w:asciiTheme="majorHAnsi" w:hAnsiTheme="majorHAnsi" w:cstheme="majorHAnsi"/>
          <w:sz w:val="20"/>
          <w:szCs w:val="20"/>
        </w:rPr>
        <w:t>dat</w:t>
      </w:r>
      <w:r w:rsidRPr="00E32740">
        <w:rPr>
          <w:rFonts w:asciiTheme="majorHAnsi" w:hAnsiTheme="majorHAnsi" w:cstheme="majorHAnsi"/>
          <w:sz w:val="20"/>
          <w:szCs w:val="20"/>
        </w:rPr>
        <w:t xml:space="preserve"> THMP k </w:t>
      </w:r>
      <w:r w:rsidR="00332B7A">
        <w:rPr>
          <w:rFonts w:asciiTheme="majorHAnsi" w:hAnsiTheme="majorHAnsi" w:cstheme="majorHAnsi"/>
          <w:sz w:val="20"/>
          <w:szCs w:val="20"/>
        </w:rPr>
        <w:t>sledování</w:t>
      </w:r>
      <w:r w:rsidRPr="00E32740">
        <w:rPr>
          <w:rFonts w:asciiTheme="majorHAnsi" w:hAnsiTheme="majorHAnsi" w:cstheme="majorHAnsi"/>
          <w:sz w:val="20"/>
          <w:szCs w:val="20"/>
        </w:rPr>
        <w:t xml:space="preserve"> průběh</w:t>
      </w:r>
      <w:r w:rsidR="00332B7A">
        <w:rPr>
          <w:rFonts w:asciiTheme="majorHAnsi" w:hAnsiTheme="majorHAnsi" w:cstheme="majorHAnsi"/>
          <w:sz w:val="20"/>
          <w:szCs w:val="20"/>
        </w:rPr>
        <w:t>u</w:t>
      </w:r>
      <w:r w:rsidRPr="00E32740">
        <w:rPr>
          <w:rFonts w:asciiTheme="majorHAnsi" w:hAnsiTheme="majorHAnsi" w:cstheme="majorHAnsi"/>
          <w:sz w:val="20"/>
          <w:szCs w:val="20"/>
        </w:rPr>
        <w:t xml:space="preserve"> Aukce ve web</w:t>
      </w:r>
      <w:r w:rsidR="00332B7A">
        <w:rPr>
          <w:rFonts w:asciiTheme="majorHAnsi" w:hAnsiTheme="majorHAnsi" w:cstheme="majorHAnsi"/>
          <w:sz w:val="20"/>
          <w:szCs w:val="20"/>
        </w:rPr>
        <w:t>-</w:t>
      </w:r>
      <w:r w:rsidRPr="00E32740">
        <w:rPr>
          <w:rFonts w:asciiTheme="majorHAnsi" w:hAnsiTheme="majorHAnsi" w:cstheme="majorHAnsi"/>
          <w:sz w:val="20"/>
          <w:szCs w:val="20"/>
        </w:rPr>
        <w:t xml:space="preserve">rozhraní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>.</w:t>
      </w:r>
    </w:p>
    <w:p w14:paraId="669D9DDD" w14:textId="44AFFA97" w:rsidR="00EA5CC2" w:rsidRPr="00E32740" w:rsidRDefault="00EA5CC2" w:rsidP="00EA5CC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V.4</w:t>
      </w:r>
    </w:p>
    <w:p w14:paraId="4560377C" w14:textId="1460100F" w:rsidR="007B36EC" w:rsidRPr="00885D41" w:rsidRDefault="006A60AA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38699761"/>
      <w:bookmarkStart w:id="3" w:name="_Hlk138699814"/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7B36EC" w:rsidRPr="00E32740">
        <w:rPr>
          <w:rFonts w:asciiTheme="majorHAnsi" w:hAnsiTheme="majorHAnsi" w:cstheme="majorHAnsi"/>
          <w:sz w:val="20"/>
          <w:szCs w:val="20"/>
        </w:rPr>
        <w:t xml:space="preserve"> </w:t>
      </w:r>
      <w:r w:rsidR="008E7D0B" w:rsidRPr="00E32740">
        <w:rPr>
          <w:rFonts w:asciiTheme="majorHAnsi" w:hAnsiTheme="majorHAnsi" w:cstheme="majorHAnsi"/>
          <w:sz w:val="20"/>
          <w:szCs w:val="20"/>
        </w:rPr>
        <w:t xml:space="preserve">se zavazuje </w:t>
      </w:r>
      <w:r w:rsidR="008E7D0B" w:rsidRPr="00885D41">
        <w:rPr>
          <w:rFonts w:asciiTheme="majorHAnsi" w:hAnsiTheme="majorHAnsi" w:cstheme="majorHAnsi"/>
          <w:sz w:val="20"/>
          <w:szCs w:val="20"/>
        </w:rPr>
        <w:t xml:space="preserve">uskutečnit Aukci </w:t>
      </w:r>
      <w:r w:rsidR="00441816" w:rsidRPr="00885D41">
        <w:rPr>
          <w:rFonts w:asciiTheme="majorHAnsi" w:hAnsiTheme="majorHAnsi" w:cstheme="majorHAnsi"/>
          <w:sz w:val="20"/>
          <w:szCs w:val="20"/>
        </w:rPr>
        <w:t>nejpozději do 15 (patnácti) dnů od účinnosti Smlouvy</w:t>
      </w:r>
      <w:bookmarkEnd w:id="2"/>
      <w:r w:rsidR="008E7D0B" w:rsidRPr="00885D41">
        <w:rPr>
          <w:rFonts w:asciiTheme="majorHAnsi" w:hAnsiTheme="majorHAnsi" w:cstheme="majorHAnsi"/>
          <w:sz w:val="20"/>
          <w:szCs w:val="20"/>
        </w:rPr>
        <w:t xml:space="preserve">; </w:t>
      </w:r>
      <w:proofErr w:type="spellStart"/>
      <w:r w:rsidR="008E7D0B" w:rsidRPr="00885D41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8E7D0B" w:rsidRPr="00885D41">
        <w:rPr>
          <w:rFonts w:asciiTheme="majorHAnsi" w:hAnsiTheme="majorHAnsi" w:cstheme="majorHAnsi"/>
          <w:sz w:val="20"/>
          <w:szCs w:val="20"/>
        </w:rPr>
        <w:t xml:space="preserve"> se zavazuje </w:t>
      </w:r>
      <w:r w:rsidR="00E7076C" w:rsidRPr="00885D41">
        <w:rPr>
          <w:rFonts w:asciiTheme="majorHAnsi" w:hAnsiTheme="majorHAnsi" w:cstheme="majorHAnsi"/>
          <w:sz w:val="20"/>
          <w:szCs w:val="20"/>
        </w:rPr>
        <w:t xml:space="preserve">(při úspěšné Aukci – je-li nabídnuta Aukční či </w:t>
      </w:r>
      <w:r w:rsidR="00441816" w:rsidRPr="00885D41">
        <w:rPr>
          <w:rFonts w:asciiTheme="majorHAnsi" w:hAnsiTheme="majorHAnsi" w:cstheme="majorHAnsi"/>
          <w:sz w:val="20"/>
          <w:szCs w:val="20"/>
        </w:rPr>
        <w:t>min.</w:t>
      </w:r>
      <w:r w:rsidR="00E7076C" w:rsidRPr="00885D41">
        <w:rPr>
          <w:rFonts w:asciiTheme="majorHAnsi" w:hAnsiTheme="majorHAnsi" w:cstheme="majorHAnsi"/>
          <w:sz w:val="20"/>
          <w:szCs w:val="20"/>
        </w:rPr>
        <w:t xml:space="preserve"> Vstupní cena za Vozidlo) </w:t>
      </w:r>
      <w:r w:rsidR="008E7D0B" w:rsidRPr="00885D41">
        <w:rPr>
          <w:rFonts w:asciiTheme="majorHAnsi" w:hAnsiTheme="majorHAnsi" w:cstheme="majorHAnsi"/>
          <w:sz w:val="20"/>
          <w:szCs w:val="20"/>
        </w:rPr>
        <w:t>uzavřít kupní smlouvu k Vozidlu s THMP, a to nejpozději do 3 (tří) pracovních dnů po dni konání takové Aukce</w:t>
      </w:r>
      <w:r w:rsidR="00E7076C" w:rsidRPr="00885D41">
        <w:rPr>
          <w:rFonts w:asciiTheme="majorHAnsi" w:hAnsiTheme="majorHAnsi" w:cstheme="majorHAnsi"/>
          <w:sz w:val="20"/>
          <w:szCs w:val="20"/>
        </w:rPr>
        <w:t>;</w:t>
      </w:r>
      <w:r w:rsidR="005D21E9" w:rsidRPr="00885D41">
        <w:rPr>
          <w:rFonts w:asciiTheme="majorHAnsi" w:hAnsiTheme="majorHAnsi" w:cstheme="majorHAnsi"/>
          <w:sz w:val="20"/>
          <w:szCs w:val="20"/>
        </w:rPr>
        <w:t xml:space="preserve"> </w:t>
      </w:r>
      <w:r w:rsidR="00E7076C" w:rsidRPr="00885D41">
        <w:rPr>
          <w:rFonts w:asciiTheme="majorHAnsi" w:hAnsiTheme="majorHAnsi" w:cstheme="majorHAnsi"/>
          <w:sz w:val="20"/>
          <w:szCs w:val="20"/>
        </w:rPr>
        <w:t>v</w:t>
      </w:r>
      <w:r w:rsidR="008E7D0B" w:rsidRPr="00885D41">
        <w:rPr>
          <w:rFonts w:asciiTheme="majorHAnsi" w:hAnsiTheme="majorHAnsi" w:cstheme="majorHAnsi"/>
          <w:sz w:val="20"/>
          <w:szCs w:val="20"/>
        </w:rPr>
        <w:t>zor kupní smlouvy tvoří Přílohu č. 1 Smlouvy.</w:t>
      </w:r>
    </w:p>
    <w:bookmarkEnd w:id="3"/>
    <w:p w14:paraId="539D8869" w14:textId="31CAD520" w:rsidR="00E7076C" w:rsidRPr="00E32740" w:rsidRDefault="00E7076C" w:rsidP="007B36E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85D41">
        <w:rPr>
          <w:rFonts w:asciiTheme="majorHAnsi" w:hAnsiTheme="majorHAnsi" w:cstheme="majorHAnsi"/>
          <w:sz w:val="20"/>
          <w:szCs w:val="20"/>
        </w:rPr>
        <w:t>Není-li Aukce úspěšná, sdělí si Smluvní strany</w:t>
      </w:r>
      <w:r w:rsidRPr="00E32740">
        <w:rPr>
          <w:rFonts w:asciiTheme="majorHAnsi" w:hAnsiTheme="majorHAnsi" w:cstheme="majorHAnsi"/>
          <w:sz w:val="20"/>
          <w:szCs w:val="20"/>
        </w:rPr>
        <w:t xml:space="preserve">, zda </w:t>
      </w:r>
      <w:r w:rsidR="008740E8">
        <w:rPr>
          <w:rFonts w:asciiTheme="majorHAnsi" w:hAnsiTheme="majorHAnsi" w:cstheme="majorHAnsi"/>
          <w:sz w:val="20"/>
          <w:szCs w:val="20"/>
        </w:rPr>
        <w:t>S</w:t>
      </w:r>
      <w:r w:rsidRPr="00E32740">
        <w:rPr>
          <w:rFonts w:asciiTheme="majorHAnsi" w:hAnsiTheme="majorHAnsi" w:cstheme="majorHAnsi"/>
          <w:sz w:val="20"/>
          <w:szCs w:val="20"/>
        </w:rPr>
        <w:t xml:space="preserve">polupráce </w:t>
      </w:r>
      <w:r w:rsidR="008740E8">
        <w:rPr>
          <w:rFonts w:asciiTheme="majorHAnsi" w:hAnsiTheme="majorHAnsi" w:cstheme="majorHAnsi"/>
          <w:sz w:val="20"/>
          <w:szCs w:val="20"/>
        </w:rPr>
        <w:t>/</w:t>
      </w:r>
      <w:r w:rsidRPr="00E32740">
        <w:rPr>
          <w:rFonts w:asciiTheme="majorHAnsi" w:hAnsiTheme="majorHAnsi" w:cstheme="majorHAnsi"/>
          <w:sz w:val="20"/>
          <w:szCs w:val="20"/>
        </w:rPr>
        <w:t xml:space="preserve"> účinnost Smlouvy končí, anebo zda má THMP zájem na tom, aby se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pokusila provést ještě opakovanou Aukci s cílem získat Aukční, tj. min. Vstupní cenu.</w:t>
      </w:r>
    </w:p>
    <w:p w14:paraId="173D7ABF" w14:textId="7A8DF74B" w:rsidR="007B36EC" w:rsidRPr="00E32740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V.</w:t>
      </w:r>
      <w:r w:rsidR="00E7076C" w:rsidRPr="00E32740">
        <w:rPr>
          <w:rFonts w:asciiTheme="majorHAnsi" w:hAnsiTheme="majorHAnsi" w:cstheme="majorHAnsi"/>
          <w:sz w:val="20"/>
          <w:szCs w:val="20"/>
        </w:rPr>
        <w:t>5</w:t>
      </w:r>
    </w:p>
    <w:p w14:paraId="154522A9" w14:textId="5097B4D5" w:rsidR="007B36EC" w:rsidRPr="00E32740" w:rsidRDefault="006A60AA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="007B36EC" w:rsidRPr="00E32740">
        <w:rPr>
          <w:rFonts w:asciiTheme="majorHAnsi" w:hAnsiTheme="majorHAnsi" w:cstheme="majorHAnsi"/>
          <w:sz w:val="20"/>
          <w:szCs w:val="20"/>
        </w:rPr>
        <w:t xml:space="preserve"> se zavazuje postupovat soustavně dle Smlouvy, zejm. dodržovat sjednané doby, lhůty, prostředky komunikace a </w:t>
      </w:r>
      <w:proofErr w:type="spellStart"/>
      <w:r w:rsidR="007B36EC" w:rsidRPr="00E32740">
        <w:rPr>
          <w:rFonts w:asciiTheme="majorHAnsi" w:hAnsiTheme="majorHAnsi" w:cstheme="majorHAnsi"/>
          <w:sz w:val="20"/>
          <w:szCs w:val="20"/>
        </w:rPr>
        <w:t>relev</w:t>
      </w:r>
      <w:proofErr w:type="spellEnd"/>
      <w:r w:rsidR="007B36EC" w:rsidRPr="00E32740">
        <w:rPr>
          <w:rFonts w:asciiTheme="majorHAnsi" w:hAnsiTheme="majorHAnsi" w:cstheme="majorHAnsi"/>
          <w:sz w:val="20"/>
          <w:szCs w:val="20"/>
        </w:rPr>
        <w:t>. adresy apod., obstarat zmocnění osoby oprávněné k převzetí Předmětu prodeje.</w:t>
      </w:r>
    </w:p>
    <w:p w14:paraId="184F600C" w14:textId="77777777" w:rsidR="007B36EC" w:rsidRPr="00E32740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00825EA" w14:textId="77777777" w:rsidR="001F2C9B" w:rsidRPr="00E32740" w:rsidRDefault="001F2C9B" w:rsidP="001F2C9B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VI.</w:t>
      </w:r>
    </w:p>
    <w:p w14:paraId="13A3510F" w14:textId="77777777" w:rsidR="001F2C9B" w:rsidRPr="00E32740" w:rsidRDefault="001F2C9B" w:rsidP="001F2C9B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Sankce. </w:t>
      </w:r>
      <w:r w:rsidRPr="00E32740">
        <w:rPr>
          <w:rFonts w:asciiTheme="majorHAnsi" w:hAnsiTheme="majorHAnsi" w:cstheme="majorHAnsi"/>
          <w:b/>
          <w:sz w:val="20"/>
          <w:szCs w:val="20"/>
        </w:rPr>
        <w:t>Odstoupení od smlouvy. Započtení.</w:t>
      </w:r>
    </w:p>
    <w:p w14:paraId="7B697820" w14:textId="77777777" w:rsidR="001F2C9B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VI.1</w:t>
      </w:r>
    </w:p>
    <w:p w14:paraId="18324F00" w14:textId="059D71D2" w:rsidR="001F2C9B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4710">
        <w:rPr>
          <w:rFonts w:asciiTheme="majorHAnsi" w:hAnsiTheme="majorHAnsi" w:cstheme="majorHAnsi"/>
          <w:sz w:val="20"/>
          <w:szCs w:val="20"/>
        </w:rPr>
        <w:t xml:space="preserve">V případě prodlení </w:t>
      </w:r>
      <w:proofErr w:type="spellStart"/>
      <w:r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8B4710">
        <w:rPr>
          <w:rFonts w:asciiTheme="majorHAnsi" w:hAnsiTheme="majorHAnsi" w:cstheme="majorHAnsi"/>
          <w:sz w:val="20"/>
          <w:szCs w:val="20"/>
        </w:rPr>
        <w:t xml:space="preserve"> s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8B4710">
        <w:rPr>
          <w:rFonts w:asciiTheme="majorHAnsi" w:hAnsiTheme="majorHAnsi" w:cstheme="majorHAnsi"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>splněním povinnosti dle Smlouvy (</w:t>
      </w:r>
      <w:r w:rsidRPr="00C16EA9">
        <w:rPr>
          <w:rFonts w:asciiTheme="majorHAnsi" w:hAnsiTheme="majorHAnsi" w:cstheme="majorHAnsi"/>
          <w:sz w:val="20"/>
          <w:szCs w:val="20"/>
        </w:rPr>
        <w:t xml:space="preserve">zejm. zahájení inzerce, Aukce aj.), zaplatí THMP  smluvní pokutu ve výši </w:t>
      </w:r>
      <w:r w:rsidR="006859DF" w:rsidRPr="00C16EA9">
        <w:rPr>
          <w:rFonts w:asciiTheme="majorHAnsi" w:hAnsiTheme="majorHAnsi" w:cstheme="majorHAnsi"/>
          <w:b/>
          <w:bCs/>
          <w:sz w:val="20"/>
          <w:szCs w:val="20"/>
        </w:rPr>
        <w:t>500,- Kč</w:t>
      </w:r>
      <w:r w:rsidR="006859DF" w:rsidRPr="00C16EA9">
        <w:rPr>
          <w:rFonts w:asciiTheme="majorHAnsi" w:hAnsiTheme="majorHAnsi" w:cstheme="majorHAnsi"/>
          <w:sz w:val="20"/>
          <w:szCs w:val="20"/>
        </w:rPr>
        <w:t xml:space="preserve"> (slovy: pět set korun českých)</w:t>
      </w:r>
      <w:r w:rsidRPr="00C16EA9">
        <w:rPr>
          <w:rFonts w:asciiTheme="majorHAnsi" w:hAnsiTheme="majorHAnsi" w:cstheme="majorHAnsi"/>
          <w:sz w:val="20"/>
          <w:szCs w:val="20"/>
        </w:rPr>
        <w:t xml:space="preserve"> za každý i</w:t>
      </w:r>
      <w:r w:rsidRPr="008B4710">
        <w:rPr>
          <w:rFonts w:asciiTheme="majorHAnsi" w:hAnsiTheme="majorHAnsi" w:cstheme="majorHAnsi"/>
          <w:sz w:val="20"/>
          <w:szCs w:val="20"/>
        </w:rPr>
        <w:t xml:space="preserve"> započatý den prodlení</w:t>
      </w:r>
      <w:r>
        <w:rPr>
          <w:rFonts w:asciiTheme="majorHAnsi" w:hAnsiTheme="majorHAnsi" w:cstheme="majorHAnsi"/>
          <w:sz w:val="20"/>
          <w:szCs w:val="20"/>
        </w:rPr>
        <w:t xml:space="preserve"> se splněním takové povinnosti</w:t>
      </w:r>
      <w:r w:rsidRPr="008B4710">
        <w:rPr>
          <w:rFonts w:asciiTheme="majorHAnsi" w:hAnsiTheme="majorHAnsi" w:cstheme="majorHAnsi"/>
          <w:sz w:val="20"/>
          <w:szCs w:val="20"/>
        </w:rPr>
        <w:t>.</w:t>
      </w:r>
    </w:p>
    <w:p w14:paraId="5D0D71B7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VI.2</w:t>
      </w:r>
    </w:p>
    <w:p w14:paraId="67D05497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Smluvních strana je oprávněna od Smlouvy odstoupit z důvodů v ní sjednaných nebo stanoví-li tak zákon, zejm. v případech, kdy (i) je Smlouva porušena podstatným způsobem či (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ii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>) pokud dojde k opakovanému porušení Smlouvy, a to s účinky ke dni dojití oznámení o odstoupení druhé Smluvní straně.</w:t>
      </w:r>
    </w:p>
    <w:p w14:paraId="4F64EA07" w14:textId="77777777" w:rsidR="0028377C" w:rsidRDefault="0028377C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E4A2043" w14:textId="4BDF44F3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Pro účely odstoupení od Smlouvy se za porušení Smlouvy podstatným způsobem považuje zejm.:</w:t>
      </w:r>
    </w:p>
    <w:p w14:paraId="3CC48A66" w14:textId="77777777" w:rsidR="001F2C9B" w:rsidRPr="00E32740" w:rsidRDefault="001F2C9B" w:rsidP="0028377C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b/>
          <w:bCs/>
          <w:sz w:val="20"/>
          <w:szCs w:val="20"/>
        </w:rPr>
        <w:t>a/</w:t>
      </w:r>
      <w:r w:rsidRPr="00E32740">
        <w:rPr>
          <w:rFonts w:asciiTheme="majorHAnsi" w:hAnsiTheme="majorHAnsi" w:cstheme="majorHAnsi"/>
          <w:sz w:val="20"/>
          <w:szCs w:val="20"/>
        </w:rPr>
        <w:t xml:space="preserve"> prodlení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s uzavřením kupní smlouvy či s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E32740">
        <w:rPr>
          <w:rFonts w:asciiTheme="majorHAnsi" w:hAnsiTheme="majorHAnsi" w:cstheme="majorHAnsi"/>
          <w:sz w:val="20"/>
          <w:szCs w:val="20"/>
        </w:rPr>
        <w:t xml:space="preserve"> zaplacením kupní ceny (THMP není povinen poskytnout dodatečnou lhůtu);</w:t>
      </w:r>
    </w:p>
    <w:p w14:paraId="5AFE3FA6" w14:textId="77777777" w:rsidR="001F2C9B" w:rsidRPr="00E32740" w:rsidRDefault="001F2C9B" w:rsidP="0028377C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b/>
          <w:bCs/>
          <w:sz w:val="20"/>
          <w:szCs w:val="20"/>
        </w:rPr>
        <w:t>b/</w:t>
      </w:r>
      <w:r w:rsidRPr="00E32740">
        <w:rPr>
          <w:rFonts w:asciiTheme="majorHAnsi" w:hAnsiTheme="majorHAnsi" w:cstheme="majorHAnsi"/>
          <w:sz w:val="20"/>
          <w:szCs w:val="20"/>
        </w:rPr>
        <w:t xml:space="preserve"> jestliže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neplní ostatní své povinnosti ze Smlouvy, řádně či včas a na písemnou výzvu THMP tyto vady neodstraní ve lhůtě výzvou stanovené;</w:t>
      </w:r>
    </w:p>
    <w:p w14:paraId="66DC9FEA" w14:textId="77777777" w:rsidR="001F2C9B" w:rsidRPr="00E32740" w:rsidRDefault="001F2C9B" w:rsidP="0028377C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b/>
          <w:bCs/>
          <w:sz w:val="20"/>
          <w:szCs w:val="20"/>
        </w:rPr>
        <w:t>c/</w:t>
      </w:r>
      <w:r w:rsidRPr="00E32740">
        <w:rPr>
          <w:rFonts w:asciiTheme="majorHAnsi" w:hAnsiTheme="majorHAnsi" w:cstheme="majorHAnsi"/>
          <w:sz w:val="20"/>
          <w:szCs w:val="20"/>
        </w:rPr>
        <w:t xml:space="preserve"> úpadek Smluvní strany dle insolvenční zákona (z. č. 182/2006 Sb.), v účinném znění.</w:t>
      </w:r>
    </w:p>
    <w:p w14:paraId="38EFC154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VI.</w:t>
      </w:r>
      <w:r>
        <w:rPr>
          <w:rFonts w:asciiTheme="majorHAnsi" w:hAnsiTheme="majorHAnsi" w:cstheme="majorHAnsi"/>
          <w:sz w:val="20"/>
          <w:szCs w:val="20"/>
        </w:rPr>
        <w:t>3</w:t>
      </w:r>
    </w:p>
    <w:p w14:paraId="45185D24" w14:textId="77777777" w:rsidR="0058620F" w:rsidRDefault="001F2C9B" w:rsidP="001F2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THMP jsou oprávněny kdykoli jednostranně započíst své splatné peněžité pohledávky, za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proti jakýmkoli peněžitým pohledávkám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za THMP, bez ohledu na měnu těchto pohledávek, právní vztah, z něhož vyplývají, a bez ohledu na termín jejich splatnosti (tj. též proti dosud nesplatným peněžitým pohledávkám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za THMP). </w:t>
      </w:r>
    </w:p>
    <w:p w14:paraId="459236C2" w14:textId="77777777" w:rsidR="0058620F" w:rsidRDefault="0058620F" w:rsidP="001F2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D88DE1" w14:textId="52BA0658" w:rsidR="001F2C9B" w:rsidRPr="00E32740" w:rsidRDefault="001F2C9B" w:rsidP="001F2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Volba peněžitých pohledávek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za THMP, proti nimž THMP započte své peněžité pohledávky za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, je výlučným právem THMP.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není oprávněna jednostranně započíst jakékoli své peněžité pohledávky za THMP proti jakýmkoli peněžitým pohledávkám THMP za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>.</w:t>
      </w:r>
    </w:p>
    <w:p w14:paraId="6EC7CCD3" w14:textId="77777777" w:rsidR="001F2C9B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9A87FF1" w14:textId="77777777" w:rsidR="00504ADF" w:rsidRPr="00E32740" w:rsidRDefault="00504ADF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2099D90" w14:textId="7312A7CD" w:rsidR="001F2C9B" w:rsidRPr="00E32740" w:rsidRDefault="001F2C9B" w:rsidP="001F2C9B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VII</w:t>
      </w:r>
      <w:r w:rsidRPr="00E32740">
        <w:rPr>
          <w:rFonts w:asciiTheme="majorHAnsi" w:hAnsiTheme="majorHAnsi" w:cstheme="majorHAnsi"/>
          <w:b/>
          <w:sz w:val="20"/>
          <w:szCs w:val="20"/>
        </w:rPr>
        <w:t>.</w:t>
      </w:r>
    </w:p>
    <w:p w14:paraId="45EE47CC" w14:textId="77777777" w:rsidR="001F2C9B" w:rsidRPr="00E32740" w:rsidRDefault="001F2C9B" w:rsidP="001F2C9B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32740">
        <w:rPr>
          <w:rFonts w:asciiTheme="majorHAnsi" w:hAnsiTheme="majorHAnsi" w:cstheme="majorHAnsi"/>
          <w:b/>
          <w:sz w:val="20"/>
          <w:szCs w:val="20"/>
        </w:rPr>
        <w:t>Závěrečná ustanovení</w:t>
      </w:r>
    </w:p>
    <w:p w14:paraId="61453693" w14:textId="244B279B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.1</w:t>
      </w:r>
    </w:p>
    <w:p w14:paraId="374B919A" w14:textId="77777777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Smlouva je uzavřena na dobu určitou, a to do ukončení Aukce, příp. do ukončení pozdější Aukce, potvrdí-li THMP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písemně (postačí e-mailem), že má zájem, aby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Aukci opakovala</w:t>
      </w:r>
      <w:r>
        <w:rPr>
          <w:rFonts w:asciiTheme="majorHAnsi" w:hAnsiTheme="majorHAnsi" w:cstheme="majorHAnsi"/>
          <w:sz w:val="20"/>
          <w:szCs w:val="20"/>
        </w:rPr>
        <w:t>; režim lze uplatnit i vícekrát</w:t>
      </w:r>
      <w:r w:rsidRPr="00E32740">
        <w:rPr>
          <w:rFonts w:asciiTheme="majorHAnsi" w:hAnsiTheme="majorHAnsi" w:cstheme="majorHAnsi"/>
          <w:sz w:val="20"/>
          <w:szCs w:val="20"/>
        </w:rPr>
        <w:t>.</w:t>
      </w:r>
    </w:p>
    <w:p w14:paraId="6F19836B" w14:textId="77777777" w:rsidR="00504ADF" w:rsidRDefault="00504ADF" w:rsidP="001F2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91D7F82" w14:textId="50412AF3" w:rsidR="001F2C9B" w:rsidRPr="00E32740" w:rsidRDefault="001F2C9B" w:rsidP="001F2C9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.2</w:t>
      </w:r>
    </w:p>
    <w:p w14:paraId="2BB191C4" w14:textId="77777777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Smlouva může být změněna pouze písemnými dodatky odsouhlasenými oběma Smluvními stranami.</w:t>
      </w:r>
    </w:p>
    <w:p w14:paraId="5631E97D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.3</w:t>
      </w:r>
    </w:p>
    <w:p w14:paraId="4D706B96" w14:textId="203765F3" w:rsidR="0028377C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Smlouva může podléhat povinnosti uveřejnění prostřednictvím registru smluv v souladu se zákonem č. 340/2015 Sb., o zvláštních podmínkách účinnosti některých smluv, uveřejňování těchto smluv a o registru smluv, v účinném znění (dále též jen „</w:t>
      </w:r>
      <w:r w:rsidRPr="00E32740">
        <w:rPr>
          <w:rFonts w:asciiTheme="majorHAnsi" w:hAnsiTheme="majorHAnsi" w:cstheme="majorHAnsi"/>
          <w:b/>
          <w:bCs/>
          <w:sz w:val="20"/>
          <w:szCs w:val="20"/>
        </w:rPr>
        <w:t>ZRS</w:t>
      </w:r>
      <w:r w:rsidRPr="00E32740">
        <w:rPr>
          <w:rFonts w:asciiTheme="majorHAnsi" w:hAnsiTheme="majorHAnsi" w:cstheme="majorHAnsi"/>
          <w:sz w:val="20"/>
          <w:szCs w:val="20"/>
        </w:rPr>
        <w:t xml:space="preserve">“). </w:t>
      </w:r>
    </w:p>
    <w:p w14:paraId="6BAC47F2" w14:textId="2E60AA42" w:rsidR="0028377C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V případě, že Smlouva podléh</w:t>
      </w:r>
      <w:r>
        <w:rPr>
          <w:rFonts w:asciiTheme="majorHAnsi" w:hAnsiTheme="majorHAnsi" w:cstheme="majorHAnsi"/>
          <w:sz w:val="20"/>
          <w:szCs w:val="20"/>
        </w:rPr>
        <w:t>á</w:t>
      </w:r>
      <w:r w:rsidRPr="00E32740">
        <w:rPr>
          <w:rFonts w:asciiTheme="majorHAnsi" w:hAnsiTheme="majorHAnsi" w:cstheme="majorHAnsi"/>
          <w:sz w:val="20"/>
          <w:szCs w:val="20"/>
        </w:rPr>
        <w:t xml:space="preserve"> povinnosti uveřejnění dle ZRS, nastává její účinnost nejdříve dnem jejího uveřejnění prostřednictvím registru smluv, v opačném případě dnem </w:t>
      </w:r>
      <w:r>
        <w:rPr>
          <w:rFonts w:asciiTheme="majorHAnsi" w:hAnsiTheme="majorHAnsi" w:cstheme="majorHAnsi"/>
          <w:sz w:val="20"/>
          <w:szCs w:val="20"/>
        </w:rPr>
        <w:t>platnosti</w:t>
      </w:r>
      <w:r w:rsidRPr="00E32740">
        <w:rPr>
          <w:rFonts w:asciiTheme="majorHAnsi" w:hAnsiTheme="majorHAnsi" w:cstheme="majorHAnsi"/>
          <w:sz w:val="20"/>
          <w:szCs w:val="20"/>
        </w:rPr>
        <w:t xml:space="preserve">, nestanovuje-li Smlouva účinnost </w:t>
      </w:r>
      <w:r>
        <w:rPr>
          <w:rFonts w:asciiTheme="majorHAnsi" w:hAnsiTheme="majorHAnsi" w:cstheme="majorHAnsi"/>
          <w:sz w:val="20"/>
          <w:szCs w:val="20"/>
        </w:rPr>
        <w:t>jinak</w:t>
      </w:r>
      <w:r w:rsidRPr="00E32740">
        <w:rPr>
          <w:rFonts w:asciiTheme="majorHAnsi" w:hAnsiTheme="majorHAnsi" w:cstheme="majorHAnsi"/>
          <w:sz w:val="20"/>
          <w:szCs w:val="20"/>
        </w:rPr>
        <w:t xml:space="preserve">. </w:t>
      </w:r>
      <w:bookmarkStart w:id="4" w:name="_Hlk138700152"/>
    </w:p>
    <w:p w14:paraId="53D73FB8" w14:textId="71658DC9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Podléhá-li Smlouva uveřejnění v ZRS</w:t>
      </w:r>
      <w:r>
        <w:rPr>
          <w:rFonts w:asciiTheme="majorHAnsi" w:hAnsiTheme="majorHAnsi" w:cstheme="majorHAnsi"/>
          <w:sz w:val="20"/>
          <w:szCs w:val="20"/>
        </w:rPr>
        <w:t xml:space="preserve"> obstará </w:t>
      </w:r>
      <w:r w:rsidRPr="00E32740">
        <w:rPr>
          <w:rFonts w:asciiTheme="majorHAnsi" w:hAnsiTheme="majorHAnsi" w:cstheme="majorHAnsi"/>
          <w:sz w:val="20"/>
          <w:szCs w:val="20"/>
        </w:rPr>
        <w:t>uveřejnění Smlouvy prostřednictvím registru smluv THMP</w:t>
      </w:r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VeaCom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 výsledku vyrozumí e-mailem bez zbytečného prodlení</w:t>
      </w:r>
      <w:r w:rsidRPr="00E32740">
        <w:rPr>
          <w:rFonts w:asciiTheme="majorHAnsi" w:hAnsiTheme="majorHAnsi" w:cstheme="majorHAnsi"/>
          <w:sz w:val="20"/>
          <w:szCs w:val="20"/>
        </w:rPr>
        <w:t>.</w:t>
      </w:r>
    </w:p>
    <w:bookmarkEnd w:id="4"/>
    <w:p w14:paraId="03B4517C" w14:textId="63DFCBBD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.4</w:t>
      </w:r>
    </w:p>
    <w:p w14:paraId="5AE7693B" w14:textId="606A0555" w:rsidR="0028377C" w:rsidRDefault="001F2C9B" w:rsidP="0058620F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je známo, že je THMP povinen na dotaz třetí osoby poskytovat informace podle zákona č. 106/1999 Sb., o svobodném přístupu k informacím, v účinném znění, a souhlasí s tím, aby veškeré informace v této Smlouvě obsažené, s výjimkou osobních údajů, byly poskytnuty třetím osobám, pokud si je vyžádají.</w:t>
      </w:r>
    </w:p>
    <w:p w14:paraId="12663DA8" w14:textId="4C3651A8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též prohlašuje, že skutečnosti uvedené v této Smlouvě nepovažuje za obchodní tajemství ve smyslu ustanovení § 504 Občanského zákoníku a uděluje svolení k jejich zveřejnění bez jakýchkoli dalších podmínek.</w:t>
      </w:r>
    </w:p>
    <w:p w14:paraId="775806E2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.5</w:t>
      </w:r>
    </w:p>
    <w:p w14:paraId="070CF66E" w14:textId="3372EE87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THMP souhlasí s tím, že jej </w:t>
      </w:r>
      <w:proofErr w:type="spellStart"/>
      <w:r w:rsidRPr="00E32740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E32740">
        <w:rPr>
          <w:rFonts w:asciiTheme="majorHAnsi" w:hAnsiTheme="majorHAnsi" w:cstheme="majorHAnsi"/>
          <w:sz w:val="20"/>
          <w:szCs w:val="20"/>
        </w:rPr>
        <w:t xml:space="preserve"> může uvést v </w:t>
      </w:r>
      <w:r w:rsidRPr="006859DF">
        <w:rPr>
          <w:rFonts w:asciiTheme="majorHAnsi" w:hAnsiTheme="majorHAnsi" w:cstheme="majorHAnsi"/>
          <w:sz w:val="20"/>
          <w:szCs w:val="20"/>
        </w:rPr>
        <w:t xml:space="preserve">seznamu svých referencí (seznamu zákazníků) publikovaném na webových stránkách </w:t>
      </w:r>
      <w:proofErr w:type="spellStart"/>
      <w:r w:rsidRPr="006859DF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6859DF">
        <w:rPr>
          <w:rFonts w:asciiTheme="majorHAnsi" w:hAnsiTheme="majorHAnsi" w:cstheme="majorHAnsi"/>
          <w:sz w:val="20"/>
          <w:szCs w:val="20"/>
        </w:rPr>
        <w:t xml:space="preserve"> nebo jiným vhodným způsobem, </w:t>
      </w:r>
      <w:r w:rsidRPr="00C347F1">
        <w:rPr>
          <w:rFonts w:asciiTheme="majorHAnsi" w:hAnsiTheme="majorHAnsi" w:cstheme="majorHAnsi"/>
          <w:sz w:val="20"/>
          <w:szCs w:val="20"/>
        </w:rPr>
        <w:t>včetně uvedení loga THMP</w:t>
      </w:r>
      <w:r w:rsidRPr="006859DF">
        <w:rPr>
          <w:rFonts w:asciiTheme="majorHAnsi" w:hAnsiTheme="majorHAnsi" w:cstheme="majorHAnsi"/>
          <w:sz w:val="20"/>
          <w:szCs w:val="20"/>
        </w:rPr>
        <w:t>. Tento souhlas je kdykoliv odvolatelný, a to v písemné formě</w:t>
      </w:r>
      <w:r w:rsidR="006338AF">
        <w:rPr>
          <w:rFonts w:asciiTheme="majorHAnsi" w:hAnsiTheme="majorHAnsi" w:cstheme="majorHAnsi"/>
          <w:sz w:val="20"/>
          <w:szCs w:val="20"/>
        </w:rPr>
        <w:t xml:space="preserve"> </w:t>
      </w:r>
      <w:r w:rsidR="006338AF">
        <w:rPr>
          <w:rFonts w:ascii="Calibri Light" w:hAnsi="Calibri Light" w:cs="Calibri Light"/>
          <w:sz w:val="21"/>
          <w:szCs w:val="21"/>
        </w:rPr>
        <w:t xml:space="preserve">a s účinky odvolání ke 3. (třetímu) dni následujícímu po dni dojití odvolání do sféry </w:t>
      </w:r>
      <w:proofErr w:type="spellStart"/>
      <w:r w:rsidR="006338AF">
        <w:rPr>
          <w:rFonts w:ascii="Calibri Light" w:hAnsi="Calibri Light" w:cs="Calibri Light"/>
          <w:sz w:val="21"/>
          <w:szCs w:val="21"/>
        </w:rPr>
        <w:t>VeaCom</w:t>
      </w:r>
      <w:proofErr w:type="spellEnd"/>
      <w:r w:rsidR="006338AF">
        <w:rPr>
          <w:rFonts w:ascii="Calibri Light" w:hAnsi="Calibri Light" w:cs="Calibri Light"/>
          <w:sz w:val="21"/>
          <w:szCs w:val="21"/>
        </w:rPr>
        <w:t>.</w:t>
      </w:r>
    </w:p>
    <w:p w14:paraId="6D0CE3E9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.6</w:t>
      </w:r>
    </w:p>
    <w:p w14:paraId="229057CF" w14:textId="77777777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Stane-li se kterékoli ustanovení Smlouvy neplatným, neúčinným nebo nevymahatelným, nebudou tím zbývající ustanovení Smlouvy nijak dotčena. Smluvní strany se zavazují, že v takovém případě toto neplatné / neúčinné / nevymahatelné ustanovení nahradí ustanovením, jež bude svým obsahem a účelem takovému neplatnému / neúčinnému / nevymahatelnému ustanovení nejblíže a bude v souladu s platným právem.</w:t>
      </w:r>
    </w:p>
    <w:p w14:paraId="168564E9" w14:textId="77777777" w:rsidR="001F2C9B" w:rsidRPr="00E32740" w:rsidRDefault="001F2C9B" w:rsidP="008C5B2E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.7</w:t>
      </w:r>
    </w:p>
    <w:p w14:paraId="167D07C7" w14:textId="77777777" w:rsidR="001F2C9B" w:rsidRPr="00E32740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Smlouva nabývá platnosti dnem jejího podpisu poslední ze Smluvních stran a účinnosti dle odst. </w:t>
      </w: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.3.</w:t>
      </w:r>
    </w:p>
    <w:p w14:paraId="55A01B8F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.8</w:t>
      </w:r>
    </w:p>
    <w:p w14:paraId="7A4E149D" w14:textId="77777777" w:rsidR="001F2C9B" w:rsidRPr="002068A3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Smlouva a veškeré právní vztahy a nároky z ní vyplývající se řídí právním řádem České republiky, zejm. občanským zákoníkem (z. č. 89/2012 Sb.), v účinném znění. Jazykem Smlouvy a všech jednání je čeština. Spory vzniklé ze Smlouvy nebo v souvislosti s ní budou Smluvní strany řešit zejm. dohodou; nebude-li to možné, bude spor řešen v řízení před soudem, jehož místní příslušnost </w:t>
      </w:r>
      <w:r w:rsidRPr="002068A3">
        <w:rPr>
          <w:rFonts w:asciiTheme="majorHAnsi" w:hAnsiTheme="majorHAnsi" w:cstheme="majorHAnsi"/>
          <w:sz w:val="20"/>
          <w:szCs w:val="20"/>
        </w:rPr>
        <w:t>bude určena sídlem THMP.</w:t>
      </w:r>
    </w:p>
    <w:p w14:paraId="2079B8CF" w14:textId="77777777" w:rsidR="001F2C9B" w:rsidRPr="002068A3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068A3">
        <w:rPr>
          <w:rFonts w:asciiTheme="majorHAnsi" w:hAnsiTheme="majorHAnsi" w:cstheme="majorHAnsi"/>
          <w:sz w:val="20"/>
          <w:szCs w:val="20"/>
        </w:rPr>
        <w:t>VII.9</w:t>
      </w:r>
    </w:p>
    <w:p w14:paraId="78B394B8" w14:textId="77777777" w:rsidR="001F2C9B" w:rsidRPr="0028377C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8377C">
        <w:rPr>
          <w:rFonts w:asciiTheme="majorHAnsi" w:hAnsiTheme="majorHAnsi" w:cstheme="majorHAnsi"/>
          <w:sz w:val="20"/>
          <w:szCs w:val="20"/>
        </w:rPr>
        <w:t xml:space="preserve">Oprávněným zástupcem THMP je: </w:t>
      </w:r>
    </w:p>
    <w:p w14:paraId="1C5D478A" w14:textId="3CE3774B" w:rsidR="001F2C9B" w:rsidRPr="0028377C" w:rsidRDefault="001F2C9B" w:rsidP="0028377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377C">
        <w:rPr>
          <w:rFonts w:asciiTheme="majorHAnsi" w:hAnsiTheme="majorHAnsi" w:cstheme="majorHAnsi"/>
          <w:sz w:val="20"/>
          <w:szCs w:val="20"/>
        </w:rPr>
        <w:t xml:space="preserve">a/ </w:t>
      </w:r>
      <w:proofErr w:type="spellStart"/>
      <w:r w:rsidR="007F4ADB">
        <w:rPr>
          <w:rFonts w:asciiTheme="majorHAnsi" w:hAnsiTheme="majorHAnsi" w:cstheme="majorHAnsi"/>
          <w:sz w:val="20"/>
          <w:szCs w:val="20"/>
        </w:rPr>
        <w:t>xxxx</w:t>
      </w:r>
      <w:proofErr w:type="spellEnd"/>
      <w:r w:rsidRPr="0028377C">
        <w:rPr>
          <w:rFonts w:asciiTheme="majorHAnsi" w:hAnsiTheme="majorHAnsi" w:cstheme="majorHAnsi"/>
          <w:sz w:val="20"/>
          <w:szCs w:val="20"/>
        </w:rPr>
        <w:t xml:space="preserve">; nebo </w:t>
      </w:r>
    </w:p>
    <w:p w14:paraId="418E33CD" w14:textId="28D24E1D" w:rsidR="001F2C9B" w:rsidRPr="0028377C" w:rsidRDefault="001F2C9B" w:rsidP="0028377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377C">
        <w:rPr>
          <w:rFonts w:asciiTheme="majorHAnsi" w:hAnsiTheme="majorHAnsi" w:cstheme="majorHAnsi"/>
          <w:sz w:val="20"/>
          <w:szCs w:val="20"/>
        </w:rPr>
        <w:t xml:space="preserve">b/ </w:t>
      </w:r>
      <w:proofErr w:type="spellStart"/>
      <w:r w:rsidR="007F4ADB">
        <w:rPr>
          <w:rFonts w:asciiTheme="majorHAnsi" w:hAnsiTheme="majorHAnsi" w:cstheme="majorHAnsi"/>
          <w:sz w:val="20"/>
          <w:szCs w:val="20"/>
        </w:rPr>
        <w:t>xxxx</w:t>
      </w:r>
      <w:proofErr w:type="spellEnd"/>
      <w:r w:rsidRPr="0028377C">
        <w:rPr>
          <w:rFonts w:asciiTheme="majorHAnsi" w:hAnsiTheme="majorHAnsi" w:cstheme="majorHAnsi"/>
          <w:sz w:val="20"/>
          <w:szCs w:val="20"/>
        </w:rPr>
        <w:t>; anebo</w:t>
      </w:r>
    </w:p>
    <w:p w14:paraId="076621EF" w14:textId="51E53F1C" w:rsidR="001F2C9B" w:rsidRPr="00E74E85" w:rsidRDefault="001F2C9B" w:rsidP="0028377C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377C">
        <w:rPr>
          <w:rFonts w:asciiTheme="majorHAnsi" w:hAnsiTheme="majorHAnsi" w:cstheme="majorHAnsi"/>
          <w:sz w:val="20"/>
          <w:szCs w:val="20"/>
        </w:rPr>
        <w:t xml:space="preserve">c/ </w:t>
      </w:r>
      <w:proofErr w:type="spellStart"/>
      <w:r w:rsidR="007F4ADB">
        <w:rPr>
          <w:rFonts w:asciiTheme="majorHAnsi" w:hAnsiTheme="majorHAnsi" w:cstheme="majorHAnsi"/>
          <w:sz w:val="20"/>
          <w:szCs w:val="20"/>
        </w:rPr>
        <w:t>xxxx</w:t>
      </w:r>
      <w:proofErr w:type="spellEnd"/>
      <w:r w:rsidRPr="00E74E85">
        <w:rPr>
          <w:rFonts w:asciiTheme="majorHAnsi" w:hAnsiTheme="majorHAnsi" w:cstheme="majorHAnsi"/>
          <w:sz w:val="20"/>
          <w:szCs w:val="20"/>
        </w:rPr>
        <w:t>,</w:t>
      </w:r>
    </w:p>
    <w:p w14:paraId="743074DC" w14:textId="77777777" w:rsidR="001F2C9B" w:rsidRPr="00E74E85" w:rsidRDefault="001F2C9B" w:rsidP="003A2946">
      <w:pPr>
        <w:spacing w:after="24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E85">
        <w:rPr>
          <w:rFonts w:asciiTheme="majorHAnsi" w:hAnsiTheme="majorHAnsi" w:cstheme="majorHAnsi"/>
          <w:sz w:val="20"/>
          <w:szCs w:val="20"/>
        </w:rPr>
        <w:t>přičemž každá z osob dle bodů a/ – c/ je oprávněna zastupovat THMP samostatně.</w:t>
      </w:r>
    </w:p>
    <w:p w14:paraId="58BD70A8" w14:textId="63E0B21E" w:rsidR="00E74E85" w:rsidRPr="00E74E85" w:rsidRDefault="001F2C9B" w:rsidP="001F2C9B">
      <w:pPr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E85">
        <w:rPr>
          <w:rFonts w:asciiTheme="majorHAnsi" w:hAnsiTheme="majorHAnsi" w:cstheme="majorHAnsi"/>
          <w:sz w:val="20"/>
          <w:szCs w:val="20"/>
        </w:rPr>
        <w:t xml:space="preserve">Oprávněným </w:t>
      </w:r>
      <w:r w:rsidRPr="008C5B2E">
        <w:rPr>
          <w:rFonts w:asciiTheme="majorHAnsi" w:hAnsiTheme="majorHAnsi" w:cstheme="majorHAnsi"/>
          <w:sz w:val="20"/>
          <w:szCs w:val="20"/>
        </w:rPr>
        <w:t xml:space="preserve">zástupcem </w:t>
      </w:r>
      <w:proofErr w:type="spellStart"/>
      <w:r w:rsidRPr="008C5B2E">
        <w:rPr>
          <w:rFonts w:asciiTheme="majorHAnsi" w:hAnsiTheme="majorHAnsi" w:cstheme="majorHAnsi"/>
          <w:sz w:val="20"/>
          <w:szCs w:val="20"/>
        </w:rPr>
        <w:t>VeaCom</w:t>
      </w:r>
      <w:proofErr w:type="spellEnd"/>
      <w:r w:rsidRPr="008C5B2E">
        <w:rPr>
          <w:rFonts w:asciiTheme="majorHAnsi" w:hAnsiTheme="majorHAnsi" w:cstheme="majorHAnsi"/>
          <w:sz w:val="20"/>
          <w:szCs w:val="20"/>
        </w:rPr>
        <w:t xml:space="preserve"> je</w:t>
      </w:r>
      <w:r w:rsidRPr="00E74E85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691C7455" w14:textId="2C6E8921" w:rsidR="00E74E85" w:rsidRPr="00E74E85" w:rsidRDefault="00E74E85" w:rsidP="008C5B2E">
      <w:pPr>
        <w:tabs>
          <w:tab w:val="left" w:pos="284"/>
        </w:tabs>
        <w:spacing w:after="8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74E85">
        <w:rPr>
          <w:rFonts w:asciiTheme="majorHAnsi" w:hAnsiTheme="majorHAnsi" w:cstheme="majorHAnsi"/>
          <w:bCs/>
          <w:sz w:val="20"/>
          <w:szCs w:val="20"/>
        </w:rPr>
        <w:t xml:space="preserve">a/ </w:t>
      </w:r>
      <w:proofErr w:type="spellStart"/>
      <w:r w:rsidR="007F4ADB">
        <w:rPr>
          <w:rFonts w:asciiTheme="majorHAnsi" w:hAnsiTheme="majorHAnsi" w:cstheme="majorHAnsi"/>
          <w:bCs/>
          <w:sz w:val="20"/>
          <w:szCs w:val="20"/>
        </w:rPr>
        <w:t>xxxx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; nebo</w:t>
      </w:r>
    </w:p>
    <w:p w14:paraId="02000E1E" w14:textId="38EF7DD7" w:rsidR="001F2C9B" w:rsidRPr="00E74E85" w:rsidRDefault="00E74E85" w:rsidP="00E74E85">
      <w:pPr>
        <w:spacing w:after="8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74E85">
        <w:rPr>
          <w:rFonts w:asciiTheme="majorHAnsi" w:hAnsiTheme="majorHAnsi" w:cstheme="majorHAnsi"/>
          <w:bCs/>
          <w:sz w:val="20"/>
          <w:szCs w:val="20"/>
        </w:rPr>
        <w:t>b</w:t>
      </w:r>
      <w:r w:rsidR="007F4ADB">
        <w:rPr>
          <w:rFonts w:asciiTheme="majorHAnsi" w:hAnsiTheme="majorHAnsi" w:cstheme="majorHAnsi"/>
          <w:bCs/>
          <w:sz w:val="20"/>
          <w:szCs w:val="20"/>
        </w:rPr>
        <w:t xml:space="preserve">/ </w:t>
      </w:r>
      <w:proofErr w:type="spellStart"/>
      <w:r w:rsidR="007F4ADB">
        <w:rPr>
          <w:rFonts w:asciiTheme="majorHAnsi" w:hAnsiTheme="majorHAnsi" w:cstheme="majorHAnsi"/>
          <w:bCs/>
          <w:sz w:val="20"/>
          <w:szCs w:val="20"/>
        </w:rPr>
        <w:t>xxxx</w:t>
      </w:r>
      <w:proofErr w:type="spellEnd"/>
      <w:r w:rsidR="00CA5E79">
        <w:rPr>
          <w:rFonts w:asciiTheme="majorHAnsi" w:hAnsiTheme="majorHAnsi" w:cstheme="majorHAnsi"/>
          <w:bCs/>
          <w:sz w:val="20"/>
          <w:szCs w:val="20"/>
        </w:rPr>
        <w:t xml:space="preserve">; </w:t>
      </w:r>
      <w:r w:rsidR="00CA5E79" w:rsidRPr="00CA5E79">
        <w:rPr>
          <w:rFonts w:asciiTheme="majorHAnsi" w:hAnsiTheme="majorHAnsi" w:cstheme="majorHAnsi"/>
          <w:bCs/>
          <w:sz w:val="20"/>
          <w:szCs w:val="20"/>
        </w:rPr>
        <w:t xml:space="preserve">každá z osob a/ – </w:t>
      </w:r>
      <w:r w:rsidR="00CA5E79">
        <w:rPr>
          <w:rFonts w:asciiTheme="majorHAnsi" w:hAnsiTheme="majorHAnsi" w:cstheme="majorHAnsi"/>
          <w:bCs/>
          <w:sz w:val="20"/>
          <w:szCs w:val="20"/>
        </w:rPr>
        <w:t>b</w:t>
      </w:r>
      <w:r w:rsidR="00CA5E79" w:rsidRPr="00CA5E79">
        <w:rPr>
          <w:rFonts w:asciiTheme="majorHAnsi" w:hAnsiTheme="majorHAnsi" w:cstheme="majorHAnsi"/>
          <w:bCs/>
          <w:sz w:val="20"/>
          <w:szCs w:val="20"/>
        </w:rPr>
        <w:t>/ samostatně.</w:t>
      </w:r>
    </w:p>
    <w:p w14:paraId="1100959C" w14:textId="77777777" w:rsidR="00E74E85" w:rsidRDefault="00E74E85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72A417B" w14:textId="19774E39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E32740">
        <w:rPr>
          <w:rFonts w:asciiTheme="majorHAnsi" w:hAnsiTheme="majorHAnsi" w:cstheme="majorHAnsi"/>
          <w:sz w:val="20"/>
          <w:szCs w:val="20"/>
        </w:rPr>
        <w:t>.10</w:t>
      </w:r>
    </w:p>
    <w:p w14:paraId="0B1EE873" w14:textId="77777777" w:rsidR="001F2C9B" w:rsidRPr="00E32740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 xml:space="preserve">Nedílnou součást Smlouvy, a tedy pro Smluvní strany bezprostředně závazné, jsou následující přílohy: </w:t>
      </w:r>
    </w:p>
    <w:p w14:paraId="3BC84950" w14:textId="77777777" w:rsidR="001F2C9B" w:rsidRPr="009809C5" w:rsidRDefault="001F2C9B" w:rsidP="001F2C9B">
      <w:pPr>
        <w:tabs>
          <w:tab w:val="left" w:pos="1134"/>
        </w:tabs>
        <w:spacing w:after="8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2740">
        <w:rPr>
          <w:rFonts w:asciiTheme="majorHAnsi" w:hAnsiTheme="majorHAnsi" w:cstheme="majorHAnsi"/>
          <w:sz w:val="20"/>
          <w:szCs w:val="20"/>
        </w:rPr>
        <w:t>Příloha č. 1</w:t>
      </w:r>
      <w:r>
        <w:rPr>
          <w:rFonts w:asciiTheme="majorHAnsi" w:hAnsiTheme="majorHAnsi" w:cstheme="majorHAnsi"/>
          <w:sz w:val="20"/>
          <w:szCs w:val="20"/>
        </w:rPr>
        <w:t xml:space="preserve"> – </w:t>
      </w:r>
      <w:r w:rsidRPr="009809C5">
        <w:rPr>
          <w:rFonts w:asciiTheme="majorHAnsi" w:hAnsiTheme="majorHAnsi" w:cstheme="majorHAnsi"/>
          <w:sz w:val="20"/>
          <w:szCs w:val="20"/>
        </w:rPr>
        <w:t>Vzor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809C5">
        <w:rPr>
          <w:rFonts w:asciiTheme="majorHAnsi" w:hAnsiTheme="majorHAnsi" w:cstheme="majorHAnsi"/>
          <w:sz w:val="20"/>
          <w:szCs w:val="20"/>
        </w:rPr>
        <w:t>kupní smlouvy k Vozidlu;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32740">
        <w:rPr>
          <w:rFonts w:asciiTheme="majorHAnsi" w:hAnsiTheme="majorHAnsi" w:cstheme="majorHAnsi"/>
          <w:sz w:val="20"/>
          <w:szCs w:val="20"/>
        </w:rPr>
        <w:t>Příloha č. 2</w:t>
      </w:r>
      <w:r>
        <w:rPr>
          <w:rFonts w:asciiTheme="majorHAnsi" w:hAnsiTheme="majorHAnsi" w:cstheme="majorHAnsi"/>
          <w:sz w:val="20"/>
          <w:szCs w:val="20"/>
        </w:rPr>
        <w:t xml:space="preserve"> – </w:t>
      </w:r>
      <w:r w:rsidRPr="00E32740">
        <w:rPr>
          <w:rFonts w:asciiTheme="majorHAnsi" w:hAnsiTheme="majorHAnsi" w:cstheme="majorHAnsi"/>
          <w:sz w:val="20"/>
          <w:szCs w:val="20"/>
        </w:rPr>
        <w:t>Harmonogram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809C5">
        <w:rPr>
          <w:rFonts w:asciiTheme="majorHAnsi" w:hAnsiTheme="majorHAnsi" w:cstheme="majorHAnsi"/>
          <w:sz w:val="20"/>
          <w:szCs w:val="20"/>
        </w:rPr>
        <w:t>SPOLUPRÁCE.</w:t>
      </w:r>
    </w:p>
    <w:p w14:paraId="0D5E1C85" w14:textId="77777777" w:rsidR="00504ADF" w:rsidRDefault="00504ADF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9CF69B0" w14:textId="77777777" w:rsidR="00504ADF" w:rsidRDefault="00504ADF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6390A3A" w14:textId="77777777" w:rsidR="00504ADF" w:rsidRDefault="00504ADF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DB14B1F" w14:textId="15165EA1" w:rsidR="001F2C9B" w:rsidRPr="009809C5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VII</w:t>
      </w:r>
      <w:r w:rsidRPr="009809C5">
        <w:rPr>
          <w:rFonts w:asciiTheme="majorHAnsi" w:hAnsiTheme="majorHAnsi" w:cstheme="majorHAnsi"/>
          <w:sz w:val="20"/>
          <w:szCs w:val="20"/>
        </w:rPr>
        <w:t>.11</w:t>
      </w:r>
    </w:p>
    <w:p w14:paraId="659B9B8F" w14:textId="77777777" w:rsidR="001F2C9B" w:rsidRPr="009809C5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809C5">
        <w:rPr>
          <w:rFonts w:asciiTheme="majorHAnsi" w:hAnsiTheme="majorHAnsi" w:cstheme="majorHAnsi"/>
          <w:sz w:val="20"/>
          <w:szCs w:val="20"/>
        </w:rPr>
        <w:t>Smlouva je vyhotovena a Smluvními stranami podepsána ve dvou (2) vyhotoveních o totožném znění a právní síle v českém jazyce, z nichž každá ze Smluvních stran obdrží jedno (1) vyhotovení.</w:t>
      </w:r>
    </w:p>
    <w:p w14:paraId="5ABCC4F9" w14:textId="77777777" w:rsidR="0028377C" w:rsidRDefault="0028377C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DAB98BD" w14:textId="22455B37" w:rsidR="001F2C9B" w:rsidRPr="009809C5" w:rsidRDefault="001F2C9B" w:rsidP="001F2C9B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809C5">
        <w:rPr>
          <w:rFonts w:asciiTheme="majorHAnsi" w:hAnsiTheme="majorHAnsi" w:cstheme="majorHAnsi"/>
          <w:sz w:val="20"/>
          <w:szCs w:val="20"/>
        </w:rPr>
        <w:t>Je-li Smlouva vyhotovena v elektronické podobě, je vyhotovena v počtu vyhotovení potřebném pro obě Smluvní strany, přičemž ke každému úplnému vyhotovení Smlouvy v elektronické podobě musí být připojeny elektronické podpisy obou Smluvních stran v právní síle nikoliv nižší než tzv. uznávané elektronické podpisy.</w:t>
      </w:r>
    </w:p>
    <w:p w14:paraId="32C81FDB" w14:textId="77777777" w:rsidR="007B36EC" w:rsidRPr="009809C5" w:rsidRDefault="007B36EC" w:rsidP="007B36EC">
      <w:p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27AE7A7" w14:textId="77777777" w:rsidR="007B36EC" w:rsidRPr="009809C5" w:rsidRDefault="007B36EC" w:rsidP="007B36E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</w:pPr>
      <w:bookmarkStart w:id="5" w:name="_Hlk144989217"/>
      <w:r w:rsidRPr="009809C5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Smluvní strany prohlašují, že je jim obsah Smlouvy znám a že se budou ujednáními v ní řídit.</w:t>
      </w:r>
    </w:p>
    <w:p w14:paraId="0015DC5F" w14:textId="77777777" w:rsidR="007B36EC" w:rsidRPr="009809C5" w:rsidRDefault="007B36EC" w:rsidP="007B36E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0"/>
        <w:gridCol w:w="69"/>
        <w:gridCol w:w="4451"/>
      </w:tblGrid>
      <w:tr w:rsidR="007B36EC" w:rsidRPr="009809C5" w14:paraId="4F48EA68" w14:textId="77777777" w:rsidTr="000F588A">
        <w:trPr>
          <w:trHeight w:val="166"/>
          <w:jc w:val="center"/>
        </w:trPr>
        <w:tc>
          <w:tcPr>
            <w:tcW w:w="4520" w:type="dxa"/>
          </w:tcPr>
          <w:p w14:paraId="61B3CECC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</w:pPr>
            <w:r w:rsidRPr="009809C5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cs-CZ"/>
              </w:rPr>
              <w:t>Technologie hlavního města Prahy, a.s.</w:t>
            </w:r>
          </w:p>
          <w:p w14:paraId="2514ED15" w14:textId="77777777" w:rsidR="00504ADF" w:rsidRDefault="00504ADF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  <w:p w14:paraId="4A116158" w14:textId="254A0E5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V Praze dne: …………………………….</w:t>
            </w:r>
          </w:p>
        </w:tc>
        <w:tc>
          <w:tcPr>
            <w:tcW w:w="4520" w:type="dxa"/>
            <w:gridSpan w:val="2"/>
          </w:tcPr>
          <w:p w14:paraId="17D05067" w14:textId="77777777" w:rsidR="007B36EC" w:rsidRPr="009809C5" w:rsidRDefault="007B36EC" w:rsidP="00494DFE">
            <w:pPr>
              <w:tabs>
                <w:tab w:val="left" w:pos="450"/>
              </w:tabs>
              <w:spacing w:after="0" w:line="280" w:lineRule="exact"/>
              <w:ind w:left="615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809C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VeaCom</w:t>
            </w:r>
            <w:proofErr w:type="spellEnd"/>
            <w:r w:rsidRPr="009809C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s.r.o.</w:t>
            </w:r>
          </w:p>
          <w:p w14:paraId="3221516C" w14:textId="77777777" w:rsidR="00504ADF" w:rsidRDefault="00504ADF" w:rsidP="00494DFE">
            <w:pPr>
              <w:tabs>
                <w:tab w:val="left" w:pos="430"/>
              </w:tabs>
              <w:spacing w:after="0" w:line="280" w:lineRule="exact"/>
              <w:ind w:left="615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  <w:p w14:paraId="2DA93452" w14:textId="2ED8116D" w:rsidR="007B36EC" w:rsidRPr="009809C5" w:rsidRDefault="007B36EC" w:rsidP="00494DFE">
            <w:pPr>
              <w:tabs>
                <w:tab w:val="left" w:pos="430"/>
              </w:tabs>
              <w:spacing w:after="0" w:line="280" w:lineRule="exact"/>
              <w:ind w:left="61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V Praze dne: ……………………………</w:t>
            </w:r>
          </w:p>
        </w:tc>
      </w:tr>
      <w:tr w:rsidR="007B36EC" w:rsidRPr="009809C5" w14:paraId="343267EB" w14:textId="77777777" w:rsidTr="000F588A">
        <w:trPr>
          <w:trHeight w:val="133"/>
          <w:jc w:val="center"/>
        </w:trPr>
        <w:tc>
          <w:tcPr>
            <w:tcW w:w="4520" w:type="dxa"/>
          </w:tcPr>
          <w:p w14:paraId="3B556F99" w14:textId="77777777" w:rsidR="007B36EC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86602E3" w14:textId="77777777" w:rsidR="00504ADF" w:rsidRPr="009809C5" w:rsidRDefault="00504ADF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7A715ED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__________________________</w:t>
            </w:r>
          </w:p>
          <w:p w14:paraId="4000FAAB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Tomáš Jílek </w:t>
            </w:r>
          </w:p>
          <w:p w14:paraId="009D363C" w14:textId="77777777" w:rsidR="007B36EC" w:rsidRPr="009809C5" w:rsidRDefault="007B36EC" w:rsidP="00494DF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předseda představenstva</w:t>
            </w:r>
          </w:p>
          <w:p w14:paraId="2A36538C" w14:textId="77777777" w:rsidR="007B36EC" w:rsidRPr="009809C5" w:rsidRDefault="007B36EC" w:rsidP="00494DF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Technologie hlavního města Prahy, a.s.</w:t>
            </w:r>
          </w:p>
          <w:p w14:paraId="012FDABC" w14:textId="77777777" w:rsidR="007B36EC" w:rsidRPr="009809C5" w:rsidRDefault="007B36EC" w:rsidP="00494DFE">
            <w:pPr>
              <w:spacing w:after="0" w:line="280" w:lineRule="exact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520" w:type="dxa"/>
            <w:gridSpan w:val="2"/>
          </w:tcPr>
          <w:p w14:paraId="23E7181B" w14:textId="77777777" w:rsidR="007B36EC" w:rsidRDefault="007B36EC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1662AE4" w14:textId="77777777" w:rsidR="00504ADF" w:rsidRPr="009809C5" w:rsidRDefault="00504ADF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3948FAC" w14:textId="77777777" w:rsidR="007B36EC" w:rsidRPr="009809C5" w:rsidRDefault="007B36EC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__________________________</w:t>
            </w:r>
          </w:p>
          <w:p w14:paraId="3A8CA556" w14:textId="77777777" w:rsidR="00E74E85" w:rsidRDefault="006859DF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6859DF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Ing. Jan Havel, MBA</w:t>
            </w:r>
          </w:p>
          <w:p w14:paraId="562EF9D3" w14:textId="6603CAEC" w:rsidR="007B36EC" w:rsidRPr="009809C5" w:rsidRDefault="007B36EC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jednatel</w:t>
            </w:r>
          </w:p>
          <w:p w14:paraId="6332F01D" w14:textId="77777777" w:rsidR="007B36EC" w:rsidRPr="009809C5" w:rsidRDefault="007B36EC" w:rsidP="00494DFE">
            <w:pPr>
              <w:spacing w:after="0" w:line="280" w:lineRule="exact"/>
              <w:ind w:left="595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proofErr w:type="spellStart"/>
            <w:r w:rsidRPr="009809C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VeaCom</w:t>
            </w:r>
            <w:proofErr w:type="spellEnd"/>
            <w:r w:rsidRPr="009809C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s.r.o.</w:t>
            </w:r>
          </w:p>
        </w:tc>
      </w:tr>
      <w:tr w:rsidR="007B36EC" w:rsidRPr="009809C5" w14:paraId="4133567B" w14:textId="77777777" w:rsidTr="000F588A">
        <w:tblPrEx>
          <w:jc w:val="left"/>
        </w:tblPrEx>
        <w:trPr>
          <w:gridAfter w:val="1"/>
          <w:wAfter w:w="4451" w:type="dxa"/>
          <w:trHeight w:val="32"/>
        </w:trPr>
        <w:tc>
          <w:tcPr>
            <w:tcW w:w="4589" w:type="dxa"/>
            <w:gridSpan w:val="2"/>
          </w:tcPr>
          <w:p w14:paraId="0CC984FB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V Praze dne: …………………………….</w:t>
            </w:r>
          </w:p>
          <w:p w14:paraId="4575B88E" w14:textId="77777777" w:rsidR="007B36EC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  <w:p w14:paraId="29FF4629" w14:textId="77777777" w:rsidR="00504ADF" w:rsidRPr="009809C5" w:rsidRDefault="00504ADF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</w:p>
        </w:tc>
      </w:tr>
      <w:tr w:rsidR="007B36EC" w:rsidRPr="009809C5" w14:paraId="22F60FD7" w14:textId="77777777" w:rsidTr="000F588A">
        <w:tblPrEx>
          <w:jc w:val="left"/>
        </w:tblPrEx>
        <w:trPr>
          <w:gridAfter w:val="1"/>
          <w:wAfter w:w="4451" w:type="dxa"/>
          <w:trHeight w:val="88"/>
        </w:trPr>
        <w:tc>
          <w:tcPr>
            <w:tcW w:w="4589" w:type="dxa"/>
            <w:gridSpan w:val="2"/>
          </w:tcPr>
          <w:p w14:paraId="69898060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__________________________</w:t>
            </w:r>
          </w:p>
          <w:p w14:paraId="5B0EDEF4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Tomáš Novotný</w:t>
            </w:r>
          </w:p>
          <w:p w14:paraId="648C2F0C" w14:textId="77777777" w:rsidR="007B36EC" w:rsidRPr="009809C5" w:rsidRDefault="007B36EC" w:rsidP="00494DF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</w:rPr>
              <w:t>místopředseda představenstva</w:t>
            </w:r>
          </w:p>
          <w:p w14:paraId="70F5DB96" w14:textId="77777777" w:rsidR="007B36EC" w:rsidRPr="009809C5" w:rsidRDefault="007B36EC" w:rsidP="00494DFE">
            <w:pPr>
              <w:spacing w:after="0" w:line="28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809C5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Technologie hlavního města Prahy, a.s.</w:t>
            </w:r>
          </w:p>
        </w:tc>
      </w:tr>
    </w:tbl>
    <w:p w14:paraId="3A9C5084" w14:textId="77777777" w:rsidR="00CC3CD2" w:rsidRDefault="007B36EC" w:rsidP="00712E88">
      <w:pPr>
        <w:spacing w:line="240" w:lineRule="auto"/>
        <w:contextualSpacing/>
        <w:rPr>
          <w:rFonts w:ascii="Calibri Light" w:eastAsia="Times New Roman" w:hAnsi="Calibri Light" w:cs="Calibri Light"/>
          <w:b/>
          <w:snapToGrid w:val="0"/>
          <w:sz w:val="21"/>
          <w:szCs w:val="21"/>
          <w:lang w:eastAsia="cs-CZ"/>
        </w:rPr>
      </w:pPr>
      <w:r>
        <w:rPr>
          <w:rFonts w:ascii="Calibri Light" w:eastAsia="Times New Roman" w:hAnsi="Calibri Light" w:cs="Calibri Light"/>
          <w:b/>
          <w:snapToGrid w:val="0"/>
          <w:sz w:val="21"/>
          <w:szCs w:val="21"/>
          <w:lang w:eastAsia="cs-CZ"/>
        </w:rPr>
        <w:br w:type="page"/>
      </w:r>
      <w:bookmarkEnd w:id="5"/>
    </w:p>
    <w:p w14:paraId="6691AEA1" w14:textId="77777777" w:rsidR="00CC3CD2" w:rsidRDefault="00CC3CD2" w:rsidP="00712E88">
      <w:pPr>
        <w:spacing w:line="240" w:lineRule="auto"/>
        <w:contextualSpacing/>
        <w:rPr>
          <w:rFonts w:ascii="Calibri Light" w:eastAsia="Times New Roman" w:hAnsi="Calibri Light" w:cs="Calibri Light"/>
          <w:b/>
          <w:snapToGrid w:val="0"/>
          <w:sz w:val="21"/>
          <w:szCs w:val="21"/>
          <w:lang w:eastAsia="cs-CZ"/>
        </w:rPr>
      </w:pPr>
    </w:p>
    <w:p w14:paraId="5CDD93CA" w14:textId="77777777" w:rsidR="00CC3CD2" w:rsidRDefault="00CC3CD2" w:rsidP="00712E88">
      <w:pPr>
        <w:spacing w:line="240" w:lineRule="auto"/>
        <w:contextualSpacing/>
        <w:rPr>
          <w:rFonts w:ascii="Calibri Light" w:eastAsia="Times New Roman" w:hAnsi="Calibri Light" w:cs="Calibri Light"/>
          <w:b/>
          <w:snapToGrid w:val="0"/>
          <w:sz w:val="21"/>
          <w:szCs w:val="21"/>
          <w:lang w:eastAsia="cs-CZ"/>
        </w:rPr>
      </w:pPr>
    </w:p>
    <w:p w14:paraId="7EFA4F1C" w14:textId="7DE532DF" w:rsidR="00712E88" w:rsidRDefault="00712E88" w:rsidP="00712E88">
      <w:pPr>
        <w:spacing w:line="240" w:lineRule="auto"/>
        <w:contextualSpacing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Příloha č. 1</w:t>
      </w:r>
    </w:p>
    <w:p w14:paraId="7D97EA96" w14:textId="3826E9A1" w:rsidR="00157677" w:rsidRDefault="00712E88" w:rsidP="00712E88">
      <w:pPr>
        <w:spacing w:line="240" w:lineRule="auto"/>
        <w:contextualSpacing/>
        <w:jc w:val="center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 xml:space="preserve"> KUPNÍ SMLOUVA</w:t>
      </w:r>
    </w:p>
    <w:p w14:paraId="1A61BD79" w14:textId="77777777" w:rsidR="00712E88" w:rsidRDefault="00712E88" w:rsidP="00712E88">
      <w:pPr>
        <w:spacing w:line="240" w:lineRule="auto"/>
        <w:contextualSpacing/>
        <w:jc w:val="center"/>
      </w:pPr>
    </w:p>
    <w:p w14:paraId="4AC9144C" w14:textId="4469286F" w:rsidR="00712E88" w:rsidRDefault="00712E88" w:rsidP="00712E88">
      <w:pPr>
        <w:spacing w:line="240" w:lineRule="auto"/>
        <w:contextualSpacing/>
        <w:jc w:val="center"/>
        <w:rPr>
          <w:i/>
          <w:iCs/>
          <w:color w:val="7F7F7F" w:themeColor="text1" w:themeTint="80"/>
          <w:sz w:val="20"/>
          <w:szCs w:val="20"/>
        </w:rPr>
      </w:pPr>
      <w:r w:rsidRPr="00E32740">
        <w:rPr>
          <w:i/>
          <w:iCs/>
          <w:color w:val="7F7F7F" w:themeColor="text1" w:themeTint="80"/>
          <w:sz w:val="20"/>
          <w:szCs w:val="20"/>
        </w:rPr>
        <w:t>(pozn.: samostatný soubor. pdf)</w:t>
      </w:r>
    </w:p>
    <w:p w14:paraId="4B2697AA" w14:textId="77777777" w:rsidR="00420B91" w:rsidRDefault="00420B91" w:rsidP="00712E88">
      <w:pPr>
        <w:spacing w:line="240" w:lineRule="auto"/>
        <w:contextualSpacing/>
        <w:jc w:val="center"/>
        <w:rPr>
          <w:color w:val="7F7F7F" w:themeColor="text1" w:themeTint="80"/>
          <w:sz w:val="20"/>
          <w:szCs w:val="20"/>
        </w:rPr>
      </w:pPr>
    </w:p>
    <w:p w14:paraId="504BF3B4" w14:textId="13BC0E94" w:rsidR="00420B91" w:rsidRPr="00420B91" w:rsidRDefault="00420B91" w:rsidP="00712E88">
      <w:pPr>
        <w:spacing w:line="240" w:lineRule="auto"/>
        <w:contextualSpacing/>
        <w:jc w:val="center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object w:dxaOrig="1508" w:dyaOrig="982" w14:anchorId="30880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8.9pt" o:ole="">
            <v:imagedata r:id="rId8" o:title=""/>
          </v:shape>
          <o:OLEObject Type="Embed" ProgID="Acrobat.Document.DC" ShapeID="_x0000_i1025" DrawAspect="Icon" ObjectID="_1775547987" r:id="rId9"/>
        </w:object>
      </w:r>
    </w:p>
    <w:p w14:paraId="11410CA2" w14:textId="77777777" w:rsidR="00712E88" w:rsidRDefault="00712E88">
      <w:pPr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0EC77423" w14:textId="77777777" w:rsidR="00CC3CD2" w:rsidRDefault="00CC3CD2" w:rsidP="00712E88">
      <w:pPr>
        <w:spacing w:line="240" w:lineRule="auto"/>
        <w:contextualSpacing/>
        <w:rPr>
          <w:rFonts w:ascii="Calibri Light" w:hAnsi="Calibri Light" w:cs="Calibri Light"/>
          <w:b/>
          <w:sz w:val="21"/>
          <w:szCs w:val="21"/>
        </w:rPr>
      </w:pPr>
    </w:p>
    <w:p w14:paraId="2630B493" w14:textId="3B7B931C" w:rsidR="00712E88" w:rsidRDefault="00712E88" w:rsidP="00712E88">
      <w:pPr>
        <w:spacing w:line="240" w:lineRule="auto"/>
        <w:contextualSpacing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Příloha č. 2</w:t>
      </w:r>
    </w:p>
    <w:p w14:paraId="358C30C9" w14:textId="16C96E50" w:rsidR="00712E88" w:rsidRDefault="00712E88" w:rsidP="00712E88">
      <w:pPr>
        <w:spacing w:line="240" w:lineRule="auto"/>
        <w:contextualSpacing/>
        <w:jc w:val="center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C16EA9">
        <w:rPr>
          <w:rFonts w:ascii="Calibri Light" w:hAnsi="Calibri Light" w:cs="Calibri Light"/>
          <w:b/>
          <w:sz w:val="21"/>
          <w:szCs w:val="21"/>
        </w:rPr>
        <w:t>Harmonogram SPOLUPRÁCE</w:t>
      </w:r>
    </w:p>
    <w:p w14:paraId="5E387080" w14:textId="77777777" w:rsidR="00712E88" w:rsidRPr="00712E88" w:rsidRDefault="00712E88" w:rsidP="00712E88">
      <w:pPr>
        <w:spacing w:line="240" w:lineRule="auto"/>
        <w:contextualSpacing/>
        <w:jc w:val="center"/>
      </w:pPr>
    </w:p>
    <w:p w14:paraId="1F275EB6" w14:textId="1D291E94" w:rsidR="00712E88" w:rsidRPr="00504ADF" w:rsidRDefault="00494DFE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NABÍDKA VOZIDLA THMP k OBSTARÁNÍ AUKCE </w:t>
      </w:r>
      <w:r w:rsidR="001E7BF8" w:rsidRPr="00504ADF">
        <w:rPr>
          <w:sz w:val="20"/>
          <w:szCs w:val="20"/>
        </w:rPr>
        <w:t>/</w:t>
      </w:r>
      <w:r w:rsidRPr="00504ADF">
        <w:rPr>
          <w:sz w:val="20"/>
          <w:szCs w:val="20"/>
        </w:rPr>
        <w:t xml:space="preserve"> AUKČNÍ CENY (vč. informace o výši </w:t>
      </w:r>
      <w:r w:rsidR="00FD0762" w:rsidRPr="00504ADF">
        <w:rPr>
          <w:sz w:val="20"/>
          <w:szCs w:val="20"/>
        </w:rPr>
        <w:t>Vs</w:t>
      </w:r>
      <w:r w:rsidRPr="00504ADF">
        <w:rPr>
          <w:sz w:val="20"/>
          <w:szCs w:val="20"/>
        </w:rPr>
        <w:t>tupní ce</w:t>
      </w:r>
      <w:r w:rsidR="001E7BF8" w:rsidRPr="00504ADF">
        <w:rPr>
          <w:sz w:val="20"/>
          <w:szCs w:val="20"/>
        </w:rPr>
        <w:t>ny);</w:t>
      </w:r>
    </w:p>
    <w:p w14:paraId="0CD93943" w14:textId="418F1363" w:rsidR="0080351C" w:rsidRPr="00504ADF" w:rsidRDefault="0080351C" w:rsidP="0080351C">
      <w:pPr>
        <w:pStyle w:val="Odstavecseseznamem"/>
        <w:tabs>
          <w:tab w:val="left" w:pos="284"/>
          <w:tab w:val="left" w:pos="426"/>
        </w:tabs>
        <w:spacing w:after="60" w:line="240" w:lineRule="auto"/>
        <w:ind w:left="0"/>
        <w:contextualSpacing w:val="0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2F927AF5" w14:textId="1B78DA7F" w:rsidR="001E7BF8" w:rsidRPr="00504ADF" w:rsidRDefault="00B26D81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ZPŘÍSTUPNĚNÍ VOZIDLA ze str. THMP – PROHLÍDKA VOZIDLA ze str. </w:t>
      </w:r>
      <w:proofErr w:type="spellStart"/>
      <w:r w:rsidRPr="00504ADF">
        <w:rPr>
          <w:sz w:val="20"/>
          <w:szCs w:val="20"/>
        </w:rPr>
        <w:t>VeaCom</w:t>
      </w:r>
      <w:proofErr w:type="spellEnd"/>
      <w:r w:rsidR="001E7BF8" w:rsidRPr="00504ADF">
        <w:rPr>
          <w:sz w:val="20"/>
          <w:szCs w:val="20"/>
        </w:rPr>
        <w:t>;</w:t>
      </w:r>
    </w:p>
    <w:p w14:paraId="68525BB8" w14:textId="1BF01620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3FC3D2C5" w14:textId="1BE0B61B" w:rsidR="001E7BF8" w:rsidRPr="00504ADF" w:rsidRDefault="00B26D81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AKCEPTACE NABÍDKY ze str. </w:t>
      </w:r>
      <w:proofErr w:type="spellStart"/>
      <w:r w:rsidRPr="00504ADF">
        <w:rPr>
          <w:sz w:val="20"/>
          <w:szCs w:val="20"/>
        </w:rPr>
        <w:t>VeaCom</w:t>
      </w:r>
      <w:proofErr w:type="spellEnd"/>
      <w:r w:rsidR="001E7BF8" w:rsidRPr="00504ADF">
        <w:rPr>
          <w:sz w:val="20"/>
          <w:szCs w:val="20"/>
        </w:rPr>
        <w:t>;</w:t>
      </w:r>
    </w:p>
    <w:p w14:paraId="094A3521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3E65DA9A" w14:textId="7D75DC53" w:rsidR="001E7BF8" w:rsidRPr="00504ADF" w:rsidRDefault="00B26D81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UZAVŘENÍ SPOLUPRÁCE</w:t>
      </w:r>
      <w:r w:rsidR="001E7BF8" w:rsidRPr="00504ADF">
        <w:rPr>
          <w:sz w:val="20"/>
          <w:szCs w:val="20"/>
        </w:rPr>
        <w:t>;</w:t>
      </w:r>
    </w:p>
    <w:p w14:paraId="6403AE14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2D83294D" w14:textId="2D925889" w:rsidR="001E7BF8" w:rsidRPr="00504ADF" w:rsidRDefault="00B26D81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AVÍZO o TERMÍNU AUKCE (a přístupové údaje)</w:t>
      </w:r>
      <w:r w:rsidR="001E7BF8" w:rsidRPr="00504ADF">
        <w:rPr>
          <w:sz w:val="20"/>
          <w:szCs w:val="20"/>
        </w:rPr>
        <w:t>;</w:t>
      </w:r>
    </w:p>
    <w:p w14:paraId="43EE63E8" w14:textId="07C13746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23BD32B0" w14:textId="77AAA36F" w:rsidR="001E7BF8" w:rsidRPr="00504ADF" w:rsidRDefault="00B26D81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INZERCE </w:t>
      </w:r>
      <w:r w:rsidR="00E74E85" w:rsidRPr="00504ADF">
        <w:rPr>
          <w:sz w:val="20"/>
          <w:szCs w:val="20"/>
        </w:rPr>
        <w:t>VOZIDLA</w:t>
      </w:r>
      <w:r w:rsidR="00E74E85" w:rsidRPr="00504ADF" w:rsidDel="00B26D81">
        <w:rPr>
          <w:sz w:val="20"/>
          <w:szCs w:val="20"/>
        </w:rPr>
        <w:t>;</w:t>
      </w:r>
    </w:p>
    <w:p w14:paraId="52E9AF72" w14:textId="0707A418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07A9C364" w14:textId="734BFC2B" w:rsidR="001E7BF8" w:rsidRPr="00504ADF" w:rsidRDefault="001E7BF8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AUKCE</w:t>
      </w:r>
    </w:p>
    <w:p w14:paraId="44AB0D31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27992CBE" w14:textId="430EEE07" w:rsidR="001E7BF8" w:rsidRPr="00504ADF" w:rsidRDefault="001E7BF8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ZÍSKÁNÍ AUKČNÍ (min. VSTUPNÍ) CENY – INFORMAČNÍ POVINNOST </w:t>
      </w:r>
      <w:r w:rsidR="00B26D81" w:rsidRPr="00504ADF">
        <w:rPr>
          <w:sz w:val="20"/>
          <w:szCs w:val="20"/>
        </w:rPr>
        <w:t xml:space="preserve">o získané AUKČNÍ CENĚ vůči THMP </w:t>
      </w:r>
      <w:r w:rsidRPr="00504ADF">
        <w:rPr>
          <w:sz w:val="20"/>
          <w:szCs w:val="20"/>
        </w:rPr>
        <w:t>(neprodleně</w:t>
      </w:r>
      <w:r w:rsidR="00B26D81" w:rsidRPr="00504ADF">
        <w:rPr>
          <w:sz w:val="20"/>
          <w:szCs w:val="20"/>
        </w:rPr>
        <w:t xml:space="preserve"> po skončení AUKCE</w:t>
      </w:r>
      <w:r w:rsidRPr="00504ADF">
        <w:rPr>
          <w:sz w:val="20"/>
          <w:szCs w:val="20"/>
        </w:rPr>
        <w:t>)</w:t>
      </w:r>
    </w:p>
    <w:p w14:paraId="66B092D5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1FDF75AC" w14:textId="7E28F505" w:rsidR="001E7BF8" w:rsidRPr="00504ADF" w:rsidRDefault="001E7BF8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PODPIS KUPNÍ SMLOUVY NA VOZIDLO </w:t>
      </w:r>
      <w:r w:rsidR="00B26D81" w:rsidRPr="00504ADF">
        <w:rPr>
          <w:b/>
          <w:bCs/>
          <w:sz w:val="20"/>
          <w:szCs w:val="20"/>
        </w:rPr>
        <w:t>a</w:t>
      </w:r>
      <w:r w:rsidR="00B26D81" w:rsidRPr="00504ADF">
        <w:rPr>
          <w:sz w:val="20"/>
          <w:szCs w:val="20"/>
        </w:rPr>
        <w:t xml:space="preserve"> PŘEDÁVACÍHO PROTOKOLU k VOZIDLU </w:t>
      </w:r>
      <w:r w:rsidRPr="00504ADF">
        <w:rPr>
          <w:b/>
          <w:bCs/>
          <w:sz w:val="20"/>
          <w:szCs w:val="20"/>
        </w:rPr>
        <w:t xml:space="preserve">za </w:t>
      </w:r>
      <w:proofErr w:type="spellStart"/>
      <w:r w:rsidRPr="00504ADF">
        <w:rPr>
          <w:b/>
          <w:bCs/>
          <w:sz w:val="20"/>
          <w:szCs w:val="20"/>
        </w:rPr>
        <w:t>VeaCom</w:t>
      </w:r>
      <w:proofErr w:type="spellEnd"/>
      <w:r w:rsidRPr="00504ADF">
        <w:rPr>
          <w:sz w:val="20"/>
          <w:szCs w:val="20"/>
        </w:rPr>
        <w:t xml:space="preserve"> (</w:t>
      </w:r>
      <w:r w:rsidR="0055707A" w:rsidRPr="00504ADF">
        <w:rPr>
          <w:sz w:val="20"/>
          <w:szCs w:val="20"/>
        </w:rPr>
        <w:t>kvalifikovaným elektronickým podpisem</w:t>
      </w:r>
      <w:r w:rsidRPr="00504ADF">
        <w:rPr>
          <w:sz w:val="20"/>
          <w:szCs w:val="20"/>
        </w:rPr>
        <w:t>);</w:t>
      </w:r>
    </w:p>
    <w:p w14:paraId="53691A2E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37C0C9D7" w14:textId="6D5DFC18" w:rsidR="001E7BF8" w:rsidRPr="00504ADF" w:rsidRDefault="00243F8F" w:rsidP="00243F8F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 </w:t>
      </w:r>
      <w:r w:rsidR="0055707A" w:rsidRPr="00504ADF">
        <w:rPr>
          <w:sz w:val="20"/>
          <w:szCs w:val="20"/>
        </w:rPr>
        <w:t xml:space="preserve">zaslání </w:t>
      </w:r>
      <w:r w:rsidR="0055707A" w:rsidRPr="00504ADF">
        <w:rPr>
          <w:rFonts w:cstheme="minorHAnsi"/>
          <w:sz w:val="20"/>
          <w:szCs w:val="20"/>
        </w:rPr>
        <w:t xml:space="preserve">podepsané KUPNÍ SMLOUVY </w:t>
      </w:r>
      <w:r w:rsidR="0055707A" w:rsidRPr="00504ADF">
        <w:rPr>
          <w:b/>
          <w:bCs/>
          <w:sz w:val="20"/>
          <w:szCs w:val="20"/>
        </w:rPr>
        <w:t>a</w:t>
      </w:r>
      <w:r w:rsidR="0055707A" w:rsidRPr="00504ADF">
        <w:rPr>
          <w:rFonts w:cstheme="minorHAnsi"/>
          <w:sz w:val="20"/>
          <w:szCs w:val="20"/>
        </w:rPr>
        <w:t xml:space="preserve"> PŘEDÁVACÍHO PROTOKOLU ze str. </w:t>
      </w:r>
      <w:proofErr w:type="spellStart"/>
      <w:r w:rsidR="0055707A" w:rsidRPr="00504ADF">
        <w:rPr>
          <w:rFonts w:cstheme="minorHAnsi"/>
          <w:sz w:val="20"/>
          <w:szCs w:val="20"/>
        </w:rPr>
        <w:t>VeaCom</w:t>
      </w:r>
      <w:proofErr w:type="spellEnd"/>
      <w:r w:rsidR="0055707A" w:rsidRPr="00504ADF">
        <w:rPr>
          <w:rFonts w:cstheme="minorHAnsi"/>
          <w:sz w:val="20"/>
          <w:szCs w:val="20"/>
        </w:rPr>
        <w:t xml:space="preserve"> do THMP (e-mailem na adresy: </w:t>
      </w:r>
      <w:proofErr w:type="spellStart"/>
      <w:r w:rsidR="007F4ADB">
        <w:t>xxxx</w:t>
      </w:r>
      <w:proofErr w:type="spellEnd"/>
      <w:r w:rsidR="00D00E26" w:rsidRPr="00504ADF">
        <w:rPr>
          <w:rStyle w:val="Hypertextovodkaz"/>
          <w:rFonts w:cstheme="minorHAnsi"/>
          <w:color w:val="auto"/>
          <w:sz w:val="20"/>
          <w:szCs w:val="20"/>
          <w:u w:val="none"/>
        </w:rPr>
        <w:t>;</w:t>
      </w:r>
      <w:r w:rsidR="0055707A" w:rsidRPr="00504AD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e-mail bude opatřen </w:t>
      </w:r>
      <w:r w:rsidR="0055707A" w:rsidRPr="00504ADF">
        <w:rPr>
          <w:rFonts w:cstheme="minorHAnsi"/>
          <w:sz w:val="20"/>
          <w:szCs w:val="20"/>
        </w:rPr>
        <w:t xml:space="preserve">kvalifikovaným elektronickým podpisem </w:t>
      </w:r>
      <w:proofErr w:type="spellStart"/>
      <w:r w:rsidR="0055707A" w:rsidRPr="00504ADF">
        <w:rPr>
          <w:rFonts w:cstheme="minorHAnsi"/>
          <w:sz w:val="20"/>
          <w:szCs w:val="20"/>
        </w:rPr>
        <w:t>VeaCom</w:t>
      </w:r>
      <w:proofErr w:type="spellEnd"/>
      <w:r w:rsidR="0055707A" w:rsidRPr="00504ADF">
        <w:rPr>
          <w:rFonts w:cstheme="minorHAnsi"/>
          <w:sz w:val="20"/>
          <w:szCs w:val="20"/>
        </w:rPr>
        <w:t>)</w:t>
      </w:r>
      <w:r w:rsidR="0055707A" w:rsidRPr="00504ADF">
        <w:rPr>
          <w:sz w:val="20"/>
          <w:szCs w:val="20"/>
        </w:rPr>
        <w:t xml:space="preserve">; </w:t>
      </w:r>
    </w:p>
    <w:p w14:paraId="5B509DC5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29322DAA" w14:textId="11AF6912" w:rsidR="00CB2990" w:rsidRPr="00504ADF" w:rsidRDefault="00CB2990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PODPIS KUPNÍ SMLOUVY </w:t>
      </w:r>
      <w:r w:rsidRPr="00504ADF">
        <w:rPr>
          <w:b/>
          <w:bCs/>
          <w:sz w:val="20"/>
          <w:szCs w:val="20"/>
        </w:rPr>
        <w:t>a</w:t>
      </w:r>
      <w:r w:rsidRPr="00504ADF">
        <w:rPr>
          <w:rFonts w:cstheme="minorHAnsi"/>
          <w:sz w:val="20"/>
          <w:szCs w:val="20"/>
        </w:rPr>
        <w:t xml:space="preserve"> PŘEDÁVACÍHO PROTOKOLU </w:t>
      </w:r>
      <w:r w:rsidRPr="00504ADF">
        <w:rPr>
          <w:rFonts w:cstheme="minorHAnsi"/>
          <w:b/>
          <w:bCs/>
          <w:sz w:val="20"/>
          <w:szCs w:val="20"/>
        </w:rPr>
        <w:t>za</w:t>
      </w:r>
      <w:r w:rsidRPr="00504ADF">
        <w:rPr>
          <w:b/>
          <w:bCs/>
          <w:sz w:val="20"/>
          <w:szCs w:val="20"/>
        </w:rPr>
        <w:t xml:space="preserve"> THMP</w:t>
      </w:r>
      <w:r w:rsidRPr="00504ADF">
        <w:rPr>
          <w:sz w:val="20"/>
          <w:szCs w:val="20"/>
        </w:rPr>
        <w:t xml:space="preserve"> (tzv. uznávaným elektronickým podpisem)</w:t>
      </w:r>
      <w:r w:rsidR="00C16EA9" w:rsidRPr="00504ADF">
        <w:rPr>
          <w:sz w:val="20"/>
          <w:szCs w:val="20"/>
        </w:rPr>
        <w:t xml:space="preserve">; THMP zašle podepsané dokumenty </w:t>
      </w:r>
      <w:proofErr w:type="spellStart"/>
      <w:r w:rsidR="00C16EA9" w:rsidRPr="00504ADF">
        <w:rPr>
          <w:sz w:val="20"/>
          <w:szCs w:val="20"/>
        </w:rPr>
        <w:t>VeaComu</w:t>
      </w:r>
      <w:proofErr w:type="spellEnd"/>
      <w:r w:rsidR="00C16EA9" w:rsidRPr="00504ADF">
        <w:rPr>
          <w:sz w:val="20"/>
          <w:szCs w:val="20"/>
        </w:rPr>
        <w:t xml:space="preserve">, e-mailem na adresu: </w:t>
      </w:r>
      <w:proofErr w:type="spellStart"/>
      <w:r w:rsidR="007F4ADB">
        <w:t>xxxx</w:t>
      </w:r>
      <w:proofErr w:type="spellEnd"/>
      <w:r w:rsidRPr="00504ADF">
        <w:rPr>
          <w:sz w:val="20"/>
          <w:szCs w:val="20"/>
        </w:rPr>
        <w:t>;</w:t>
      </w:r>
    </w:p>
    <w:p w14:paraId="3A6A5B59" w14:textId="77777777" w:rsidR="00CB2990" w:rsidRPr="00504ADF" w:rsidRDefault="00CB2990" w:rsidP="00C347F1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446C00E7" w14:textId="6F0B8D21" w:rsidR="003A2BA6" w:rsidRPr="00504ADF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EVIDENCE KUPNÍ SMLOUVY v REGISTRU SMLUV (obstará THMP);</w:t>
      </w:r>
    </w:p>
    <w:p w14:paraId="65CECFD1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503D397B" w14:textId="583C13BE" w:rsidR="003A2BA6" w:rsidRPr="00504ADF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INFO O EVIDENCI kupní smlouvy v registru – VÝZVA K ZAPLACENÍ KUPNÍ CENY</w:t>
      </w:r>
      <w:r w:rsidR="00D00E26" w:rsidRPr="00504ADF">
        <w:rPr>
          <w:sz w:val="20"/>
          <w:szCs w:val="20"/>
        </w:rPr>
        <w:t xml:space="preserve"> (</w:t>
      </w:r>
      <w:proofErr w:type="spellStart"/>
      <w:r w:rsidR="00D00E26" w:rsidRPr="00504ADF">
        <w:rPr>
          <w:sz w:val="20"/>
          <w:szCs w:val="20"/>
        </w:rPr>
        <w:t>VeaComu</w:t>
      </w:r>
      <w:proofErr w:type="spellEnd"/>
      <w:r w:rsidR="00D00E26" w:rsidRPr="00504ADF">
        <w:rPr>
          <w:sz w:val="20"/>
          <w:szCs w:val="20"/>
        </w:rPr>
        <w:t xml:space="preserve">, e-mailem na adresu: </w:t>
      </w:r>
      <w:proofErr w:type="spellStart"/>
      <w:r w:rsidR="007F4ADB">
        <w:t>xxxx</w:t>
      </w:r>
      <w:proofErr w:type="spellEnd"/>
      <w:r w:rsidR="00C16EA9" w:rsidRPr="00504ADF">
        <w:rPr>
          <w:rFonts w:cstheme="minorHAnsi"/>
          <w:sz w:val="20"/>
          <w:szCs w:val="20"/>
        </w:rPr>
        <w:t>)</w:t>
      </w:r>
      <w:r w:rsidR="00D00E26" w:rsidRPr="00504ADF">
        <w:rPr>
          <w:rFonts w:asciiTheme="majorHAnsi" w:hAnsiTheme="majorHAnsi" w:cstheme="majorHAnsi"/>
          <w:sz w:val="20"/>
          <w:szCs w:val="20"/>
        </w:rPr>
        <w:t>;</w:t>
      </w:r>
    </w:p>
    <w:p w14:paraId="01B818B6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0E6D68D9" w14:textId="0A2C0606" w:rsidR="003A2BA6" w:rsidRPr="00504ADF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ZAPLACENÍ KUPNÍ CENY ze strany </w:t>
      </w:r>
      <w:proofErr w:type="spellStart"/>
      <w:r w:rsidRPr="00504ADF">
        <w:rPr>
          <w:sz w:val="20"/>
          <w:szCs w:val="20"/>
        </w:rPr>
        <w:t>VeaCom</w:t>
      </w:r>
      <w:proofErr w:type="spellEnd"/>
      <w:r w:rsidRPr="00504ADF">
        <w:rPr>
          <w:sz w:val="20"/>
          <w:szCs w:val="20"/>
        </w:rPr>
        <w:t xml:space="preserve"> ve prospěch účtu THMP (v plné výši dle kupní smlouvy);</w:t>
      </w:r>
    </w:p>
    <w:p w14:paraId="101BF010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5CF4854C" w14:textId="3917F113" w:rsidR="00D00E26" w:rsidRPr="00504ADF" w:rsidRDefault="00CB2990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vyhotovení </w:t>
      </w:r>
      <w:r w:rsidR="003A2BA6" w:rsidRPr="00504ADF">
        <w:rPr>
          <w:sz w:val="20"/>
          <w:szCs w:val="20"/>
        </w:rPr>
        <w:t xml:space="preserve">PLNÉ MOCI </w:t>
      </w:r>
      <w:r w:rsidR="00D00E26" w:rsidRPr="00504ADF">
        <w:rPr>
          <w:sz w:val="20"/>
          <w:szCs w:val="20"/>
        </w:rPr>
        <w:t xml:space="preserve">k přehlášení Vozidla </w:t>
      </w:r>
      <w:r w:rsidRPr="00504ADF">
        <w:rPr>
          <w:sz w:val="20"/>
          <w:szCs w:val="20"/>
        </w:rPr>
        <w:t xml:space="preserve">ze str. </w:t>
      </w:r>
      <w:r w:rsidR="007B5D3C" w:rsidRPr="00504ADF">
        <w:rPr>
          <w:sz w:val="20"/>
          <w:szCs w:val="20"/>
        </w:rPr>
        <w:t>THMP</w:t>
      </w:r>
      <w:r w:rsidR="00D00E26" w:rsidRPr="00504ADF">
        <w:rPr>
          <w:sz w:val="20"/>
          <w:szCs w:val="20"/>
        </w:rPr>
        <w:t xml:space="preserve"> pro </w:t>
      </w:r>
      <w:proofErr w:type="spellStart"/>
      <w:r w:rsidR="00D00E26" w:rsidRPr="00504ADF">
        <w:rPr>
          <w:sz w:val="20"/>
          <w:szCs w:val="20"/>
        </w:rPr>
        <w:t>VeaCom</w:t>
      </w:r>
      <w:proofErr w:type="spellEnd"/>
      <w:r w:rsidR="00D00E26" w:rsidRPr="00504ADF">
        <w:rPr>
          <w:sz w:val="20"/>
          <w:szCs w:val="20"/>
        </w:rPr>
        <w:t xml:space="preserve"> jako zmocněnce</w:t>
      </w:r>
      <w:r w:rsidR="007B5D3C" w:rsidRPr="00504ADF">
        <w:rPr>
          <w:sz w:val="20"/>
          <w:szCs w:val="20"/>
        </w:rPr>
        <w:t xml:space="preserve"> (</w:t>
      </w:r>
      <w:r w:rsidR="00D00E26" w:rsidRPr="00504ADF">
        <w:rPr>
          <w:sz w:val="20"/>
          <w:szCs w:val="20"/>
        </w:rPr>
        <w:t>jakož i</w:t>
      </w:r>
      <w:r w:rsidR="007B5D3C" w:rsidRPr="00504ADF">
        <w:rPr>
          <w:sz w:val="20"/>
          <w:szCs w:val="20"/>
        </w:rPr>
        <w:t xml:space="preserve"> ostatních souvis. DOKUMENTŮ (</w:t>
      </w:r>
      <w:r w:rsidRPr="00504ADF">
        <w:rPr>
          <w:sz w:val="20"/>
          <w:szCs w:val="20"/>
        </w:rPr>
        <w:t xml:space="preserve">tj. </w:t>
      </w:r>
      <w:r w:rsidR="007B5D3C" w:rsidRPr="00504ADF">
        <w:rPr>
          <w:sz w:val="20"/>
          <w:szCs w:val="20"/>
        </w:rPr>
        <w:t>dle kupní smlouvy))</w:t>
      </w:r>
      <w:r w:rsidR="00D00E26" w:rsidRPr="00504ADF">
        <w:rPr>
          <w:sz w:val="20"/>
          <w:szCs w:val="20"/>
        </w:rPr>
        <w:t>;</w:t>
      </w:r>
    </w:p>
    <w:p w14:paraId="2D5FFCFE" w14:textId="2D609C98" w:rsidR="00D00E26" w:rsidRPr="00504ADF" w:rsidRDefault="00D00E26" w:rsidP="00C347F1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7A3779B9" w14:textId="60B10574" w:rsidR="003A2BA6" w:rsidRPr="007B5D3C" w:rsidRDefault="007B5D3C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i/>
          <w:iCs/>
          <w:sz w:val="20"/>
          <w:szCs w:val="20"/>
        </w:rPr>
      </w:pPr>
      <w:r w:rsidRPr="007B5D3C">
        <w:rPr>
          <w:sz w:val="20"/>
          <w:szCs w:val="20"/>
        </w:rPr>
        <w:t xml:space="preserve"> </w:t>
      </w:r>
      <w:r w:rsidR="00D00E26">
        <w:rPr>
          <w:sz w:val="20"/>
          <w:szCs w:val="20"/>
        </w:rPr>
        <w:t xml:space="preserve">zaslání </w:t>
      </w:r>
      <w:bookmarkStart w:id="6" w:name="_Hlk144988736"/>
      <w:r w:rsidR="00D00E26">
        <w:rPr>
          <w:sz w:val="20"/>
          <w:szCs w:val="20"/>
        </w:rPr>
        <w:t>plné moci (</w:t>
      </w:r>
      <w:r w:rsidR="00D00E26" w:rsidRPr="007B5D3C">
        <w:rPr>
          <w:sz w:val="20"/>
          <w:szCs w:val="20"/>
        </w:rPr>
        <w:t>THMP</w:t>
      </w:r>
      <w:r w:rsidR="00D00E26">
        <w:rPr>
          <w:sz w:val="20"/>
          <w:szCs w:val="20"/>
        </w:rPr>
        <w:t xml:space="preserve"> pro </w:t>
      </w:r>
      <w:proofErr w:type="spellStart"/>
      <w:r w:rsidR="00D00E26">
        <w:rPr>
          <w:sz w:val="20"/>
          <w:szCs w:val="20"/>
        </w:rPr>
        <w:t>VeaCom</w:t>
      </w:r>
      <w:proofErr w:type="spellEnd"/>
      <w:r w:rsidR="00D00E26">
        <w:rPr>
          <w:sz w:val="20"/>
          <w:szCs w:val="20"/>
        </w:rPr>
        <w:t xml:space="preserve">) </w:t>
      </w:r>
      <w:proofErr w:type="spellStart"/>
      <w:r w:rsidR="00D00E26">
        <w:rPr>
          <w:sz w:val="20"/>
          <w:szCs w:val="20"/>
        </w:rPr>
        <w:t>prostř</w:t>
      </w:r>
      <w:proofErr w:type="spellEnd"/>
      <w:r w:rsidR="00D00E26">
        <w:rPr>
          <w:sz w:val="20"/>
          <w:szCs w:val="20"/>
        </w:rPr>
        <w:t>. ISDS Magistrátu hlavního města Prahy (dále jen „</w:t>
      </w:r>
      <w:r w:rsidR="00D00E26" w:rsidRPr="00C347F1">
        <w:rPr>
          <w:b/>
          <w:bCs/>
          <w:sz w:val="20"/>
          <w:szCs w:val="20"/>
        </w:rPr>
        <w:t>MHMP</w:t>
      </w:r>
      <w:r w:rsidR="00D00E26">
        <w:rPr>
          <w:sz w:val="20"/>
          <w:szCs w:val="20"/>
        </w:rPr>
        <w:t xml:space="preserve">“) – ID datové schránky: </w:t>
      </w:r>
      <w:r w:rsidR="00D00E26" w:rsidRPr="00C347F1">
        <w:rPr>
          <w:b/>
          <w:bCs/>
          <w:sz w:val="20"/>
          <w:szCs w:val="20"/>
        </w:rPr>
        <w:t>48ia97h</w:t>
      </w:r>
      <w:r w:rsidR="00622DAA">
        <w:rPr>
          <w:sz w:val="20"/>
          <w:szCs w:val="20"/>
        </w:rPr>
        <w:t xml:space="preserve"> (</w:t>
      </w:r>
      <w:r w:rsidR="00622DAA" w:rsidRPr="00C347F1">
        <w:rPr>
          <w:i/>
          <w:iCs/>
          <w:color w:val="7F7F7F" w:themeColor="text1" w:themeTint="80"/>
          <w:sz w:val="20"/>
          <w:szCs w:val="20"/>
        </w:rPr>
        <w:t xml:space="preserve">pozn.: datová zpráva bude označena: </w:t>
      </w:r>
      <w:proofErr w:type="spellStart"/>
      <w:r w:rsidR="00622DAA" w:rsidRPr="00C347F1">
        <w:rPr>
          <w:i/>
          <w:iCs/>
          <w:color w:val="7F7F7F" w:themeColor="text1" w:themeTint="80"/>
          <w:sz w:val="20"/>
          <w:szCs w:val="20"/>
        </w:rPr>
        <w:t>CRV+číslo</w:t>
      </w:r>
      <w:proofErr w:type="spellEnd"/>
      <w:r w:rsidR="00622DAA" w:rsidRPr="00C347F1">
        <w:rPr>
          <w:i/>
          <w:iCs/>
          <w:color w:val="7F7F7F" w:themeColor="text1" w:themeTint="80"/>
          <w:sz w:val="20"/>
          <w:szCs w:val="20"/>
        </w:rPr>
        <w:t xml:space="preserve"> technického průkazu (bez mezer)</w:t>
      </w:r>
      <w:r w:rsidR="00622DAA">
        <w:rPr>
          <w:sz w:val="20"/>
          <w:szCs w:val="20"/>
        </w:rPr>
        <w:t>)</w:t>
      </w:r>
      <w:r w:rsidR="00C347F1">
        <w:rPr>
          <w:sz w:val="20"/>
          <w:szCs w:val="20"/>
        </w:rPr>
        <w:t>;</w:t>
      </w:r>
      <w:r w:rsidR="00D00E26">
        <w:rPr>
          <w:sz w:val="20"/>
          <w:szCs w:val="20"/>
        </w:rPr>
        <w:t xml:space="preserve"> následně </w:t>
      </w:r>
      <w:r w:rsidR="00C347F1">
        <w:rPr>
          <w:sz w:val="20"/>
          <w:szCs w:val="20"/>
        </w:rPr>
        <w:t>předání</w:t>
      </w:r>
      <w:r w:rsidR="00D00E26">
        <w:rPr>
          <w:sz w:val="20"/>
          <w:szCs w:val="20"/>
        </w:rPr>
        <w:t xml:space="preserve"> </w:t>
      </w:r>
      <w:r w:rsidR="00D00E26" w:rsidRPr="00C347F1">
        <w:rPr>
          <w:b/>
          <w:bCs/>
          <w:sz w:val="20"/>
          <w:szCs w:val="20"/>
        </w:rPr>
        <w:t>ID odeslané datové zprávy</w:t>
      </w:r>
      <w:r w:rsidR="00D00E26">
        <w:rPr>
          <w:sz w:val="20"/>
          <w:szCs w:val="20"/>
        </w:rPr>
        <w:t xml:space="preserve"> (MHMP jako adresátovi) e-mailem </w:t>
      </w:r>
      <w:proofErr w:type="spellStart"/>
      <w:r w:rsidR="00D00E26">
        <w:rPr>
          <w:sz w:val="20"/>
          <w:szCs w:val="20"/>
        </w:rPr>
        <w:t>Veacomu</w:t>
      </w:r>
      <w:proofErr w:type="spellEnd"/>
      <w:r w:rsidR="00D00E26">
        <w:rPr>
          <w:sz w:val="20"/>
          <w:szCs w:val="20"/>
        </w:rPr>
        <w:t xml:space="preserve"> na adresu: </w:t>
      </w:r>
      <w:bookmarkEnd w:id="6"/>
      <w:proofErr w:type="spellStart"/>
      <w:r w:rsidR="007F4ADB">
        <w:rPr>
          <w:rStyle w:val="Hypertextovodkaz"/>
          <w:rFonts w:cstheme="minorHAnsi"/>
          <w:color w:val="2F5496" w:themeColor="accent1" w:themeShade="BF"/>
          <w:sz w:val="20"/>
          <w:szCs w:val="20"/>
        </w:rPr>
        <w:t>xxxx</w:t>
      </w:r>
      <w:proofErr w:type="spellEnd"/>
      <w:r w:rsidRPr="007B5D3C">
        <w:rPr>
          <w:sz w:val="20"/>
          <w:szCs w:val="20"/>
        </w:rPr>
        <w:t>;</w:t>
      </w:r>
    </w:p>
    <w:p w14:paraId="518689EE" w14:textId="58E7C36A" w:rsidR="0080351C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7B5D3C">
        <w:rPr>
          <w:rFonts w:cstheme="minorHAnsi"/>
          <w:b/>
          <w:bCs/>
          <w:sz w:val="20"/>
          <w:szCs w:val="20"/>
        </w:rPr>
        <w:t>↓↓</w:t>
      </w:r>
    </w:p>
    <w:p w14:paraId="04B44598" w14:textId="77777777" w:rsidR="00CC3CD2" w:rsidRDefault="00CC3CD2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BC07AE" w14:textId="77777777" w:rsidR="00CC3CD2" w:rsidRPr="00504ADF" w:rsidRDefault="00CC3CD2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sz w:val="20"/>
          <w:szCs w:val="20"/>
        </w:rPr>
      </w:pPr>
    </w:p>
    <w:p w14:paraId="59333271" w14:textId="3B5FB754" w:rsidR="003A2BA6" w:rsidRPr="007B5D3C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i/>
          <w:iCs/>
          <w:sz w:val="20"/>
          <w:szCs w:val="20"/>
        </w:rPr>
      </w:pPr>
      <w:r w:rsidRPr="007B5D3C">
        <w:rPr>
          <w:sz w:val="20"/>
          <w:szCs w:val="20"/>
        </w:rPr>
        <w:lastRenderedPageBreak/>
        <w:t xml:space="preserve">PŘEPIS MAJITELE VOZIDLA V REGISTRU VOZIDEL (na </w:t>
      </w:r>
      <w:proofErr w:type="spellStart"/>
      <w:r w:rsidRPr="007B5D3C">
        <w:rPr>
          <w:sz w:val="20"/>
          <w:szCs w:val="20"/>
        </w:rPr>
        <w:t>VeaCom</w:t>
      </w:r>
      <w:proofErr w:type="spellEnd"/>
      <w:r w:rsidRPr="007B5D3C">
        <w:rPr>
          <w:sz w:val="20"/>
          <w:szCs w:val="20"/>
        </w:rPr>
        <w:t>)</w:t>
      </w:r>
    </w:p>
    <w:p w14:paraId="2BFB1B98" w14:textId="50CDA988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sz w:val="20"/>
          <w:szCs w:val="20"/>
        </w:rPr>
      </w:pPr>
      <w:r w:rsidRPr="007B5D3C">
        <w:rPr>
          <w:rFonts w:cstheme="minorHAnsi"/>
          <w:b/>
          <w:bCs/>
          <w:sz w:val="20"/>
          <w:szCs w:val="20"/>
        </w:rPr>
        <w:t>↓↓</w:t>
      </w:r>
    </w:p>
    <w:p w14:paraId="29273BE3" w14:textId="57B21995" w:rsidR="003A2BA6" w:rsidRPr="00504ADF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>DOHODA O TERMÍNU PŘEVZETÍ (e</w:t>
      </w:r>
      <w:r w:rsidR="00FD0762" w:rsidRPr="00504ADF">
        <w:rPr>
          <w:sz w:val="20"/>
          <w:szCs w:val="20"/>
        </w:rPr>
        <w:t>-</w:t>
      </w:r>
      <w:r w:rsidRPr="00504ADF">
        <w:rPr>
          <w:sz w:val="20"/>
          <w:szCs w:val="20"/>
        </w:rPr>
        <w:t xml:space="preserve">mailem </w:t>
      </w:r>
      <w:r w:rsidR="00D00E26" w:rsidRPr="00504ADF">
        <w:rPr>
          <w:sz w:val="20"/>
          <w:szCs w:val="20"/>
        </w:rPr>
        <w:t xml:space="preserve">(či telefonicky s násl. potvrzením e-mailem) </w:t>
      </w:r>
      <w:r w:rsidRPr="00504ADF">
        <w:rPr>
          <w:sz w:val="20"/>
          <w:szCs w:val="20"/>
        </w:rPr>
        <w:t xml:space="preserve">mezi Smluvními </w:t>
      </w:r>
      <w:r w:rsidR="00FD0762" w:rsidRPr="00504ADF">
        <w:rPr>
          <w:sz w:val="20"/>
          <w:szCs w:val="20"/>
        </w:rPr>
        <w:t>stranami</w:t>
      </w:r>
      <w:r w:rsidRPr="00504ADF">
        <w:rPr>
          <w:sz w:val="20"/>
          <w:szCs w:val="20"/>
        </w:rPr>
        <w:t>);</w:t>
      </w:r>
    </w:p>
    <w:p w14:paraId="668B9F88" w14:textId="77777777" w:rsidR="0080351C" w:rsidRPr="00504ADF" w:rsidRDefault="0080351C" w:rsidP="0080351C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63CD966F" w14:textId="1B6C862A" w:rsidR="00D00E26" w:rsidRPr="00504ADF" w:rsidRDefault="00C16EA9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504ADF">
        <w:rPr>
          <w:sz w:val="20"/>
          <w:szCs w:val="20"/>
        </w:rPr>
        <w:t xml:space="preserve"> </w:t>
      </w:r>
      <w:r w:rsidR="00D00E26" w:rsidRPr="00504ADF">
        <w:rPr>
          <w:sz w:val="20"/>
          <w:szCs w:val="20"/>
        </w:rPr>
        <w:t xml:space="preserve">zaslání </w:t>
      </w:r>
      <w:r w:rsidR="00D00E26" w:rsidRPr="00504ADF">
        <w:rPr>
          <w:rFonts w:cstheme="minorHAnsi"/>
          <w:sz w:val="20"/>
          <w:szCs w:val="20"/>
        </w:rPr>
        <w:t xml:space="preserve">UNIKÁTNÍHO KÓDU </w:t>
      </w:r>
      <w:r w:rsidR="00D00E26" w:rsidRPr="00504ADF">
        <w:rPr>
          <w:rFonts w:cstheme="minorHAnsi"/>
          <w:b/>
          <w:bCs/>
          <w:sz w:val="20"/>
          <w:szCs w:val="20"/>
        </w:rPr>
        <w:t>PIN</w:t>
      </w:r>
      <w:r w:rsidR="00D00E26" w:rsidRPr="00504ADF">
        <w:rPr>
          <w:rFonts w:cstheme="minorHAnsi"/>
          <w:sz w:val="20"/>
          <w:szCs w:val="20"/>
        </w:rPr>
        <w:t xml:space="preserve"> (jímž se prokáže osoba přebírající Vozidlo) ze str. </w:t>
      </w:r>
      <w:proofErr w:type="spellStart"/>
      <w:r w:rsidR="00D00E26" w:rsidRPr="00504ADF">
        <w:rPr>
          <w:rFonts w:cstheme="minorHAnsi"/>
          <w:sz w:val="20"/>
          <w:szCs w:val="20"/>
        </w:rPr>
        <w:t>VeaCom</w:t>
      </w:r>
      <w:proofErr w:type="spellEnd"/>
      <w:r w:rsidR="00D00E26" w:rsidRPr="00504ADF">
        <w:rPr>
          <w:rFonts w:cstheme="minorHAnsi"/>
          <w:sz w:val="20"/>
          <w:szCs w:val="20"/>
        </w:rPr>
        <w:t xml:space="preserve"> do THMP (e-mailem na adresy</w:t>
      </w:r>
      <w:r w:rsidR="007F4ADB">
        <w:rPr>
          <w:rFonts w:cstheme="minorHAnsi"/>
          <w:sz w:val="20"/>
          <w:szCs w:val="20"/>
        </w:rPr>
        <w:t xml:space="preserve"> </w:t>
      </w:r>
      <w:proofErr w:type="spellStart"/>
      <w:r w:rsidR="007F4ADB">
        <w:rPr>
          <w:rFonts w:cstheme="minorHAnsi"/>
          <w:sz w:val="20"/>
          <w:szCs w:val="20"/>
        </w:rPr>
        <w:t>xxxx</w:t>
      </w:r>
      <w:proofErr w:type="spellEnd"/>
      <w:r w:rsidR="00D00E26" w:rsidRPr="00504AD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; e-mail bude opatřen </w:t>
      </w:r>
      <w:r w:rsidR="00D00E26" w:rsidRPr="00504ADF">
        <w:rPr>
          <w:rFonts w:cstheme="minorHAnsi"/>
          <w:sz w:val="20"/>
          <w:szCs w:val="20"/>
        </w:rPr>
        <w:t xml:space="preserve">kvalifikovaným elektronickým podpisem </w:t>
      </w:r>
      <w:proofErr w:type="spellStart"/>
      <w:r w:rsidR="00D00E26" w:rsidRPr="00504ADF">
        <w:rPr>
          <w:rFonts w:cstheme="minorHAnsi"/>
          <w:sz w:val="20"/>
          <w:szCs w:val="20"/>
        </w:rPr>
        <w:t>VeaCom</w:t>
      </w:r>
      <w:proofErr w:type="spellEnd"/>
      <w:r w:rsidR="00D00E26" w:rsidRPr="00504ADF">
        <w:rPr>
          <w:rFonts w:cstheme="minorHAnsi"/>
          <w:sz w:val="20"/>
          <w:szCs w:val="20"/>
        </w:rPr>
        <w:t>)</w:t>
      </w:r>
      <w:r w:rsidR="00D00E26" w:rsidRPr="00504ADF">
        <w:rPr>
          <w:sz w:val="20"/>
          <w:szCs w:val="20"/>
        </w:rPr>
        <w:t>;</w:t>
      </w:r>
    </w:p>
    <w:p w14:paraId="612145C3" w14:textId="77777777" w:rsidR="00D00E26" w:rsidRPr="00504ADF" w:rsidRDefault="00D00E26" w:rsidP="00C347F1">
      <w:pPr>
        <w:tabs>
          <w:tab w:val="left" w:pos="284"/>
          <w:tab w:val="left" w:pos="426"/>
        </w:tabs>
        <w:spacing w:after="60" w:line="240" w:lineRule="auto"/>
        <w:jc w:val="both"/>
        <w:rPr>
          <w:b/>
          <w:bCs/>
          <w:sz w:val="20"/>
          <w:szCs w:val="20"/>
        </w:rPr>
      </w:pPr>
      <w:r w:rsidRPr="00504ADF">
        <w:rPr>
          <w:rFonts w:cstheme="minorHAnsi"/>
          <w:b/>
          <w:bCs/>
          <w:sz w:val="20"/>
          <w:szCs w:val="20"/>
        </w:rPr>
        <w:t>↓↓</w:t>
      </w:r>
    </w:p>
    <w:p w14:paraId="04BA3E0A" w14:textId="55A76D45" w:rsidR="001E7BF8" w:rsidRPr="0080351C" w:rsidRDefault="003A2BA6" w:rsidP="0080351C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after="60" w:line="240" w:lineRule="auto"/>
        <w:ind w:left="0" w:firstLine="0"/>
        <w:contextualSpacing w:val="0"/>
        <w:jc w:val="both"/>
        <w:rPr>
          <w:i/>
          <w:iCs/>
          <w:sz w:val="20"/>
          <w:szCs w:val="20"/>
        </w:rPr>
      </w:pPr>
      <w:r w:rsidRPr="007B5D3C">
        <w:rPr>
          <w:sz w:val="20"/>
          <w:szCs w:val="20"/>
        </w:rPr>
        <w:t xml:space="preserve">PŘEVZETÍ VOZIDLA </w:t>
      </w:r>
      <w:r w:rsidR="00D00E26">
        <w:rPr>
          <w:sz w:val="20"/>
          <w:szCs w:val="20"/>
        </w:rPr>
        <w:t>držitelem unikátního kódu PIN</w:t>
      </w:r>
      <w:r>
        <w:rPr>
          <w:sz w:val="20"/>
          <w:szCs w:val="20"/>
        </w:rPr>
        <w:t xml:space="preserve"> v Místě umístění Vozidla; odvoz Vozidla.</w:t>
      </w:r>
    </w:p>
    <w:p w14:paraId="018D7F34" w14:textId="77777777" w:rsidR="0080351C" w:rsidRPr="00FD0762" w:rsidRDefault="0080351C" w:rsidP="0080351C">
      <w:pPr>
        <w:pStyle w:val="Odstavecseseznamem"/>
        <w:tabs>
          <w:tab w:val="left" w:pos="284"/>
          <w:tab w:val="left" w:pos="426"/>
        </w:tabs>
        <w:spacing w:after="60" w:line="240" w:lineRule="auto"/>
        <w:ind w:left="0"/>
        <w:contextualSpacing w:val="0"/>
        <w:jc w:val="both"/>
        <w:rPr>
          <w:i/>
          <w:iCs/>
          <w:sz w:val="20"/>
          <w:szCs w:val="20"/>
        </w:rPr>
      </w:pPr>
    </w:p>
    <w:p w14:paraId="64CBCDD3" w14:textId="340573E5" w:rsidR="003A2BA6" w:rsidRPr="00FD0762" w:rsidRDefault="003A2BA6" w:rsidP="0080351C">
      <w:pPr>
        <w:tabs>
          <w:tab w:val="left" w:pos="284"/>
          <w:tab w:val="left" w:pos="426"/>
        </w:tabs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není-li Aukcí získána Aukční cena dle bodu 8, mohou si Smluvní strany vzájemně potvrdit (</w:t>
      </w:r>
      <w:proofErr w:type="gramStart"/>
      <w:r>
        <w:rPr>
          <w:i/>
          <w:iCs/>
          <w:sz w:val="20"/>
          <w:szCs w:val="20"/>
        </w:rPr>
        <w:t>postačí</w:t>
      </w:r>
      <w:proofErr w:type="gramEnd"/>
      <w:r>
        <w:rPr>
          <w:i/>
          <w:iCs/>
          <w:sz w:val="20"/>
          <w:szCs w:val="20"/>
        </w:rPr>
        <w:t xml:space="preserve"> </w:t>
      </w:r>
      <w:r w:rsidR="007B5D3C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e-mailem), že THMP má zájem na provedení nového pokusu Aukce (a násl. postupují opětovně od bodu 5), anebo si potvrdí, že Spolupráce zaniká.</w:t>
      </w:r>
    </w:p>
    <w:sectPr w:rsidR="003A2BA6" w:rsidRPr="00FD0762" w:rsidSect="005A6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5D05" w14:textId="77777777" w:rsidR="005A6F21" w:rsidRDefault="005A6F21" w:rsidP="00AC6276">
      <w:pPr>
        <w:spacing w:after="0" w:line="240" w:lineRule="auto"/>
      </w:pPr>
      <w:r>
        <w:separator/>
      </w:r>
    </w:p>
  </w:endnote>
  <w:endnote w:type="continuationSeparator" w:id="0">
    <w:p w14:paraId="5B66385F" w14:textId="77777777" w:rsidR="005A6F21" w:rsidRDefault="005A6F21" w:rsidP="00AC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09AA" w14:textId="77777777" w:rsidR="00E45743" w:rsidRDefault="00E45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30798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5"/>
        <w:szCs w:val="15"/>
      </w:rPr>
    </w:sdtEndPr>
    <w:sdtContent>
      <w:p w14:paraId="2523A95F" w14:textId="47F7DC8A" w:rsidR="00E32740" w:rsidRDefault="00E32740" w:rsidP="00332B7A">
        <w:pPr>
          <w:pStyle w:val="Zpat"/>
          <w:jc w:val="center"/>
        </w:pPr>
        <w:r w:rsidRPr="00E32740">
          <w:rPr>
            <w:rFonts w:asciiTheme="majorHAnsi" w:hAnsiTheme="majorHAnsi" w:cstheme="majorHAnsi"/>
            <w:sz w:val="15"/>
            <w:szCs w:val="15"/>
          </w:rPr>
          <w:fldChar w:fldCharType="begin"/>
        </w:r>
        <w:r w:rsidRPr="00332B7A">
          <w:rPr>
            <w:rFonts w:asciiTheme="majorHAnsi" w:hAnsiTheme="majorHAnsi" w:cstheme="majorHAnsi"/>
            <w:sz w:val="15"/>
            <w:szCs w:val="15"/>
          </w:rPr>
          <w:instrText>PAGE   \* MERGEFORMAT</w:instrText>
        </w:r>
        <w:r w:rsidRPr="00E32740">
          <w:rPr>
            <w:rFonts w:asciiTheme="majorHAnsi" w:hAnsiTheme="majorHAnsi" w:cstheme="majorHAnsi"/>
            <w:sz w:val="15"/>
            <w:szCs w:val="15"/>
          </w:rPr>
          <w:fldChar w:fldCharType="separate"/>
        </w:r>
        <w:r w:rsidRPr="00332B7A">
          <w:rPr>
            <w:rFonts w:asciiTheme="majorHAnsi" w:hAnsiTheme="majorHAnsi" w:cstheme="majorHAnsi"/>
            <w:sz w:val="15"/>
            <w:szCs w:val="15"/>
          </w:rPr>
          <w:t>2</w:t>
        </w:r>
        <w:r w:rsidRPr="00E32740">
          <w:rPr>
            <w:rFonts w:asciiTheme="majorHAnsi" w:hAnsiTheme="majorHAnsi" w:cstheme="majorHAnsi"/>
            <w:sz w:val="15"/>
            <w:szCs w:val="15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8457" w14:textId="77777777" w:rsidR="00E45743" w:rsidRDefault="00E45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012E" w14:textId="77777777" w:rsidR="005A6F21" w:rsidRDefault="005A6F21" w:rsidP="00AC6276">
      <w:pPr>
        <w:spacing w:after="0" w:line="240" w:lineRule="auto"/>
      </w:pPr>
      <w:r>
        <w:separator/>
      </w:r>
    </w:p>
  </w:footnote>
  <w:footnote w:type="continuationSeparator" w:id="0">
    <w:p w14:paraId="1D61498B" w14:textId="77777777" w:rsidR="005A6F21" w:rsidRDefault="005A6F21" w:rsidP="00AC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52FF" w14:textId="77777777" w:rsidR="00E45743" w:rsidRDefault="00E457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E720" w14:textId="4B5449B3" w:rsidR="0028377C" w:rsidRDefault="0028377C">
    <w:pPr>
      <w:pStyle w:val="Zhlav"/>
    </w:pPr>
    <w:r>
      <w:rPr>
        <w:noProof/>
        <w:color w:val="000000"/>
      </w:rPr>
      <w:drawing>
        <wp:inline distT="0" distB="0" distL="0" distR="0" wp14:anchorId="7B9C27F9" wp14:editId="1FE9B66C">
          <wp:extent cx="1771200" cy="572400"/>
          <wp:effectExtent l="0" t="0" r="635" b="0"/>
          <wp:docPr id="4" name="image1.jpg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Obsah obrázku text, Písmo, Grafika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200" cy="57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73A1" w14:textId="77777777" w:rsidR="00E45743" w:rsidRDefault="00E45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BA9"/>
    <w:multiLevelType w:val="hybridMultilevel"/>
    <w:tmpl w:val="B5C0F900"/>
    <w:lvl w:ilvl="0" w:tplc="D17A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058"/>
    <w:multiLevelType w:val="hybridMultilevel"/>
    <w:tmpl w:val="7BF60390"/>
    <w:lvl w:ilvl="0" w:tplc="08006A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ED600D1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1766DD"/>
    <w:multiLevelType w:val="hybridMultilevel"/>
    <w:tmpl w:val="9E50EA0A"/>
    <w:lvl w:ilvl="0" w:tplc="D5CED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935B71"/>
    <w:multiLevelType w:val="hybridMultilevel"/>
    <w:tmpl w:val="E05844DA"/>
    <w:lvl w:ilvl="0" w:tplc="0DE2D6E6">
      <w:start w:val="1"/>
      <w:numFmt w:val="decimal"/>
      <w:lvlText w:val="%1."/>
      <w:lvlJc w:val="left"/>
      <w:pPr>
        <w:ind w:left="376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97470239">
    <w:abstractNumId w:val="5"/>
  </w:num>
  <w:num w:numId="2" w16cid:durableId="755633638">
    <w:abstractNumId w:val="2"/>
  </w:num>
  <w:num w:numId="3" w16cid:durableId="1380786227">
    <w:abstractNumId w:val="3"/>
  </w:num>
  <w:num w:numId="4" w16cid:durableId="1792940122">
    <w:abstractNumId w:val="0"/>
  </w:num>
  <w:num w:numId="5" w16cid:durableId="29113117">
    <w:abstractNumId w:val="4"/>
  </w:num>
  <w:num w:numId="6" w16cid:durableId="1600598753">
    <w:abstractNumId w:val="1"/>
  </w:num>
  <w:num w:numId="7" w16cid:durableId="183299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EC"/>
    <w:rsid w:val="00073BBF"/>
    <w:rsid w:val="00097926"/>
    <w:rsid w:val="000A0E73"/>
    <w:rsid w:val="000F63F7"/>
    <w:rsid w:val="00101115"/>
    <w:rsid w:val="00130B73"/>
    <w:rsid w:val="00157677"/>
    <w:rsid w:val="001600D7"/>
    <w:rsid w:val="001801B6"/>
    <w:rsid w:val="001C1BB7"/>
    <w:rsid w:val="001E3956"/>
    <w:rsid w:val="001E7BF8"/>
    <w:rsid w:val="001F2C9B"/>
    <w:rsid w:val="0020574C"/>
    <w:rsid w:val="002068A3"/>
    <w:rsid w:val="00243F8F"/>
    <w:rsid w:val="0026473C"/>
    <w:rsid w:val="0028377C"/>
    <w:rsid w:val="002F1DE2"/>
    <w:rsid w:val="002F2220"/>
    <w:rsid w:val="00321ABC"/>
    <w:rsid w:val="00322986"/>
    <w:rsid w:val="00332B7A"/>
    <w:rsid w:val="003A2946"/>
    <w:rsid w:val="003A2BA6"/>
    <w:rsid w:val="00401B07"/>
    <w:rsid w:val="00420B91"/>
    <w:rsid w:val="00441816"/>
    <w:rsid w:val="00494DFE"/>
    <w:rsid w:val="004F2454"/>
    <w:rsid w:val="00504ADF"/>
    <w:rsid w:val="0055707A"/>
    <w:rsid w:val="00562828"/>
    <w:rsid w:val="00574E25"/>
    <w:rsid w:val="0058620F"/>
    <w:rsid w:val="005A267A"/>
    <w:rsid w:val="005A6F21"/>
    <w:rsid w:val="005B56B2"/>
    <w:rsid w:val="005C0ACA"/>
    <w:rsid w:val="005D21E9"/>
    <w:rsid w:val="00614002"/>
    <w:rsid w:val="0061448E"/>
    <w:rsid w:val="00622DAA"/>
    <w:rsid w:val="006338AF"/>
    <w:rsid w:val="006741D5"/>
    <w:rsid w:val="006859DF"/>
    <w:rsid w:val="006A60AA"/>
    <w:rsid w:val="006D0050"/>
    <w:rsid w:val="006F3FC6"/>
    <w:rsid w:val="00712E88"/>
    <w:rsid w:val="007A5A0C"/>
    <w:rsid w:val="007B36EC"/>
    <w:rsid w:val="007B5D3C"/>
    <w:rsid w:val="007D72DB"/>
    <w:rsid w:val="007E0227"/>
    <w:rsid w:val="007F4ADB"/>
    <w:rsid w:val="0080351C"/>
    <w:rsid w:val="008740E8"/>
    <w:rsid w:val="00885D41"/>
    <w:rsid w:val="008C4B65"/>
    <w:rsid w:val="008C5B2E"/>
    <w:rsid w:val="008E296D"/>
    <w:rsid w:val="008E7D0B"/>
    <w:rsid w:val="009809C5"/>
    <w:rsid w:val="009B2FC6"/>
    <w:rsid w:val="00A32250"/>
    <w:rsid w:val="00A76DE8"/>
    <w:rsid w:val="00AC6276"/>
    <w:rsid w:val="00B22A81"/>
    <w:rsid w:val="00B26D81"/>
    <w:rsid w:val="00B3628B"/>
    <w:rsid w:val="00BB74C1"/>
    <w:rsid w:val="00C16EA9"/>
    <w:rsid w:val="00C347F1"/>
    <w:rsid w:val="00C67F7D"/>
    <w:rsid w:val="00C77D70"/>
    <w:rsid w:val="00C9393E"/>
    <w:rsid w:val="00CA5E79"/>
    <w:rsid w:val="00CB2990"/>
    <w:rsid w:val="00CC3729"/>
    <w:rsid w:val="00CC3CD2"/>
    <w:rsid w:val="00CD6ED1"/>
    <w:rsid w:val="00D009C7"/>
    <w:rsid w:val="00D00E26"/>
    <w:rsid w:val="00D82865"/>
    <w:rsid w:val="00DA0BF1"/>
    <w:rsid w:val="00DC13C6"/>
    <w:rsid w:val="00DC31A3"/>
    <w:rsid w:val="00DC7D54"/>
    <w:rsid w:val="00DF6385"/>
    <w:rsid w:val="00E15B0F"/>
    <w:rsid w:val="00E24E42"/>
    <w:rsid w:val="00E32740"/>
    <w:rsid w:val="00E36A86"/>
    <w:rsid w:val="00E45743"/>
    <w:rsid w:val="00E7076C"/>
    <w:rsid w:val="00E74E85"/>
    <w:rsid w:val="00EA5CC2"/>
    <w:rsid w:val="00EB400A"/>
    <w:rsid w:val="00F33714"/>
    <w:rsid w:val="00F404A0"/>
    <w:rsid w:val="00F5426C"/>
    <w:rsid w:val="00F922DA"/>
    <w:rsid w:val="00FB6394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2F3365"/>
  <w15:chartTrackingRefBased/>
  <w15:docId w15:val="{A25C9D06-EA83-4BD1-AFCD-93C1E11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6E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adpis2"/>
    <w:link w:val="Nadpis1Char"/>
    <w:qFormat/>
    <w:rsid w:val="007B36EC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7B36EC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7B36EC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7B36EC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7B36EC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B36EC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7B36E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B36E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B36E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36EC"/>
    <w:rPr>
      <w:rFonts w:ascii="Times New Roman" w:eastAsia="Times New Roman" w:hAnsi="Times New Roman" w:cs="Times New Roman"/>
      <w:b/>
      <w:i/>
      <w:kern w:val="28"/>
      <w:szCs w:val="20"/>
      <w:lang w:val="en-GB" w:eastAsia="cs-CZ"/>
      <w14:ligatures w14:val="none"/>
    </w:rPr>
  </w:style>
  <w:style w:type="character" w:customStyle="1" w:styleId="Nadpis2Char">
    <w:name w:val="Nadpis 2 Char"/>
    <w:aliases w:val="Lev 2 Char"/>
    <w:basedOn w:val="Standardnpsmoodstavce"/>
    <w:link w:val="Nadpis2"/>
    <w:rsid w:val="007B36EC"/>
    <w:rPr>
      <w:rFonts w:ascii="Times New Roman" w:eastAsia="Times New Roman" w:hAnsi="Times New Roman" w:cs="Times New Roman"/>
      <w:kern w:val="0"/>
      <w:szCs w:val="20"/>
      <w:lang w:val="en-GB"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B36EC"/>
    <w:rPr>
      <w:rFonts w:ascii="Times New Roman" w:eastAsia="Times New Roman" w:hAnsi="Times New Roman" w:cs="Times New Roman"/>
      <w:kern w:val="0"/>
      <w:szCs w:val="20"/>
      <w:lang w:val="en-GB"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B36EC"/>
    <w:rPr>
      <w:rFonts w:ascii="Times New Roman" w:eastAsia="Times New Roman" w:hAnsi="Times New Roman" w:cs="Times New Roman"/>
      <w:kern w:val="0"/>
      <w:szCs w:val="20"/>
      <w:lang w:val="en-GB"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7B36E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7B36EC"/>
    <w:rPr>
      <w:rFonts w:ascii="Times New Roman" w:eastAsia="Times New Roman" w:hAnsi="Times New Roman" w:cs="Times New Roman"/>
      <w:kern w:val="0"/>
      <w:szCs w:val="20"/>
      <w:lang w:val="en-GB"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7B36EC"/>
    <w:rPr>
      <w:rFonts w:ascii="Arial" w:eastAsia="Times New Roman" w:hAnsi="Arial" w:cs="Times New Roman"/>
      <w:kern w:val="0"/>
      <w:szCs w:val="20"/>
      <w:lang w:val="en-GB"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7B36EC"/>
    <w:rPr>
      <w:rFonts w:ascii="Arial" w:eastAsia="Times New Roman" w:hAnsi="Arial" w:cs="Times New Roman"/>
      <w:i/>
      <w:kern w:val="0"/>
      <w:szCs w:val="20"/>
      <w:lang w:val="en-GB"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7B36EC"/>
    <w:rPr>
      <w:rFonts w:ascii="Arial" w:eastAsia="Times New Roman" w:hAnsi="Arial" w:cs="Times New Roman"/>
      <w:b/>
      <w:i/>
      <w:kern w:val="0"/>
      <w:sz w:val="18"/>
      <w:szCs w:val="20"/>
      <w:lang w:val="en-GB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B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6E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B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6EC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EC"/>
    <w:rPr>
      <w:rFonts w:ascii="Tahoma" w:hAnsi="Tahoma" w:cs="Tahoma"/>
      <w:kern w:val="0"/>
      <w:sz w:val="16"/>
      <w:szCs w:val="16"/>
      <w14:ligatures w14:val="none"/>
    </w:rPr>
  </w:style>
  <w:style w:type="table" w:styleId="Mkatabulky">
    <w:name w:val="Table Grid"/>
    <w:basedOn w:val="Normlntabulka"/>
    <w:uiPriority w:val="59"/>
    <w:rsid w:val="007B36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3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3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36E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6EC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7B36EC"/>
    <w:pPr>
      <w:spacing w:after="0" w:line="240" w:lineRule="auto"/>
    </w:pPr>
    <w:rPr>
      <w:kern w:val="0"/>
      <w14:ligatures w14:val="none"/>
    </w:rPr>
  </w:style>
  <w:style w:type="paragraph" w:customStyle="1" w:styleId="RLdajeosmluvnstran">
    <w:name w:val="RL  údaje o smluvní straně"/>
    <w:basedOn w:val="Normln"/>
    <w:rsid w:val="007B36EC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7B36EC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7B36EC"/>
    <w:pPr>
      <w:widowControl w:val="0"/>
      <w:spacing w:before="120" w:line="280" w:lineRule="atLeast"/>
      <w:jc w:val="both"/>
    </w:pPr>
    <w:rPr>
      <w:rFonts w:ascii="Garamond" w:hAnsi="Garamond"/>
      <w:kern w:val="2"/>
      <w:sz w:val="24"/>
      <w:szCs w:val="24"/>
      <w:lang w:val="x-none" w:eastAsia="x-none"/>
      <w14:ligatures w14:val="standardContextual"/>
    </w:rPr>
  </w:style>
  <w:style w:type="paragraph" w:customStyle="1" w:styleId="doplnuchaze">
    <w:name w:val="doplní uchazeč"/>
    <w:basedOn w:val="Normln"/>
    <w:link w:val="doplnuchazeChar"/>
    <w:qFormat/>
    <w:rsid w:val="007B36EC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7B36EC"/>
    <w:rPr>
      <w:rFonts w:ascii="Calibri" w:eastAsia="Times New Roman" w:hAnsi="Calibri" w:cs="Times New Roman"/>
      <w:b/>
      <w:snapToGrid w:val="0"/>
      <w:kern w:val="0"/>
      <w:sz w:val="20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B36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B36EC"/>
    <w:rPr>
      <w:kern w:val="0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7B36EC"/>
    <w:pPr>
      <w:numPr>
        <w:ilvl w:val="1"/>
        <w:numId w:val="2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7B36EC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7B36EC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B36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6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7B36E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276"/>
    <w:pPr>
      <w:spacing w:after="0" w:line="240" w:lineRule="auto"/>
      <w:ind w:left="720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276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AC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ctarna@thmp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Tonika Petr</dc:creator>
  <cp:keywords/>
  <dc:description/>
  <cp:lastModifiedBy>Vítová Petra</cp:lastModifiedBy>
  <cp:revision>2</cp:revision>
  <cp:lastPrinted>2023-06-21T09:54:00Z</cp:lastPrinted>
  <dcterms:created xsi:type="dcterms:W3CDTF">2024-04-25T09:00:00Z</dcterms:created>
  <dcterms:modified xsi:type="dcterms:W3CDTF">2024-04-25T09:00:00Z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2024-04-25T08:53:12Z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fc7cf393-95d7-4fa2-9a1e-cb9dde242e99</vt:lpwstr>
  </property>
  <property fmtid="{D5CDD505-2E9C-101B-9397-08002B2CF9AE}" pid="8" name="MSIP_Label_53b2c928-728b-4698-a3fd-c5d03555aa71_ContentBits">
    <vt:lpwstr>0</vt:lpwstr>
  </property>
</Properties>
</file>