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79D" w:rsidRDefault="00D7779D">
      <w:pPr>
        <w:pStyle w:val="Nadpis10"/>
        <w:keepNext/>
        <w:keepLines/>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23"/>
        <w:gridCol w:w="4061"/>
      </w:tblGrid>
      <w:tr w:rsidR="00D7779D">
        <w:tblPrEx>
          <w:tblCellMar>
            <w:top w:w="0" w:type="dxa"/>
            <w:bottom w:w="0" w:type="dxa"/>
          </w:tblCellMar>
        </w:tblPrEx>
        <w:trPr>
          <w:trHeight w:hRule="exact" w:val="1771"/>
          <w:jc w:val="center"/>
        </w:trPr>
        <w:tc>
          <w:tcPr>
            <w:tcW w:w="5123" w:type="dxa"/>
            <w:shd w:val="clear" w:color="auto" w:fill="auto"/>
            <w:vAlign w:val="bottom"/>
          </w:tcPr>
          <w:p w:rsidR="00D7779D" w:rsidRDefault="00B75EF3">
            <w:pPr>
              <w:pStyle w:val="Jin0"/>
              <w:spacing w:after="80" w:line="240" w:lineRule="auto"/>
            </w:pPr>
            <w:r>
              <w:rPr>
                <w:b/>
                <w:bCs/>
              </w:rPr>
              <w:t>DIVADLO NA JEZERCE, s.r.o.</w:t>
            </w:r>
          </w:p>
          <w:p w:rsidR="00D7779D" w:rsidRDefault="00B75EF3">
            <w:pPr>
              <w:pStyle w:val="Jin0"/>
              <w:tabs>
                <w:tab w:val="left" w:pos="2074"/>
              </w:tabs>
              <w:spacing w:after="80" w:line="240" w:lineRule="auto"/>
            </w:pPr>
            <w:r>
              <w:t>se sídlem:</w:t>
            </w:r>
            <w:r>
              <w:tab/>
            </w:r>
            <w:bookmarkStart w:id="0" w:name="_GoBack"/>
            <w:r>
              <w:t>Pod Vilami 26,140 00 Praha 4</w:t>
            </w:r>
            <w:bookmarkEnd w:id="0"/>
          </w:p>
          <w:p w:rsidR="00D7779D" w:rsidRDefault="00B75EF3">
            <w:pPr>
              <w:pStyle w:val="Jin0"/>
              <w:tabs>
                <w:tab w:val="left" w:pos="2070"/>
              </w:tabs>
              <w:spacing w:after="80" w:line="240" w:lineRule="auto"/>
            </w:pPr>
            <w:r>
              <w:t>zastoupené:</w:t>
            </w:r>
            <w:r>
              <w:tab/>
              <w:t>Janem Hrušínským, jednatel</w:t>
            </w:r>
          </w:p>
          <w:p w:rsidR="00D7779D" w:rsidRDefault="00B75EF3">
            <w:pPr>
              <w:pStyle w:val="Jin0"/>
              <w:tabs>
                <w:tab w:val="left" w:pos="2063"/>
              </w:tabs>
              <w:spacing w:after="80" w:line="240" w:lineRule="auto"/>
            </w:pPr>
            <w:r>
              <w:t>IČO:</w:t>
            </w:r>
            <w:r>
              <w:tab/>
              <w:t>27112110</w:t>
            </w:r>
          </w:p>
          <w:p w:rsidR="00D7779D" w:rsidRDefault="00B75EF3">
            <w:pPr>
              <w:pStyle w:val="Jin0"/>
              <w:tabs>
                <w:tab w:val="left" w:pos="2059"/>
              </w:tabs>
              <w:spacing w:after="80" w:line="240" w:lineRule="auto"/>
            </w:pPr>
            <w:r>
              <w:t>DIČ:</w:t>
            </w:r>
            <w:r>
              <w:tab/>
              <w:t>CZ27112110</w:t>
            </w:r>
          </w:p>
          <w:p w:rsidR="00D7779D" w:rsidRDefault="00B75EF3">
            <w:pPr>
              <w:pStyle w:val="Jin0"/>
              <w:tabs>
                <w:tab w:val="left" w:pos="2066"/>
              </w:tabs>
              <w:spacing w:after="80" w:line="240" w:lineRule="auto"/>
            </w:pPr>
            <w:r>
              <w:t>ČÚ:</w:t>
            </w:r>
            <w:r>
              <w:tab/>
              <w:t>107-3193950267/0100</w:t>
            </w:r>
          </w:p>
        </w:tc>
        <w:tc>
          <w:tcPr>
            <w:tcW w:w="4061" w:type="dxa"/>
            <w:shd w:val="clear" w:color="auto" w:fill="auto"/>
          </w:tcPr>
          <w:p w:rsidR="00D7779D" w:rsidRDefault="00B75EF3" w:rsidP="00B056E2">
            <w:pPr>
              <w:pStyle w:val="Jin0"/>
              <w:spacing w:before="80" w:after="0" w:line="262" w:lineRule="auto"/>
              <w:ind w:left="440" w:firstLine="20"/>
              <w:jc w:val="both"/>
              <w:rPr>
                <w:sz w:val="16"/>
                <w:szCs w:val="16"/>
              </w:rPr>
            </w:pPr>
            <w:r>
              <w:rPr>
                <w:sz w:val="16"/>
                <w:szCs w:val="16"/>
              </w:rPr>
              <w:t xml:space="preserve">Korespondenční adresa </w:t>
            </w:r>
            <w:r w:rsidR="00B056E2">
              <w:rPr>
                <w:sz w:val="16"/>
                <w:szCs w:val="16"/>
              </w:rPr>
              <w:t>xxx</w:t>
            </w:r>
          </w:p>
        </w:tc>
      </w:tr>
    </w:tbl>
    <w:p w:rsidR="00D7779D" w:rsidRDefault="00B75EF3">
      <w:pPr>
        <w:pStyle w:val="Titulektabulky0"/>
        <w:tabs>
          <w:tab w:val="left" w:pos="2146"/>
        </w:tabs>
        <w:spacing w:after="100"/>
        <w:ind w:left="32"/>
      </w:pPr>
      <w:r>
        <w:t>Kontaktní osoba:</w:t>
      </w:r>
      <w:r>
        <w:tab/>
      </w:r>
      <w:r w:rsidR="00B056E2">
        <w:t>xxx</w:t>
      </w:r>
      <w:r>
        <w:t xml:space="preserve">/ provozní ředitelka, </w:t>
      </w:r>
      <w:r w:rsidR="00B056E2">
        <w:t>xxx</w:t>
      </w:r>
    </w:p>
    <w:p w:rsidR="00D7779D" w:rsidRDefault="00B75EF3">
      <w:pPr>
        <w:pStyle w:val="Titulektabulky0"/>
        <w:spacing w:after="0"/>
        <w:ind w:left="32"/>
      </w:pPr>
      <w:r>
        <w:rPr>
          <w:b/>
          <w:bCs/>
        </w:rPr>
        <w:t>(dále jen "DNJ")</w:t>
      </w:r>
    </w:p>
    <w:p w:rsidR="00D7779D" w:rsidRDefault="00D7779D">
      <w:pPr>
        <w:spacing w:after="379" w:line="1" w:lineRule="exact"/>
      </w:pPr>
    </w:p>
    <w:p w:rsidR="00D7779D" w:rsidRDefault="00B75EF3">
      <w:pPr>
        <w:pStyle w:val="Zkladntext1"/>
        <w:spacing w:after="80" w:line="240" w:lineRule="auto"/>
        <w:jc w:val="both"/>
      </w:pPr>
      <w:r>
        <w:t>a</w:t>
      </w:r>
    </w:p>
    <w:p w:rsidR="00D7779D" w:rsidRDefault="00B75EF3">
      <w:pPr>
        <w:pStyle w:val="Zkladntext1"/>
        <w:spacing w:after="80" w:line="240" w:lineRule="auto"/>
      </w:pPr>
      <w:r>
        <w:rPr>
          <w:b/>
          <w:bCs/>
        </w:rPr>
        <w:t>Mělnické kulturní centrum, z.ú.</w:t>
      </w:r>
    </w:p>
    <w:p w:rsidR="00D7779D" w:rsidRDefault="00B75EF3">
      <w:pPr>
        <w:pStyle w:val="Zkladntext1"/>
        <w:tabs>
          <w:tab w:val="left" w:pos="2036"/>
        </w:tabs>
        <w:spacing w:after="80" w:line="240" w:lineRule="auto"/>
      </w:pPr>
      <w:r>
        <w:t>se sídlem:</w:t>
      </w:r>
      <w:r>
        <w:tab/>
        <w:t>U Sadů 323, 276 01 Mělník</w:t>
      </w:r>
    </w:p>
    <w:p w:rsidR="00D7779D" w:rsidRDefault="00B75EF3">
      <w:pPr>
        <w:pStyle w:val="Zkladntext1"/>
        <w:tabs>
          <w:tab w:val="left" w:pos="2036"/>
        </w:tabs>
        <w:spacing w:after="80" w:line="240" w:lineRule="auto"/>
        <w:jc w:val="both"/>
      </w:pPr>
      <w:r>
        <w:t>IČO:</w:t>
      </w:r>
      <w:r>
        <w:tab/>
        <w:t>24210137</w:t>
      </w:r>
    </w:p>
    <w:p w:rsidR="00D7779D" w:rsidRDefault="00B75EF3">
      <w:pPr>
        <w:pStyle w:val="Zkladntext1"/>
        <w:tabs>
          <w:tab w:val="left" w:pos="2036"/>
        </w:tabs>
        <w:spacing w:after="80" w:line="240" w:lineRule="auto"/>
        <w:jc w:val="both"/>
      </w:pPr>
      <w:r>
        <w:t>DIČ:</w:t>
      </w:r>
      <w:r>
        <w:tab/>
        <w:t>CZ24210137</w:t>
      </w:r>
    </w:p>
    <w:p w:rsidR="00D7779D" w:rsidRDefault="00B75EF3">
      <w:pPr>
        <w:pStyle w:val="Zkladntext1"/>
        <w:tabs>
          <w:tab w:val="left" w:pos="2036"/>
        </w:tabs>
        <w:spacing w:after="200" w:line="240" w:lineRule="auto"/>
      </w:pPr>
      <w:r>
        <w:t>Kontaktní osoba:</w:t>
      </w:r>
      <w:r>
        <w:tab/>
      </w:r>
      <w:r w:rsidR="00B056E2">
        <w:t>xxx</w:t>
      </w:r>
      <w:r>
        <w:t xml:space="preserve"> / produkce, </w:t>
      </w:r>
      <w:r w:rsidR="00B056E2">
        <w:t xml:space="preserve">xxx </w:t>
      </w:r>
    </w:p>
    <w:p w:rsidR="00D7779D" w:rsidRDefault="00B75EF3">
      <w:pPr>
        <w:pStyle w:val="Zkladntext1"/>
        <w:spacing w:after="460" w:line="240" w:lineRule="auto"/>
      </w:pPr>
      <w:r>
        <w:rPr>
          <w:b/>
          <w:bCs/>
        </w:rPr>
        <w:t>(dále jen "pořadatel")</w:t>
      </w:r>
    </w:p>
    <w:p w:rsidR="00D7779D" w:rsidRDefault="00B75EF3">
      <w:pPr>
        <w:pStyle w:val="Jin0"/>
        <w:spacing w:after="380" w:line="240" w:lineRule="auto"/>
        <w:jc w:val="center"/>
        <w:rPr>
          <w:sz w:val="26"/>
          <w:szCs w:val="26"/>
        </w:rPr>
      </w:pPr>
      <w:r>
        <w:rPr>
          <w:rFonts w:ascii="Calibri" w:eastAsia="Calibri" w:hAnsi="Calibri" w:cs="Calibri"/>
          <w:b/>
          <w:bCs/>
          <w:sz w:val="26"/>
          <w:szCs w:val="26"/>
          <w:u w:val="single"/>
        </w:rPr>
        <w:t>UZAVÍRAJÍ SMLOUVU O ZPROSTŘEDKOVÁNÍ PŘEDSTAVENÍ DNJ:</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23"/>
        <w:gridCol w:w="4061"/>
      </w:tblGrid>
      <w:tr w:rsidR="00D7779D">
        <w:tblPrEx>
          <w:tblCellMar>
            <w:top w:w="0" w:type="dxa"/>
            <w:bottom w:w="0" w:type="dxa"/>
          </w:tblCellMar>
        </w:tblPrEx>
        <w:trPr>
          <w:trHeight w:hRule="exact" w:val="306"/>
          <w:jc w:val="center"/>
        </w:trPr>
        <w:tc>
          <w:tcPr>
            <w:tcW w:w="5123" w:type="dxa"/>
            <w:shd w:val="clear" w:color="auto" w:fill="auto"/>
          </w:tcPr>
          <w:p w:rsidR="00D7779D" w:rsidRDefault="00B75EF3">
            <w:pPr>
              <w:pStyle w:val="Jin0"/>
              <w:spacing w:after="0" w:line="240" w:lineRule="auto"/>
            </w:pPr>
            <w:r>
              <w:t>Číslo smlouvy:</w:t>
            </w:r>
          </w:p>
        </w:tc>
        <w:tc>
          <w:tcPr>
            <w:tcW w:w="4061" w:type="dxa"/>
            <w:shd w:val="clear" w:color="auto" w:fill="auto"/>
          </w:tcPr>
          <w:p w:rsidR="00D7779D" w:rsidRDefault="00B75EF3">
            <w:pPr>
              <w:pStyle w:val="Jin0"/>
              <w:spacing w:after="0" w:line="240" w:lineRule="auto"/>
              <w:ind w:firstLine="580"/>
            </w:pPr>
            <w:r>
              <w:t>5/11/24</w:t>
            </w:r>
          </w:p>
        </w:tc>
      </w:tr>
      <w:tr w:rsidR="00D7779D">
        <w:tblPrEx>
          <w:tblCellMar>
            <w:top w:w="0" w:type="dxa"/>
            <w:bottom w:w="0" w:type="dxa"/>
          </w:tblCellMar>
        </w:tblPrEx>
        <w:trPr>
          <w:trHeight w:hRule="exact" w:val="310"/>
          <w:jc w:val="center"/>
        </w:trPr>
        <w:tc>
          <w:tcPr>
            <w:tcW w:w="5123" w:type="dxa"/>
            <w:shd w:val="clear" w:color="auto" w:fill="auto"/>
            <w:vAlign w:val="bottom"/>
          </w:tcPr>
          <w:p w:rsidR="00D7779D" w:rsidRDefault="00B75EF3">
            <w:pPr>
              <w:pStyle w:val="Jin0"/>
              <w:spacing w:after="0" w:line="240" w:lineRule="auto"/>
            </w:pPr>
            <w:r>
              <w:t>Název pořadu:</w:t>
            </w:r>
          </w:p>
        </w:tc>
        <w:tc>
          <w:tcPr>
            <w:tcW w:w="4061" w:type="dxa"/>
            <w:shd w:val="clear" w:color="auto" w:fill="auto"/>
            <w:vAlign w:val="bottom"/>
          </w:tcPr>
          <w:p w:rsidR="00D7779D" w:rsidRDefault="00B75EF3">
            <w:pPr>
              <w:pStyle w:val="Jin0"/>
              <w:spacing w:after="0" w:line="240" w:lineRule="auto"/>
              <w:ind w:firstLine="580"/>
            </w:pPr>
            <w:r>
              <w:rPr>
                <w:b/>
                <w:bCs/>
              </w:rPr>
              <w:t>Bylo nás pět (tenkrát)</w:t>
            </w:r>
          </w:p>
        </w:tc>
      </w:tr>
      <w:tr w:rsidR="00D7779D">
        <w:tblPrEx>
          <w:tblCellMar>
            <w:top w:w="0" w:type="dxa"/>
            <w:bottom w:w="0" w:type="dxa"/>
          </w:tblCellMar>
        </w:tblPrEx>
        <w:trPr>
          <w:trHeight w:hRule="exact" w:val="299"/>
          <w:jc w:val="center"/>
        </w:trPr>
        <w:tc>
          <w:tcPr>
            <w:tcW w:w="5123" w:type="dxa"/>
            <w:shd w:val="clear" w:color="auto" w:fill="auto"/>
            <w:vAlign w:val="bottom"/>
          </w:tcPr>
          <w:p w:rsidR="00D7779D" w:rsidRDefault="00B75EF3">
            <w:pPr>
              <w:pStyle w:val="Jin0"/>
              <w:spacing w:after="0" w:line="240" w:lineRule="auto"/>
            </w:pPr>
            <w:r>
              <w:t>Autor pořadu:</w:t>
            </w:r>
          </w:p>
        </w:tc>
        <w:tc>
          <w:tcPr>
            <w:tcW w:w="4061" w:type="dxa"/>
            <w:shd w:val="clear" w:color="auto" w:fill="auto"/>
            <w:vAlign w:val="bottom"/>
          </w:tcPr>
          <w:p w:rsidR="00D7779D" w:rsidRDefault="00B75EF3">
            <w:pPr>
              <w:pStyle w:val="Jin0"/>
              <w:spacing w:after="0" w:line="240" w:lineRule="auto"/>
              <w:ind w:firstLine="580"/>
            </w:pPr>
            <w:r>
              <w:t>Karel Poláček / Petr Vacek</w:t>
            </w:r>
          </w:p>
        </w:tc>
      </w:tr>
      <w:tr w:rsidR="00D7779D">
        <w:tblPrEx>
          <w:tblCellMar>
            <w:top w:w="0" w:type="dxa"/>
            <w:bottom w:w="0" w:type="dxa"/>
          </w:tblCellMar>
        </w:tblPrEx>
        <w:trPr>
          <w:trHeight w:hRule="exact" w:val="302"/>
          <w:jc w:val="center"/>
        </w:trPr>
        <w:tc>
          <w:tcPr>
            <w:tcW w:w="5123" w:type="dxa"/>
            <w:shd w:val="clear" w:color="auto" w:fill="auto"/>
          </w:tcPr>
          <w:p w:rsidR="00D7779D" w:rsidRDefault="00B75EF3">
            <w:pPr>
              <w:pStyle w:val="Jin0"/>
              <w:spacing w:after="0" w:line="240" w:lineRule="auto"/>
            </w:pPr>
            <w:r>
              <w:t>Místo konání:</w:t>
            </w:r>
          </w:p>
        </w:tc>
        <w:tc>
          <w:tcPr>
            <w:tcW w:w="4061" w:type="dxa"/>
            <w:shd w:val="clear" w:color="auto" w:fill="auto"/>
          </w:tcPr>
          <w:p w:rsidR="00D7779D" w:rsidRDefault="00B75EF3">
            <w:pPr>
              <w:pStyle w:val="Jin0"/>
              <w:spacing w:after="0" w:line="240" w:lineRule="auto"/>
              <w:ind w:firstLine="580"/>
            </w:pPr>
            <w:r>
              <w:t>Mělnické kulturní centrum</w:t>
            </w:r>
          </w:p>
        </w:tc>
      </w:tr>
      <w:tr w:rsidR="00D7779D">
        <w:tblPrEx>
          <w:tblCellMar>
            <w:top w:w="0" w:type="dxa"/>
            <w:bottom w:w="0" w:type="dxa"/>
          </w:tblCellMar>
        </w:tblPrEx>
        <w:trPr>
          <w:trHeight w:hRule="exact" w:val="313"/>
          <w:jc w:val="center"/>
        </w:trPr>
        <w:tc>
          <w:tcPr>
            <w:tcW w:w="5123" w:type="dxa"/>
            <w:shd w:val="clear" w:color="auto" w:fill="auto"/>
            <w:vAlign w:val="bottom"/>
          </w:tcPr>
          <w:p w:rsidR="00D7779D" w:rsidRDefault="00B75EF3">
            <w:pPr>
              <w:pStyle w:val="Jin0"/>
              <w:spacing w:after="0" w:line="240" w:lineRule="auto"/>
            </w:pPr>
            <w:r>
              <w:t>Den a hodina:</w:t>
            </w:r>
          </w:p>
        </w:tc>
        <w:tc>
          <w:tcPr>
            <w:tcW w:w="4061" w:type="dxa"/>
            <w:shd w:val="clear" w:color="auto" w:fill="auto"/>
            <w:vAlign w:val="bottom"/>
          </w:tcPr>
          <w:p w:rsidR="00D7779D" w:rsidRDefault="00B75EF3">
            <w:pPr>
              <w:pStyle w:val="Jin0"/>
              <w:spacing w:after="0" w:line="240" w:lineRule="auto"/>
              <w:ind w:firstLine="580"/>
            </w:pPr>
            <w:r>
              <w:rPr>
                <w:b/>
                <w:bCs/>
              </w:rPr>
              <w:t>26.11. 2024 v 19:00</w:t>
            </w:r>
          </w:p>
        </w:tc>
      </w:tr>
      <w:tr w:rsidR="00D7779D">
        <w:tblPrEx>
          <w:tblCellMar>
            <w:top w:w="0" w:type="dxa"/>
            <w:bottom w:w="0" w:type="dxa"/>
          </w:tblCellMar>
        </w:tblPrEx>
        <w:trPr>
          <w:trHeight w:hRule="exact" w:val="320"/>
          <w:jc w:val="center"/>
        </w:trPr>
        <w:tc>
          <w:tcPr>
            <w:tcW w:w="5123" w:type="dxa"/>
            <w:shd w:val="clear" w:color="auto" w:fill="auto"/>
            <w:vAlign w:val="center"/>
          </w:tcPr>
          <w:p w:rsidR="00D7779D" w:rsidRDefault="00B75EF3">
            <w:pPr>
              <w:pStyle w:val="Jin0"/>
              <w:spacing w:after="0" w:line="240" w:lineRule="auto"/>
            </w:pPr>
            <w:r>
              <w:t>Počet představení:</w:t>
            </w:r>
          </w:p>
        </w:tc>
        <w:tc>
          <w:tcPr>
            <w:tcW w:w="4061" w:type="dxa"/>
            <w:shd w:val="clear" w:color="auto" w:fill="auto"/>
            <w:vAlign w:val="center"/>
          </w:tcPr>
          <w:p w:rsidR="00D7779D" w:rsidRDefault="00B75EF3">
            <w:pPr>
              <w:pStyle w:val="Jin0"/>
              <w:spacing w:after="0" w:line="240" w:lineRule="auto"/>
              <w:ind w:firstLine="580"/>
            </w:pPr>
            <w:r>
              <w:t>1</w:t>
            </w:r>
          </w:p>
        </w:tc>
      </w:tr>
      <w:tr w:rsidR="00D7779D">
        <w:tblPrEx>
          <w:tblCellMar>
            <w:top w:w="0" w:type="dxa"/>
            <w:bottom w:w="0" w:type="dxa"/>
          </w:tblCellMar>
        </w:tblPrEx>
        <w:trPr>
          <w:trHeight w:hRule="exact" w:val="306"/>
          <w:jc w:val="center"/>
        </w:trPr>
        <w:tc>
          <w:tcPr>
            <w:tcW w:w="5123" w:type="dxa"/>
            <w:shd w:val="clear" w:color="auto" w:fill="auto"/>
          </w:tcPr>
          <w:p w:rsidR="00D7779D" w:rsidRDefault="00B75EF3">
            <w:pPr>
              <w:pStyle w:val="Jin0"/>
              <w:spacing w:after="0" w:line="240" w:lineRule="auto"/>
            </w:pPr>
            <w:r>
              <w:t>Technická příprava:</w:t>
            </w:r>
          </w:p>
        </w:tc>
        <w:tc>
          <w:tcPr>
            <w:tcW w:w="4061" w:type="dxa"/>
            <w:shd w:val="clear" w:color="auto" w:fill="auto"/>
          </w:tcPr>
          <w:p w:rsidR="00D7779D" w:rsidRDefault="00B75EF3">
            <w:pPr>
              <w:pStyle w:val="Jin0"/>
              <w:spacing w:after="0" w:line="240" w:lineRule="auto"/>
              <w:ind w:firstLine="580"/>
            </w:pPr>
            <w:r>
              <w:t>od 16:00</w:t>
            </w:r>
          </w:p>
        </w:tc>
      </w:tr>
      <w:tr w:rsidR="00D7779D">
        <w:tblPrEx>
          <w:tblCellMar>
            <w:top w:w="0" w:type="dxa"/>
            <w:bottom w:w="0" w:type="dxa"/>
          </w:tblCellMar>
        </w:tblPrEx>
        <w:trPr>
          <w:trHeight w:hRule="exact" w:val="580"/>
          <w:jc w:val="center"/>
        </w:trPr>
        <w:tc>
          <w:tcPr>
            <w:tcW w:w="5123" w:type="dxa"/>
            <w:shd w:val="clear" w:color="auto" w:fill="auto"/>
          </w:tcPr>
          <w:p w:rsidR="00D7779D" w:rsidRDefault="00B75EF3">
            <w:pPr>
              <w:pStyle w:val="Jin0"/>
              <w:spacing w:after="0" w:line="240" w:lineRule="auto"/>
            </w:pPr>
            <w:r>
              <w:t>Smluvní cena za zprostředkování:</w:t>
            </w:r>
          </w:p>
        </w:tc>
        <w:tc>
          <w:tcPr>
            <w:tcW w:w="4061" w:type="dxa"/>
            <w:shd w:val="clear" w:color="auto" w:fill="auto"/>
            <w:vAlign w:val="bottom"/>
          </w:tcPr>
          <w:p w:rsidR="00D7779D" w:rsidRDefault="00B75EF3">
            <w:pPr>
              <w:pStyle w:val="Jin0"/>
              <w:spacing w:after="0" w:line="341" w:lineRule="auto"/>
              <w:ind w:left="580" w:firstLine="20"/>
            </w:pPr>
            <w:r>
              <w:t>90 tis. + DPH dle platné legislativy /faktura DNJ/</w:t>
            </w:r>
          </w:p>
        </w:tc>
      </w:tr>
    </w:tbl>
    <w:p w:rsidR="00D7779D" w:rsidRDefault="00D7779D">
      <w:pPr>
        <w:spacing w:after="379" w:line="1" w:lineRule="exact"/>
      </w:pPr>
    </w:p>
    <w:p w:rsidR="00D7779D" w:rsidRDefault="00B75EF3">
      <w:pPr>
        <w:pStyle w:val="Zkladntext1"/>
        <w:spacing w:after="0" w:line="338" w:lineRule="auto"/>
      </w:pPr>
      <w:r>
        <w:rPr>
          <w:b/>
          <w:bCs/>
          <w:u w:val="single"/>
        </w:rPr>
        <w:t>Ostatní náklady pro pořadatele:</w:t>
      </w:r>
    </w:p>
    <w:p w:rsidR="00D7779D" w:rsidRDefault="00B75EF3">
      <w:pPr>
        <w:pStyle w:val="Zkladntext1"/>
        <w:spacing w:after="300" w:line="338" w:lineRule="auto"/>
        <w:jc w:val="both"/>
      </w:pPr>
      <w:r>
        <w:t xml:space="preserve">Doprava herců a techniky DNJ - po dohodě s dopravcem hotově/fa: </w:t>
      </w:r>
      <w:r w:rsidR="00B056E2">
        <w:t>xxx</w:t>
      </w:r>
    </w:p>
    <w:p w:rsidR="00D7779D" w:rsidRDefault="00B75EF3">
      <w:pPr>
        <w:pStyle w:val="Zkladntext1"/>
        <w:spacing w:after="0" w:line="338" w:lineRule="auto"/>
        <w:jc w:val="both"/>
      </w:pPr>
      <w:r>
        <w:rPr>
          <w:b/>
          <w:bCs/>
          <w:u w:val="single"/>
        </w:rPr>
        <w:t>Úhrada autorského honoráře:</w:t>
      </w:r>
    </w:p>
    <w:p w:rsidR="00D7779D" w:rsidRDefault="00B75EF3">
      <w:pPr>
        <w:pStyle w:val="Zkladntext1"/>
        <w:spacing w:after="380" w:line="338" w:lineRule="auto"/>
        <w:jc w:val="both"/>
      </w:pPr>
      <w:r>
        <w:t xml:space="preserve">Autorský honorář náležící autorům díla ve výši </w:t>
      </w:r>
      <w:r w:rsidR="00B056E2">
        <w:t xml:space="preserve">xxx </w:t>
      </w:r>
      <w:r>
        <w:t xml:space="preserve"> uhradí DNJ -&gt; pořadatel je v této souvislosti povinen do 10 dnů po uskutečnění představení </w:t>
      </w:r>
      <w:r>
        <w:rPr>
          <w:b/>
          <w:bCs/>
        </w:rPr>
        <w:t xml:space="preserve">zaslat DNJ přehled dosažených hrubých tržeb za představení na email: </w:t>
      </w:r>
      <w:r w:rsidR="00B056E2">
        <w:rPr>
          <w:b/>
          <w:bCs/>
        </w:rPr>
        <w:t xml:space="preserve">xxx </w:t>
      </w:r>
      <w:r>
        <w:t xml:space="preserve">DNJ </w:t>
      </w:r>
      <w:r>
        <w:rPr>
          <w:b/>
          <w:bCs/>
        </w:rPr>
        <w:t xml:space="preserve">na </w:t>
      </w:r>
      <w:r>
        <w:t xml:space="preserve">základě tohoto přehledu vystaví pořadateli fakturu na zaplacení autorského honoráře ve výši </w:t>
      </w:r>
      <w:r w:rsidR="00B056E2">
        <w:t xml:space="preserve">xxx </w:t>
      </w:r>
      <w:r>
        <w:t>+ DPH z hrubých tržeb za představení. Pořadatel se zavazuje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23"/>
        <w:gridCol w:w="4061"/>
      </w:tblGrid>
      <w:tr w:rsidR="00D7779D">
        <w:tblPrEx>
          <w:tblCellMar>
            <w:top w:w="0" w:type="dxa"/>
            <w:bottom w:w="0" w:type="dxa"/>
          </w:tblCellMar>
        </w:tblPrEx>
        <w:trPr>
          <w:trHeight w:hRule="exact" w:val="256"/>
          <w:jc w:val="center"/>
        </w:trPr>
        <w:tc>
          <w:tcPr>
            <w:tcW w:w="5123" w:type="dxa"/>
            <w:tcBorders>
              <w:bottom w:val="single" w:sz="4" w:space="0" w:color="auto"/>
            </w:tcBorders>
            <w:shd w:val="clear" w:color="auto" w:fill="auto"/>
          </w:tcPr>
          <w:p w:rsidR="00D7779D" w:rsidRDefault="00D7779D">
            <w:pPr>
              <w:pStyle w:val="Jin0"/>
              <w:spacing w:after="0" w:line="240" w:lineRule="auto"/>
              <w:ind w:left="1860"/>
            </w:pPr>
          </w:p>
        </w:tc>
        <w:tc>
          <w:tcPr>
            <w:tcW w:w="4061" w:type="dxa"/>
            <w:tcBorders>
              <w:bottom w:val="single" w:sz="4" w:space="0" w:color="auto"/>
            </w:tcBorders>
            <w:shd w:val="clear" w:color="auto" w:fill="auto"/>
          </w:tcPr>
          <w:p w:rsidR="00D7779D" w:rsidRDefault="00D7779D" w:rsidP="00B056E2">
            <w:pPr>
              <w:pStyle w:val="Jin0"/>
              <w:spacing w:after="0" w:line="240" w:lineRule="auto"/>
              <w:ind w:firstLine="320"/>
            </w:pPr>
          </w:p>
        </w:tc>
      </w:tr>
    </w:tbl>
    <w:p w:rsidR="00D7779D" w:rsidRDefault="00B75EF3">
      <w:pPr>
        <w:spacing w:line="1" w:lineRule="exact"/>
        <w:rPr>
          <w:sz w:val="2"/>
          <w:szCs w:val="2"/>
        </w:rPr>
      </w:pPr>
      <w:r>
        <w:br w:type="page"/>
      </w:r>
    </w:p>
    <w:p w:rsidR="00D7779D" w:rsidRDefault="00B75EF3">
      <w:pPr>
        <w:pStyle w:val="Zkladntext1"/>
        <w:spacing w:after="180" w:line="343" w:lineRule="auto"/>
        <w:ind w:firstLine="140"/>
        <w:jc w:val="both"/>
      </w:pPr>
      <w:r>
        <w:lastRenderedPageBreak/>
        <w:t xml:space="preserve">fakturu ve lhůtě splatnosti DNJ zaplatit. V případě, že bude v prodlení s dodáním řádného přehledu o hrubých tržbách, zaplatí pořadatel Divadlu Na Jezerce smluvní pokutu ve </w:t>
      </w:r>
      <w:r>
        <w:t xml:space="preserve">výši </w:t>
      </w:r>
      <w:r w:rsidR="00B056E2">
        <w:t xml:space="preserve">xxx </w:t>
      </w:r>
      <w:r>
        <w:t xml:space="preserve"> Kč za každý den prodlení.</w:t>
      </w:r>
    </w:p>
    <w:p w:rsidR="00D7779D" w:rsidRDefault="00B75EF3">
      <w:pPr>
        <w:pStyle w:val="Zkladntext1"/>
        <w:spacing w:after="280" w:line="346" w:lineRule="auto"/>
      </w:pPr>
      <w:r>
        <w:t xml:space="preserve">Ubytování zajišťuje a hradí pořadatel dle požadavků DNJ. </w:t>
      </w:r>
      <w:r>
        <w:rPr>
          <w:b/>
          <w:bCs/>
        </w:rPr>
        <w:t>Požadavek na ubytování není.</w:t>
      </w:r>
    </w:p>
    <w:p w:rsidR="00D7779D" w:rsidRDefault="00B75EF3">
      <w:pPr>
        <w:pStyle w:val="Zkladntext1"/>
        <w:spacing w:after="0" w:line="346" w:lineRule="auto"/>
      </w:pPr>
      <w:r>
        <w:t>Další smluvní podmínky: příloha č.l - nedílná součást smlouvy</w:t>
      </w:r>
    </w:p>
    <w:p w:rsidR="00D7779D" w:rsidRDefault="00B75EF3">
      <w:pPr>
        <w:pStyle w:val="Zkladntext1"/>
        <w:spacing w:after="280" w:line="346" w:lineRule="auto"/>
      </w:pPr>
      <w:r>
        <w:t>Technické podmínky: příloha č.2 - nedílná součást smlouvy</w:t>
      </w:r>
    </w:p>
    <w:p w:rsidR="00D7779D" w:rsidRDefault="00B75EF3">
      <w:pPr>
        <w:pStyle w:val="Zkladntext1"/>
        <w:spacing w:after="900" w:line="348" w:lineRule="auto"/>
        <w:ind w:firstLine="140"/>
      </w:pPr>
      <w:r>
        <w:t xml:space="preserve">Prosíme </w:t>
      </w:r>
      <w:r>
        <w:t>umístit plakát na představení v den představení na viditelném místě u vchodu do kulturního zařízení do konce představení DNJ.</w:t>
      </w:r>
    </w:p>
    <w:p w:rsidR="00D7779D" w:rsidRDefault="00B75EF3">
      <w:pPr>
        <w:pStyle w:val="Zkladntext1"/>
        <w:spacing w:after="1620" w:line="240" w:lineRule="auto"/>
        <w:ind w:left="5700"/>
      </w:pPr>
      <w:r>
        <w:rPr>
          <w:noProof/>
          <w:lang w:bidi="ar-SA"/>
        </w:rPr>
        <mc:AlternateContent>
          <mc:Choice Requires="wps">
            <w:drawing>
              <wp:anchor distT="0" distB="0" distL="0" distR="0" simplePos="0" relativeHeight="251658240" behindDoc="0" locked="0" layoutInCell="1" allowOverlap="1">
                <wp:simplePos x="0" y="0"/>
                <wp:positionH relativeFrom="page">
                  <wp:posOffset>1447165</wp:posOffset>
                </wp:positionH>
                <wp:positionV relativeFrom="paragraph">
                  <wp:posOffset>1193165</wp:posOffset>
                </wp:positionV>
                <wp:extent cx="395605" cy="153035"/>
                <wp:effectExtent l="0" t="0" r="0" b="0"/>
                <wp:wrapNone/>
                <wp:docPr id="3" name="Shape 3"/>
                <wp:cNvGraphicFramePr/>
                <a:graphic xmlns:a="http://schemas.openxmlformats.org/drawingml/2006/main">
                  <a:graphicData uri="http://schemas.microsoft.com/office/word/2010/wordprocessingShape">
                    <wps:wsp>
                      <wps:cNvSpPr txBox="1"/>
                      <wps:spPr>
                        <a:xfrm>
                          <a:off x="0" y="0"/>
                          <a:ext cx="395605" cy="153035"/>
                        </a:xfrm>
                        <a:prstGeom prst="rect">
                          <a:avLst/>
                        </a:prstGeom>
                        <a:noFill/>
                      </wps:spPr>
                      <wps:txbx>
                        <w:txbxContent>
                          <w:p w:rsidR="00D7779D" w:rsidRDefault="00B75EF3">
                            <w:pPr>
                              <w:pStyle w:val="Titulekobrzku0"/>
                              <w:jc w:val="both"/>
                            </w:pPr>
                            <w:r>
                              <w:t>za DNJ</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113.95pt;margin-top:93.95pt;width:31.15pt;height:12.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0egAEAAPsCAAAOAAAAZHJzL2Uyb0RvYy54bWysUlFLwzAQfhf8DyHvrt3KhpZ1AxkTQVSY&#10;/oA0TdZAkwtJXLt/7yVbp+ib+JJe7q7ffd93Wa4H3ZGDcF6Bqeh0klMiDIdGmX1F39+2N7eU+MBM&#10;wzowoqJH4el6dX217G0pZtBC1whHEMT4srcVbUOwZZZ53grN/ASsMFiU4DQLeHX7rHGsR3TdZbM8&#10;X2Q9uMY64MJ7zG5ORbpK+FIKHl6k9CKQrqLILaTTpbOOZ7ZasnLvmG0VP9Ngf2ChmTI49AK1YYGR&#10;D6d+QWnFHXiQYcJBZyCl4iJpQDXT/IeaXcusSFrQHG8vNvn/g+XPh1dHVFPRghLDNK4oTSVFtKa3&#10;vsSOncWeMNzDgCse8x6TUfEgnY5f1EKwjiYfL8aKIRCOyeJuvsjnlHAsTedFXswjSvb1s3U+PAjQ&#10;JAYVdbi3ZCc7PPlwah1b4iwDW9V1MR8ZnpjEKAz1cKZdQ3NE1t2jQbfi5sfAjUF9DkYYdDhxOr+G&#10;uMLv9zTs682uPgEAAP//AwBQSwMEFAAGAAgAAAAhAMJkfA7eAAAACwEAAA8AAABkcnMvZG93bnJl&#10;di54bWxMj8FOwzAQRO9I/QdrkbhRuz6UJsSpqgpOSIg0HDg6sZtYjdchdtvw92xPcJvVPM3OFNvZ&#10;D+xip+gCKlgtBTCLbTAOOwWf9evjBlhMGo0eAloFPzbCtlzcFTo34YqVvRxSxygEY64V9CmNOeex&#10;7a3XcRlGi+Qdw+R1onPquJn0lcL9wKUQa+61Q/rQ69Hue9ueDmevYPeF1Yv7fm8+qmPl6joT+LY+&#10;KfVwP++egSU7pz8YbvWpOpTUqQlnNJENCqR8ygglY3MTRMhMSGANiZUUwMuC/99Q/gIAAP//AwBQ&#10;SwECLQAUAAYACAAAACEAtoM4kv4AAADhAQAAEwAAAAAAAAAAAAAAAAAAAAAAW0NvbnRlbnRfVHlw&#10;ZXNdLnhtbFBLAQItABQABgAIAAAAIQA4/SH/1gAAAJQBAAALAAAAAAAAAAAAAAAAAC8BAABfcmVs&#10;cy8ucmVsc1BLAQItABQABgAIAAAAIQBjMm0egAEAAPsCAAAOAAAAAAAAAAAAAAAAAC4CAABkcnMv&#10;ZTJvRG9jLnhtbFBLAQItABQABgAIAAAAIQDCZHwO3gAAAAsBAAAPAAAAAAAAAAAAAAAAANoDAABk&#10;cnMvZG93bnJldi54bWxQSwUGAAAAAAQABADzAAAA5QQAAAAA&#10;" filled="f" stroked="f">
                <v:textbox inset="0,0,0,0">
                  <w:txbxContent>
                    <w:p w:rsidR="00D7779D" w:rsidRDefault="00B75EF3">
                      <w:pPr>
                        <w:pStyle w:val="Titulekobrzku0"/>
                        <w:jc w:val="both"/>
                      </w:pPr>
                      <w:r>
                        <w:t>za DNJ</w:t>
                      </w:r>
                    </w:p>
                  </w:txbxContent>
                </v:textbox>
                <w10:wrap anchorx="page"/>
              </v:shape>
            </w:pict>
          </mc:Fallback>
        </mc:AlternateContent>
      </w:r>
      <w:r>
        <w:t>Mělník, dne:</w:t>
      </w:r>
    </w:p>
    <w:p w:rsidR="00B056E2" w:rsidRDefault="00B75EF3">
      <w:pPr>
        <w:pStyle w:val="Zkladntext20"/>
        <w:tabs>
          <w:tab w:val="left" w:pos="4162"/>
        </w:tabs>
        <w:spacing w:after="640" w:line="180" w:lineRule="auto"/>
        <w:jc w:val="both"/>
      </w:pPr>
      <w:r>
        <w:tab/>
      </w: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B056E2" w:rsidRDefault="00B056E2">
      <w:pPr>
        <w:pStyle w:val="Zkladntext20"/>
        <w:tabs>
          <w:tab w:val="left" w:pos="4162"/>
        </w:tabs>
        <w:spacing w:after="640" w:line="180" w:lineRule="auto"/>
        <w:jc w:val="both"/>
      </w:pPr>
    </w:p>
    <w:p w:rsidR="00D7779D" w:rsidRDefault="00B75EF3">
      <w:pPr>
        <w:pStyle w:val="Zkladntext20"/>
        <w:tabs>
          <w:tab w:val="left" w:pos="4162"/>
        </w:tabs>
        <w:spacing w:after="640" w:line="180" w:lineRule="auto"/>
        <w:jc w:val="both"/>
      </w:pPr>
      <w:r>
        <w:lastRenderedPageBreak/>
        <w:t>DALŠÍ SMLUVNÍ PODMÍNKY - příloha č</w:t>
      </w:r>
    </w:p>
    <w:p w:rsidR="00D7779D" w:rsidRDefault="00B75EF3">
      <w:pPr>
        <w:pStyle w:val="Zkladntext1"/>
        <w:numPr>
          <w:ilvl w:val="0"/>
          <w:numId w:val="1"/>
        </w:numPr>
        <w:tabs>
          <w:tab w:val="left" w:pos="698"/>
        </w:tabs>
        <w:ind w:left="740" w:hanging="740"/>
        <w:jc w:val="both"/>
      </w:pPr>
      <w:r>
        <w:t>DNJ na straně jedné a objednatel na</w:t>
      </w:r>
      <w:r>
        <w:t xml:space="preserve"> straně druhé uzavřely smlouvu o zprostředkování uměleckého výkonu za podmínek uvedených na předcházející straně. Tuto smlouvu je možné měnit - případně se dohodnout na jejím zrušení - pouze písemnou formou.</w:t>
      </w:r>
    </w:p>
    <w:p w:rsidR="00D7779D" w:rsidRDefault="00B75EF3">
      <w:pPr>
        <w:pStyle w:val="Zkladntext1"/>
        <w:numPr>
          <w:ilvl w:val="0"/>
          <w:numId w:val="1"/>
        </w:numPr>
        <w:tabs>
          <w:tab w:val="left" w:pos="698"/>
        </w:tabs>
        <w:ind w:left="740" w:hanging="740"/>
        <w:jc w:val="both"/>
      </w:pPr>
      <w:r>
        <w:t xml:space="preserve">Nedílnou součástí smlouvy se stává také příloha </w:t>
      </w:r>
      <w:r>
        <w:t>upřesňující technické podmínky vystoupení DNJ. V případě nedodržení těchto podmínek se vystoupení neuskuteční a objednatel je povinen uhradit DNJ sjednanou cenu pořadu.</w:t>
      </w:r>
    </w:p>
    <w:p w:rsidR="00D7779D" w:rsidRDefault="00B75EF3">
      <w:pPr>
        <w:pStyle w:val="Zkladntext1"/>
        <w:spacing w:line="257" w:lineRule="auto"/>
        <w:ind w:left="740" w:firstLine="40"/>
        <w:jc w:val="both"/>
      </w:pPr>
      <w:r>
        <w:rPr>
          <w:b/>
          <w:bCs/>
        </w:rPr>
        <w:t>Žádáme umístit plakát představení nejpozději v den představení na viditelném místě u vc</w:t>
      </w:r>
      <w:r>
        <w:rPr>
          <w:b/>
          <w:bCs/>
        </w:rPr>
        <w:t>hodu do kulturního zařízení do konce představení DNJ.</w:t>
      </w:r>
    </w:p>
    <w:p w:rsidR="00D7779D" w:rsidRDefault="00B75EF3">
      <w:pPr>
        <w:pStyle w:val="Zkladntext1"/>
        <w:numPr>
          <w:ilvl w:val="0"/>
          <w:numId w:val="1"/>
        </w:numPr>
        <w:tabs>
          <w:tab w:val="left" w:pos="698"/>
        </w:tabs>
        <w:spacing w:line="252" w:lineRule="auto"/>
        <w:ind w:left="740" w:hanging="740"/>
        <w:jc w:val="both"/>
      </w:pPr>
      <w:r>
        <w:t>Obě strany souhlasí s tím, že údaje uvedené v této smlouvě lze zveřejnit dle zákona o Registru smluv. Vložením dat do Registru smluv dle zákona je pověřen Odběratel. Smlouva nabývá platnosti dnem podpis</w:t>
      </w:r>
      <w:r>
        <w:t>u obou stran a účinnosti dnem zveřejnění v registru smluv, pokud této povinnosti podléhá.</w:t>
      </w:r>
    </w:p>
    <w:p w:rsidR="00D7779D" w:rsidRDefault="00B75EF3">
      <w:pPr>
        <w:pStyle w:val="Zkladntext1"/>
        <w:numPr>
          <w:ilvl w:val="0"/>
          <w:numId w:val="1"/>
        </w:numPr>
        <w:tabs>
          <w:tab w:val="left" w:pos="698"/>
        </w:tabs>
        <w:jc w:val="both"/>
      </w:pPr>
      <w:r>
        <w:t>Objednatel potvrdí smlouvu a obratem ji doručí DNJ, nejpozději však do sedmi dnů po jejím obdržení.</w:t>
      </w:r>
    </w:p>
    <w:p w:rsidR="00D7779D" w:rsidRDefault="00B75EF3">
      <w:pPr>
        <w:pStyle w:val="Zkladntext1"/>
        <w:numPr>
          <w:ilvl w:val="0"/>
          <w:numId w:val="1"/>
        </w:numPr>
        <w:tabs>
          <w:tab w:val="left" w:pos="698"/>
        </w:tabs>
        <w:ind w:left="740" w:hanging="740"/>
        <w:jc w:val="both"/>
      </w:pPr>
      <w:r>
        <w:t>Odřekne-li objednatel vystoupení DNJ bez závažných dokladovaných d</w:t>
      </w:r>
      <w:r>
        <w:t>ůvodů 7 až 1 kalendářní den před konáním akce, je povinen DNJ zaplatit 50% smluvní ceny. Odřekne-li vystoupení objednatel DNJ v den konání akce, je povinen zaplatit celou smluvní cenu.</w:t>
      </w:r>
    </w:p>
    <w:p w:rsidR="00D7779D" w:rsidRDefault="00B75EF3">
      <w:pPr>
        <w:pStyle w:val="Zkladntext1"/>
        <w:numPr>
          <w:ilvl w:val="0"/>
          <w:numId w:val="1"/>
        </w:numPr>
        <w:tabs>
          <w:tab w:val="left" w:pos="698"/>
        </w:tabs>
        <w:spacing w:line="252" w:lineRule="auto"/>
        <w:ind w:left="740" w:hanging="740"/>
        <w:jc w:val="both"/>
      </w:pPr>
      <w:r>
        <w:t>Bude-li smluvené představení znemožněno v důsledku vyšší moci bez zavin</w:t>
      </w:r>
      <w:r>
        <w:t>ění souboru a obou smluvních stran, které smluvní strany nemohly předvídat (např. přírodní katastrofy, požár, úmrtí, úraz, nemoc umělce, epidemie apod.), nikoliv však nepřízeň počasí, malý zájem o vstupenky a další skutečnosti, které jsou součástí podnikat</w:t>
      </w:r>
      <w:r>
        <w:t xml:space="preserve">elského rizika, mají obě strany právo od smlouvy odstoupit bez dalších nároků. Pro účely této smlouvy se za vyšší moc považují také opatření vyhlášená vládou anebo příslušnými orgány veřejné správy omezující konání kulturních akcí v souvislosti s pandemii </w:t>
      </w:r>
      <w:r>
        <w:t>Covid-19, zejména zákaz shromažďování osob nebo omezení konání kulturních akcí. Odstoupení se musí stát písemně a musí být neprodleně doručeno druhé straně. Soubor - umělec je povinen o těchto skutečnostech, pokud nastanou, neprodleně písemně informovat DN</w:t>
      </w:r>
      <w:r>
        <w:t>J.</w:t>
      </w:r>
    </w:p>
    <w:p w:rsidR="00D7779D" w:rsidRDefault="00B75EF3">
      <w:pPr>
        <w:pStyle w:val="Zkladntext1"/>
        <w:numPr>
          <w:ilvl w:val="0"/>
          <w:numId w:val="1"/>
        </w:numPr>
        <w:tabs>
          <w:tab w:val="left" w:pos="698"/>
        </w:tabs>
        <w:ind w:left="740" w:hanging="740"/>
        <w:jc w:val="both"/>
      </w:pPr>
      <w:r>
        <w:t>Dostaví-li se DNJ na vystoupení podle této smlouvy a pořadatel nedodrží sjednané smluvní podmínky, může DNJ odmítnout vystoupit stím, že objednatel bude v tomto případě povinen zaplatit plnou cenu představení včetně dohodnutých nákladů. V ostatních příp</w:t>
      </w:r>
      <w:r>
        <w:t>adech porušení smluvních podmínek smluvní strany postupují podle závazných právních předpisů.</w:t>
      </w:r>
    </w:p>
    <w:p w:rsidR="00D7779D" w:rsidRDefault="00B75EF3">
      <w:pPr>
        <w:pStyle w:val="Zkladntext1"/>
        <w:numPr>
          <w:ilvl w:val="0"/>
          <w:numId w:val="1"/>
        </w:numPr>
        <w:tabs>
          <w:tab w:val="left" w:pos="698"/>
        </w:tabs>
        <w:spacing w:line="252" w:lineRule="auto"/>
        <w:ind w:left="740" w:hanging="740"/>
        <w:jc w:val="both"/>
      </w:pPr>
      <w:r>
        <w:t>DNJ zajistí, pokud není dohodnuto jinak, příchod souboru tak, aby byl schopen začít své vystoupení ve sjednanou hodinu a zavazuje se dodržovat obecně platné bezpe</w:t>
      </w:r>
      <w:r>
        <w:t>čnostní předpisy.</w:t>
      </w:r>
    </w:p>
    <w:p w:rsidR="00D7779D" w:rsidRDefault="00B75EF3">
      <w:pPr>
        <w:pStyle w:val="Zkladntext1"/>
        <w:numPr>
          <w:ilvl w:val="0"/>
          <w:numId w:val="1"/>
        </w:numPr>
        <w:tabs>
          <w:tab w:val="left" w:pos="698"/>
        </w:tabs>
        <w:spacing w:line="252" w:lineRule="auto"/>
        <w:ind w:left="740" w:hanging="740"/>
        <w:jc w:val="both"/>
      </w:pPr>
      <w:r>
        <w:t>Objednatel zaručí, aby představení bylo technicky, hygienicky a organizačně dobře připraveno, včetně technického personálu a dalších požadavků vyplývajících ze zvláštních ujednání této smlouvy, zákoníku práce a dalších obecně závazných př</w:t>
      </w:r>
      <w:r>
        <w:t>edpisů.</w:t>
      </w:r>
    </w:p>
    <w:p w:rsidR="00D7779D" w:rsidRDefault="00B75EF3">
      <w:pPr>
        <w:pStyle w:val="Zkladntext1"/>
        <w:numPr>
          <w:ilvl w:val="0"/>
          <w:numId w:val="1"/>
        </w:numPr>
        <w:tabs>
          <w:tab w:val="left" w:pos="698"/>
        </w:tabs>
        <w:jc w:val="both"/>
      </w:pPr>
      <w:r>
        <w:t>Objednatel odpovídá za bezpečnost v místě konání představení.</w:t>
      </w:r>
    </w:p>
    <w:p w:rsidR="00D7779D" w:rsidRDefault="00B75EF3">
      <w:pPr>
        <w:pStyle w:val="Zkladntext1"/>
        <w:numPr>
          <w:ilvl w:val="0"/>
          <w:numId w:val="1"/>
        </w:numPr>
        <w:tabs>
          <w:tab w:val="left" w:pos="698"/>
        </w:tabs>
        <w:jc w:val="both"/>
      </w:pPr>
      <w:r>
        <w:t>DNJ zajistí svolení k užití děl. Objednatel zaplatí autorské odměny dle hlášení o tržbách.</w:t>
      </w:r>
    </w:p>
    <w:p w:rsidR="00D7779D" w:rsidRDefault="00B75EF3">
      <w:pPr>
        <w:pStyle w:val="Zkladntext1"/>
        <w:numPr>
          <w:ilvl w:val="0"/>
          <w:numId w:val="1"/>
        </w:numPr>
        <w:tabs>
          <w:tab w:val="left" w:pos="698"/>
        </w:tabs>
        <w:ind w:left="740" w:hanging="740"/>
        <w:jc w:val="both"/>
      </w:pPr>
      <w:r>
        <w:t>Objednatel zajistí, aby bez předchozího souhlasu DNJ nebyly pořizovány obrazové či zvukové zázn</w:t>
      </w:r>
      <w:r>
        <w:t>amy uměleckých výkonů nebo prováděny jejich přenosy s výjimkou pořadů povolených zákonem. Totéž platí o fotografování.</w:t>
      </w:r>
    </w:p>
    <w:p w:rsidR="00D7779D" w:rsidRDefault="00B75EF3" w:rsidP="00B056E2">
      <w:pPr>
        <w:pStyle w:val="Zkladntext1"/>
        <w:numPr>
          <w:ilvl w:val="0"/>
          <w:numId w:val="1"/>
        </w:numPr>
        <w:tabs>
          <w:tab w:val="left" w:pos="698"/>
        </w:tabs>
        <w:spacing w:line="257" w:lineRule="auto"/>
        <w:ind w:left="740" w:hanging="740"/>
        <w:jc w:val="both"/>
      </w:pPr>
      <w:r>
        <w:t xml:space="preserve">Uzavření této smlouvy nezbavuje objednatele povinnosti hlásit, </w:t>
      </w:r>
      <w:r>
        <w:rPr>
          <w:lang w:val="en-US" w:eastAsia="en-US" w:bidi="en-US"/>
        </w:rPr>
        <w:t xml:space="preserve">event, </w:t>
      </w:r>
      <w:r>
        <w:t xml:space="preserve">žádat o povolení vystoupení příslušné úřady podle právě obecně </w:t>
      </w:r>
      <w:r>
        <w:t>platných předpisů.</w:t>
      </w:r>
      <w:r w:rsidR="00B056E2">
        <w:rPr>
          <w:noProof/>
          <w:lang w:bidi="ar-SA"/>
        </w:rPr>
        <mc:AlternateContent>
          <mc:Choice Requires="wps">
            <w:drawing>
              <wp:anchor distT="0" distB="523875" distL="0" distR="0" simplePos="0" relativeHeight="125829385" behindDoc="0" locked="0" layoutInCell="1" allowOverlap="1" wp14:anchorId="37AD6BA0" wp14:editId="13069CF0">
                <wp:simplePos x="0" y="0"/>
                <wp:positionH relativeFrom="page">
                  <wp:posOffset>4335780</wp:posOffset>
                </wp:positionH>
                <wp:positionV relativeFrom="paragraph">
                  <wp:posOffset>0</wp:posOffset>
                </wp:positionV>
                <wp:extent cx="2523490" cy="30924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523490" cy="309245"/>
                        </a:xfrm>
                        <a:prstGeom prst="rect">
                          <a:avLst/>
                        </a:prstGeom>
                        <a:noFill/>
                      </wps:spPr>
                      <wps:txbx>
                        <w:txbxContent>
                          <w:p w:rsidR="00D7779D" w:rsidRDefault="00D7779D">
                            <w:pPr>
                              <w:pStyle w:val="Zkladntext20"/>
                              <w:spacing w:line="240" w:lineRule="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7AD6BA0" id="Shape 11" o:spid="_x0000_s1027" type="#_x0000_t202" style="position:absolute;left:0;text-align:left;margin-left:341.4pt;margin-top:0;width:198.7pt;height:24.35pt;z-index:125829385;visibility:visible;mso-wrap-style:square;mso-width-percent:0;mso-height-percent:0;mso-wrap-distance-left:0;mso-wrap-distance-top:0;mso-wrap-distance-right:0;mso-wrap-distance-bottom:41.2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GGnAEAAC0DAAAOAAAAZHJzL2Uyb0RvYy54bWysUsFO4zAQvSPxD5bvNGmAFURN0a4QaKXV&#10;ggR8gOvYjaXYY8Zuk/79jp2moOW22osznpm8ee+NV3ej7dleYTDgGr5clJwpJ6E1btvwt9eHixvO&#10;QhSuFT041fCDCvxufX62GnytKuigbxUyAnGhHnzDuxh9XRRBdsqKsACvHBU1oBWRrrgtWhQDodu+&#10;qMryWzEAth5BqhAoez8V+Trja61kfNI6qMj6hhO3mE/M5yadxXol6i0K3xl5pCH+gYUVxtHQE9S9&#10;iILt0HyBskYiBNBxIcEWoLWRKmsgNcvyLzUvnfAqayFzgj/ZFP4frPy9f0ZmWtrdkjMnLO0oj2V0&#10;J3MGH2rqefHUFccfMFLjnA+UTJpHjTZ9SQ2jOtl8OFmrxsgkJavr6vLqlkqSapflbXV1nWCKj789&#10;hviowLIUNBxpddlRsf8V4tQ6t6RhDh5M36d8ojhRSVEcN+OkZ6a5gfZA7AdacsPD+06g4qz/6cjF&#10;9CLmAOdgcwymKd93EbTJBBL8BHacSjvJEo7vJy398z13fbzy9R8AAAD//wMAUEsDBBQABgAIAAAA&#10;IQBE5EZ53QAAAAgBAAAPAAAAZHJzL2Rvd25yZXYueG1sTI/BTsMwEETvSPyDtUjcqE2EQgjZVBWC&#10;ExIiDQeOTrJNrMbrELtt+HvcEz2OZjTzplgvdhRHmr1xjHC/UiCIW9cZ7hG+6re7DIQPmjs9OiaE&#10;X/KwLq+vCp137sQVHbehF7GEfa4RhhCmXErfDmS1X7mJOHo7N1sdopx72c36FMvtKBOlUmm14bgw&#10;6IleBmr324NF2Hxz9Wp+PprPaleZun5S/J7uEW9vls0ziEBL+A/DGT+iQxmZGnfgzosRIc2SiB4Q&#10;4qOzrTKVgGgQHrJHkGUhLw+UfwAAAP//AwBQSwECLQAUAAYACAAAACEAtoM4kv4AAADhAQAAEwAA&#10;AAAAAAAAAAAAAAAAAAAAW0NvbnRlbnRfVHlwZXNdLnhtbFBLAQItABQABgAIAAAAIQA4/SH/1gAA&#10;AJQBAAALAAAAAAAAAAAAAAAAAC8BAABfcmVscy8ucmVsc1BLAQItABQABgAIAAAAIQDMxIGGnAEA&#10;AC0DAAAOAAAAAAAAAAAAAAAAAC4CAABkcnMvZTJvRG9jLnhtbFBLAQItABQABgAIAAAAIQBE5EZ5&#10;3QAAAAgBAAAPAAAAAAAAAAAAAAAAAPYDAABkcnMvZG93bnJldi54bWxQSwUGAAAAAAQABADzAAAA&#10;AAUAAAAA&#10;" filled="f" stroked="f">
                <v:textbox inset="0,0,0,0">
                  <w:txbxContent>
                    <w:p w:rsidR="00D7779D" w:rsidRDefault="00D7779D">
                      <w:pPr>
                        <w:pStyle w:val="Zkladntext20"/>
                        <w:spacing w:line="240" w:lineRule="auto"/>
                      </w:pPr>
                    </w:p>
                  </w:txbxContent>
                </v:textbox>
                <w10:wrap type="topAndBottom" anchorx="page"/>
              </v:shape>
            </w:pict>
          </mc:Fallback>
        </mc:AlternateContent>
      </w:r>
      <w:r>
        <w:rPr>
          <w:noProof/>
          <w:lang w:bidi="ar-SA"/>
        </w:rPr>
        <mc:AlternateContent>
          <mc:Choice Requires="wps">
            <w:drawing>
              <wp:anchor distT="157480" distB="254000" distL="0" distR="0" simplePos="0" relativeHeight="125829383" behindDoc="0" locked="0" layoutInCell="1" allowOverlap="1" wp14:anchorId="7FBF656C" wp14:editId="6CA2CFF3">
                <wp:simplePos x="0" y="0"/>
                <wp:positionH relativeFrom="page">
                  <wp:posOffset>585470</wp:posOffset>
                </wp:positionH>
                <wp:positionV relativeFrom="paragraph">
                  <wp:posOffset>157480</wp:posOffset>
                </wp:positionV>
                <wp:extent cx="2647315" cy="2997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647315" cy="299720"/>
                        </a:xfrm>
                        <a:prstGeom prst="rect">
                          <a:avLst/>
                        </a:prstGeom>
                        <a:noFill/>
                      </wps:spPr>
                      <wps:txbx>
                        <w:txbxContent>
                          <w:p w:rsidR="00D7779D" w:rsidRDefault="00D7779D">
                            <w:pPr>
                              <w:pStyle w:val="Jin0"/>
                              <w:spacing w:after="0" w:line="240" w:lineRule="auto"/>
                              <w:rPr>
                                <w:sz w:val="34"/>
                                <w:szCs w:val="34"/>
                              </w:rPr>
                            </w:pPr>
                          </w:p>
                        </w:txbxContent>
                      </wps:txbx>
                      <wps:bodyPr wrap="none" lIns="0" tIns="0" rIns="0" bIns="0"/>
                    </wps:wsp>
                  </a:graphicData>
                </a:graphic>
              </wp:anchor>
            </w:drawing>
          </mc:Choice>
          <mc:Fallback>
            <w:pict>
              <v:shape w14:anchorId="7FBF656C" id="Shape 9" o:spid="_x0000_s1028" type="#_x0000_t202" style="position:absolute;left:0;text-align:left;margin-left:46.1pt;margin-top:12.4pt;width:208.45pt;height:23.6pt;z-index:125829383;visibility:visible;mso-wrap-style:none;mso-wrap-distance-left:0;mso-wrap-distance-top:12.4pt;mso-wrap-distance-right:0;mso-wrap-distance-bottom:2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D/jQEAAA8DAAAOAAAAZHJzL2Uyb0RvYy54bWysUsFOwzAMvSPxD1HurFuBQat1k9A0hIQA&#10;afABWZqskZo4SsLa/T1Otm4IboiL69ju8/OzZ4tet2QnnFdgKjoZjSkRhkOtzLaiH++rq3tKfGCm&#10;Zi0YUdG98HQxv7yYdbYUOTTQ1sIRBDG+7GxFmxBsmWWeN0IzPwIrDCYlOM0CPt02qx3rEF23WT4e&#10;T7MOXG0dcOE9RpeHJJ0nfCkFD69SehFIW1HkFpJ1yW6izeYzVm4ds43iRxrsDyw0UwabnqCWLDDy&#10;6dQvKK24Aw8yjDjoDKRUXKQZcJrJ+Mc064ZZkWZBcbw9yeT/D5a/7N4cUXVFC0oM07ii1JUUUZrO&#10;+hIr1hZrQv8APa54iHsMxol76XT84iwE8yjy/iSs6APhGMynN3fXk1tKOObyorjLk/LZ+W/rfHgU&#10;oEl0KupwcUlPtnv2AZlg6VASmxlYqbaN8UjxQCV6od/0aZp8oLmBeo/sO1xxRQ3eICXtk0EF4zUM&#10;jhuczdEZkFH11Pt4IXGt39+p//mO518AAAD//wMAUEsDBBQABgAIAAAAIQB8V+BD3QAAAAgBAAAP&#10;AAAAZHJzL2Rvd25yZXYueG1sTI/NTsMwEITvSLyDtUjcqB2LnzbEqRCCI5VauHBz4m2SNl5HsdOG&#10;t2c50eNoRjPfFOvZ9+KEY+wCGcgWCgRSHVxHjYGvz/e7JYiYLDnbB0IDPxhhXV5fFTZ34UxbPO1S&#10;I7iEYm4NtCkNuZSxbtHbuAgDEnv7MHqbWI6NdKM9c7nvpVbqUXrbES+0dsDXFuvjbvIG9h+b4+Ft&#10;2qpDo5b4nY04V9nGmNub+eUZRMI5/YfhD5/RoWSmKkzkougNrLTmpAF9zw/Yf1CrDERl4EkrkGUh&#10;Lw+UvwAAAP//AwBQSwECLQAUAAYACAAAACEAtoM4kv4AAADhAQAAEwAAAAAAAAAAAAAAAAAAAAAA&#10;W0NvbnRlbnRfVHlwZXNdLnhtbFBLAQItABQABgAIAAAAIQA4/SH/1gAAAJQBAAALAAAAAAAAAAAA&#10;AAAAAC8BAABfcmVscy8ucmVsc1BLAQItABQABgAIAAAAIQACqPD/jQEAAA8DAAAOAAAAAAAAAAAA&#10;AAAAAC4CAABkcnMvZTJvRG9jLnhtbFBLAQItABQABgAIAAAAIQB8V+BD3QAAAAgBAAAPAAAAAAAA&#10;AAAAAAAAAOcDAABkcnMvZG93bnJldi54bWxQSwUGAAAAAAQABADzAAAA8QQAAAAA&#10;" filled="f" stroked="f">
                <v:textbox inset="0,0,0,0">
                  <w:txbxContent>
                    <w:p w:rsidR="00D7779D" w:rsidRDefault="00D7779D">
                      <w:pPr>
                        <w:pStyle w:val="Jin0"/>
                        <w:spacing w:after="0" w:line="240" w:lineRule="auto"/>
                        <w:rPr>
                          <w:sz w:val="34"/>
                          <w:szCs w:val="34"/>
                        </w:rPr>
                      </w:pPr>
                    </w:p>
                  </w:txbxContent>
                </v:textbox>
                <w10:wrap type="topAndBottom" anchorx="page"/>
              </v:shape>
            </w:pict>
          </mc:Fallback>
        </mc:AlternateContent>
      </w:r>
    </w:p>
    <w:sectPr w:rsidR="00D7779D" w:rsidSect="00B056E2">
      <w:pgSz w:w="11900" w:h="16840"/>
      <w:pgMar w:top="429" w:right="693" w:bottom="933" w:left="843" w:header="1" w:footer="50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EF3" w:rsidRDefault="00B75EF3">
      <w:r>
        <w:separator/>
      </w:r>
    </w:p>
  </w:endnote>
  <w:endnote w:type="continuationSeparator" w:id="0">
    <w:p w:rsidR="00B75EF3" w:rsidRDefault="00B7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EF3" w:rsidRDefault="00B75EF3"/>
  </w:footnote>
  <w:footnote w:type="continuationSeparator" w:id="0">
    <w:p w:rsidR="00B75EF3" w:rsidRDefault="00B75EF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E4146"/>
    <w:multiLevelType w:val="multilevel"/>
    <w:tmpl w:val="A2C016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9D"/>
    <w:rsid w:val="00B056E2"/>
    <w:rsid w:val="00B75EF3"/>
    <w:rsid w:val="00D77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527A"/>
  <w15:docId w15:val="{5EB1BE17-4439-4B57-857C-4367CE66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w w:val="50"/>
      <w:sz w:val="142"/>
      <w:szCs w:val="14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w w:val="50"/>
      <w:sz w:val="106"/>
      <w:szCs w:val="106"/>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6"/>
      <w:szCs w:val="26"/>
      <w:u w:val="none"/>
    </w:rPr>
  </w:style>
  <w:style w:type="paragraph" w:customStyle="1" w:styleId="Titulekobrzku0">
    <w:name w:val="Titulek obrázku"/>
    <w:basedOn w:val="Normln"/>
    <w:link w:val="Titulekobrzku"/>
    <w:rPr>
      <w:rFonts w:ascii="Arial" w:eastAsia="Arial" w:hAnsi="Arial" w:cs="Arial"/>
      <w:sz w:val="19"/>
      <w:szCs w:val="19"/>
    </w:rPr>
  </w:style>
  <w:style w:type="paragraph" w:customStyle="1" w:styleId="Zkladntext1">
    <w:name w:val="Základní text1"/>
    <w:basedOn w:val="Normln"/>
    <w:link w:val="Zkladntext"/>
    <w:pPr>
      <w:spacing w:after="220" w:line="254" w:lineRule="auto"/>
    </w:pPr>
    <w:rPr>
      <w:rFonts w:ascii="Arial" w:eastAsia="Arial" w:hAnsi="Arial" w:cs="Arial"/>
      <w:sz w:val="19"/>
      <w:szCs w:val="19"/>
    </w:rPr>
  </w:style>
  <w:style w:type="paragraph" w:customStyle="1" w:styleId="Jin0">
    <w:name w:val="Jiné"/>
    <w:basedOn w:val="Normln"/>
    <w:link w:val="Jin"/>
    <w:pPr>
      <w:spacing w:after="220" w:line="254" w:lineRule="auto"/>
    </w:pPr>
    <w:rPr>
      <w:rFonts w:ascii="Arial" w:eastAsia="Arial" w:hAnsi="Arial" w:cs="Arial"/>
      <w:sz w:val="19"/>
      <w:szCs w:val="19"/>
    </w:rPr>
  </w:style>
  <w:style w:type="paragraph" w:customStyle="1" w:styleId="Zkladntext20">
    <w:name w:val="Základní text (2)"/>
    <w:basedOn w:val="Normln"/>
    <w:link w:val="Zkladntext2"/>
    <w:pPr>
      <w:spacing w:line="276" w:lineRule="auto"/>
    </w:pPr>
    <w:rPr>
      <w:rFonts w:ascii="Arial" w:eastAsia="Arial" w:hAnsi="Arial" w:cs="Arial"/>
      <w:sz w:val="22"/>
      <w:szCs w:val="22"/>
    </w:rPr>
  </w:style>
  <w:style w:type="paragraph" w:customStyle="1" w:styleId="Nadpis10">
    <w:name w:val="Nadpis #1"/>
    <w:basedOn w:val="Normln"/>
    <w:link w:val="Nadpis1"/>
    <w:pPr>
      <w:spacing w:after="380" w:line="187" w:lineRule="auto"/>
      <w:outlineLvl w:val="0"/>
    </w:pPr>
    <w:rPr>
      <w:rFonts w:ascii="Arial" w:eastAsia="Arial" w:hAnsi="Arial" w:cs="Arial"/>
      <w:w w:val="50"/>
      <w:sz w:val="142"/>
      <w:szCs w:val="142"/>
    </w:rPr>
  </w:style>
  <w:style w:type="paragraph" w:customStyle="1" w:styleId="Titulektabulky0">
    <w:name w:val="Titulek tabulky"/>
    <w:basedOn w:val="Normln"/>
    <w:link w:val="Titulektabulky"/>
    <w:pPr>
      <w:spacing w:after="50"/>
    </w:pPr>
    <w:rPr>
      <w:rFonts w:ascii="Arial" w:eastAsia="Arial" w:hAnsi="Arial" w:cs="Arial"/>
      <w:sz w:val="19"/>
      <w:szCs w:val="19"/>
    </w:rPr>
  </w:style>
  <w:style w:type="paragraph" w:customStyle="1" w:styleId="Nadpis20">
    <w:name w:val="Nadpis #2"/>
    <w:basedOn w:val="Normln"/>
    <w:link w:val="Nadpis2"/>
    <w:pPr>
      <w:spacing w:after="210"/>
      <w:outlineLvl w:val="1"/>
    </w:pPr>
    <w:rPr>
      <w:rFonts w:ascii="Arial" w:eastAsia="Arial" w:hAnsi="Arial" w:cs="Arial"/>
      <w:b/>
      <w:bCs/>
      <w:w w:val="50"/>
      <w:sz w:val="106"/>
      <w:szCs w:val="106"/>
    </w:rPr>
  </w:style>
  <w:style w:type="paragraph" w:customStyle="1" w:styleId="Nadpis30">
    <w:name w:val="Nadpis #3"/>
    <w:basedOn w:val="Normln"/>
    <w:link w:val="Nadpis3"/>
    <w:pPr>
      <w:ind w:firstLine="160"/>
      <w:outlineLvl w:val="2"/>
    </w:pPr>
    <w:rPr>
      <w:rFonts w:ascii="Times New Roman" w:eastAsia="Times New Roman" w:hAnsi="Times New Roman" w:cs="Times New Roman"/>
      <w:sz w:val="36"/>
      <w:szCs w:val="36"/>
    </w:rPr>
  </w:style>
  <w:style w:type="paragraph" w:customStyle="1" w:styleId="Zkladntext30">
    <w:name w:val="Základní text (3)"/>
    <w:basedOn w:val="Normln"/>
    <w:link w:val="Zkladntext3"/>
    <w:pPr>
      <w:spacing w:after="440"/>
      <w:ind w:firstLine="16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766</Words>
  <Characters>4522</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2</cp:revision>
  <dcterms:created xsi:type="dcterms:W3CDTF">2024-04-23T11:44:00Z</dcterms:created>
  <dcterms:modified xsi:type="dcterms:W3CDTF">2024-04-23T12:05:00Z</dcterms:modified>
</cp:coreProperties>
</file>