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98" w:rsidRPr="000724DC" w:rsidRDefault="00122900" w:rsidP="00CA772F">
      <w:pPr>
        <w:jc w:val="center"/>
        <w:rPr>
          <w:b/>
          <w:sz w:val="36"/>
          <w:szCs w:val="36"/>
        </w:rPr>
      </w:pPr>
      <w:r w:rsidRPr="000724DC">
        <w:rPr>
          <w:b/>
          <w:sz w:val="36"/>
          <w:szCs w:val="36"/>
        </w:rPr>
        <w:t>Veřejnoprávní s</w:t>
      </w:r>
      <w:r w:rsidR="006A7AED" w:rsidRPr="000724DC">
        <w:rPr>
          <w:b/>
          <w:sz w:val="36"/>
          <w:szCs w:val="36"/>
        </w:rPr>
        <w:t>mlouva o poskytnutí</w:t>
      </w:r>
      <w:r w:rsidR="000724DC" w:rsidRPr="000724DC">
        <w:rPr>
          <w:b/>
          <w:sz w:val="36"/>
          <w:szCs w:val="36"/>
        </w:rPr>
        <w:t xml:space="preserve"> účelové</w:t>
      </w:r>
      <w:r w:rsidR="006A7AED" w:rsidRPr="000724DC">
        <w:rPr>
          <w:b/>
          <w:sz w:val="36"/>
          <w:szCs w:val="36"/>
        </w:rPr>
        <w:t xml:space="preserve"> </w:t>
      </w:r>
      <w:r w:rsidR="00F1655B" w:rsidRPr="000724DC">
        <w:rPr>
          <w:b/>
          <w:sz w:val="36"/>
          <w:szCs w:val="36"/>
        </w:rPr>
        <w:t>dotace</w:t>
      </w:r>
    </w:p>
    <w:p w:rsidR="00CA772F" w:rsidRDefault="00F1655B" w:rsidP="00CA77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DF7731">
        <w:rPr>
          <w:b/>
          <w:sz w:val="36"/>
          <w:szCs w:val="36"/>
        </w:rPr>
        <w:t>2</w:t>
      </w:r>
      <w:r w:rsidR="001B7B8D">
        <w:rPr>
          <w:b/>
          <w:sz w:val="36"/>
          <w:szCs w:val="36"/>
        </w:rPr>
        <w:t>4</w:t>
      </w:r>
      <w:r w:rsidR="009B31E9">
        <w:rPr>
          <w:b/>
          <w:sz w:val="36"/>
          <w:szCs w:val="36"/>
        </w:rPr>
        <w:t>/OE/</w:t>
      </w:r>
      <w:r w:rsidR="0087130A">
        <w:rPr>
          <w:b/>
          <w:sz w:val="36"/>
          <w:szCs w:val="36"/>
        </w:rPr>
        <w:t>0004</w:t>
      </w:r>
      <w:r w:rsidR="009B31E9">
        <w:rPr>
          <w:b/>
          <w:sz w:val="36"/>
          <w:szCs w:val="36"/>
        </w:rPr>
        <w:t>/DDOT</w:t>
      </w:r>
    </w:p>
    <w:p w:rsidR="000724DC" w:rsidRPr="00961C1C" w:rsidRDefault="000724DC" w:rsidP="000724DC">
      <w:pPr>
        <w:jc w:val="center"/>
        <w:rPr>
          <w:b/>
          <w:szCs w:val="24"/>
        </w:rPr>
      </w:pPr>
      <w:r>
        <w:rPr>
          <w:b/>
          <w:szCs w:val="24"/>
        </w:rPr>
        <w:t>o poskytnutí finančních prostředků</w:t>
      </w:r>
    </w:p>
    <w:p w:rsidR="000724DC" w:rsidRPr="00162420" w:rsidRDefault="000724DC" w:rsidP="000724DC">
      <w:pPr>
        <w:jc w:val="center"/>
        <w:rPr>
          <w:sz w:val="16"/>
          <w:szCs w:val="16"/>
        </w:rPr>
      </w:pPr>
    </w:p>
    <w:p w:rsidR="0079232A" w:rsidRPr="00162420" w:rsidRDefault="0079232A" w:rsidP="00CA772F">
      <w:pPr>
        <w:jc w:val="center"/>
        <w:rPr>
          <w:sz w:val="16"/>
          <w:szCs w:val="16"/>
        </w:rPr>
      </w:pPr>
    </w:p>
    <w:p w:rsidR="00D219F9" w:rsidRDefault="0079232A" w:rsidP="00CA772F">
      <w:pPr>
        <w:jc w:val="center"/>
        <w:rPr>
          <w:szCs w:val="24"/>
        </w:rPr>
      </w:pPr>
      <w:r>
        <w:rPr>
          <w:szCs w:val="24"/>
        </w:rPr>
        <w:t>u</w:t>
      </w:r>
      <w:r w:rsidR="00076FDB">
        <w:rPr>
          <w:szCs w:val="24"/>
        </w:rPr>
        <w:t>zavřená dle</w:t>
      </w:r>
      <w:r w:rsidR="00D219F9">
        <w:rPr>
          <w:szCs w:val="24"/>
        </w:rPr>
        <w:t xml:space="preserve"> </w:t>
      </w:r>
      <w:r w:rsidR="00927650">
        <w:rPr>
          <w:szCs w:val="24"/>
        </w:rPr>
        <w:t xml:space="preserve">§ 1746 odst. 2 </w:t>
      </w:r>
      <w:r w:rsidR="00D219F9">
        <w:rPr>
          <w:szCs w:val="24"/>
        </w:rPr>
        <w:t xml:space="preserve">zákona č. 89/2012 Sb., </w:t>
      </w:r>
      <w:r w:rsidR="006C68CC">
        <w:rPr>
          <w:szCs w:val="24"/>
        </w:rPr>
        <w:t>O</w:t>
      </w:r>
      <w:r w:rsidR="00D219F9">
        <w:rPr>
          <w:szCs w:val="24"/>
        </w:rPr>
        <w:t xml:space="preserve">bčanský zákoník, </w:t>
      </w:r>
      <w:r>
        <w:rPr>
          <w:szCs w:val="24"/>
        </w:rPr>
        <w:t>ve znění platných předpisů</w:t>
      </w:r>
      <w:r w:rsidR="00D219F9">
        <w:rPr>
          <w:szCs w:val="24"/>
        </w:rPr>
        <w:t xml:space="preserve">, </w:t>
      </w:r>
      <w:r w:rsidR="00CF5F09">
        <w:t>§ 19 zákona č</w:t>
      </w:r>
      <w:r w:rsidR="00927650">
        <w:t>.</w:t>
      </w:r>
      <w:r w:rsidR="00CF5F09">
        <w:t xml:space="preserve"> 250/2000 Sb., O rozpočtových pravidlech územních rozpočtů, ve znění platných předpisů a dle § 94 odst. 3 zákona č. 131/2000 Sb., O hlavním městě Praze, ve znění platných předpisů</w:t>
      </w:r>
      <w:r w:rsidR="00162420">
        <w:t>,</w:t>
      </w:r>
      <w:r w:rsidR="00CF5F09">
        <w:rPr>
          <w:szCs w:val="24"/>
        </w:rPr>
        <w:t xml:space="preserve"> </w:t>
      </w:r>
      <w:r w:rsidR="00D219F9">
        <w:rPr>
          <w:szCs w:val="24"/>
        </w:rPr>
        <w:t>uzavřely níže uvedeného dne, měsíce a roku</w:t>
      </w:r>
    </w:p>
    <w:p w:rsidR="00D219F9" w:rsidRDefault="00D219F9" w:rsidP="00CA772F">
      <w:pPr>
        <w:jc w:val="center"/>
        <w:rPr>
          <w:szCs w:val="24"/>
        </w:rPr>
      </w:pPr>
    </w:p>
    <w:p w:rsidR="00D219F9" w:rsidRPr="00D219F9" w:rsidRDefault="00D219F9" w:rsidP="00D219F9">
      <w:pPr>
        <w:rPr>
          <w:b/>
          <w:sz w:val="28"/>
          <w:szCs w:val="28"/>
        </w:rPr>
      </w:pPr>
      <w:r w:rsidRPr="00D219F9">
        <w:rPr>
          <w:b/>
          <w:sz w:val="28"/>
          <w:szCs w:val="28"/>
        </w:rPr>
        <w:t>Městská část Praha 9</w:t>
      </w:r>
    </w:p>
    <w:p w:rsidR="00D219F9" w:rsidRDefault="00D219F9" w:rsidP="00D219F9">
      <w:pPr>
        <w:rPr>
          <w:szCs w:val="24"/>
        </w:rPr>
      </w:pPr>
      <w:r>
        <w:rPr>
          <w:szCs w:val="24"/>
        </w:rPr>
        <w:t>se sídlem: Praha 9, Sokolovská 14/324</w:t>
      </w:r>
    </w:p>
    <w:p w:rsidR="00D219F9" w:rsidRDefault="00D219F9" w:rsidP="00D219F9">
      <w:pPr>
        <w:rPr>
          <w:szCs w:val="24"/>
        </w:rPr>
      </w:pPr>
      <w:r>
        <w:rPr>
          <w:szCs w:val="24"/>
        </w:rPr>
        <w:t xml:space="preserve">zastoupená starostou </w:t>
      </w:r>
      <w:r w:rsidR="00E0633A">
        <w:rPr>
          <w:szCs w:val="24"/>
        </w:rPr>
        <w:t xml:space="preserve">Mgr. Tomášem </w:t>
      </w:r>
      <w:proofErr w:type="spellStart"/>
      <w:r w:rsidR="00E0633A">
        <w:rPr>
          <w:szCs w:val="24"/>
        </w:rPr>
        <w:t>Portlíkem</w:t>
      </w:r>
      <w:proofErr w:type="spellEnd"/>
    </w:p>
    <w:p w:rsidR="004115F1" w:rsidRDefault="004115F1" w:rsidP="004115F1">
      <w:pPr>
        <w:rPr>
          <w:szCs w:val="24"/>
        </w:rPr>
      </w:pPr>
      <w:r>
        <w:rPr>
          <w:szCs w:val="24"/>
        </w:rPr>
        <w:t xml:space="preserve">IČO: </w:t>
      </w:r>
      <w:r w:rsidR="003C594D">
        <w:rPr>
          <w:szCs w:val="24"/>
        </w:rPr>
        <w:t>00</w:t>
      </w:r>
      <w:r>
        <w:rPr>
          <w:szCs w:val="24"/>
        </w:rPr>
        <w:t>063894</w:t>
      </w:r>
    </w:p>
    <w:p w:rsidR="00D219F9" w:rsidRDefault="004115F1" w:rsidP="00D219F9">
      <w:pPr>
        <w:rPr>
          <w:szCs w:val="24"/>
        </w:rPr>
      </w:pPr>
      <w:r>
        <w:rPr>
          <w:szCs w:val="24"/>
        </w:rPr>
        <w:t xml:space="preserve">bankovní spojení: </w:t>
      </w:r>
    </w:p>
    <w:p w:rsidR="004115F1" w:rsidRDefault="002D6298" w:rsidP="00D219F9">
      <w:pPr>
        <w:rPr>
          <w:szCs w:val="24"/>
        </w:rPr>
      </w:pPr>
      <w:r>
        <w:rPr>
          <w:szCs w:val="24"/>
        </w:rPr>
        <w:t xml:space="preserve">číslo </w:t>
      </w:r>
      <w:r w:rsidR="004115F1">
        <w:rPr>
          <w:szCs w:val="24"/>
        </w:rPr>
        <w:t xml:space="preserve">účtu: </w:t>
      </w:r>
    </w:p>
    <w:p w:rsidR="00D219F9" w:rsidRDefault="00D219F9" w:rsidP="00D219F9">
      <w:pPr>
        <w:rPr>
          <w:szCs w:val="24"/>
        </w:rPr>
      </w:pPr>
      <w:r>
        <w:rPr>
          <w:szCs w:val="24"/>
        </w:rPr>
        <w:t>(dále jen „</w:t>
      </w:r>
      <w:r w:rsidR="006A7AED">
        <w:rPr>
          <w:szCs w:val="24"/>
        </w:rPr>
        <w:t>poskytovatel</w:t>
      </w:r>
      <w:r>
        <w:rPr>
          <w:szCs w:val="24"/>
        </w:rPr>
        <w:t>“)</w:t>
      </w:r>
    </w:p>
    <w:p w:rsidR="00162420" w:rsidRPr="00162420" w:rsidRDefault="00162420" w:rsidP="00D219F9">
      <w:pPr>
        <w:rPr>
          <w:sz w:val="8"/>
          <w:szCs w:val="8"/>
        </w:rPr>
      </w:pPr>
    </w:p>
    <w:p w:rsidR="00D219F9" w:rsidRDefault="00162420" w:rsidP="00D219F9">
      <w:pPr>
        <w:rPr>
          <w:szCs w:val="24"/>
        </w:rPr>
      </w:pPr>
      <w:r>
        <w:rPr>
          <w:szCs w:val="24"/>
        </w:rPr>
        <w:t>a</w:t>
      </w:r>
    </w:p>
    <w:p w:rsidR="00162420" w:rsidRPr="00162420" w:rsidRDefault="00162420" w:rsidP="00D219F9">
      <w:pPr>
        <w:rPr>
          <w:sz w:val="8"/>
          <w:szCs w:val="8"/>
        </w:rPr>
      </w:pPr>
    </w:p>
    <w:p w:rsidR="00EA5B5C" w:rsidRDefault="00901BE3" w:rsidP="00EA5B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Římskokatolická farnost u kostela sv. Václava </w:t>
      </w:r>
    </w:p>
    <w:p w:rsidR="00EA5B5C" w:rsidRDefault="00EA5B5C" w:rsidP="00EA5B5C">
      <w:pPr>
        <w:rPr>
          <w:szCs w:val="24"/>
        </w:rPr>
      </w:pPr>
      <w:r>
        <w:rPr>
          <w:szCs w:val="24"/>
        </w:rPr>
        <w:t xml:space="preserve">se sídlem: Praha 9, </w:t>
      </w:r>
      <w:r w:rsidR="00901BE3">
        <w:rPr>
          <w:szCs w:val="24"/>
        </w:rPr>
        <w:t>U proseckého kostela 5/3</w:t>
      </w:r>
    </w:p>
    <w:p w:rsidR="00EA5B5C" w:rsidRDefault="00EA5B5C" w:rsidP="00EA5B5C">
      <w:pPr>
        <w:rPr>
          <w:szCs w:val="24"/>
        </w:rPr>
      </w:pPr>
      <w:r>
        <w:rPr>
          <w:szCs w:val="24"/>
        </w:rPr>
        <w:t>zastoupen</w:t>
      </w:r>
      <w:r w:rsidR="00901BE3">
        <w:rPr>
          <w:szCs w:val="24"/>
        </w:rPr>
        <w:t xml:space="preserve">á administrátorem </w:t>
      </w:r>
      <w:proofErr w:type="spellStart"/>
      <w:r w:rsidR="00901BE3">
        <w:rPr>
          <w:szCs w:val="24"/>
        </w:rPr>
        <w:t>ThLic</w:t>
      </w:r>
      <w:proofErr w:type="spellEnd"/>
      <w:r w:rsidR="00901BE3">
        <w:rPr>
          <w:szCs w:val="24"/>
        </w:rPr>
        <w:t>. Petrem Havlíkem, PhD.</w:t>
      </w:r>
    </w:p>
    <w:p w:rsidR="00EA5B5C" w:rsidRDefault="00EA5B5C" w:rsidP="00EA5B5C">
      <w:pPr>
        <w:rPr>
          <w:szCs w:val="24"/>
        </w:rPr>
      </w:pPr>
      <w:r>
        <w:rPr>
          <w:szCs w:val="24"/>
        </w:rPr>
        <w:t xml:space="preserve">IČO: </w:t>
      </w:r>
      <w:r w:rsidR="009208B8">
        <w:rPr>
          <w:szCs w:val="24"/>
        </w:rPr>
        <w:t>49278151</w:t>
      </w:r>
    </w:p>
    <w:p w:rsidR="005058E6" w:rsidRDefault="00EA5B5C" w:rsidP="00EA5B5C">
      <w:pPr>
        <w:rPr>
          <w:szCs w:val="24"/>
        </w:rPr>
      </w:pPr>
      <w:r>
        <w:rPr>
          <w:szCs w:val="24"/>
        </w:rPr>
        <w:t xml:space="preserve">bankovní spojení: </w:t>
      </w:r>
    </w:p>
    <w:p w:rsidR="00EA5B5C" w:rsidRDefault="00EA5B5C" w:rsidP="00EA5B5C">
      <w:pPr>
        <w:rPr>
          <w:szCs w:val="24"/>
        </w:rPr>
      </w:pPr>
      <w:r>
        <w:rPr>
          <w:szCs w:val="24"/>
        </w:rPr>
        <w:t xml:space="preserve">číslo účtu: </w:t>
      </w:r>
      <w:bookmarkStart w:id="0" w:name="_GoBack"/>
      <w:bookmarkEnd w:id="0"/>
    </w:p>
    <w:p w:rsidR="00EA5B5C" w:rsidRDefault="00EA5B5C" w:rsidP="00EA5B5C">
      <w:pPr>
        <w:rPr>
          <w:szCs w:val="24"/>
        </w:rPr>
      </w:pPr>
      <w:r>
        <w:rPr>
          <w:szCs w:val="24"/>
        </w:rPr>
        <w:t>(dále jen „příjemce“)</w:t>
      </w:r>
    </w:p>
    <w:p w:rsidR="00D219F9" w:rsidRDefault="00D219F9" w:rsidP="00D219F9">
      <w:pPr>
        <w:rPr>
          <w:szCs w:val="24"/>
        </w:rPr>
      </w:pPr>
    </w:p>
    <w:p w:rsidR="00D219F9" w:rsidRDefault="00D219F9" w:rsidP="00D219F9">
      <w:pPr>
        <w:rPr>
          <w:szCs w:val="24"/>
        </w:rPr>
      </w:pPr>
    </w:p>
    <w:p w:rsidR="00D219F9" w:rsidRDefault="005E663D" w:rsidP="005E663D">
      <w:pPr>
        <w:jc w:val="center"/>
        <w:rPr>
          <w:b/>
          <w:szCs w:val="24"/>
        </w:rPr>
      </w:pPr>
      <w:r>
        <w:rPr>
          <w:b/>
          <w:szCs w:val="24"/>
        </w:rPr>
        <w:t>Článek I.</w:t>
      </w:r>
    </w:p>
    <w:p w:rsidR="005E663D" w:rsidRDefault="005E663D" w:rsidP="0011160F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631828">
        <w:rPr>
          <w:szCs w:val="24"/>
        </w:rPr>
        <w:t>Rada</w:t>
      </w:r>
      <w:r>
        <w:rPr>
          <w:szCs w:val="24"/>
        </w:rPr>
        <w:t xml:space="preserve"> Městské části Prah</w:t>
      </w:r>
      <w:r w:rsidR="008C60C9">
        <w:rPr>
          <w:szCs w:val="24"/>
        </w:rPr>
        <w:t>a 9 schválil</w:t>
      </w:r>
      <w:r w:rsidR="00631828">
        <w:rPr>
          <w:szCs w:val="24"/>
        </w:rPr>
        <w:t>a</w:t>
      </w:r>
      <w:r w:rsidR="006A7AED">
        <w:rPr>
          <w:szCs w:val="24"/>
        </w:rPr>
        <w:t xml:space="preserve"> usnesením </w:t>
      </w:r>
      <w:proofErr w:type="spellStart"/>
      <w:r w:rsidR="006A7AED">
        <w:rPr>
          <w:szCs w:val="24"/>
        </w:rPr>
        <w:t>Us</w:t>
      </w:r>
      <w:proofErr w:type="spellEnd"/>
      <w:r w:rsidR="006A7AED">
        <w:rPr>
          <w:szCs w:val="24"/>
        </w:rPr>
        <w:t xml:space="preserve">. </w:t>
      </w:r>
      <w:r w:rsidR="00631828">
        <w:rPr>
          <w:szCs w:val="24"/>
        </w:rPr>
        <w:t>R</w:t>
      </w:r>
      <w:r w:rsidR="006A7AED">
        <w:rPr>
          <w:szCs w:val="24"/>
        </w:rPr>
        <w:t>MČ</w:t>
      </w:r>
      <w:r w:rsidR="0079232A">
        <w:rPr>
          <w:szCs w:val="24"/>
        </w:rPr>
        <w:t xml:space="preserve"> </w:t>
      </w:r>
      <w:r w:rsidR="0087130A">
        <w:rPr>
          <w:szCs w:val="24"/>
        </w:rPr>
        <w:t>197/24</w:t>
      </w:r>
      <w:r>
        <w:rPr>
          <w:szCs w:val="24"/>
        </w:rPr>
        <w:t xml:space="preserve"> ze dne </w:t>
      </w:r>
      <w:proofErr w:type="gramStart"/>
      <w:r w:rsidR="0087130A">
        <w:rPr>
          <w:szCs w:val="24"/>
        </w:rPr>
        <w:t>16.4.2024</w:t>
      </w:r>
      <w:proofErr w:type="gramEnd"/>
      <w:r w:rsidR="00DF7731">
        <w:rPr>
          <w:szCs w:val="24"/>
        </w:rPr>
        <w:t xml:space="preserve"> </w:t>
      </w:r>
      <w:r w:rsidR="006A7AED">
        <w:rPr>
          <w:szCs w:val="24"/>
        </w:rPr>
        <w:t xml:space="preserve">udělení </w:t>
      </w:r>
      <w:r w:rsidR="00F1655B">
        <w:rPr>
          <w:szCs w:val="24"/>
        </w:rPr>
        <w:t>dotace</w:t>
      </w:r>
      <w:r>
        <w:rPr>
          <w:szCs w:val="24"/>
        </w:rPr>
        <w:t xml:space="preserve"> ve výši </w:t>
      </w:r>
      <w:r w:rsidR="00901BE3">
        <w:rPr>
          <w:b/>
          <w:szCs w:val="24"/>
        </w:rPr>
        <w:t>25</w:t>
      </w:r>
      <w:r w:rsidR="00333303">
        <w:rPr>
          <w:b/>
          <w:szCs w:val="24"/>
        </w:rPr>
        <w:t>0</w:t>
      </w:r>
      <w:r w:rsidR="001F0112">
        <w:rPr>
          <w:b/>
          <w:szCs w:val="24"/>
        </w:rPr>
        <w:t>.000</w:t>
      </w:r>
      <w:r w:rsidR="002E1BB9">
        <w:rPr>
          <w:b/>
          <w:szCs w:val="24"/>
        </w:rPr>
        <w:t>,-</w:t>
      </w:r>
      <w:r w:rsidRPr="00F8677A">
        <w:rPr>
          <w:b/>
          <w:szCs w:val="24"/>
        </w:rPr>
        <w:t xml:space="preserve"> Kč</w:t>
      </w:r>
      <w:r>
        <w:rPr>
          <w:szCs w:val="24"/>
        </w:rPr>
        <w:t xml:space="preserve"> (slo</w:t>
      </w:r>
      <w:r w:rsidR="0011160F">
        <w:rPr>
          <w:szCs w:val="24"/>
        </w:rPr>
        <w:t>vy:</w:t>
      </w:r>
      <w:r w:rsidR="004B4023">
        <w:rPr>
          <w:szCs w:val="24"/>
        </w:rPr>
        <w:t xml:space="preserve"> </w:t>
      </w:r>
      <w:proofErr w:type="spellStart"/>
      <w:r w:rsidR="00901BE3">
        <w:rPr>
          <w:szCs w:val="24"/>
        </w:rPr>
        <w:t>dvěstěpadesát</w:t>
      </w:r>
      <w:r w:rsidR="002E1BB9">
        <w:rPr>
          <w:szCs w:val="24"/>
        </w:rPr>
        <w:t>tisíckorun</w:t>
      </w:r>
      <w:proofErr w:type="spellEnd"/>
      <w:r>
        <w:rPr>
          <w:szCs w:val="24"/>
        </w:rPr>
        <w:t>) na</w:t>
      </w:r>
      <w:r w:rsidR="00333303">
        <w:rPr>
          <w:szCs w:val="24"/>
        </w:rPr>
        <w:t xml:space="preserve"> účel</w:t>
      </w:r>
      <w:r>
        <w:rPr>
          <w:szCs w:val="24"/>
        </w:rPr>
        <w:t xml:space="preserve"> </w:t>
      </w:r>
      <w:r w:rsidR="00333303">
        <w:rPr>
          <w:szCs w:val="24"/>
        </w:rPr>
        <w:t>„</w:t>
      </w:r>
      <w:r w:rsidR="00901BE3">
        <w:rPr>
          <w:b/>
          <w:szCs w:val="24"/>
        </w:rPr>
        <w:t>Dendrologické práce v areálu hřbitova u kostela sv. Václava</w:t>
      </w:r>
      <w:r w:rsidR="00333303">
        <w:rPr>
          <w:b/>
          <w:szCs w:val="24"/>
        </w:rPr>
        <w:t>“</w:t>
      </w:r>
      <w:r w:rsidR="00F8677A" w:rsidRPr="00F8677A">
        <w:rPr>
          <w:szCs w:val="24"/>
        </w:rPr>
        <w:t>,</w:t>
      </w:r>
      <w:r w:rsidR="00F8677A">
        <w:rPr>
          <w:b/>
          <w:szCs w:val="24"/>
        </w:rPr>
        <w:t xml:space="preserve"> </w:t>
      </w:r>
      <w:r>
        <w:rPr>
          <w:szCs w:val="24"/>
        </w:rPr>
        <w:t>popsan</w:t>
      </w:r>
      <w:r w:rsidR="00333303">
        <w:rPr>
          <w:szCs w:val="24"/>
        </w:rPr>
        <w:t>ý</w:t>
      </w:r>
      <w:r>
        <w:rPr>
          <w:szCs w:val="24"/>
        </w:rPr>
        <w:t xml:space="preserve"> v žádosti </w:t>
      </w:r>
      <w:r w:rsidR="009326B4">
        <w:rPr>
          <w:szCs w:val="24"/>
        </w:rPr>
        <w:t xml:space="preserve">příjemce </w:t>
      </w:r>
      <w:r>
        <w:rPr>
          <w:szCs w:val="24"/>
        </w:rPr>
        <w:t xml:space="preserve">o </w:t>
      </w:r>
      <w:r w:rsidR="00F1655B">
        <w:rPr>
          <w:szCs w:val="24"/>
        </w:rPr>
        <w:t>dotaci</w:t>
      </w:r>
      <w:r>
        <w:rPr>
          <w:szCs w:val="24"/>
        </w:rPr>
        <w:t xml:space="preserve">. Tímto se má toto právní jednání za opatřené doložkou dle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43 z. </w:t>
      </w:r>
      <w:proofErr w:type="gramStart"/>
      <w:r>
        <w:rPr>
          <w:szCs w:val="24"/>
        </w:rPr>
        <w:t>č.</w:t>
      </w:r>
      <w:proofErr w:type="gramEnd"/>
      <w:r>
        <w:rPr>
          <w:szCs w:val="24"/>
        </w:rPr>
        <w:t xml:space="preserve"> 131/2000 Sb., o hl. m. Praze. </w:t>
      </w:r>
    </w:p>
    <w:p w:rsidR="005E663D" w:rsidRDefault="005E663D" w:rsidP="0011160F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6A7AED">
        <w:rPr>
          <w:szCs w:val="24"/>
        </w:rPr>
        <w:t>Finanční prostředky</w:t>
      </w:r>
      <w:r>
        <w:rPr>
          <w:szCs w:val="24"/>
        </w:rPr>
        <w:t xml:space="preserve"> poukáže </w:t>
      </w:r>
      <w:r w:rsidR="006A7AED">
        <w:rPr>
          <w:szCs w:val="24"/>
        </w:rPr>
        <w:t>poskytovatel</w:t>
      </w:r>
      <w:r>
        <w:rPr>
          <w:szCs w:val="24"/>
        </w:rPr>
        <w:t xml:space="preserve"> na účet </w:t>
      </w:r>
      <w:r w:rsidR="006A7AED">
        <w:rPr>
          <w:szCs w:val="24"/>
        </w:rPr>
        <w:t>příjemce</w:t>
      </w:r>
      <w:r>
        <w:rPr>
          <w:szCs w:val="24"/>
        </w:rPr>
        <w:t xml:space="preserve"> do 15 kalendářních dnů po nabytí účinnosti smlouvy.</w:t>
      </w:r>
    </w:p>
    <w:p w:rsidR="005E663D" w:rsidRDefault="005E663D" w:rsidP="0011160F">
      <w:pPr>
        <w:jc w:val="both"/>
        <w:rPr>
          <w:szCs w:val="24"/>
        </w:rPr>
      </w:pPr>
    </w:p>
    <w:p w:rsidR="005E663D" w:rsidRDefault="005E663D" w:rsidP="0011160F">
      <w:pPr>
        <w:jc w:val="center"/>
        <w:rPr>
          <w:b/>
          <w:szCs w:val="24"/>
        </w:rPr>
      </w:pPr>
      <w:r>
        <w:rPr>
          <w:b/>
          <w:szCs w:val="24"/>
        </w:rPr>
        <w:t>Článek II.</w:t>
      </w:r>
    </w:p>
    <w:p w:rsidR="00DB3AEC" w:rsidRDefault="00DB3AEC" w:rsidP="00DB3AEC">
      <w:pPr>
        <w:jc w:val="both"/>
        <w:rPr>
          <w:szCs w:val="24"/>
        </w:rPr>
      </w:pPr>
      <w:r>
        <w:rPr>
          <w:szCs w:val="24"/>
        </w:rPr>
        <w:t>Příjemce dotaci přijímá a zavazuje se:</w:t>
      </w:r>
    </w:p>
    <w:p w:rsidR="00DB3AEC" w:rsidRDefault="00DB3AEC" w:rsidP="00DB3AEC">
      <w:pPr>
        <w:jc w:val="both"/>
        <w:rPr>
          <w:szCs w:val="24"/>
        </w:rPr>
      </w:pPr>
      <w:r>
        <w:rPr>
          <w:szCs w:val="24"/>
        </w:rPr>
        <w:t>1. využít ji k účelu realizace projektu dle čl. I. odst. 1 této smlouvy</w:t>
      </w:r>
    </w:p>
    <w:p w:rsidR="00DB3AEC" w:rsidRDefault="00DB3AEC" w:rsidP="00DB3AEC">
      <w:pPr>
        <w:jc w:val="both"/>
        <w:rPr>
          <w:szCs w:val="24"/>
        </w:rPr>
      </w:pPr>
      <w:r>
        <w:rPr>
          <w:szCs w:val="24"/>
        </w:rPr>
        <w:t xml:space="preserve">2. předložit poskytovateli vyúčtování dotace do </w:t>
      </w:r>
      <w:r w:rsidR="00F72C22">
        <w:rPr>
          <w:szCs w:val="24"/>
        </w:rPr>
        <w:t>2. prosince</w:t>
      </w:r>
      <w:r>
        <w:rPr>
          <w:szCs w:val="24"/>
        </w:rPr>
        <w:t xml:space="preserve"> 2024</w:t>
      </w:r>
    </w:p>
    <w:p w:rsidR="00DB3AEC" w:rsidRDefault="00DB3AEC" w:rsidP="00DB3AEC">
      <w:pPr>
        <w:jc w:val="both"/>
        <w:rPr>
          <w:szCs w:val="24"/>
        </w:rPr>
      </w:pPr>
      <w:r>
        <w:rPr>
          <w:szCs w:val="24"/>
        </w:rPr>
        <w:t xml:space="preserve">3. nedočerpané prostředky vrátit na účet poskytovatele do </w:t>
      </w:r>
      <w:r w:rsidR="00F72C22">
        <w:rPr>
          <w:szCs w:val="24"/>
        </w:rPr>
        <w:t>2. prosince</w:t>
      </w:r>
      <w:r>
        <w:rPr>
          <w:szCs w:val="24"/>
        </w:rPr>
        <w:t xml:space="preserve"> 2024</w:t>
      </w:r>
    </w:p>
    <w:p w:rsidR="006C6D61" w:rsidRDefault="006C6D61" w:rsidP="0011160F">
      <w:pPr>
        <w:jc w:val="both"/>
        <w:rPr>
          <w:szCs w:val="24"/>
        </w:rPr>
      </w:pPr>
    </w:p>
    <w:p w:rsidR="006C6D61" w:rsidRDefault="006C6D61" w:rsidP="0011160F">
      <w:pPr>
        <w:jc w:val="center"/>
        <w:rPr>
          <w:b/>
          <w:szCs w:val="24"/>
        </w:rPr>
      </w:pPr>
      <w:r>
        <w:rPr>
          <w:b/>
          <w:szCs w:val="24"/>
        </w:rPr>
        <w:t>Článek III.</w:t>
      </w:r>
      <w:r w:rsidR="00DF7731">
        <w:rPr>
          <w:b/>
          <w:szCs w:val="24"/>
        </w:rPr>
        <w:t xml:space="preserve">  </w:t>
      </w:r>
    </w:p>
    <w:p w:rsidR="006C6D61" w:rsidRDefault="009326B4" w:rsidP="0011160F">
      <w:pPr>
        <w:jc w:val="both"/>
        <w:rPr>
          <w:szCs w:val="24"/>
        </w:rPr>
      </w:pPr>
      <w:r>
        <w:rPr>
          <w:szCs w:val="24"/>
        </w:rPr>
        <w:t>Příjem finančních prostředků je vázán</w:t>
      </w:r>
      <w:r w:rsidR="006C6D61">
        <w:rPr>
          <w:szCs w:val="24"/>
        </w:rPr>
        <w:t xml:space="preserve"> na splnění podmínky rozvazovací dle § 548 odst. 2 občanského zákoníku s tím, že na splnění článku II. této smlouvy závisí, zda učiněný právní úkon – </w:t>
      </w:r>
      <w:r>
        <w:rPr>
          <w:szCs w:val="24"/>
        </w:rPr>
        <w:t xml:space="preserve">udělení </w:t>
      </w:r>
      <w:r w:rsidR="00F1655B">
        <w:rPr>
          <w:szCs w:val="24"/>
        </w:rPr>
        <w:t>dotace</w:t>
      </w:r>
      <w:r w:rsidR="006C6D61">
        <w:rPr>
          <w:szCs w:val="24"/>
        </w:rPr>
        <w:t xml:space="preserve">, který je platný, závazný a účinný, již nastalé právní účinky neztratí. V případě, že </w:t>
      </w:r>
      <w:r>
        <w:rPr>
          <w:szCs w:val="24"/>
        </w:rPr>
        <w:t>příjemce</w:t>
      </w:r>
      <w:r w:rsidR="006C6D61">
        <w:rPr>
          <w:szCs w:val="24"/>
        </w:rPr>
        <w:t xml:space="preserve"> nepoužije </w:t>
      </w:r>
      <w:r>
        <w:rPr>
          <w:szCs w:val="24"/>
        </w:rPr>
        <w:t>finanční prostředky</w:t>
      </w:r>
      <w:r w:rsidR="006C6D61">
        <w:rPr>
          <w:szCs w:val="24"/>
        </w:rPr>
        <w:t xml:space="preserve"> dle </w:t>
      </w:r>
      <w:r w:rsidR="00162420">
        <w:rPr>
          <w:szCs w:val="24"/>
        </w:rPr>
        <w:t xml:space="preserve">čl. I. odst. 1 a </w:t>
      </w:r>
      <w:r w:rsidR="006C6D61">
        <w:rPr>
          <w:szCs w:val="24"/>
        </w:rPr>
        <w:t xml:space="preserve">svého závazku uvedeného v čl. II. této smlouvy, je splněna rozvazovací podmínka a </w:t>
      </w:r>
      <w:r>
        <w:rPr>
          <w:szCs w:val="24"/>
        </w:rPr>
        <w:t xml:space="preserve">udělení </w:t>
      </w:r>
      <w:r w:rsidR="00F1655B">
        <w:rPr>
          <w:szCs w:val="24"/>
        </w:rPr>
        <w:t>dotace</w:t>
      </w:r>
      <w:r w:rsidR="006C6D61">
        <w:rPr>
          <w:szCs w:val="24"/>
        </w:rPr>
        <w:t xml:space="preserve"> ztrácí právní účinky. Tuto smlouvu pak považují smluvní strany za smlouvu uzavřenou ke dni podpisu této smlouvy jako smlouvu o půjčce dle § 2390 a násl. </w:t>
      </w:r>
      <w:r w:rsidR="00162420">
        <w:rPr>
          <w:szCs w:val="24"/>
        </w:rPr>
        <w:t>O</w:t>
      </w:r>
      <w:r w:rsidR="006C6D61">
        <w:rPr>
          <w:szCs w:val="24"/>
        </w:rPr>
        <w:t xml:space="preserve">bčanského zákoníku. V tom případě je </w:t>
      </w:r>
      <w:r w:rsidR="006C6D61">
        <w:rPr>
          <w:szCs w:val="24"/>
        </w:rPr>
        <w:lastRenderedPageBreak/>
        <w:t>zápůjčka zvýšen</w:t>
      </w:r>
      <w:r w:rsidR="00EF042A">
        <w:rPr>
          <w:szCs w:val="24"/>
        </w:rPr>
        <w:t>a</w:t>
      </w:r>
      <w:r w:rsidR="006C6D61">
        <w:rPr>
          <w:szCs w:val="24"/>
        </w:rPr>
        <w:t xml:space="preserve"> o úrokovou sazbu ve výši, která odpovídá ročně výši </w:t>
      </w:r>
      <w:proofErr w:type="spellStart"/>
      <w:r w:rsidR="006C6D61">
        <w:rPr>
          <w:szCs w:val="24"/>
        </w:rPr>
        <w:t>repo</w:t>
      </w:r>
      <w:proofErr w:type="spellEnd"/>
      <w:r w:rsidR="006C6D61">
        <w:rPr>
          <w:szCs w:val="24"/>
        </w:rPr>
        <w:t xml:space="preserve"> sazby stanovené Českou národní bankou pro první den kalendářního pololetí, v němž došlo k prodlení, zvýšen o osm procentních bodů. </w:t>
      </w:r>
      <w:r w:rsidR="00076FDB">
        <w:rPr>
          <w:szCs w:val="24"/>
        </w:rPr>
        <w:t>Příjemce</w:t>
      </w:r>
      <w:r w:rsidR="006C6D61">
        <w:rPr>
          <w:szCs w:val="24"/>
        </w:rPr>
        <w:t xml:space="preserve"> (</w:t>
      </w:r>
      <w:proofErr w:type="spellStart"/>
      <w:r w:rsidR="006C6D61">
        <w:rPr>
          <w:szCs w:val="24"/>
        </w:rPr>
        <w:t>vydlužitel</w:t>
      </w:r>
      <w:proofErr w:type="spellEnd"/>
      <w:r w:rsidR="006C6D61">
        <w:rPr>
          <w:szCs w:val="24"/>
        </w:rPr>
        <w:t xml:space="preserve">) je povinen do 30 dnů od nesplnění svého závazku dle článku II. této smlouvy vrátit dlužnou částku na výše uvedený účet </w:t>
      </w:r>
      <w:r w:rsidR="00076FDB">
        <w:rPr>
          <w:szCs w:val="24"/>
        </w:rPr>
        <w:t>poskytovatele</w:t>
      </w:r>
      <w:r w:rsidR="006C6D61">
        <w:rPr>
          <w:szCs w:val="24"/>
        </w:rPr>
        <w:t xml:space="preserve"> (zapůjčitele).</w:t>
      </w:r>
    </w:p>
    <w:p w:rsidR="006C6D61" w:rsidRDefault="006C6D61" w:rsidP="0011160F">
      <w:pPr>
        <w:jc w:val="both"/>
        <w:rPr>
          <w:szCs w:val="24"/>
        </w:rPr>
      </w:pPr>
    </w:p>
    <w:p w:rsidR="006C6D61" w:rsidRDefault="006C6D61" w:rsidP="00EF042A">
      <w:pPr>
        <w:jc w:val="center"/>
        <w:rPr>
          <w:b/>
          <w:szCs w:val="24"/>
        </w:rPr>
      </w:pPr>
      <w:r>
        <w:rPr>
          <w:b/>
          <w:szCs w:val="24"/>
        </w:rPr>
        <w:t>Článek IV.</w:t>
      </w:r>
    </w:p>
    <w:p w:rsidR="00CF5F09" w:rsidRDefault="00CF5F09" w:rsidP="00CF5F09">
      <w:pPr>
        <w:numPr>
          <w:ilvl w:val="0"/>
          <w:numId w:val="1"/>
        </w:numPr>
        <w:tabs>
          <w:tab w:val="clear" w:pos="585"/>
          <w:tab w:val="num" w:pos="0"/>
        </w:tabs>
        <w:ind w:left="0" w:firstLine="0"/>
        <w:jc w:val="both"/>
      </w:pPr>
      <w:r>
        <w:t xml:space="preserve">Příjemce se zavazuje prokázat poskytovateli zákonným způsobem (kopiemi faktur a výpisů z účtu, popř. pokladních dokladů) skutečnost, že </w:t>
      </w:r>
      <w:r w:rsidR="00F1655B">
        <w:t>dotace</w:t>
      </w:r>
      <w:r>
        <w:t xml:space="preserve"> byl</w:t>
      </w:r>
      <w:r w:rsidR="00F1655B">
        <w:t>a</w:t>
      </w:r>
      <w:r>
        <w:t xml:space="preserve"> z jeho strany použit</w:t>
      </w:r>
      <w:r w:rsidR="00F1655B">
        <w:t>a</w:t>
      </w:r>
      <w:r>
        <w:t xml:space="preserve"> ke stanovenému účelu</w:t>
      </w:r>
      <w:r w:rsidR="00E27A3D">
        <w:t xml:space="preserve"> </w:t>
      </w:r>
      <w:r w:rsidR="00E27A3D">
        <w:rPr>
          <w:szCs w:val="24"/>
        </w:rPr>
        <w:t>dle čl. I. odst. 1 této smlouvy</w:t>
      </w:r>
      <w:r>
        <w:t xml:space="preserve">. V opačném případě se má za to, že </w:t>
      </w:r>
      <w:r w:rsidR="00F1655B">
        <w:t>dotace</w:t>
      </w:r>
      <w:r>
        <w:t xml:space="preserve"> byl</w:t>
      </w:r>
      <w:r w:rsidR="00F1655B">
        <w:t>a</w:t>
      </w:r>
      <w:r>
        <w:t xml:space="preserve"> příjemcem použit</w:t>
      </w:r>
      <w:r w:rsidR="00F1655B">
        <w:t>a</w:t>
      </w:r>
      <w:r>
        <w:t xml:space="preserve"> na jiný, než dohodnutý účel, se všemi důsledky s tím spojenými podle článku III. smlouvy. Ve vyúčtování </w:t>
      </w:r>
      <w:r w:rsidR="00F1655B">
        <w:t>dotace</w:t>
      </w:r>
      <w:r>
        <w:t xml:space="preserve"> nesmí jednotlivé účetní doklady s částkou nižší než  200,--  Kč představovat více než 20 % z poskytnuté částky.</w:t>
      </w:r>
    </w:p>
    <w:p w:rsidR="00CF5F09" w:rsidRDefault="00CF5F09" w:rsidP="00CF5F09">
      <w:pPr>
        <w:numPr>
          <w:ilvl w:val="0"/>
          <w:numId w:val="1"/>
        </w:numPr>
        <w:tabs>
          <w:tab w:val="clear" w:pos="585"/>
          <w:tab w:val="num" w:pos="0"/>
        </w:tabs>
        <w:ind w:left="0" w:firstLine="0"/>
        <w:jc w:val="both"/>
      </w:pPr>
      <w:r>
        <w:t xml:space="preserve">Příjemce se zavazuje na požádání předložit poskytovateli originální účetní doklady, dokládající skutečnosti uvedené ve vyúčtování </w:t>
      </w:r>
      <w:r w:rsidR="00F1655B">
        <w:t>dotace</w:t>
      </w:r>
      <w:r>
        <w:t>.</w:t>
      </w:r>
    </w:p>
    <w:p w:rsidR="00972B53" w:rsidRDefault="00972B53" w:rsidP="00972B53">
      <w:pPr>
        <w:numPr>
          <w:ilvl w:val="0"/>
          <w:numId w:val="1"/>
        </w:numPr>
        <w:jc w:val="both"/>
      </w:pPr>
      <w:r>
        <w:t>Příjemce se zavazuje v případě přeměny nebo zrušení právnické osoby s likvidací oznámit tuto skutečnost poskytovateli a provést okamžité vyúčtování dotace</w:t>
      </w:r>
    </w:p>
    <w:p w:rsidR="00972B53" w:rsidRDefault="00972B53" w:rsidP="00972B53">
      <w:pPr>
        <w:jc w:val="both"/>
      </w:pPr>
    </w:p>
    <w:p w:rsidR="002E238B" w:rsidRPr="002E238B" w:rsidRDefault="002E238B" w:rsidP="00EF042A">
      <w:pPr>
        <w:jc w:val="center"/>
        <w:rPr>
          <w:szCs w:val="24"/>
        </w:rPr>
      </w:pPr>
    </w:p>
    <w:p w:rsidR="006C6D61" w:rsidRDefault="00CF5F09" w:rsidP="00CF5F09">
      <w:pPr>
        <w:jc w:val="center"/>
        <w:rPr>
          <w:b/>
          <w:szCs w:val="24"/>
        </w:rPr>
      </w:pPr>
      <w:r>
        <w:rPr>
          <w:b/>
          <w:szCs w:val="24"/>
        </w:rPr>
        <w:t>Článek V.</w:t>
      </w:r>
    </w:p>
    <w:p w:rsidR="006C6D61" w:rsidRDefault="006C6D61" w:rsidP="0011160F">
      <w:pPr>
        <w:jc w:val="both"/>
        <w:rPr>
          <w:szCs w:val="24"/>
        </w:rPr>
      </w:pPr>
      <w:r>
        <w:rPr>
          <w:szCs w:val="24"/>
        </w:rPr>
        <w:t xml:space="preserve">1. Vzájemná práva a povinnosti neupravené touto smlouvu se řídí zákonem č. 89/2012 Sb., </w:t>
      </w:r>
      <w:r w:rsidR="00E27A3D">
        <w:rPr>
          <w:szCs w:val="24"/>
        </w:rPr>
        <w:t>O</w:t>
      </w:r>
      <w:r>
        <w:rPr>
          <w:szCs w:val="24"/>
        </w:rPr>
        <w:t xml:space="preserve">bčanský zákoník, </w:t>
      </w:r>
      <w:r w:rsidR="0079232A">
        <w:rPr>
          <w:szCs w:val="24"/>
        </w:rPr>
        <w:t xml:space="preserve">ve znění platných předpisů </w:t>
      </w:r>
      <w:r w:rsidR="00E27A3D">
        <w:rPr>
          <w:szCs w:val="24"/>
        </w:rPr>
        <w:t xml:space="preserve">a </w:t>
      </w:r>
      <w:r w:rsidR="0079232A">
        <w:t>zákona č</w:t>
      </w:r>
      <w:r w:rsidR="00927650">
        <w:t>.</w:t>
      </w:r>
      <w:r w:rsidR="0079232A">
        <w:t xml:space="preserve"> 250/2000 Sb., O rozpočtových pravidlech územních rozpočtů, ve znění platných předpisů.</w:t>
      </w:r>
    </w:p>
    <w:p w:rsidR="006C6D61" w:rsidRDefault="006C6D61" w:rsidP="0011160F">
      <w:pPr>
        <w:jc w:val="both"/>
        <w:rPr>
          <w:szCs w:val="24"/>
        </w:rPr>
      </w:pPr>
      <w:r>
        <w:rPr>
          <w:szCs w:val="24"/>
        </w:rPr>
        <w:t xml:space="preserve">2. Přijetí </w:t>
      </w:r>
      <w:r w:rsidR="00076FDB">
        <w:rPr>
          <w:szCs w:val="24"/>
        </w:rPr>
        <w:t>finančních prostředků příjemcem</w:t>
      </w:r>
      <w:r>
        <w:rPr>
          <w:szCs w:val="24"/>
        </w:rPr>
        <w:t xml:space="preserve"> se řídí zákonem č. 586/1992 Sb., o daních z příjmů, ve znění </w:t>
      </w:r>
      <w:r w:rsidR="0079232A">
        <w:rPr>
          <w:szCs w:val="24"/>
        </w:rPr>
        <w:t>platných</w:t>
      </w:r>
      <w:r>
        <w:rPr>
          <w:szCs w:val="24"/>
        </w:rPr>
        <w:t xml:space="preserve"> předpisů.</w:t>
      </w:r>
    </w:p>
    <w:p w:rsidR="006C6D61" w:rsidRDefault="006C6D61" w:rsidP="0011160F">
      <w:pPr>
        <w:jc w:val="both"/>
        <w:rPr>
          <w:szCs w:val="24"/>
        </w:rPr>
      </w:pPr>
      <w:r>
        <w:rPr>
          <w:szCs w:val="24"/>
        </w:rPr>
        <w:t xml:space="preserve">3. Změny a doplňky této smlouvy mohou být provedeny pouze formou písemného dodatku podepsaného oběma smluvními stranami. </w:t>
      </w:r>
    </w:p>
    <w:p w:rsidR="006C6D61" w:rsidRDefault="006C6D61" w:rsidP="0011160F">
      <w:pPr>
        <w:jc w:val="both"/>
        <w:rPr>
          <w:szCs w:val="24"/>
        </w:rPr>
      </w:pPr>
      <w:r>
        <w:rPr>
          <w:szCs w:val="24"/>
        </w:rPr>
        <w:t xml:space="preserve">4. Smlouva se vyhotovuje ve 4 autorizovaných stejnopisech, z nichž </w:t>
      </w:r>
      <w:r w:rsidR="00DC715F">
        <w:rPr>
          <w:szCs w:val="24"/>
        </w:rPr>
        <w:t>po dvou vyhotoveních obdrží každá</w:t>
      </w:r>
      <w:r>
        <w:rPr>
          <w:szCs w:val="24"/>
        </w:rPr>
        <w:t xml:space="preserve"> </w:t>
      </w:r>
      <w:r w:rsidR="00DC715F">
        <w:rPr>
          <w:szCs w:val="24"/>
        </w:rPr>
        <w:t>ze smluvních stran</w:t>
      </w:r>
      <w:r>
        <w:rPr>
          <w:szCs w:val="24"/>
        </w:rPr>
        <w:t xml:space="preserve">. Autorizace se provede připojením otisku úředního razítka dárce. </w:t>
      </w:r>
    </w:p>
    <w:p w:rsidR="00901BE3" w:rsidRDefault="006C6D61" w:rsidP="00901BE3">
      <w:pPr>
        <w:jc w:val="both"/>
        <w:rPr>
          <w:szCs w:val="24"/>
        </w:rPr>
      </w:pPr>
      <w:r>
        <w:rPr>
          <w:szCs w:val="24"/>
        </w:rPr>
        <w:t xml:space="preserve">5. </w:t>
      </w:r>
      <w:r w:rsidR="00901BE3">
        <w:rPr>
          <w:szCs w:val="24"/>
        </w:rPr>
        <w:t>Smlouva nabývá účinnosti dnem zveřejnění v Registru smluv v souladu se zákonem č. 340/2015 o registru smluv a zároveň příjemce bere na vědomí, že předmětná smlouva bude zveřejněna v Registru smluv</w:t>
      </w:r>
    </w:p>
    <w:p w:rsidR="006C6D61" w:rsidRDefault="006C6D61" w:rsidP="006C6D61">
      <w:pPr>
        <w:rPr>
          <w:szCs w:val="24"/>
        </w:rPr>
      </w:pPr>
    </w:p>
    <w:p w:rsidR="006C6D61" w:rsidRDefault="006C6D61" w:rsidP="006C6D61">
      <w:pPr>
        <w:rPr>
          <w:szCs w:val="24"/>
        </w:rPr>
      </w:pPr>
    </w:p>
    <w:p w:rsidR="00F1655B" w:rsidRDefault="006C6D61" w:rsidP="00F1655B">
      <w:pPr>
        <w:rPr>
          <w:szCs w:val="24"/>
        </w:rPr>
      </w:pPr>
      <w:r>
        <w:rPr>
          <w:szCs w:val="24"/>
        </w:rPr>
        <w:t xml:space="preserve">V Praze dne: </w:t>
      </w:r>
      <w:r w:rsidR="00F1655B">
        <w:rPr>
          <w:szCs w:val="24"/>
        </w:rPr>
        <w:t xml:space="preserve">                                                                      V Praze dne: </w:t>
      </w:r>
    </w:p>
    <w:p w:rsidR="006C6D61" w:rsidRDefault="006C6D61" w:rsidP="006C6D61">
      <w:pPr>
        <w:rPr>
          <w:szCs w:val="24"/>
        </w:rPr>
      </w:pPr>
    </w:p>
    <w:p w:rsidR="00C05A18" w:rsidRDefault="00C05A18" w:rsidP="00C05A18">
      <w:pPr>
        <w:rPr>
          <w:szCs w:val="24"/>
        </w:rPr>
      </w:pPr>
    </w:p>
    <w:p w:rsidR="00C05A18" w:rsidRDefault="00C05A18" w:rsidP="00C05A18">
      <w:pPr>
        <w:rPr>
          <w:szCs w:val="24"/>
        </w:rPr>
      </w:pPr>
    </w:p>
    <w:p w:rsidR="00C05A18" w:rsidRDefault="00C05A18" w:rsidP="00C05A18">
      <w:pPr>
        <w:rPr>
          <w:szCs w:val="24"/>
        </w:rPr>
      </w:pPr>
    </w:p>
    <w:p w:rsidR="00C05A18" w:rsidRDefault="00C05A18" w:rsidP="00C05A18">
      <w:pPr>
        <w:rPr>
          <w:szCs w:val="24"/>
        </w:rPr>
      </w:pP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______________________                                                    ________________________</w:t>
      </w:r>
    </w:p>
    <w:p w:rsidR="00C05A18" w:rsidRDefault="00C05A18" w:rsidP="00C05A18">
      <w:pPr>
        <w:rPr>
          <w:szCs w:val="24"/>
        </w:rPr>
      </w:pPr>
      <w:r>
        <w:rPr>
          <w:szCs w:val="24"/>
        </w:rPr>
        <w:t xml:space="preserve">               poskytovatel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příjemce</w:t>
      </w:r>
    </w:p>
    <w:p w:rsidR="00D219F9" w:rsidRPr="00D219F9" w:rsidRDefault="00D219F9" w:rsidP="00C05A18">
      <w:pPr>
        <w:rPr>
          <w:szCs w:val="24"/>
        </w:rPr>
      </w:pPr>
    </w:p>
    <w:sectPr w:rsidR="00D219F9" w:rsidRPr="00D219F9" w:rsidSect="00E9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34D3"/>
    <w:multiLevelType w:val="multilevel"/>
    <w:tmpl w:val="8B687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C"/>
    <w:rsid w:val="000404EF"/>
    <w:rsid w:val="000724DC"/>
    <w:rsid w:val="00076FDB"/>
    <w:rsid w:val="000C1A32"/>
    <w:rsid w:val="000F19B2"/>
    <w:rsid w:val="000F734A"/>
    <w:rsid w:val="0011160F"/>
    <w:rsid w:val="00122900"/>
    <w:rsid w:val="0013625A"/>
    <w:rsid w:val="001413CC"/>
    <w:rsid w:val="00162420"/>
    <w:rsid w:val="001B7B8D"/>
    <w:rsid w:val="001D4FD8"/>
    <w:rsid w:val="001D5B49"/>
    <w:rsid w:val="001F0112"/>
    <w:rsid w:val="001F242E"/>
    <w:rsid w:val="002070D2"/>
    <w:rsid w:val="002169B8"/>
    <w:rsid w:val="002A28D2"/>
    <w:rsid w:val="002C1DB1"/>
    <w:rsid w:val="002D6298"/>
    <w:rsid w:val="002E1BB9"/>
    <w:rsid w:val="002E238B"/>
    <w:rsid w:val="003077BE"/>
    <w:rsid w:val="00317470"/>
    <w:rsid w:val="00333303"/>
    <w:rsid w:val="00337AAB"/>
    <w:rsid w:val="0034355D"/>
    <w:rsid w:val="00345467"/>
    <w:rsid w:val="003C594D"/>
    <w:rsid w:val="003C6F38"/>
    <w:rsid w:val="004104B7"/>
    <w:rsid w:val="00410C24"/>
    <w:rsid w:val="004115F1"/>
    <w:rsid w:val="004358DF"/>
    <w:rsid w:val="00440FD5"/>
    <w:rsid w:val="00447581"/>
    <w:rsid w:val="004478D6"/>
    <w:rsid w:val="004737B7"/>
    <w:rsid w:val="00473B47"/>
    <w:rsid w:val="00485DB2"/>
    <w:rsid w:val="004B3FF3"/>
    <w:rsid w:val="004B4023"/>
    <w:rsid w:val="004C7A0D"/>
    <w:rsid w:val="004D0B76"/>
    <w:rsid w:val="004E7CF5"/>
    <w:rsid w:val="005058E6"/>
    <w:rsid w:val="0052778C"/>
    <w:rsid w:val="00531D4C"/>
    <w:rsid w:val="005455CA"/>
    <w:rsid w:val="00595FF6"/>
    <w:rsid w:val="005E663D"/>
    <w:rsid w:val="005F6793"/>
    <w:rsid w:val="00631828"/>
    <w:rsid w:val="00680F95"/>
    <w:rsid w:val="006A7AED"/>
    <w:rsid w:val="006C68CC"/>
    <w:rsid w:val="006C6D61"/>
    <w:rsid w:val="0071172C"/>
    <w:rsid w:val="007343C5"/>
    <w:rsid w:val="0075042A"/>
    <w:rsid w:val="00751A28"/>
    <w:rsid w:val="00753762"/>
    <w:rsid w:val="0079232A"/>
    <w:rsid w:val="007B10CC"/>
    <w:rsid w:val="007C207C"/>
    <w:rsid w:val="00822AEB"/>
    <w:rsid w:val="00854776"/>
    <w:rsid w:val="0086257A"/>
    <w:rsid w:val="0086750F"/>
    <w:rsid w:val="0087130A"/>
    <w:rsid w:val="0088552B"/>
    <w:rsid w:val="008A4A5C"/>
    <w:rsid w:val="008C5E3C"/>
    <w:rsid w:val="008C60C9"/>
    <w:rsid w:val="00901BE3"/>
    <w:rsid w:val="009208B8"/>
    <w:rsid w:val="00927650"/>
    <w:rsid w:val="009326B4"/>
    <w:rsid w:val="00953039"/>
    <w:rsid w:val="0096248C"/>
    <w:rsid w:val="00972B53"/>
    <w:rsid w:val="009B31E9"/>
    <w:rsid w:val="009D2AD7"/>
    <w:rsid w:val="009E79F5"/>
    <w:rsid w:val="00A00252"/>
    <w:rsid w:val="00A06CE6"/>
    <w:rsid w:val="00A34303"/>
    <w:rsid w:val="00A85183"/>
    <w:rsid w:val="00B43C53"/>
    <w:rsid w:val="00B4602B"/>
    <w:rsid w:val="00B7450E"/>
    <w:rsid w:val="00BB0434"/>
    <w:rsid w:val="00BF1453"/>
    <w:rsid w:val="00BF29CF"/>
    <w:rsid w:val="00C05A18"/>
    <w:rsid w:val="00CA203F"/>
    <w:rsid w:val="00CA58DC"/>
    <w:rsid w:val="00CA772F"/>
    <w:rsid w:val="00CE53C6"/>
    <w:rsid w:val="00CF5F09"/>
    <w:rsid w:val="00D219F9"/>
    <w:rsid w:val="00D233A9"/>
    <w:rsid w:val="00D32B69"/>
    <w:rsid w:val="00D332BC"/>
    <w:rsid w:val="00D55127"/>
    <w:rsid w:val="00D75299"/>
    <w:rsid w:val="00D80C99"/>
    <w:rsid w:val="00D97322"/>
    <w:rsid w:val="00DB3AEC"/>
    <w:rsid w:val="00DC715F"/>
    <w:rsid w:val="00DF5A32"/>
    <w:rsid w:val="00DF7731"/>
    <w:rsid w:val="00E05D86"/>
    <w:rsid w:val="00E0633A"/>
    <w:rsid w:val="00E27A3D"/>
    <w:rsid w:val="00E57D52"/>
    <w:rsid w:val="00E970C8"/>
    <w:rsid w:val="00EA5B5C"/>
    <w:rsid w:val="00EC27B7"/>
    <w:rsid w:val="00EF042A"/>
    <w:rsid w:val="00F00147"/>
    <w:rsid w:val="00F1655B"/>
    <w:rsid w:val="00F72C22"/>
    <w:rsid w:val="00F8677A"/>
    <w:rsid w:val="00FA200B"/>
    <w:rsid w:val="00FC57DE"/>
    <w:rsid w:val="00FD6324"/>
    <w:rsid w:val="00FE3749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DA3F"/>
  <w15:chartTrackingRefBased/>
  <w15:docId w15:val="{185D7A2A-521E-4C9B-ADC1-13688F30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0C8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5A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F5A32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063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UMCP9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Tůmová Stanislava (ÚMČP.9)</cp:lastModifiedBy>
  <cp:revision>2</cp:revision>
  <cp:lastPrinted>2024-04-15T08:11:00Z</cp:lastPrinted>
  <dcterms:created xsi:type="dcterms:W3CDTF">2024-04-24T13:48:00Z</dcterms:created>
  <dcterms:modified xsi:type="dcterms:W3CDTF">2024-04-24T13:48:00Z</dcterms:modified>
</cp:coreProperties>
</file>