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7618" w14:textId="762D4C6C" w:rsidR="00E742EA" w:rsidRDefault="00E742EA" w:rsidP="00E742E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32"/>
          <w:szCs w:val="32"/>
        </w:rPr>
        <w:t>KUPNÍ SMLOUVA</w:t>
      </w:r>
      <w:r w:rsidR="00002295">
        <w:rPr>
          <w:rFonts w:eastAsia="Times New Roman" w:cstheme="minorHAnsi"/>
          <w:b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 xml:space="preserve">č. </w:t>
      </w:r>
      <w:r w:rsidR="004F56C1">
        <w:rPr>
          <w:rFonts w:eastAsia="Times New Roman" w:cstheme="minorHAnsi"/>
          <w:sz w:val="32"/>
          <w:szCs w:val="32"/>
        </w:rPr>
        <w:t>2304005243</w:t>
      </w:r>
    </w:p>
    <w:p w14:paraId="4549EFED" w14:textId="77777777" w:rsidR="00EB4BAD" w:rsidRPr="00ED6F41" w:rsidRDefault="00EB4BAD" w:rsidP="00EB4BAD">
      <w:pPr>
        <w:ind w:right="-286"/>
        <w:jc w:val="center"/>
        <w:rPr>
          <w:rFonts w:cstheme="minorHAnsi"/>
          <w:color w:val="000000"/>
          <w:sz w:val="20"/>
          <w:szCs w:val="20"/>
        </w:rPr>
      </w:pPr>
      <w:r w:rsidRPr="00ED6F41">
        <w:rPr>
          <w:rFonts w:cstheme="minorHAnsi"/>
          <w:color w:val="000000"/>
          <w:sz w:val="20"/>
          <w:szCs w:val="20"/>
        </w:rPr>
        <w:t xml:space="preserve">uzavřená dle ustanovení § </w:t>
      </w:r>
      <w:smartTag w:uri="urn:schemas-microsoft-com:office:smarttags" w:element="metricconverter">
        <w:smartTagPr>
          <w:attr w:name="ProductID" w:val="2079 a"/>
        </w:smartTagPr>
        <w:r w:rsidRPr="00ED6F41">
          <w:rPr>
            <w:rFonts w:cstheme="minorHAnsi"/>
            <w:color w:val="000000"/>
            <w:sz w:val="20"/>
            <w:szCs w:val="20"/>
          </w:rPr>
          <w:t>2079 a</w:t>
        </w:r>
      </w:smartTag>
      <w:r w:rsidRPr="00ED6F41">
        <w:rPr>
          <w:rFonts w:cstheme="minorHAnsi"/>
          <w:color w:val="000000"/>
          <w:sz w:val="20"/>
          <w:szCs w:val="20"/>
        </w:rPr>
        <w:t xml:space="preserve"> násl. zákona č. 89/2012 Sb., občanský zákoník, v platném znění („</w:t>
      </w:r>
      <w:r w:rsidRPr="00ED6F41">
        <w:rPr>
          <w:rFonts w:cstheme="minorHAnsi"/>
          <w:b/>
          <w:color w:val="000000"/>
          <w:sz w:val="20"/>
          <w:szCs w:val="20"/>
        </w:rPr>
        <w:t>OZ</w:t>
      </w:r>
      <w:r w:rsidRPr="00ED6F41">
        <w:rPr>
          <w:rFonts w:cstheme="minorHAnsi"/>
          <w:color w:val="000000"/>
          <w:sz w:val="20"/>
          <w:szCs w:val="20"/>
        </w:rPr>
        <w:t xml:space="preserve">“), </w:t>
      </w:r>
    </w:p>
    <w:p w14:paraId="4086300A" w14:textId="77777777" w:rsidR="00EB4BAD" w:rsidRPr="00ED6F41" w:rsidRDefault="00EB4BAD" w:rsidP="00EB4BAD">
      <w:pPr>
        <w:spacing w:after="0" w:line="240" w:lineRule="auto"/>
        <w:ind w:right="-286"/>
        <w:rPr>
          <w:rFonts w:eastAsia="Times New Roman" w:cstheme="minorHAnsi"/>
          <w:sz w:val="20"/>
          <w:szCs w:val="20"/>
        </w:rPr>
      </w:pPr>
      <w:r w:rsidRPr="00ED6F41">
        <w:rPr>
          <w:rFonts w:cstheme="minorHAnsi"/>
          <w:color w:val="000000"/>
          <w:sz w:val="20"/>
          <w:szCs w:val="20"/>
        </w:rPr>
        <w:t>mezi</w:t>
      </w:r>
    </w:p>
    <w:p w14:paraId="76EDBA69" w14:textId="77777777" w:rsidR="00EB4BAD" w:rsidRPr="00ED6F41" w:rsidRDefault="00EB4BAD" w:rsidP="00EB4BAD">
      <w:pPr>
        <w:spacing w:after="0" w:line="240" w:lineRule="auto"/>
        <w:ind w:right="-286"/>
        <w:rPr>
          <w:rFonts w:eastAsia="Times New Roman" w:cstheme="minorHAnsi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="-142" w:tblpY="24"/>
        <w:tblOverlap w:val="never"/>
        <w:tblW w:w="99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27"/>
        <w:gridCol w:w="973"/>
        <w:gridCol w:w="2006"/>
        <w:gridCol w:w="838"/>
        <w:gridCol w:w="3437"/>
      </w:tblGrid>
      <w:tr w:rsidR="00E742EA" w:rsidRPr="00ED6F41" w14:paraId="1D40E70C" w14:textId="77777777" w:rsidTr="002C7A2C">
        <w:tc>
          <w:tcPr>
            <w:tcW w:w="2727" w:type="dxa"/>
            <w:hideMark/>
          </w:tcPr>
          <w:p w14:paraId="417A740E" w14:textId="3BC89161" w:rsidR="00E742EA" w:rsidRPr="00ED6F41" w:rsidRDefault="002C7A2C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Auto Palace Spořilov s.r.o.</w:t>
            </w:r>
          </w:p>
        </w:tc>
        <w:tc>
          <w:tcPr>
            <w:tcW w:w="973" w:type="dxa"/>
            <w:hideMark/>
          </w:tcPr>
          <w:p w14:paraId="11C3126F" w14:textId="77777777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2006" w:type="dxa"/>
            <w:hideMark/>
          </w:tcPr>
          <w:p w14:paraId="03A6DB88" w14:textId="0FB2EA36" w:rsidR="00E742EA" w:rsidRPr="00ED6F41" w:rsidRDefault="002C7A2C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48591149</w:t>
            </w:r>
          </w:p>
        </w:tc>
        <w:tc>
          <w:tcPr>
            <w:tcW w:w="838" w:type="dxa"/>
            <w:hideMark/>
          </w:tcPr>
          <w:p w14:paraId="3340B484" w14:textId="77777777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>Tel:</w:t>
            </w:r>
          </w:p>
        </w:tc>
        <w:tc>
          <w:tcPr>
            <w:tcW w:w="3437" w:type="dxa"/>
            <w:hideMark/>
          </w:tcPr>
          <w:p w14:paraId="545A0A10" w14:textId="2529C0AF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E742EA" w:rsidRPr="00ED6F41" w14:paraId="2C19CCAD" w14:textId="77777777" w:rsidTr="002C7A2C">
        <w:tc>
          <w:tcPr>
            <w:tcW w:w="2727" w:type="dxa"/>
          </w:tcPr>
          <w:p w14:paraId="5DEC8C07" w14:textId="7F5D55DF" w:rsidR="00E742EA" w:rsidRPr="00ED6F41" w:rsidRDefault="002C7A2C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Na Chodovci 2457/1</w:t>
            </w:r>
          </w:p>
        </w:tc>
        <w:tc>
          <w:tcPr>
            <w:tcW w:w="973" w:type="dxa"/>
            <w:hideMark/>
          </w:tcPr>
          <w:p w14:paraId="56C4CC1F" w14:textId="77777777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006" w:type="dxa"/>
            <w:hideMark/>
          </w:tcPr>
          <w:p w14:paraId="56D7AA76" w14:textId="25446C0D" w:rsidR="00E742EA" w:rsidRPr="00ED6F41" w:rsidRDefault="002C7A2C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CZ48591149</w:t>
            </w:r>
          </w:p>
        </w:tc>
        <w:tc>
          <w:tcPr>
            <w:tcW w:w="838" w:type="dxa"/>
            <w:hideMark/>
          </w:tcPr>
          <w:p w14:paraId="2AB34B9B" w14:textId="77777777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37" w:type="dxa"/>
            <w:hideMark/>
          </w:tcPr>
          <w:p w14:paraId="3B6851E0" w14:textId="521402EB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E742EA" w:rsidRPr="00ED6F41" w14:paraId="1B698E09" w14:textId="77777777" w:rsidTr="002C7A2C">
        <w:trPr>
          <w:trHeight w:val="256"/>
        </w:trPr>
        <w:tc>
          <w:tcPr>
            <w:tcW w:w="2727" w:type="dxa"/>
          </w:tcPr>
          <w:p w14:paraId="74CDDB91" w14:textId="04673A35" w:rsidR="00E742EA" w:rsidRPr="00ED6F41" w:rsidRDefault="00676686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Praha 4</w:t>
            </w:r>
          </w:p>
        </w:tc>
        <w:tc>
          <w:tcPr>
            <w:tcW w:w="973" w:type="dxa"/>
            <w:hideMark/>
          </w:tcPr>
          <w:p w14:paraId="186D37E6" w14:textId="77777777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>Banka:</w:t>
            </w:r>
          </w:p>
        </w:tc>
        <w:tc>
          <w:tcPr>
            <w:tcW w:w="2006" w:type="dxa"/>
            <w:hideMark/>
          </w:tcPr>
          <w:p w14:paraId="31062D86" w14:textId="59ABFFA8" w:rsidR="00E742EA" w:rsidRPr="00ED6F41" w:rsidRDefault="002C7A2C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ING Bank N.V.</w:t>
            </w:r>
          </w:p>
        </w:tc>
        <w:tc>
          <w:tcPr>
            <w:tcW w:w="838" w:type="dxa"/>
            <w:hideMark/>
          </w:tcPr>
          <w:p w14:paraId="550D45A5" w14:textId="77777777" w:rsidR="00E742EA" w:rsidRPr="00ED6F41" w:rsidRDefault="00E742EA">
            <w:pPr>
              <w:tabs>
                <w:tab w:val="left" w:pos="801"/>
              </w:tabs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 xml:space="preserve">Web: </w:t>
            </w:r>
          </w:p>
        </w:tc>
        <w:tc>
          <w:tcPr>
            <w:tcW w:w="3437" w:type="dxa"/>
            <w:hideMark/>
          </w:tcPr>
          <w:p w14:paraId="7935AE38" w14:textId="6573C399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E742EA" w:rsidRPr="00ED6F41" w14:paraId="252DF004" w14:textId="77777777" w:rsidTr="002C7A2C">
        <w:trPr>
          <w:trHeight w:val="256"/>
        </w:trPr>
        <w:tc>
          <w:tcPr>
            <w:tcW w:w="2727" w:type="dxa"/>
            <w:hideMark/>
          </w:tcPr>
          <w:p w14:paraId="3B7AB421" w14:textId="18A12D5E" w:rsidR="00E742EA" w:rsidRPr="00ED6F41" w:rsidRDefault="002C7A2C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141 00</w:t>
            </w:r>
          </w:p>
        </w:tc>
        <w:tc>
          <w:tcPr>
            <w:tcW w:w="973" w:type="dxa"/>
            <w:hideMark/>
          </w:tcPr>
          <w:p w14:paraId="6D5D2D0D" w14:textId="77777777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 xml:space="preserve">Č. účtu: </w:t>
            </w:r>
          </w:p>
        </w:tc>
        <w:tc>
          <w:tcPr>
            <w:tcW w:w="2006" w:type="dxa"/>
            <w:hideMark/>
          </w:tcPr>
          <w:p w14:paraId="2A964E79" w14:textId="241C2424" w:rsidR="00E742EA" w:rsidRPr="00ED6F41" w:rsidRDefault="002C7A2C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1000513302/3500</w:t>
            </w:r>
          </w:p>
        </w:tc>
        <w:tc>
          <w:tcPr>
            <w:tcW w:w="838" w:type="dxa"/>
          </w:tcPr>
          <w:p w14:paraId="634D5072" w14:textId="71C094B5" w:rsidR="00E742EA" w:rsidRPr="00ED6F41" w:rsidRDefault="00E742EA">
            <w:pPr>
              <w:tabs>
                <w:tab w:val="left" w:pos="80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437" w:type="dxa"/>
          </w:tcPr>
          <w:p w14:paraId="2814131C" w14:textId="1D0F42E5" w:rsidR="00E742EA" w:rsidRPr="00ED6F41" w:rsidRDefault="00FB1FB4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Cs/>
              </w:rPr>
              <w:t xml:space="preserve"> </w:t>
            </w:r>
          </w:p>
        </w:tc>
      </w:tr>
    </w:tbl>
    <w:p w14:paraId="168E059B" w14:textId="4F6B1609" w:rsidR="00E742EA" w:rsidRPr="00ED6F41" w:rsidRDefault="007B5CC7" w:rsidP="00E742EA">
      <w:pPr>
        <w:tabs>
          <w:tab w:val="left" w:pos="1021"/>
          <w:tab w:val="left" w:pos="2694"/>
          <w:tab w:val="left" w:pos="2842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ED6F41">
        <w:rPr>
          <w:rFonts w:eastAsia="Times New Roman" w:cstheme="minorHAnsi"/>
          <w:b/>
          <w:sz w:val="20"/>
          <w:szCs w:val="20"/>
        </w:rPr>
        <w:t xml:space="preserve">Zapsaná v </w:t>
      </w:r>
      <w:r w:rsidR="004F56C1">
        <w:rPr>
          <w:rFonts w:eastAsia="Times New Roman" w:cstheme="minorHAnsi"/>
          <w:b/>
          <w:sz w:val="20"/>
          <w:szCs w:val="20"/>
        </w:rPr>
        <w:t>zapsaná v obchodním rejstříku vedeném Městským soudem v Praze, oddíl C, vložka 18459</w:t>
      </w:r>
    </w:p>
    <w:p w14:paraId="6179CA9F" w14:textId="3238F350" w:rsidR="00E742EA" w:rsidRPr="00ED6F41" w:rsidRDefault="00E742EA" w:rsidP="00E742EA">
      <w:pPr>
        <w:tabs>
          <w:tab w:val="left" w:pos="1021"/>
          <w:tab w:val="left" w:pos="2694"/>
          <w:tab w:val="left" w:pos="2842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(dále jen „</w:t>
      </w:r>
      <w:r w:rsidR="00781860" w:rsidRPr="00ED6F41">
        <w:rPr>
          <w:rFonts w:eastAsia="Times New Roman" w:cstheme="minorHAnsi"/>
          <w:b/>
          <w:bCs/>
          <w:sz w:val="20"/>
          <w:szCs w:val="20"/>
        </w:rPr>
        <w:t>P</w:t>
      </w:r>
      <w:r w:rsidRPr="00ED6F41">
        <w:rPr>
          <w:rFonts w:eastAsia="Times New Roman" w:cstheme="minorHAnsi"/>
          <w:b/>
          <w:sz w:val="20"/>
          <w:szCs w:val="20"/>
        </w:rPr>
        <w:t>rodávající</w:t>
      </w:r>
      <w:r w:rsidRPr="00ED6F41">
        <w:rPr>
          <w:rFonts w:eastAsia="Times New Roman" w:cstheme="minorHAnsi"/>
          <w:sz w:val="20"/>
          <w:szCs w:val="20"/>
        </w:rPr>
        <w:t>“)</w:t>
      </w:r>
    </w:p>
    <w:p w14:paraId="185F2243" w14:textId="77777777" w:rsidR="00E742EA" w:rsidRPr="00ED6F41" w:rsidRDefault="00E742EA" w:rsidP="00E742EA">
      <w:pPr>
        <w:tabs>
          <w:tab w:val="left" w:pos="1021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4B2186B" w14:textId="77777777" w:rsidR="00E742EA" w:rsidRPr="00ED6F41" w:rsidRDefault="00E742EA" w:rsidP="00E742EA">
      <w:pPr>
        <w:tabs>
          <w:tab w:val="left" w:pos="1021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 xml:space="preserve">a </w:t>
      </w:r>
    </w:p>
    <w:p w14:paraId="0F5F7D91" w14:textId="77777777" w:rsidR="00E742EA" w:rsidRPr="00ED6F41" w:rsidRDefault="00E742EA" w:rsidP="00E742EA">
      <w:pPr>
        <w:tabs>
          <w:tab w:val="left" w:pos="1021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Style w:val="Mkatabulky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1304"/>
        <w:gridCol w:w="1787"/>
        <w:gridCol w:w="810"/>
        <w:gridCol w:w="3272"/>
      </w:tblGrid>
      <w:tr w:rsidR="00B432BF" w:rsidRPr="00ED6F41" w14:paraId="3BE307F0" w14:textId="77777777" w:rsidTr="00B432BF">
        <w:trPr>
          <w:cantSplit/>
        </w:trPr>
        <w:tc>
          <w:tcPr>
            <w:tcW w:w="2745" w:type="dxa"/>
            <w:hideMark/>
          </w:tcPr>
          <w:p w14:paraId="5D60DC18" w14:textId="5A7AD739" w:rsidR="00E742EA" w:rsidRPr="00ED6F41" w:rsidRDefault="00D8564E">
            <w:pPr>
              <w:tabs>
                <w:tab w:val="left" w:pos="1313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Domov pro seniory Dobrá Voda</w:t>
            </w:r>
          </w:p>
        </w:tc>
        <w:tc>
          <w:tcPr>
            <w:tcW w:w="1304" w:type="dxa"/>
            <w:hideMark/>
          </w:tcPr>
          <w:p w14:paraId="67E87C4D" w14:textId="77777777" w:rsidR="00E742EA" w:rsidRPr="00ED6F41" w:rsidRDefault="00E742EA">
            <w:pPr>
              <w:tabs>
                <w:tab w:val="left" w:pos="1282"/>
              </w:tabs>
              <w:ind w:right="-411"/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>nar./IČ:</w:t>
            </w:r>
          </w:p>
        </w:tc>
        <w:tc>
          <w:tcPr>
            <w:tcW w:w="1787" w:type="dxa"/>
            <w:hideMark/>
          </w:tcPr>
          <w:p w14:paraId="5CF59247" w14:textId="3DD44058" w:rsidR="00E742EA" w:rsidRPr="00ED6F41" w:rsidRDefault="00EC6FB9" w:rsidP="00EC6FB9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00666262</w:t>
            </w:r>
          </w:p>
        </w:tc>
        <w:tc>
          <w:tcPr>
            <w:tcW w:w="810" w:type="dxa"/>
            <w:hideMark/>
          </w:tcPr>
          <w:p w14:paraId="53F994BE" w14:textId="77777777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>Tel:</w:t>
            </w:r>
          </w:p>
        </w:tc>
        <w:tc>
          <w:tcPr>
            <w:tcW w:w="3272" w:type="dxa"/>
            <w:hideMark/>
          </w:tcPr>
          <w:p w14:paraId="28CC2CE5" w14:textId="049908A5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B432BF" w:rsidRPr="00ED6F41" w14:paraId="353CD7EE" w14:textId="77777777" w:rsidTr="00B432BF">
        <w:trPr>
          <w:cantSplit/>
        </w:trPr>
        <w:tc>
          <w:tcPr>
            <w:tcW w:w="2745" w:type="dxa"/>
            <w:hideMark/>
          </w:tcPr>
          <w:p w14:paraId="0FB44540" w14:textId="1683DA69" w:rsidR="00E742EA" w:rsidRPr="00ED6F41" w:rsidRDefault="00D8564E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Pod Lesem 1362/16</w:t>
            </w:r>
          </w:p>
        </w:tc>
        <w:tc>
          <w:tcPr>
            <w:tcW w:w="1304" w:type="dxa"/>
            <w:hideMark/>
          </w:tcPr>
          <w:p w14:paraId="11D17188" w14:textId="77777777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1787" w:type="dxa"/>
            <w:hideMark/>
          </w:tcPr>
          <w:p w14:paraId="2AFD3A9C" w14:textId="086D3632" w:rsidR="00E742EA" w:rsidRPr="00ED6F41" w:rsidRDefault="00D8564E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CZ00666262</w:t>
            </w:r>
          </w:p>
        </w:tc>
        <w:tc>
          <w:tcPr>
            <w:tcW w:w="810" w:type="dxa"/>
            <w:hideMark/>
          </w:tcPr>
          <w:p w14:paraId="4FBE4218" w14:textId="77777777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272" w:type="dxa"/>
            <w:hideMark/>
          </w:tcPr>
          <w:p w14:paraId="50FA813D" w14:textId="33090812" w:rsidR="00E742EA" w:rsidRPr="00ED6F41" w:rsidRDefault="00E742EA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B432BF" w:rsidRPr="00ED6F41" w14:paraId="6161A4E9" w14:textId="77777777" w:rsidTr="00B432BF">
        <w:trPr>
          <w:cantSplit/>
        </w:trPr>
        <w:tc>
          <w:tcPr>
            <w:tcW w:w="2745" w:type="dxa"/>
            <w:hideMark/>
          </w:tcPr>
          <w:p w14:paraId="7A3485F9" w14:textId="28D68DC1" w:rsidR="00B432BF" w:rsidRPr="00ED6F41" w:rsidRDefault="00B432BF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 xml:space="preserve">Dobrá Voda u Českých Budějovic 373 16 </w:t>
            </w:r>
          </w:p>
        </w:tc>
        <w:tc>
          <w:tcPr>
            <w:tcW w:w="7173" w:type="dxa"/>
            <w:gridSpan w:val="4"/>
            <w:hideMark/>
          </w:tcPr>
          <w:p w14:paraId="1925FCD8" w14:textId="358A4576" w:rsidR="00B432BF" w:rsidRPr="00ED6F41" w:rsidRDefault="00B432BF">
            <w:pPr>
              <w:tabs>
                <w:tab w:val="left" w:pos="1021"/>
              </w:tabs>
              <w:ind w:hanging="1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zastoupený Janou Zadražilovou, ředitelkou, </w:t>
            </w:r>
            <w:r w:rsidRPr="00ED6F41">
              <w:rPr>
                <w:rFonts w:asciiTheme="minorHAnsi" w:hAnsiTheme="minorHAnsi" w:cstheme="minorHAnsi"/>
              </w:rPr>
              <w:t xml:space="preserve"> OP: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432BF" w:rsidRPr="00ED6F41" w14:paraId="2E0F1A6F" w14:textId="77777777" w:rsidTr="00B432BF">
        <w:trPr>
          <w:cantSplit/>
        </w:trPr>
        <w:tc>
          <w:tcPr>
            <w:tcW w:w="2745" w:type="dxa"/>
          </w:tcPr>
          <w:p w14:paraId="06EFA10D" w14:textId="4FF316F1" w:rsidR="00B432BF" w:rsidRPr="00ED6F41" w:rsidRDefault="00B432BF">
            <w:pPr>
              <w:tabs>
                <w:tab w:val="left" w:pos="1021"/>
              </w:tabs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</w:rPr>
              <w:t xml:space="preserve">zapsaná v obchodním rejstříku </w:t>
            </w:r>
          </w:p>
        </w:tc>
        <w:tc>
          <w:tcPr>
            <w:tcW w:w="7173" w:type="dxa"/>
            <w:gridSpan w:val="4"/>
          </w:tcPr>
          <w:p w14:paraId="2DFBC05A" w14:textId="7C3FF0AA" w:rsidR="00B432BF" w:rsidRPr="00ED6F41" w:rsidRDefault="00B432BF">
            <w:pPr>
              <w:tabs>
                <w:tab w:val="left" w:pos="1021"/>
              </w:tabs>
              <w:ind w:hanging="1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Krajského soudu v Českých Budějovicích, Odd.PR, vložka 406</w:t>
            </w:r>
          </w:p>
        </w:tc>
      </w:tr>
    </w:tbl>
    <w:p w14:paraId="5FE71961" w14:textId="77777777" w:rsidR="00781860" w:rsidRPr="00ED6F41" w:rsidRDefault="00781860" w:rsidP="00781860">
      <w:pPr>
        <w:widowControl w:val="0"/>
        <w:autoSpaceDE w:val="0"/>
        <w:autoSpaceDN w:val="0"/>
        <w:adjustRightInd w:val="0"/>
        <w:spacing w:after="0" w:line="240" w:lineRule="auto"/>
        <w:ind w:right="-286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dále jen „</w:t>
      </w:r>
      <w:r w:rsidRPr="00ED6F41">
        <w:rPr>
          <w:rFonts w:eastAsia="Times New Roman" w:cstheme="minorHAnsi"/>
          <w:b/>
          <w:sz w:val="20"/>
          <w:szCs w:val="20"/>
        </w:rPr>
        <w:t>Kupující</w:t>
      </w:r>
      <w:r w:rsidRPr="00ED6F41">
        <w:rPr>
          <w:rFonts w:eastAsia="Times New Roman" w:cstheme="minorHAnsi"/>
          <w:sz w:val="20"/>
          <w:szCs w:val="20"/>
        </w:rPr>
        <w:t>“</w:t>
      </w:r>
    </w:p>
    <w:p w14:paraId="6F17C3EE" w14:textId="7D743444" w:rsidR="00781860" w:rsidRPr="00ED6F41" w:rsidRDefault="00781860" w:rsidP="00781860">
      <w:pPr>
        <w:widowControl w:val="0"/>
        <w:autoSpaceDE w:val="0"/>
        <w:autoSpaceDN w:val="0"/>
        <w:adjustRightInd w:val="0"/>
        <w:spacing w:after="0" w:line="240" w:lineRule="auto"/>
        <w:ind w:right="-286"/>
        <w:rPr>
          <w:rFonts w:eastAsia="Times New Roman" w:cstheme="minorHAnsi"/>
          <w:b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Prodávající a Kupující společně též jen „</w:t>
      </w:r>
      <w:r w:rsidRPr="00ED6F41">
        <w:rPr>
          <w:rFonts w:eastAsia="Times New Roman" w:cstheme="minorHAnsi"/>
          <w:b/>
          <w:bCs/>
          <w:sz w:val="20"/>
          <w:szCs w:val="20"/>
        </w:rPr>
        <w:t>Smluvní strany</w:t>
      </w:r>
      <w:r w:rsidRPr="00ED6F41">
        <w:rPr>
          <w:rFonts w:eastAsia="Times New Roman" w:cstheme="minorHAnsi"/>
          <w:sz w:val="20"/>
          <w:szCs w:val="20"/>
        </w:rPr>
        <w:t xml:space="preserve">“ </w:t>
      </w:r>
    </w:p>
    <w:p w14:paraId="64C404F8" w14:textId="57A793D4" w:rsidR="00E742EA" w:rsidRPr="00ED6F41" w:rsidRDefault="00E742EA" w:rsidP="00E742E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FDCC453" w14:textId="2CE5EE68" w:rsidR="00A6789D" w:rsidRPr="00ED6F41" w:rsidRDefault="00E742EA" w:rsidP="00A6789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ind w:left="567" w:right="-286" w:hanging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6F4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6789D" w:rsidRPr="00ED6F41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3CF06982" w14:textId="77777777" w:rsidR="00A6789D" w:rsidRPr="00ED6F41" w:rsidRDefault="00A6789D" w:rsidP="00A6789D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Prodávající je obchodní společnost, jejímž předmětem podnikání je mimo jiné maloobchod s motorovými vozidly a jejich příslušenstvím.</w:t>
      </w:r>
    </w:p>
    <w:p w14:paraId="12163BAD" w14:textId="21C0216B" w:rsidR="00A6789D" w:rsidRDefault="00A6789D" w:rsidP="00A6789D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Prodávající prohlašuje, že je vlastníkem následujícího použitého motorového vozidla:</w:t>
      </w:r>
    </w:p>
    <w:p w14:paraId="62CEC5DC" w14:textId="0D3A03A1" w:rsidR="00B64082" w:rsidRPr="00A95B07" w:rsidRDefault="00A95B07" w:rsidP="00B64082">
      <w:pPr>
        <w:pStyle w:val="Odstavecseseznamem"/>
        <w:widowControl w:val="0"/>
        <w:autoSpaceDE w:val="0"/>
        <w:autoSpaceDN w:val="0"/>
        <w:adjustRightInd w:val="0"/>
        <w:ind w:left="567" w:right="-286"/>
        <w:jc w:val="both"/>
        <w:rPr>
          <w:rFonts w:asciiTheme="minorHAnsi" w:hAnsiTheme="minorHAnsi" w:cstheme="minorHAnsi"/>
          <w:sz w:val="20"/>
          <w:szCs w:val="20"/>
        </w:rPr>
      </w:pPr>
      <w:r w:rsidRPr="00A95B07">
        <w:rPr>
          <w:rFonts w:asciiTheme="minorHAnsi" w:hAnsiTheme="minorHAnsi" w:cstheme="minorHAnsi"/>
          <w:b/>
          <w:bCs/>
          <w:sz w:val="20"/>
          <w:szCs w:val="20"/>
        </w:rPr>
        <w:t>Tovární značka, model:  Škoda Kodiaq 2,0TDi SUV STYLE</w:t>
      </w:r>
      <w:r w:rsidR="00B64082" w:rsidRPr="00A95B07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75"/>
        <w:gridCol w:w="2977"/>
        <w:gridCol w:w="1418"/>
      </w:tblGrid>
      <w:tr w:rsidR="007B5CC7" w:rsidRPr="00ED6F41" w14:paraId="7B9D2AE0" w14:textId="77777777" w:rsidTr="00346967">
        <w:tc>
          <w:tcPr>
            <w:tcW w:w="2128" w:type="dxa"/>
            <w:hideMark/>
          </w:tcPr>
          <w:p w14:paraId="55DDDB61" w14:textId="1D58A937" w:rsidR="007B5CC7" w:rsidRPr="00ED6F41" w:rsidRDefault="007B5CC7">
            <w:pPr>
              <w:tabs>
                <w:tab w:val="left" w:pos="1021"/>
              </w:tabs>
              <w:ind w:left="462" w:right="-286"/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  <w:b/>
                <w:bCs/>
              </w:rPr>
              <w:t>VIN</w:t>
            </w:r>
            <w:r w:rsidRPr="00ED6F4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75" w:type="dxa"/>
            <w:hideMark/>
          </w:tcPr>
          <w:p w14:paraId="3B36082F" w14:textId="710DDD91" w:rsidR="007B5CC7" w:rsidRPr="00ED6F41" w:rsidRDefault="00D74540">
            <w:pPr>
              <w:tabs>
                <w:tab w:val="left" w:pos="1021"/>
              </w:tabs>
              <w:ind w:right="-286"/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TMBLJ9NS0N8048745</w:t>
            </w:r>
          </w:p>
        </w:tc>
        <w:tc>
          <w:tcPr>
            <w:tcW w:w="2977" w:type="dxa"/>
            <w:hideMark/>
          </w:tcPr>
          <w:p w14:paraId="22E4B4CA" w14:textId="77777777" w:rsidR="007B5CC7" w:rsidRPr="00ED6F41" w:rsidRDefault="007B5CC7">
            <w:pPr>
              <w:tabs>
                <w:tab w:val="left" w:pos="1021"/>
              </w:tabs>
              <w:ind w:right="-286"/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  <w:b/>
                <w:bCs/>
              </w:rPr>
              <w:t>Datum 1. registrace</w:t>
            </w:r>
            <w:r w:rsidRPr="00ED6F4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18" w:type="dxa"/>
            <w:hideMark/>
          </w:tcPr>
          <w:p w14:paraId="3AF86853" w14:textId="141577ED" w:rsidR="007B5CC7" w:rsidRPr="00ED6F41" w:rsidRDefault="00D74540">
            <w:pPr>
              <w:tabs>
                <w:tab w:val="left" w:pos="1021"/>
              </w:tabs>
              <w:ind w:right="-286"/>
              <w:rPr>
                <w:rFonts w:asciiTheme="minorHAnsi" w:hAnsiTheme="minorHAnsi" w:cstheme="minorHAnsi"/>
                <w:bCs/>
              </w:rPr>
            </w:pPr>
            <w:r w:rsidRPr="00ED6F41">
              <w:rPr>
                <w:rFonts w:asciiTheme="minorHAnsi" w:hAnsiTheme="minorHAnsi" w:cstheme="minorHAnsi"/>
                <w:b/>
              </w:rPr>
              <w:t>03.05.22</w:t>
            </w:r>
          </w:p>
        </w:tc>
      </w:tr>
      <w:tr w:rsidR="007B5CC7" w:rsidRPr="00ED6F41" w14:paraId="1538F939" w14:textId="77777777" w:rsidTr="00346967">
        <w:tc>
          <w:tcPr>
            <w:tcW w:w="2128" w:type="dxa"/>
            <w:hideMark/>
          </w:tcPr>
          <w:p w14:paraId="5782DAEB" w14:textId="77777777" w:rsidR="007B5CC7" w:rsidRPr="00ED6F41" w:rsidRDefault="007B5CC7">
            <w:pPr>
              <w:tabs>
                <w:tab w:val="left" w:pos="1021"/>
              </w:tabs>
              <w:ind w:left="462" w:right="-286"/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  <w:b/>
                <w:bCs/>
              </w:rPr>
              <w:t>RZ/SPZ</w:t>
            </w:r>
            <w:r w:rsidRPr="00ED6F4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75" w:type="dxa"/>
            <w:hideMark/>
          </w:tcPr>
          <w:p w14:paraId="521559D6" w14:textId="1E938922" w:rsidR="007B5CC7" w:rsidRPr="00ED6F41" w:rsidRDefault="00D74540">
            <w:pPr>
              <w:tabs>
                <w:tab w:val="left" w:pos="1021"/>
              </w:tabs>
              <w:ind w:right="-286"/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9AE3425</w:t>
            </w:r>
          </w:p>
        </w:tc>
        <w:tc>
          <w:tcPr>
            <w:tcW w:w="2977" w:type="dxa"/>
            <w:hideMark/>
          </w:tcPr>
          <w:p w14:paraId="1824593C" w14:textId="77777777" w:rsidR="007B5CC7" w:rsidRPr="00ED6F41" w:rsidRDefault="007B5CC7">
            <w:pPr>
              <w:ind w:right="-286"/>
              <w:rPr>
                <w:rFonts w:asciiTheme="minorHAnsi" w:hAnsiTheme="minorHAnsi" w:cstheme="minorHAnsi"/>
              </w:rPr>
            </w:pPr>
            <w:r w:rsidRPr="00ED6F41">
              <w:rPr>
                <w:rFonts w:asciiTheme="minorHAnsi" w:hAnsiTheme="minorHAnsi" w:cstheme="minorHAnsi"/>
                <w:b/>
                <w:bCs/>
              </w:rPr>
              <w:t>Osvědčení o registraci vozidla č</w:t>
            </w:r>
            <w:r w:rsidRPr="00ED6F41">
              <w:rPr>
                <w:rFonts w:asciiTheme="minorHAnsi" w:hAnsiTheme="minorHAnsi" w:cstheme="minorHAnsi"/>
              </w:rPr>
              <w:t>.:</w:t>
            </w:r>
          </w:p>
        </w:tc>
        <w:tc>
          <w:tcPr>
            <w:tcW w:w="1418" w:type="dxa"/>
          </w:tcPr>
          <w:p w14:paraId="45801B41" w14:textId="3691A9D9" w:rsidR="007B5CC7" w:rsidRPr="00ED6F41" w:rsidRDefault="00D74540">
            <w:pPr>
              <w:tabs>
                <w:tab w:val="left" w:pos="1021"/>
              </w:tabs>
              <w:ind w:right="-286"/>
              <w:rPr>
                <w:rFonts w:asciiTheme="minorHAnsi" w:hAnsiTheme="minorHAnsi" w:cstheme="minorHAnsi"/>
                <w:b/>
              </w:rPr>
            </w:pPr>
            <w:r w:rsidRPr="00ED6F41">
              <w:rPr>
                <w:rFonts w:asciiTheme="minorHAnsi" w:hAnsiTheme="minorHAnsi" w:cstheme="minorHAnsi"/>
                <w:b/>
              </w:rPr>
              <w:t>UM186168</w:t>
            </w:r>
          </w:p>
        </w:tc>
      </w:tr>
    </w:tbl>
    <w:p w14:paraId="45BDC3BE" w14:textId="77777777" w:rsidR="00A6789D" w:rsidRPr="00ED6F41" w:rsidRDefault="00A6789D" w:rsidP="00A6789D">
      <w:pPr>
        <w:spacing w:after="0" w:line="240" w:lineRule="auto"/>
        <w:ind w:left="567" w:right="-286"/>
        <w:jc w:val="both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(dále jen jako „</w:t>
      </w:r>
      <w:r w:rsidRPr="00ED6F41">
        <w:rPr>
          <w:rFonts w:eastAsia="Times New Roman" w:cstheme="minorHAnsi"/>
          <w:b/>
          <w:sz w:val="20"/>
          <w:szCs w:val="20"/>
        </w:rPr>
        <w:t>vozidlo</w:t>
      </w:r>
      <w:r w:rsidRPr="00ED6F41">
        <w:rPr>
          <w:rFonts w:eastAsia="Times New Roman" w:cstheme="minorHAnsi"/>
          <w:sz w:val="20"/>
          <w:szCs w:val="20"/>
        </w:rPr>
        <w:t xml:space="preserve">“), s příslušenstvím a vybavením, jak je dále </w:t>
      </w:r>
      <w:r w:rsidRPr="00ED6F41">
        <w:rPr>
          <w:rFonts w:cstheme="minorHAnsi"/>
          <w:color w:val="000000"/>
          <w:sz w:val="20"/>
          <w:szCs w:val="20"/>
        </w:rPr>
        <w:t xml:space="preserve">podrobně specifikováno, včetně technického stavu, </w:t>
      </w:r>
      <w:r w:rsidRPr="00ED6F41">
        <w:rPr>
          <w:rFonts w:eastAsia="Times New Roman" w:cstheme="minorHAnsi"/>
          <w:sz w:val="20"/>
          <w:szCs w:val="20"/>
        </w:rPr>
        <w:t>v Záznamu o technickém stavu vozidla, který je nedílnou součástí této Smlouvy jako její příloha.</w:t>
      </w:r>
    </w:p>
    <w:p w14:paraId="379C559B" w14:textId="77777777" w:rsidR="00A6789D" w:rsidRPr="00ED6F41" w:rsidRDefault="00A6789D" w:rsidP="00A6789D">
      <w:pPr>
        <w:pStyle w:val="Odstavecseseznamem"/>
        <w:widowControl w:val="0"/>
        <w:autoSpaceDE w:val="0"/>
        <w:autoSpaceDN w:val="0"/>
        <w:adjustRightInd w:val="0"/>
        <w:ind w:left="567" w:right="-286"/>
        <w:jc w:val="both"/>
        <w:rPr>
          <w:rFonts w:asciiTheme="minorHAnsi" w:hAnsiTheme="minorHAnsi" w:cstheme="minorHAnsi"/>
          <w:sz w:val="20"/>
          <w:szCs w:val="20"/>
        </w:rPr>
      </w:pPr>
    </w:p>
    <w:p w14:paraId="478D37BA" w14:textId="350DB4F5" w:rsidR="00A6789D" w:rsidRPr="00ED6F41" w:rsidRDefault="00A6789D" w:rsidP="00A6789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ind w:left="567" w:right="-286" w:hanging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6F41">
        <w:rPr>
          <w:rFonts w:asciiTheme="minorHAnsi" w:hAnsiTheme="minorHAnsi" w:cstheme="minorHAnsi"/>
          <w:b/>
          <w:sz w:val="20"/>
          <w:szCs w:val="20"/>
        </w:rPr>
        <w:t>Předmět Smlouvy</w:t>
      </w:r>
    </w:p>
    <w:p w14:paraId="17C34F2D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 xml:space="preserve">Na základě této Smlouvy Prodávající Kupujícímu odevzdá vozidlo včetně jeho součástí, příslušenství a dokladů potřebných pro jeho užívání a převede na Kupujícího vlastnické právo k vozidlu po uhrazení celé kupní ceny. </w:t>
      </w:r>
    </w:p>
    <w:p w14:paraId="3AC13D2D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 xml:space="preserve">Kupující vozidlo převezme v místě a době určené Prodávajícím a zavazuje se zaplatit Prodávajícímu sjednanou kupní cenu uvedenou v čl. III. této Smlouvy. </w:t>
      </w:r>
    </w:p>
    <w:p w14:paraId="5E99ACC0" w14:textId="2254BA4C" w:rsidR="007B5CC7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 xml:space="preserve">Prodávající odevzdá vozidlo s veškerým dohodnutým příslušenstvím a vybavením Kupujícímu v provozovně Prodávajícího nejpozději do 5 dní od zaplacení celé kupní ceny Kupujícím Prodávajícímu. O předání a převzetí vozidla Smluvní strany sepíší a podepíší předávací protokol k vozidlu. </w:t>
      </w:r>
      <w:r w:rsidRPr="00ED6F41">
        <w:rPr>
          <w:rFonts w:asciiTheme="minorHAnsi" w:hAnsiTheme="minorHAnsi" w:cstheme="minorHAnsi"/>
          <w:color w:val="000000"/>
          <w:sz w:val="20"/>
          <w:szCs w:val="20"/>
        </w:rPr>
        <w:t>Od okamžiku převzetí vozidla Kupující plně odpovídá za dodržování veškerých právních předpisů týkajících se provozování vozidel na pozemních komunikacích</w:t>
      </w:r>
      <w:r w:rsidR="007B5CC7" w:rsidRPr="00ED6F4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885360A" w14:textId="77777777" w:rsidR="007B5CC7" w:rsidRPr="00ED6F41" w:rsidRDefault="007B5CC7" w:rsidP="007B5CC7">
      <w:pPr>
        <w:pStyle w:val="Odstavecseseznamem"/>
        <w:widowControl w:val="0"/>
        <w:autoSpaceDE w:val="0"/>
        <w:autoSpaceDN w:val="0"/>
        <w:adjustRightInd w:val="0"/>
        <w:ind w:left="567" w:right="-286"/>
        <w:jc w:val="both"/>
        <w:rPr>
          <w:rFonts w:asciiTheme="minorHAnsi" w:hAnsiTheme="minorHAnsi" w:cstheme="minorHAnsi"/>
          <w:sz w:val="20"/>
          <w:szCs w:val="20"/>
        </w:rPr>
      </w:pPr>
    </w:p>
    <w:p w14:paraId="3EBB39CB" w14:textId="77777777" w:rsidR="007B5CC7" w:rsidRPr="00ED6F41" w:rsidRDefault="007B5CC7" w:rsidP="007B5CC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ind w:left="567" w:right="-286" w:hanging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6F41">
        <w:rPr>
          <w:rFonts w:asciiTheme="minorHAnsi" w:hAnsiTheme="minorHAnsi" w:cstheme="minorHAnsi"/>
          <w:b/>
          <w:sz w:val="20"/>
          <w:szCs w:val="20"/>
        </w:rPr>
        <w:t>Kupní cena a platební podmínky</w:t>
      </w:r>
    </w:p>
    <w:p w14:paraId="2F9112AE" w14:textId="7B0D837A" w:rsidR="007B5CC7" w:rsidRPr="00ED6F41" w:rsidRDefault="007B5CC7" w:rsidP="005D4C0D">
      <w:pPr>
        <w:pStyle w:val="Odstavecseseznamem"/>
        <w:numPr>
          <w:ilvl w:val="1"/>
          <w:numId w:val="11"/>
        </w:numPr>
        <w:tabs>
          <w:tab w:val="right" w:pos="6804"/>
        </w:tabs>
        <w:ind w:left="567" w:right="-286" w:hanging="567"/>
        <w:rPr>
          <w:rFonts w:asciiTheme="minorHAnsi" w:hAnsiTheme="minorHAnsi" w:cstheme="minorHAnsi"/>
          <w:sz w:val="20"/>
          <w:szCs w:val="20"/>
        </w:rPr>
      </w:pPr>
      <w:bookmarkStart w:id="0" w:name="_Hlk135817187"/>
      <w:r w:rsidRPr="00ED6F41">
        <w:rPr>
          <w:rFonts w:asciiTheme="minorHAnsi" w:hAnsiTheme="minorHAnsi" w:cstheme="minorHAnsi"/>
          <w:sz w:val="20"/>
          <w:szCs w:val="20"/>
        </w:rPr>
        <w:t>Základní kupní cena vozidla:</w:t>
      </w:r>
      <w:r w:rsidRPr="00ED6F41">
        <w:rPr>
          <w:rFonts w:asciiTheme="minorHAnsi" w:hAnsiTheme="minorHAnsi" w:cstheme="minorHAnsi"/>
          <w:sz w:val="20"/>
          <w:szCs w:val="20"/>
        </w:rPr>
        <w:tab/>
      </w:r>
      <w:r w:rsidR="004D743A" w:rsidRPr="00ED6F41">
        <w:rPr>
          <w:rFonts w:asciiTheme="minorHAnsi" w:hAnsiTheme="minorHAnsi" w:cstheme="minorHAnsi"/>
          <w:sz w:val="20"/>
          <w:szCs w:val="20"/>
        </w:rPr>
        <w:t>934 900,00</w:t>
      </w:r>
      <w:r w:rsidRPr="00ED6F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D6F41">
        <w:rPr>
          <w:rFonts w:asciiTheme="minorHAnsi" w:hAnsiTheme="minorHAnsi" w:cstheme="minorHAnsi"/>
          <w:bCs/>
          <w:sz w:val="20"/>
          <w:szCs w:val="20"/>
        </w:rPr>
        <w:t>Kč (včetně DPH)</w:t>
      </w:r>
    </w:p>
    <w:p w14:paraId="5079E3A5" w14:textId="05B35F6E" w:rsidR="00CA2FCC" w:rsidRPr="00ED6F41" w:rsidRDefault="00CA2FCC" w:rsidP="00761DF2">
      <w:pPr>
        <w:pStyle w:val="Odstavecseseznamem"/>
        <w:tabs>
          <w:tab w:val="right" w:pos="6804"/>
        </w:tabs>
        <w:ind w:left="567" w:right="-286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bCs/>
          <w:sz w:val="20"/>
          <w:szCs w:val="20"/>
        </w:rPr>
        <w:t xml:space="preserve">Administrativní </w:t>
      </w:r>
      <w:r w:rsidRPr="00ED6F41">
        <w:rPr>
          <w:rFonts w:asciiTheme="minorHAnsi" w:hAnsiTheme="minorHAnsi" w:cstheme="minorHAnsi"/>
          <w:sz w:val="20"/>
          <w:szCs w:val="20"/>
        </w:rPr>
        <w:t>poplatek:</w:t>
      </w:r>
      <w:r w:rsidR="003E48B6" w:rsidRPr="00ED6F41">
        <w:rPr>
          <w:rFonts w:asciiTheme="minorHAnsi" w:hAnsiTheme="minorHAnsi" w:cstheme="minorHAnsi"/>
          <w:sz w:val="20"/>
          <w:szCs w:val="20"/>
        </w:rPr>
        <w:tab/>
      </w:r>
      <w:r w:rsidRPr="00ED6F41">
        <w:rPr>
          <w:rFonts w:asciiTheme="minorHAnsi" w:hAnsiTheme="minorHAnsi" w:cstheme="minorHAnsi"/>
          <w:sz w:val="20"/>
          <w:szCs w:val="20"/>
        </w:rPr>
        <w:t>4 990,00</w:t>
      </w:r>
      <w:r w:rsidR="00E531E8" w:rsidRPr="00ED6F41">
        <w:rPr>
          <w:rFonts w:asciiTheme="minorHAnsi" w:hAnsiTheme="minorHAnsi" w:cstheme="minorHAnsi"/>
          <w:sz w:val="20"/>
          <w:szCs w:val="20"/>
        </w:rPr>
        <w:t xml:space="preserve"> Kč (včetně DPH)</w:t>
      </w:r>
    </w:p>
    <w:p w14:paraId="6B8663F1" w14:textId="32F6A370" w:rsidR="007B5CC7" w:rsidRPr="00ED6F41" w:rsidRDefault="00CA2FCC" w:rsidP="005D4C0D">
      <w:pPr>
        <w:tabs>
          <w:tab w:val="right" w:pos="6804"/>
        </w:tabs>
        <w:spacing w:after="0" w:line="240" w:lineRule="auto"/>
        <w:ind w:left="567" w:right="-286"/>
        <w:contextualSpacing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Prodloužená záruka</w:t>
      </w:r>
      <w:r w:rsidR="007B5CC7" w:rsidRPr="00ED6F41">
        <w:rPr>
          <w:rFonts w:eastAsia="Times New Roman" w:cstheme="minorHAnsi"/>
          <w:sz w:val="20"/>
          <w:szCs w:val="20"/>
        </w:rPr>
        <w:t>:</w:t>
      </w:r>
      <w:r w:rsidR="007B5CC7" w:rsidRPr="00ED6F41">
        <w:rPr>
          <w:rFonts w:eastAsia="Times New Roman" w:cstheme="minorHAnsi"/>
          <w:b/>
          <w:bCs/>
          <w:sz w:val="20"/>
          <w:szCs w:val="20"/>
        </w:rPr>
        <w:tab/>
      </w:r>
      <w:r w:rsidRPr="00ED6F41">
        <w:rPr>
          <w:rFonts w:eastAsia="Times New Roman" w:cstheme="minorHAnsi"/>
          <w:sz w:val="20"/>
          <w:szCs w:val="20"/>
        </w:rPr>
        <w:t>0,00</w:t>
      </w:r>
      <w:r w:rsidR="007B5CC7" w:rsidRPr="00ED6F41">
        <w:rPr>
          <w:rFonts w:eastAsia="Times New Roman" w:cstheme="minorHAnsi"/>
          <w:sz w:val="20"/>
          <w:szCs w:val="20"/>
        </w:rPr>
        <w:t xml:space="preserve"> Kč (</w:t>
      </w:r>
      <w:r w:rsidR="00E531E8" w:rsidRPr="00ED6F41">
        <w:rPr>
          <w:rFonts w:eastAsia="Times New Roman" w:cstheme="minorHAnsi"/>
          <w:sz w:val="20"/>
          <w:szCs w:val="20"/>
        </w:rPr>
        <w:t>bez</w:t>
      </w:r>
      <w:r w:rsidR="007B5CC7" w:rsidRPr="00ED6F41">
        <w:rPr>
          <w:rFonts w:eastAsia="Times New Roman" w:cstheme="minorHAnsi"/>
          <w:sz w:val="20"/>
          <w:szCs w:val="20"/>
        </w:rPr>
        <w:t xml:space="preserve"> DPH</w:t>
      </w:r>
      <w:r w:rsidR="0011060B" w:rsidRPr="00ED6F41">
        <w:rPr>
          <w:rFonts w:eastAsia="Times New Roman" w:cstheme="minorHAnsi"/>
          <w:sz w:val="20"/>
          <w:szCs w:val="20"/>
        </w:rPr>
        <w:t xml:space="preserve"> </w:t>
      </w:r>
      <w:r w:rsidR="0032071F" w:rsidRPr="00ED6F41">
        <w:rPr>
          <w:rFonts w:eastAsia="Times New Roman" w:cstheme="minorHAnsi"/>
          <w:sz w:val="20"/>
          <w:szCs w:val="20"/>
        </w:rPr>
        <w:t xml:space="preserve"> </w:t>
      </w:r>
      <w:r w:rsidR="0011060B" w:rsidRPr="00ED6F41">
        <w:rPr>
          <w:rFonts w:eastAsia="Times New Roman" w:cstheme="minorHAnsi"/>
          <w:sz w:val="20"/>
          <w:szCs w:val="20"/>
        </w:rPr>
        <w:t xml:space="preserve">    </w:t>
      </w:r>
      <w:r w:rsidR="007B5CC7" w:rsidRPr="00ED6F41">
        <w:rPr>
          <w:rFonts w:eastAsia="Times New Roman" w:cstheme="minorHAnsi"/>
          <w:sz w:val="20"/>
          <w:szCs w:val="20"/>
        </w:rPr>
        <w:t>)</w:t>
      </w:r>
    </w:p>
    <w:p w14:paraId="1DB50060" w14:textId="04CBAEA1" w:rsidR="007B5CC7" w:rsidRPr="00ED6F41" w:rsidRDefault="00CA2FCC" w:rsidP="00800F5D">
      <w:pPr>
        <w:tabs>
          <w:tab w:val="right" w:pos="6804"/>
        </w:tabs>
        <w:spacing w:after="0" w:line="240" w:lineRule="auto"/>
        <w:ind w:left="567" w:right="-286"/>
        <w:contextualSpacing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GAP:</w:t>
      </w:r>
      <w:r w:rsidR="007B5CC7" w:rsidRPr="00ED6F41">
        <w:rPr>
          <w:rFonts w:eastAsia="Times New Roman" w:cstheme="minorHAnsi"/>
          <w:sz w:val="20"/>
          <w:szCs w:val="20"/>
        </w:rPr>
        <w:tab/>
      </w:r>
      <w:r w:rsidR="00397969">
        <w:rPr>
          <w:rFonts w:eastAsia="Times New Roman" w:cstheme="minorHAnsi"/>
          <w:sz w:val="20"/>
          <w:szCs w:val="20"/>
        </w:rPr>
        <w:t>0,00</w:t>
      </w:r>
      <w:r w:rsidR="007B5CC7" w:rsidRPr="00ED6F41">
        <w:rPr>
          <w:rFonts w:cstheme="minorHAnsi"/>
          <w:sz w:val="20"/>
          <w:szCs w:val="20"/>
        </w:rPr>
        <w:t xml:space="preserve"> </w:t>
      </w:r>
      <w:r w:rsidR="007B5CC7" w:rsidRPr="00ED6F41">
        <w:rPr>
          <w:rFonts w:eastAsia="Times New Roman" w:cstheme="minorHAnsi"/>
          <w:sz w:val="20"/>
          <w:szCs w:val="20"/>
        </w:rPr>
        <w:t>Kč (</w:t>
      </w:r>
      <w:r w:rsidR="00E531E8" w:rsidRPr="00ED6F41">
        <w:rPr>
          <w:rFonts w:eastAsia="Times New Roman" w:cstheme="minorHAnsi"/>
          <w:sz w:val="20"/>
          <w:szCs w:val="20"/>
        </w:rPr>
        <w:t>bez DPH</w:t>
      </w:r>
      <w:r w:rsidR="0011060B" w:rsidRPr="00ED6F41">
        <w:rPr>
          <w:rFonts w:eastAsia="Times New Roman" w:cstheme="minorHAnsi"/>
          <w:sz w:val="20"/>
          <w:szCs w:val="20"/>
        </w:rPr>
        <w:t xml:space="preserve"> </w:t>
      </w:r>
      <w:r w:rsidR="0032071F" w:rsidRPr="00ED6F41">
        <w:rPr>
          <w:rFonts w:eastAsia="Times New Roman" w:cstheme="minorHAnsi"/>
          <w:sz w:val="20"/>
          <w:szCs w:val="20"/>
        </w:rPr>
        <w:t xml:space="preserve"> </w:t>
      </w:r>
      <w:r w:rsidR="0011060B" w:rsidRPr="00ED6F41">
        <w:rPr>
          <w:rFonts w:eastAsia="Times New Roman" w:cstheme="minorHAnsi"/>
          <w:sz w:val="20"/>
          <w:szCs w:val="20"/>
        </w:rPr>
        <w:t xml:space="preserve">    </w:t>
      </w:r>
      <w:r w:rsidR="007B5CC7" w:rsidRPr="00ED6F41">
        <w:rPr>
          <w:rFonts w:eastAsia="Times New Roman" w:cstheme="minorHAnsi"/>
          <w:sz w:val="20"/>
          <w:szCs w:val="20"/>
        </w:rPr>
        <w:t>)</w:t>
      </w:r>
    </w:p>
    <w:p w14:paraId="43DC2509" w14:textId="6EED81B7" w:rsidR="007B5CC7" w:rsidRPr="00ED6F41" w:rsidRDefault="00CA2FCC" w:rsidP="00800F5D">
      <w:pPr>
        <w:tabs>
          <w:tab w:val="right" w:pos="6804"/>
        </w:tabs>
        <w:spacing w:after="0" w:line="240" w:lineRule="auto"/>
        <w:ind w:left="567" w:right="-286"/>
        <w:contextualSpacing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Doplňky</w:t>
      </w:r>
      <w:r w:rsidR="007B5CC7" w:rsidRPr="00ED6F41">
        <w:rPr>
          <w:rFonts w:eastAsia="Times New Roman" w:cstheme="minorHAnsi"/>
          <w:sz w:val="20"/>
          <w:szCs w:val="20"/>
        </w:rPr>
        <w:t xml:space="preserve">: </w:t>
      </w:r>
      <w:r w:rsidR="007B5CC7" w:rsidRPr="00ED6F41">
        <w:rPr>
          <w:rFonts w:eastAsia="Times New Roman" w:cstheme="minorHAnsi"/>
          <w:sz w:val="20"/>
          <w:szCs w:val="20"/>
        </w:rPr>
        <w:tab/>
      </w:r>
      <w:r w:rsidRPr="00ED6F41">
        <w:rPr>
          <w:rFonts w:eastAsia="Times New Roman" w:cstheme="minorHAnsi"/>
          <w:sz w:val="20"/>
          <w:szCs w:val="20"/>
        </w:rPr>
        <w:t>0,00</w:t>
      </w:r>
      <w:r w:rsidR="007B5CC7" w:rsidRPr="00ED6F41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7B5CC7" w:rsidRPr="00ED6F41">
        <w:rPr>
          <w:rFonts w:eastAsia="Times New Roman" w:cstheme="minorHAnsi"/>
          <w:sz w:val="20"/>
          <w:szCs w:val="20"/>
        </w:rPr>
        <w:t>Kč (včetně DPH)</w:t>
      </w:r>
    </w:p>
    <w:p w14:paraId="705B87D2" w14:textId="51781AE2" w:rsidR="00CA2FCC" w:rsidRPr="00ED6F41" w:rsidRDefault="00CA2FCC" w:rsidP="00517F14">
      <w:pPr>
        <w:tabs>
          <w:tab w:val="right" w:pos="6804"/>
        </w:tabs>
        <w:spacing w:after="0" w:line="240" w:lineRule="auto"/>
        <w:ind w:left="567" w:right="-286"/>
        <w:contextualSpacing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Sleva z kupní ceny:</w:t>
      </w:r>
      <w:r w:rsidRPr="00ED6F41">
        <w:rPr>
          <w:rFonts w:eastAsia="Times New Roman" w:cstheme="minorHAnsi"/>
          <w:sz w:val="20"/>
          <w:szCs w:val="20"/>
        </w:rPr>
        <w:tab/>
        <w:t>10 000,00</w:t>
      </w:r>
      <w:r w:rsidR="00E531E8" w:rsidRPr="00ED6F41">
        <w:rPr>
          <w:rFonts w:eastAsia="Times New Roman" w:cstheme="minorHAnsi"/>
          <w:sz w:val="20"/>
          <w:szCs w:val="20"/>
        </w:rPr>
        <w:t xml:space="preserve"> Kč</w:t>
      </w:r>
      <w:r w:rsidR="00800F5D" w:rsidRPr="00ED6F41">
        <w:rPr>
          <w:rFonts w:eastAsia="Times New Roman" w:cstheme="minorHAnsi"/>
          <w:sz w:val="20"/>
          <w:szCs w:val="20"/>
        </w:rPr>
        <w:t xml:space="preserve"> </w:t>
      </w:r>
      <w:r w:rsidR="00E531E8" w:rsidRPr="00ED6F41">
        <w:rPr>
          <w:rFonts w:eastAsia="Times New Roman" w:cstheme="minorHAnsi"/>
          <w:sz w:val="20"/>
          <w:szCs w:val="20"/>
        </w:rPr>
        <w:t>(včetně DPH)</w:t>
      </w:r>
    </w:p>
    <w:p w14:paraId="47D0E7A2" w14:textId="44466E01" w:rsidR="00CA2FCC" w:rsidRPr="00ED6F41" w:rsidRDefault="00CA2FCC" w:rsidP="00517F14">
      <w:pPr>
        <w:tabs>
          <w:tab w:val="right" w:pos="6804"/>
        </w:tabs>
        <w:spacing w:after="0" w:line="240" w:lineRule="auto"/>
        <w:ind w:left="567" w:right="-286"/>
        <w:contextualSpacing/>
        <w:rPr>
          <w:rFonts w:eastAsia="Times New Roman" w:cstheme="minorHAnsi"/>
          <w:b/>
          <w:bCs/>
          <w:sz w:val="20"/>
          <w:szCs w:val="20"/>
        </w:rPr>
      </w:pPr>
      <w:r w:rsidRPr="00ED6F41">
        <w:rPr>
          <w:rFonts w:eastAsia="Times New Roman" w:cstheme="minorHAnsi"/>
          <w:b/>
          <w:bCs/>
          <w:sz w:val="20"/>
          <w:szCs w:val="20"/>
        </w:rPr>
        <w:t>Celková kupní cena vozidla</w:t>
      </w:r>
      <w:r w:rsidR="00B11C9D" w:rsidRPr="00ED6F41">
        <w:rPr>
          <w:rFonts w:eastAsia="Times New Roman" w:cstheme="minorHAnsi"/>
          <w:b/>
          <w:bCs/>
          <w:sz w:val="20"/>
          <w:szCs w:val="20"/>
        </w:rPr>
        <w:t>:</w:t>
      </w:r>
      <w:r w:rsidRPr="00ED6F41">
        <w:rPr>
          <w:rFonts w:eastAsia="Times New Roman" w:cstheme="minorHAnsi"/>
          <w:b/>
          <w:bCs/>
          <w:sz w:val="20"/>
          <w:szCs w:val="20"/>
        </w:rPr>
        <w:tab/>
        <w:t>929 890,00</w:t>
      </w:r>
      <w:r w:rsidR="00E531E8" w:rsidRPr="00ED6F41">
        <w:rPr>
          <w:rFonts w:eastAsia="Times New Roman" w:cstheme="minorHAnsi"/>
          <w:b/>
          <w:bCs/>
          <w:sz w:val="20"/>
          <w:szCs w:val="20"/>
        </w:rPr>
        <w:t xml:space="preserve"> Kč (včetně DPH)</w:t>
      </w:r>
    </w:p>
    <w:bookmarkEnd w:id="0"/>
    <w:p w14:paraId="01B93EBE" w14:textId="5549B201" w:rsidR="00CA2FCC" w:rsidRDefault="00CA2FCC" w:rsidP="007B5CC7">
      <w:pPr>
        <w:tabs>
          <w:tab w:val="left" w:pos="3969"/>
        </w:tabs>
        <w:spacing w:after="0" w:line="240" w:lineRule="auto"/>
        <w:ind w:left="567" w:right="-286"/>
        <w:contextualSpacing/>
        <w:rPr>
          <w:rFonts w:eastAsia="Times New Roman" w:cstheme="minorHAnsi"/>
          <w:b/>
          <w:bCs/>
          <w:sz w:val="20"/>
          <w:szCs w:val="20"/>
        </w:rPr>
      </w:pPr>
    </w:p>
    <w:p w14:paraId="073EAACE" w14:textId="77777777" w:rsidR="001C1D28" w:rsidRPr="00ED6F41" w:rsidRDefault="001C1D28" w:rsidP="007B5CC7">
      <w:pPr>
        <w:tabs>
          <w:tab w:val="left" w:pos="3969"/>
        </w:tabs>
        <w:spacing w:after="0" w:line="240" w:lineRule="auto"/>
        <w:ind w:left="567" w:right="-286"/>
        <w:contextualSpacing/>
        <w:rPr>
          <w:rFonts w:eastAsia="Times New Roman" w:cstheme="minorHAnsi"/>
          <w:b/>
          <w:bCs/>
          <w:sz w:val="20"/>
          <w:szCs w:val="20"/>
        </w:rPr>
      </w:pPr>
    </w:p>
    <w:p w14:paraId="6F85B304" w14:textId="17156B58" w:rsidR="007B5CC7" w:rsidRPr="00ED6F41" w:rsidRDefault="00A84185" w:rsidP="007B5CC7">
      <w:pPr>
        <w:pStyle w:val="Odstavecseseznamem"/>
        <w:numPr>
          <w:ilvl w:val="1"/>
          <w:numId w:val="11"/>
        </w:numPr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Při sjednání kupní ceny vozidla bylo přihlédnuto k technickému stavu vozidla</w:t>
      </w:r>
      <w:r w:rsidR="007B5CC7" w:rsidRPr="00ED6F41">
        <w:rPr>
          <w:rFonts w:asciiTheme="minorHAnsi" w:hAnsiTheme="minorHAnsi" w:cstheme="minorHAnsi"/>
          <w:sz w:val="20"/>
          <w:szCs w:val="20"/>
        </w:rPr>
        <w:t>.</w:t>
      </w:r>
    </w:p>
    <w:p w14:paraId="77319E1B" w14:textId="7CA0323A" w:rsidR="007B5CC7" w:rsidRPr="00ED6F41" w:rsidRDefault="00A84185" w:rsidP="007B5CC7">
      <w:pPr>
        <w:pStyle w:val="Odstavecseseznamem"/>
        <w:numPr>
          <w:ilvl w:val="1"/>
          <w:numId w:val="11"/>
        </w:numPr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Sjednaná kupní cena zahrnuje daň z přidané hodnoty ve výši dle sazby daně platné ke dni uzavření této Smlouvy. Bude-li na základě zákona nutno uplatnit daň v jiné výši, zejména v důsledku změny sazby daně po uzavření této Smlouvy, změní se automaticky sjednaná kupní cena o vzniklý rozdíl ve výši daně</w:t>
      </w:r>
      <w:r w:rsidR="007B5CC7" w:rsidRPr="00ED6F41">
        <w:rPr>
          <w:rFonts w:asciiTheme="minorHAnsi" w:hAnsiTheme="minorHAnsi" w:cstheme="minorHAnsi"/>
          <w:sz w:val="20"/>
          <w:szCs w:val="20"/>
        </w:rPr>
        <w:t>.</w:t>
      </w:r>
    </w:p>
    <w:p w14:paraId="458B632D" w14:textId="744AA0A0" w:rsidR="007B5CC7" w:rsidRPr="00ED6F41" w:rsidRDefault="00A84185" w:rsidP="00A84185">
      <w:pPr>
        <w:pStyle w:val="Odstavecseseznamem"/>
        <w:numPr>
          <w:ilvl w:val="1"/>
          <w:numId w:val="11"/>
        </w:numPr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Na kupní cenu Prodávající vystaví a předá (doručí) Kupujícímu fakturu – daňový doklad (dále jen „</w:t>
      </w:r>
      <w:r w:rsidRPr="00ED6F41">
        <w:rPr>
          <w:rFonts w:asciiTheme="minorHAnsi" w:hAnsiTheme="minorHAnsi" w:cstheme="minorHAnsi"/>
          <w:b/>
          <w:bCs/>
          <w:sz w:val="20"/>
          <w:szCs w:val="20"/>
        </w:rPr>
        <w:t>faktura</w:t>
      </w:r>
      <w:r w:rsidRPr="00ED6F41">
        <w:rPr>
          <w:rFonts w:asciiTheme="minorHAnsi" w:hAnsiTheme="minorHAnsi" w:cstheme="minorHAnsi"/>
          <w:sz w:val="20"/>
          <w:szCs w:val="20"/>
        </w:rPr>
        <w:t>“). Faktura může být doručena Kupujícímu i elektronicky (e-mailem).</w:t>
      </w:r>
      <w:r w:rsidR="007B5CC7" w:rsidRPr="00ED6F41">
        <w:rPr>
          <w:rFonts w:asciiTheme="minorHAnsi" w:hAnsiTheme="minorHAnsi" w:cstheme="minorHAnsi"/>
          <w:sz w:val="20"/>
          <w:szCs w:val="20"/>
        </w:rPr>
        <w:t>.</w:t>
      </w:r>
    </w:p>
    <w:p w14:paraId="0F688872" w14:textId="203444F2" w:rsidR="007B5CC7" w:rsidRPr="00ED6F41" w:rsidRDefault="009F725D" w:rsidP="007B5CC7">
      <w:pPr>
        <w:pStyle w:val="Odstavecseseznamem"/>
        <w:numPr>
          <w:ilvl w:val="1"/>
          <w:numId w:val="11"/>
        </w:numPr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color w:val="000000"/>
          <w:sz w:val="20"/>
          <w:szCs w:val="20"/>
        </w:rPr>
        <w:t>Při podpisu této Smlouvy Kupující uhradi</w:t>
      </w:r>
      <w:r w:rsidR="00C651FD">
        <w:rPr>
          <w:rFonts w:asciiTheme="minorHAnsi" w:hAnsiTheme="minorHAnsi" w:cstheme="minorHAnsi"/>
          <w:color w:val="000000"/>
          <w:sz w:val="20"/>
          <w:szCs w:val="20"/>
        </w:rPr>
        <w:t xml:space="preserve">l zálohovou fakturu č. 2247701132 </w:t>
      </w:r>
      <w:r w:rsidRPr="00ED6F41">
        <w:rPr>
          <w:rFonts w:asciiTheme="minorHAnsi" w:hAnsiTheme="minorHAnsi" w:cstheme="minorHAnsi"/>
          <w:color w:val="000000"/>
          <w:sz w:val="20"/>
          <w:szCs w:val="20"/>
        </w:rPr>
        <w:t xml:space="preserve">závdavek ve výši </w:t>
      </w:r>
      <w:r w:rsidR="007D78A6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ED6F41">
        <w:rPr>
          <w:rFonts w:asciiTheme="minorHAnsi" w:hAnsiTheme="minorHAnsi" w:cstheme="minorHAnsi"/>
          <w:color w:val="000000"/>
          <w:sz w:val="20"/>
          <w:szCs w:val="20"/>
        </w:rPr>
        <w:t> 000  Kč (dále jen "Závdavek"). Zbývající část kupní ceny ve výši 9</w:t>
      </w:r>
      <w:r w:rsidR="007D78A6">
        <w:rPr>
          <w:rFonts w:asciiTheme="minorHAnsi" w:hAnsiTheme="minorHAnsi" w:cstheme="minorHAnsi"/>
          <w:color w:val="000000"/>
          <w:sz w:val="20"/>
          <w:szCs w:val="20"/>
        </w:rPr>
        <w:t>24</w:t>
      </w:r>
      <w:r w:rsidRPr="00ED6F41">
        <w:rPr>
          <w:rFonts w:asciiTheme="minorHAnsi" w:hAnsiTheme="minorHAnsi" w:cstheme="minorHAnsi"/>
          <w:color w:val="000000"/>
          <w:sz w:val="20"/>
          <w:szCs w:val="20"/>
        </w:rPr>
        <w:t> 890  Kč bude Kupujícím Prodávajícímu zaplacena bankovním převodem, a to nejpozději do 14  pracovních dnů od podpisu této Smlouvy na účet uvedený na faktuře nebo bude ve stejné lhůtě uhrazena v hotovosti. V případě prodlení s uhrazením kupní ceny po dobu delší než jeden (1) měsíc je Prodávající oprávněn si Závdavek ponechat a zároveň dojde bez dalšího k poslednímu dni sjednané jednoměsíční lhůty k ukončení účinnosti této Smlouvy (rozvazovací podmínka).</w:t>
      </w:r>
    </w:p>
    <w:p w14:paraId="78FC3EEF" w14:textId="7B9619A7" w:rsidR="007B5CC7" w:rsidRDefault="007B5CC7" w:rsidP="007B5CC7">
      <w:pPr>
        <w:spacing w:after="0" w:line="240" w:lineRule="auto"/>
        <w:ind w:left="567" w:right="-286"/>
        <w:jc w:val="both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V případě prodlení Kupujícího se zaplacením kupní ceny (včetně zálohy) je Prodávající oprávněn od této Smlouvy odstoupit.</w:t>
      </w:r>
    </w:p>
    <w:p w14:paraId="48632490" w14:textId="77777777" w:rsidR="003F78CD" w:rsidRPr="00ED6F41" w:rsidRDefault="003F78CD" w:rsidP="007B5CC7">
      <w:pPr>
        <w:spacing w:after="0" w:line="240" w:lineRule="auto"/>
        <w:ind w:left="567" w:right="-286"/>
        <w:jc w:val="both"/>
        <w:rPr>
          <w:rFonts w:eastAsia="Times New Roman" w:cstheme="minorHAnsi"/>
          <w:sz w:val="20"/>
          <w:szCs w:val="20"/>
        </w:rPr>
      </w:pPr>
    </w:p>
    <w:p w14:paraId="1BFE6A4A" w14:textId="77777777" w:rsidR="009F725D" w:rsidRPr="00ED6F41" w:rsidRDefault="009F725D" w:rsidP="009F72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ind w:left="567" w:right="-286" w:hanging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6F41">
        <w:rPr>
          <w:rFonts w:asciiTheme="minorHAnsi" w:hAnsiTheme="minorHAnsi" w:cstheme="minorHAnsi"/>
          <w:b/>
          <w:sz w:val="20"/>
          <w:szCs w:val="20"/>
        </w:rPr>
        <w:t>Nabytí vlastnického práva, přechod nebezpečí škody na vozidle</w:t>
      </w:r>
    </w:p>
    <w:p w14:paraId="7F1F2E6C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color w:val="000000"/>
          <w:sz w:val="20"/>
          <w:szCs w:val="20"/>
        </w:rPr>
        <w:t>Nebezpečí škody na vozidle přechází na Kupujícího okamžikem převzetí vozidla nebo okamžikem prodlení s převzetím vozidla, ač mu s ním Prodávající umožnil nakládat.</w:t>
      </w:r>
    </w:p>
    <w:p w14:paraId="6A44EBCE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 xml:space="preserve">Vlastnické právo k vozidlu přechází na Kupujícího okamžikem nabytí účinnosti této Smlouvy a zaplacením kupní ceny uvedené v čl. III této Smlouvy Prodávajícímu. </w:t>
      </w:r>
    </w:p>
    <w:p w14:paraId="7117205D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6F41">
        <w:rPr>
          <w:rFonts w:asciiTheme="minorHAnsi" w:hAnsiTheme="minorHAnsi" w:cstheme="minorHAnsi"/>
          <w:bCs/>
          <w:sz w:val="20"/>
          <w:szCs w:val="20"/>
        </w:rPr>
        <w:t xml:space="preserve">Kupující bere na vědomí, že ke dni zaplacení kupní ceny vozidla Kupujícím Prodávajícímu, Prodávající ukončí pojištění odpovědnosti z provozu vozidla (povinné ručení) a nadále je toto pojištění věcí Kupujícího na jeho odpovědnost, </w:t>
      </w:r>
      <w:r w:rsidRPr="00ED6F41">
        <w:rPr>
          <w:rFonts w:asciiTheme="minorHAnsi" w:hAnsiTheme="minorHAnsi" w:cstheme="minorHAnsi"/>
          <w:color w:val="000000"/>
          <w:sz w:val="20"/>
          <w:szCs w:val="20"/>
        </w:rPr>
        <w:t>jinak odpovídá Prodávajícímu za veškerou škodu, která mu tím vznikne (včetně pokut uložených příslušným orgánem).</w:t>
      </w:r>
    </w:p>
    <w:p w14:paraId="573335CD" w14:textId="4398A933" w:rsidR="009F725D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Změnu vlastníka vozidla v registru vozidel na území České republiky zajistí Prodávající na náklady Kupujícího. Kupující se zavazuje současně s uzavřením této Smlouvy předat Prodávajícímu plnou moc na Prodávajícího ke změně registrace vozidla v registru vozidel na Kupujícího s úředně ověřeným podpisem. Osvědčení o registraci vozidla (technický průkaz) bude Kupujícímu předán do 30 dnů po převzetí vozidla Kupujícím</w:t>
      </w:r>
      <w:r w:rsidR="009F725D" w:rsidRPr="00ED6F41">
        <w:rPr>
          <w:rFonts w:asciiTheme="minorHAnsi" w:hAnsiTheme="minorHAnsi" w:cstheme="minorHAnsi"/>
          <w:sz w:val="20"/>
          <w:szCs w:val="20"/>
        </w:rPr>
        <w:t>.</w:t>
      </w:r>
      <w:r w:rsidR="00C651FD">
        <w:rPr>
          <w:rFonts w:asciiTheme="minorHAnsi" w:hAnsiTheme="minorHAnsi" w:cstheme="minorHAnsi"/>
          <w:sz w:val="20"/>
          <w:szCs w:val="20"/>
        </w:rPr>
        <w:t xml:space="preserve"> V technickém průkazu zapsán </w:t>
      </w:r>
      <w:r w:rsidR="00C651FD" w:rsidRPr="00C651FD">
        <w:rPr>
          <w:rFonts w:asciiTheme="minorHAnsi" w:hAnsiTheme="minorHAnsi" w:cstheme="minorHAnsi"/>
          <w:sz w:val="20"/>
          <w:szCs w:val="20"/>
        </w:rPr>
        <w:t>vlastníkem vozu bude Jihočeský kraj , U Zimního stadionu 1952/2,  České Budějovice 370 76, IČO: 70890650 a provozovatelem Domov pro seniory Dobrá Voda, Pod Lesem 1362/16, Dobrá Voda u Českých Budějovic 373 16.</w:t>
      </w:r>
    </w:p>
    <w:p w14:paraId="62A3E7B1" w14:textId="77777777" w:rsidR="009F725D" w:rsidRPr="00ED6F41" w:rsidRDefault="009F725D" w:rsidP="009F725D">
      <w:pPr>
        <w:pStyle w:val="Odstavecseseznamem"/>
        <w:widowControl w:val="0"/>
        <w:autoSpaceDE w:val="0"/>
        <w:autoSpaceDN w:val="0"/>
        <w:adjustRightInd w:val="0"/>
        <w:ind w:left="360" w:right="-286"/>
        <w:jc w:val="both"/>
        <w:rPr>
          <w:rFonts w:asciiTheme="minorHAnsi" w:hAnsiTheme="minorHAnsi" w:cstheme="minorHAnsi"/>
          <w:sz w:val="20"/>
          <w:szCs w:val="20"/>
        </w:rPr>
      </w:pPr>
    </w:p>
    <w:p w14:paraId="44FC528F" w14:textId="77777777" w:rsidR="009F725D" w:rsidRPr="00ED6F41" w:rsidRDefault="009F725D" w:rsidP="009F72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ind w:right="-28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6F41">
        <w:rPr>
          <w:rFonts w:asciiTheme="minorHAnsi" w:hAnsiTheme="minorHAnsi" w:cstheme="minorHAnsi"/>
          <w:b/>
          <w:sz w:val="20"/>
          <w:szCs w:val="20"/>
        </w:rPr>
        <w:t>Stav vozidla a základní práva z vadného plnění</w:t>
      </w:r>
    </w:p>
    <w:p w14:paraId="003A6DA6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6F41">
        <w:rPr>
          <w:rFonts w:asciiTheme="minorHAnsi" w:hAnsiTheme="minorHAnsi" w:cstheme="minorHAnsi"/>
          <w:color w:val="000000" w:themeColor="text1"/>
          <w:sz w:val="20"/>
          <w:szCs w:val="20"/>
        </w:rPr>
        <w:t>Kupující je povinen při převzetí vozidlo prohlédnout a případné zjevné vady, poškození i chybějící vybavení nebo příslušenství zaznamenat do Záznamu o technickém stavu vozidla, ostatní vady musí Kupující oznámit Prodávajícímu. Kupující prohlašuje, že vozidlo kupuje ve stavu, jak si jej osobně prohlédl s vědomím, že se jedná o vozidlo použité, opotřebené úměrně jeho stáří a ujetým kilometrům. Kupující dále prohlašuje, že se před podpisem této Smlouvy a v době převzetí vozidla seznámil se stavem a vadami vozidla, včetně toho, že zjištěné vady mohou být signalizací závad vážnějších, jak vyplývá ze Záznamu o technickém stavu vozidla a předávacího protokolu k vozidlu. Dále prohlašuje, že s vozidlem absolvoval zkušební jízdu a v průběhu zkušební jízdy nezjistil žádné vady týkající vozidla, které by nebyly uvedeny v Záznamu o technickém stavu vozidla. Případné vady jsou zapsány v Záznamu o technickém stavu vozidla, popř. v předávacím protokolu k vozidlu a s těmito vadami Kupující vozidlo kupuje za sjednanou kupní cenu. Prodávající neodpovídá za vady uvedené v Záznamu o technickém stavu vozidla a protokolu o předání vozidla.</w:t>
      </w:r>
    </w:p>
    <w:p w14:paraId="5C8D1673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6F41">
        <w:rPr>
          <w:rFonts w:asciiTheme="minorHAnsi" w:hAnsiTheme="minorHAnsi" w:cstheme="minorHAnsi"/>
          <w:bCs/>
          <w:sz w:val="20"/>
          <w:szCs w:val="20"/>
        </w:rPr>
        <w:t>Kupující bere na vědomí a souhlasí s tím, že veškeré údaje a informace o vozidle, jeho vlastnostech, výbavě apod., které Kupující získal před uzavřením této Smlouvy, zejména pak z webových stránek Prodávajícího, mají charakter pouze informační a ilustrativní a nejsou pro Smluvní strany závazné a platí pouze ty informace a ujednání, které jsou uvedeny v této Smlouvě, Záznamu o technickém stavu vozidla, předávacím protokolu k vozidlu, technickém průkazu nebo informace poskytnuté Prodávajícím Kupujícímu při uzavření této Smlouvy. Ujednání tohoto odstavce se nepoužije, pokud je Kupující spotřebitelem.</w:t>
      </w:r>
    </w:p>
    <w:p w14:paraId="2BA32CDF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6F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Kupující je oprávněn uplatnit právo z vady vozidla u Prodávajícího do jednoho roku od odevzdání vozidla Kupujícímu </w:t>
      </w:r>
      <w:r w:rsidRPr="00ED6F41">
        <w:rPr>
          <w:rFonts w:asciiTheme="minorHAnsi" w:hAnsiTheme="minorHAnsi" w:cstheme="minorHAnsi"/>
          <w:sz w:val="20"/>
          <w:szCs w:val="20"/>
        </w:rPr>
        <w:t>ode dne přechodu nebezpečí škody na vozidle, jinak jeho nároky z odpovědnosti za vady zanikají.</w:t>
      </w:r>
    </w:p>
    <w:p w14:paraId="2DFD28E0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lastRenderedPageBreak/>
        <w:t>V rozsahu a za podmínek vyplývajících z dokumentace k vozidlu (včetně dokumentace vedené v elektronické podobě) se na vozidlo může vztahovat záruka za jakost poskytnutá třetí osobou a pro tento případ tímto Prodávající postupuje Kupujícímu práva z takové záruky s tím, že splnění záručních podmínek se nezaručuje.</w:t>
      </w:r>
    </w:p>
    <w:p w14:paraId="6415E640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6F41">
        <w:rPr>
          <w:rFonts w:asciiTheme="minorHAnsi" w:hAnsiTheme="minorHAnsi" w:cstheme="minorHAnsi"/>
          <w:color w:val="000000" w:themeColor="text1"/>
          <w:sz w:val="20"/>
          <w:szCs w:val="20"/>
        </w:rPr>
        <w:t>Kupující má v rámci zákonných práv z vadného plnění právo pouze na odstranění vady opravou, příp. na přiměřenou slevu z kupní ceny a nemůže zejména odstoupit od Smlouvy nebo požadovat výměnu vozidla, dále nemůže požadovat na Prodávajícím náhradu škody či jiné újmy v souvislosti s vadou vozidla, náklady spojené s uplatněním práva z vadného plnění a náklady vzniklé v souvislosti s vadou vozidla, resp. se těchto práv Kupující vzdává. Toto ustanovení neplatí, pokud je Kupující spotřebitel.</w:t>
      </w:r>
    </w:p>
    <w:p w14:paraId="372F0D07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Práva vyplývající z odpovědnosti za vady nejsou převoditelná na třetí osobu a vůči Prodávajícímu je oprávněn je uplatňovat pouze a výhradně Kupující.</w:t>
      </w:r>
    </w:p>
    <w:p w14:paraId="3AE252BF" w14:textId="77777777" w:rsidR="009F725D" w:rsidRPr="00ED6F41" w:rsidRDefault="009F725D" w:rsidP="009F725D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14:paraId="34AEEAA3" w14:textId="77777777" w:rsidR="0053364C" w:rsidRPr="00ED6F41" w:rsidRDefault="0053364C" w:rsidP="0053364C">
      <w:pPr>
        <w:pStyle w:val="Odstavecseseznamem"/>
        <w:widowControl w:val="0"/>
        <w:autoSpaceDE w:val="0"/>
        <w:autoSpaceDN w:val="0"/>
        <w:adjustRightInd w:val="0"/>
        <w:ind w:left="567" w:right="-286"/>
        <w:rPr>
          <w:rFonts w:asciiTheme="minorHAnsi" w:hAnsiTheme="minorHAnsi" w:cstheme="minorHAnsi"/>
          <w:b/>
          <w:sz w:val="20"/>
          <w:szCs w:val="20"/>
        </w:rPr>
      </w:pPr>
    </w:p>
    <w:p w14:paraId="178D440E" w14:textId="3E96A7C4" w:rsidR="009F725D" w:rsidRPr="00ED6F41" w:rsidRDefault="009F725D" w:rsidP="009F72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ind w:left="567" w:right="-286" w:hanging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6F4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D6F4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Ujednání s Kupujícím – Spotřebitelem</w:t>
      </w:r>
    </w:p>
    <w:p w14:paraId="7B56A011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6F41">
        <w:rPr>
          <w:rFonts w:asciiTheme="minorHAnsi" w:hAnsiTheme="minorHAnsi" w:cstheme="minorHAnsi"/>
          <w:color w:val="000000" w:themeColor="text1"/>
          <w:sz w:val="20"/>
          <w:szCs w:val="20"/>
        </w:rPr>
        <w:t>Ustanovení tohoto článku Smlouvy se použijí pouze v případě, že Kupujícím je spotřebitel (v tomto článku označován jen jako „Spotřebitel“).</w:t>
      </w:r>
    </w:p>
    <w:p w14:paraId="4547AF60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6F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Aniž by byla dotčena jiná ustanovení </w:t>
      </w:r>
      <w:r w:rsidRPr="00ED6F41">
        <w:rPr>
          <w:rFonts w:asciiTheme="minorHAnsi" w:hAnsiTheme="minorHAnsi" w:cstheme="minorHAnsi"/>
          <w:sz w:val="20"/>
          <w:szCs w:val="20"/>
        </w:rPr>
        <w:t>OZ</w:t>
      </w:r>
      <w:r w:rsidRPr="00ED6F4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ED6F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týkající se zákonných práv z vadného plnění, dalších práv Spotřebitele, která se ke koupi vozidla vážou, Prodávající Spotřebitele informuje, jak následuje. </w:t>
      </w:r>
    </w:p>
    <w:p w14:paraId="6A1FD1CF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6F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 rámci zákonné odpovědnosti za vady Prodávající odpovídá Spotřebiteli, že vozidlo při převzetí nemá vady. Kupující je oprávněn uplatnit právo z vady vozidla u Prodávajícího v době jednoho roku od odevzdání vozidla Kupujícímu. Právo z vadného plnění Spotřebiteli nenáleží, pokud Spotřebitel před převzetím vozidla věděl, že vozidlo má vadu, anebo pokud Spotřebitel vadu sám způsobil. Právo z vady též Kupujícímu nenáleží v případech, kdy pro vadu byla sjednaná sleva z kupní ceny, kdy se jedná o opotřebení vozidla způsobené jeho obvyklým užíváním nebo o vady odpovídající míře používání nebo opotřebení, které vozidlo mělo při jeho převzetí Kupujícím nebo vyplývá-li to z povahy věci. </w:t>
      </w:r>
    </w:p>
    <w:p w14:paraId="61C0ED88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6F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Nemá-li vozidlo vlastnosti stanovené v § 2161 OZ, může Spotřebitel, pokud lze vadu odstranit opravou, požadovat bezplatné odstranění vady opravou a pokud se vada týká pouze součásti vozidla, může Spotřebitel požadovat jen opravu, nebo výměnu součásti. Spotřebitel má dále v případech stanovených OZ právo na slevu z kupní ceny nebo na odstoupení od Smlouvy, a to pouze za podmínek v OZ uvedených. Má-li vozidlo vadu, z níž je Prodávající zavázán, a jedná-li se o vozidlo prodávané za nižší cenu, má Spotřebitel místo práva na výměnu vozidla právo na přiměřenou slevu. </w:t>
      </w:r>
    </w:p>
    <w:p w14:paraId="4165537F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Prodávající Spotřebiteli potvrdí písemně, kdy právo z vadného plnění uplatnil, co je obsahem reklamace, jaký způsob vyřízení reklamace Spotřebitel požaduje. Prodávající rozhodne o reklamaci Spotřebitele ihned, ve složitých případech do tří pracovních dní. Do této lhůty se nezapočítává doba přiměřená potřebná k odbornému posouzení vady. Reklamace Spotřebitele bude vyřízena bez zbytečného odkladu, nejpozději do 30 dnů ode dne uplatnění reklamace, pokud nebude jiné dohody Smluvních stran.</w:t>
      </w:r>
    </w:p>
    <w:p w14:paraId="2E49BA6D" w14:textId="674107DA" w:rsidR="009F725D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Style w:val="Hypertextovodkaz"/>
          <w:rFonts w:asciiTheme="minorHAnsi" w:hAnsiTheme="minorHAnsi" w:cstheme="minorHAnsi"/>
          <w:b/>
          <w:sz w:val="20"/>
          <w:szCs w:val="20"/>
        </w:rPr>
      </w:pPr>
      <w:r w:rsidRPr="00ED6F41">
        <w:rPr>
          <w:rFonts w:asciiTheme="minorHAnsi" w:hAnsiTheme="minorHAnsi" w:cstheme="minorHAnsi"/>
          <w:b/>
          <w:sz w:val="20"/>
          <w:szCs w:val="20"/>
        </w:rPr>
        <w:t xml:space="preserve">Informace pro spotřebitele o mimosoudním řešení spotřebitelských sporů: </w:t>
      </w:r>
      <w:r w:rsidRPr="00ED6F41">
        <w:rPr>
          <w:rFonts w:asciiTheme="minorHAnsi" w:hAnsiTheme="minorHAnsi" w:cstheme="minorHAnsi"/>
          <w:sz w:val="20"/>
          <w:szCs w:val="20"/>
        </w:rPr>
        <w:t xml:space="preserve">Prodávající ve smyslu ust. § 14 zák. č. 634/1992 Sb. o ochraně spotřebitele, v platném znění (dále jen „ZoS“) informuje Spotřebitele, že v případě vzniku sporu mezi Spotřebitelem a Prodávajícím, subjektem věcně příslušným pro mimosoudní řešení tohoto spotřebitelského sporu ve smyslu ust. § 20d a násl. ZoS, je Česká obchodní inspekce, internetová adresa </w:t>
      </w:r>
      <w:hyperlink r:id="rId8" w:history="1">
        <w:r w:rsidRPr="00ED6F41">
          <w:rPr>
            <w:rStyle w:val="Hypertextovodkaz"/>
            <w:rFonts w:asciiTheme="minorHAnsi" w:hAnsiTheme="minorHAnsi" w:cstheme="minorHAnsi"/>
            <w:sz w:val="20"/>
            <w:szCs w:val="20"/>
          </w:rPr>
          <w:t>www.coi.cz</w:t>
        </w:r>
      </w:hyperlink>
      <w:r w:rsidR="009F725D" w:rsidRPr="00ED6F41">
        <w:rPr>
          <w:rStyle w:val="Hypertextovodkaz"/>
          <w:rFonts w:asciiTheme="minorHAnsi" w:hAnsiTheme="minorHAnsi" w:cstheme="minorHAnsi"/>
          <w:sz w:val="20"/>
          <w:szCs w:val="20"/>
        </w:rPr>
        <w:t>.</w:t>
      </w:r>
    </w:p>
    <w:p w14:paraId="5D81B90B" w14:textId="77777777" w:rsidR="009F725D" w:rsidRPr="00ED6F41" w:rsidRDefault="009F725D" w:rsidP="009F725D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cstheme="minorHAnsi"/>
          <w:sz w:val="20"/>
          <w:szCs w:val="20"/>
        </w:rPr>
      </w:pPr>
    </w:p>
    <w:p w14:paraId="54A4C5D8" w14:textId="77777777" w:rsidR="009F725D" w:rsidRPr="00ED6F41" w:rsidRDefault="009F725D" w:rsidP="009F72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ind w:right="-28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6F41">
        <w:rPr>
          <w:rFonts w:asciiTheme="minorHAnsi" w:hAnsiTheme="minorHAnsi" w:cstheme="minorHAnsi"/>
          <w:b/>
          <w:sz w:val="20"/>
          <w:szCs w:val="20"/>
        </w:rPr>
        <w:t>Další ujednání</w:t>
      </w:r>
    </w:p>
    <w:p w14:paraId="2A2178CE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color w:val="000000"/>
          <w:sz w:val="20"/>
          <w:szCs w:val="20"/>
        </w:rPr>
        <w:t>Kupuje-li vozidlo za finanční prostředky nacházející se ve společném jmění manželů, Kupující prohlašuje, že informoval svého manžela/manželku o zamýšlené koupi vozidla dle této Smlouvy za tyto finanční prostředky a že tento/tato s tím vyslovil/vyslovila souhlas. V případě nepravdivosti tohoto prohlášení je Kupující povinen nahradit Prodávajícímu veškerou vzniklou škodu.</w:t>
      </w:r>
    </w:p>
    <w:p w14:paraId="61243DE7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6F41">
        <w:rPr>
          <w:rFonts w:asciiTheme="minorHAnsi" w:hAnsiTheme="minorHAnsi" w:cstheme="minorHAnsi"/>
          <w:color w:val="000000"/>
          <w:sz w:val="20"/>
          <w:szCs w:val="20"/>
        </w:rPr>
        <w:t>Ustanovení § 1798 až § 1800 OZ se na závazek mezi Prodávajícím a Kupujícím, který je podnikatelem ve smyslu ust. § 420 OZ, nepoužijí.</w:t>
      </w:r>
    </w:p>
    <w:p w14:paraId="4667A7EA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6F41">
        <w:rPr>
          <w:rFonts w:asciiTheme="minorHAnsi" w:hAnsiTheme="minorHAnsi" w:cstheme="minorHAnsi"/>
          <w:color w:val="000000"/>
          <w:sz w:val="20"/>
          <w:szCs w:val="20"/>
        </w:rPr>
        <w:t>Kupující poskytuje Prodávajícímu souhlas s pořízením kopie občanského průkazu, případně jiného předloženého osobního dokladu, v souladu s ust. § 15a zákona č. 328/1999 Sb., o občanských průkazech, v platném znění, popř. v souladu s § 2 odst. 3 zákona č. 329/1999 Sb., o cestovních dokladech, v platném znění, za účelem zanesení Kupujícího do evidence zákazníků Prodávajícího, příp. zajištění změn v registru silničních vozidel.</w:t>
      </w:r>
    </w:p>
    <w:p w14:paraId="11A187D7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6F41">
        <w:rPr>
          <w:rFonts w:asciiTheme="minorHAnsi" w:hAnsiTheme="minorHAnsi" w:cstheme="minorHAnsi"/>
          <w:color w:val="000000"/>
          <w:sz w:val="20"/>
          <w:szCs w:val="20"/>
        </w:rPr>
        <w:t xml:space="preserve">Kupující bere na vědomí, že jakékoli nároky z marketingových akcí Prodávajícího (zejména dárky, bonusy, </w:t>
      </w:r>
      <w:r w:rsidRPr="00ED6F41">
        <w:rPr>
          <w:rFonts w:asciiTheme="minorHAnsi" w:hAnsiTheme="minorHAnsi" w:cstheme="minorHAnsi"/>
          <w:color w:val="000000"/>
          <w:sz w:val="20"/>
          <w:szCs w:val="20"/>
        </w:rPr>
        <w:lastRenderedPageBreak/>
        <w:t>zvýhodněné podmínky apod.) musí být vždy u Prodávajícího uplatněny před uzavřením Smlouvy a nelze je kombinovat s jinými akcemi ani slevami. Jakékoli nároky z marketingových akcí, které nebyly uplatněny nejpozději před uzavřením této Smlouvy, proto zanikají. Jakékoli ujednání týkající se nároků z marketingových akcí (zejména pozdější dodání marketingových plnění, dodání jiného marketingového plnění apod.) musí být výslovně uvedeno v předávacím protokolu k vozidlu, jinak není pro Prodávajícího závazné.</w:t>
      </w:r>
    </w:p>
    <w:p w14:paraId="7CE4EFAF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6F41">
        <w:rPr>
          <w:rFonts w:asciiTheme="minorHAnsi" w:hAnsiTheme="minorHAnsi" w:cstheme="minorHAnsi"/>
          <w:color w:val="000000"/>
          <w:sz w:val="20"/>
          <w:szCs w:val="20"/>
        </w:rPr>
        <w:t xml:space="preserve">Pokud Kupující požaduje zajištění doplňkového volitelného zákaznického servisu Prodávajícím, souhlasí s tím, že Prodávající je oprávněn účtovat Kupujícímu za tyto služby dle platného </w:t>
      </w:r>
      <w:hyperlink r:id="rId9" w:history="1">
        <w:r w:rsidRPr="00ED6F41">
          <w:rPr>
            <w:rStyle w:val="Hypertextovodkaz"/>
            <w:rFonts w:asciiTheme="minorHAnsi" w:hAnsiTheme="minorHAnsi" w:cstheme="minorHAnsi"/>
            <w:color w:val="000000"/>
            <w:sz w:val="20"/>
            <w:szCs w:val="20"/>
            <w:u w:val="none"/>
          </w:rPr>
          <w:t>ceníku</w:t>
        </w:r>
      </w:hyperlink>
      <w:r w:rsidRPr="00ED6F41">
        <w:rPr>
          <w:rFonts w:asciiTheme="minorHAnsi" w:hAnsiTheme="minorHAnsi" w:cstheme="minorHAnsi"/>
          <w:color w:val="000000"/>
          <w:sz w:val="20"/>
          <w:szCs w:val="20"/>
        </w:rPr>
        <w:t xml:space="preserve"> Prodávajícího, s nímž se Kupující řádně seznámil a jenž je rovněž dostupný na webových stránkách Prodávajícího </w:t>
      </w:r>
      <w:hyperlink r:id="rId10" w:history="1">
        <w:r w:rsidRPr="00ED6F41">
          <w:rPr>
            <w:rStyle w:val="Hypertextovodkaz"/>
            <w:rFonts w:asciiTheme="minorHAnsi" w:hAnsiTheme="minorHAnsi" w:cstheme="minorHAnsi"/>
            <w:sz w:val="20"/>
            <w:szCs w:val="20"/>
          </w:rPr>
          <w:t>www.autopalace.cz</w:t>
        </w:r>
      </w:hyperlink>
      <w:r w:rsidRPr="00ED6F41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75CC0FB2" w14:textId="77777777" w:rsidR="00A84185" w:rsidRPr="00ED6F41" w:rsidRDefault="00A84185" w:rsidP="00A84185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6F41">
        <w:rPr>
          <w:rFonts w:asciiTheme="minorHAnsi" w:hAnsiTheme="minorHAnsi" w:cstheme="minorHAnsi"/>
          <w:color w:val="000000"/>
          <w:sz w:val="20"/>
          <w:szCs w:val="20"/>
        </w:rPr>
        <w:t>Prohlášení Kupujícího dle AML. Dle ustanovení § 4 odst. 5 zákona č. 253/2008 Sb., o některých opatřeních proti legalizaci výnosů z trestné činnosti a financování terorismu (dále jen „AML“) se politicky exponovanou osobou (dále jen „PEP“) rozumí osoba, která je nebo v minulosti (min. 12 měsíců zpětně) byla ve významné veřejné funkci ve smyslu § 4 odst. 5 písm. a) AML a dále osoby na takovou osobu napojené, kterými jsou osoba blízká, společník nebo skutečný majitel stejné právnické osoby, popřípadě svěřenského fondu nebo jiného právního uspořádání bez právní osobnosti, osoba, která je s touto osobou v jiném blízkém podnikatelském vztahu nebo je skutečným majitelem právnické osoby, popřípadě svěřenského fondu nebo jiného právního uspořádání bez právní osobnosti vytvořené ve prospěch takové osoby.</w:t>
      </w:r>
    </w:p>
    <w:p w14:paraId="73413D01" w14:textId="30831B12" w:rsidR="009F725D" w:rsidRPr="00ED6F41" w:rsidRDefault="00A84185" w:rsidP="00A84185">
      <w:pPr>
        <w:pStyle w:val="Odstavecseseznamem"/>
        <w:widowControl w:val="0"/>
        <w:autoSpaceDE w:val="0"/>
        <w:autoSpaceDN w:val="0"/>
        <w:adjustRightInd w:val="0"/>
        <w:ind w:left="567" w:right="-28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6F41">
        <w:rPr>
          <w:rFonts w:asciiTheme="minorHAnsi" w:hAnsiTheme="minorHAnsi" w:cstheme="minorHAnsi"/>
          <w:color w:val="000000"/>
          <w:sz w:val="20"/>
          <w:szCs w:val="20"/>
        </w:rPr>
        <w:t xml:space="preserve">Kupující prohlašuje, že v souladu s § 4 odst. 5 AML </w:t>
      </w:r>
      <w:r w:rsidRPr="00ED6F41">
        <w:rPr>
          <w:rFonts w:asciiTheme="minorHAnsi" w:hAnsiTheme="minorHAnsi" w:cstheme="minorHAnsi"/>
          <w:color w:val="000000"/>
          <w:sz w:val="20"/>
          <w:szCs w:val="20"/>
          <w:bdr w:val="single" w:sz="4" w:space="0" w:color="auto" w:frame="1"/>
        </w:rPr>
        <w:fldChar w:fldCharType="begin">
          <w:ffData>
            <w:name w:val="PEPYes"/>
            <w:enabled/>
            <w:calcOnExit w:val="0"/>
            <w:textInput>
              <w:default w:val="   "/>
              <w:maxLength w:val="3"/>
            </w:textInput>
          </w:ffData>
        </w:fldChar>
      </w:r>
      <w:bookmarkStart w:id="1" w:name="PEPYes"/>
      <w:r w:rsidRPr="00ED6F41">
        <w:rPr>
          <w:rFonts w:asciiTheme="minorHAnsi" w:hAnsiTheme="minorHAnsi" w:cstheme="minorHAnsi"/>
          <w:color w:val="000000"/>
          <w:sz w:val="20"/>
          <w:szCs w:val="20"/>
          <w:bdr w:val="single" w:sz="4" w:space="0" w:color="auto" w:frame="1"/>
        </w:rPr>
        <w:instrText xml:space="preserve"> FORMTEXT </w:instrText>
      </w:r>
      <w:r w:rsidRPr="00ED6F41">
        <w:rPr>
          <w:rFonts w:asciiTheme="minorHAnsi" w:hAnsiTheme="minorHAnsi" w:cstheme="minorHAnsi"/>
          <w:color w:val="000000"/>
          <w:sz w:val="20"/>
          <w:szCs w:val="20"/>
          <w:bdr w:val="single" w:sz="4" w:space="0" w:color="auto" w:frame="1"/>
        </w:rPr>
      </w:r>
      <w:r w:rsidRPr="00ED6F41">
        <w:rPr>
          <w:rFonts w:asciiTheme="minorHAnsi" w:hAnsiTheme="minorHAnsi" w:cstheme="minorHAnsi"/>
          <w:color w:val="000000"/>
          <w:sz w:val="20"/>
          <w:szCs w:val="20"/>
          <w:bdr w:val="single" w:sz="4" w:space="0" w:color="auto" w:frame="1"/>
        </w:rPr>
        <w:fldChar w:fldCharType="separate"/>
      </w:r>
      <w:r w:rsidRPr="00ED6F41">
        <w:rPr>
          <w:rFonts w:asciiTheme="minorHAnsi" w:hAnsiTheme="minorHAnsi" w:cstheme="minorHAnsi"/>
          <w:noProof/>
          <w:color w:val="000000"/>
          <w:sz w:val="20"/>
          <w:szCs w:val="20"/>
          <w:bdr w:val="single" w:sz="4" w:space="0" w:color="auto" w:frame="1"/>
        </w:rPr>
        <w:t xml:space="preserve">   </w:t>
      </w:r>
      <w:r w:rsidRPr="00ED6F41">
        <w:rPr>
          <w:rFonts w:asciiTheme="minorHAnsi" w:hAnsiTheme="minorHAnsi" w:cstheme="minorHAnsi"/>
          <w:color w:val="000000"/>
          <w:sz w:val="20"/>
          <w:szCs w:val="20"/>
          <w:bdr w:val="single" w:sz="4" w:space="0" w:color="auto" w:frame="1"/>
        </w:rPr>
        <w:fldChar w:fldCharType="end"/>
      </w:r>
      <w:bookmarkEnd w:id="1"/>
      <w:r w:rsidRPr="00ED6F41">
        <w:rPr>
          <w:rFonts w:asciiTheme="minorHAnsi" w:hAnsiTheme="minorHAnsi" w:cstheme="minorHAnsi"/>
          <w:color w:val="000000"/>
          <w:sz w:val="20"/>
          <w:szCs w:val="20"/>
        </w:rPr>
        <w:t xml:space="preserve"> je  </w:t>
      </w:r>
      <w:r w:rsidRPr="00ED6F41">
        <w:rPr>
          <w:rFonts w:asciiTheme="minorHAnsi" w:hAnsiTheme="minorHAnsi" w:cstheme="minorHAnsi"/>
          <w:color w:val="000000"/>
          <w:sz w:val="20"/>
          <w:szCs w:val="20"/>
          <w:bdr w:val="single" w:sz="4" w:space="0" w:color="auto" w:frame="1"/>
        </w:rPr>
        <w:fldChar w:fldCharType="begin">
          <w:ffData>
            <w:name w:val="PEPNo"/>
            <w:enabled/>
            <w:calcOnExit w:val="0"/>
            <w:textInput>
              <w:default w:val="   "/>
              <w:maxLength w:val="3"/>
            </w:textInput>
          </w:ffData>
        </w:fldChar>
      </w:r>
      <w:bookmarkStart w:id="2" w:name="PEPNo"/>
      <w:r w:rsidRPr="00ED6F41">
        <w:rPr>
          <w:rFonts w:asciiTheme="minorHAnsi" w:hAnsiTheme="minorHAnsi" w:cstheme="minorHAnsi"/>
          <w:color w:val="000000"/>
          <w:sz w:val="20"/>
          <w:szCs w:val="20"/>
          <w:bdr w:val="single" w:sz="4" w:space="0" w:color="auto" w:frame="1"/>
        </w:rPr>
        <w:instrText xml:space="preserve"> FORMTEXT </w:instrText>
      </w:r>
      <w:r w:rsidRPr="00ED6F41">
        <w:rPr>
          <w:rFonts w:asciiTheme="minorHAnsi" w:hAnsiTheme="minorHAnsi" w:cstheme="minorHAnsi"/>
          <w:color w:val="000000"/>
          <w:sz w:val="20"/>
          <w:szCs w:val="20"/>
          <w:bdr w:val="single" w:sz="4" w:space="0" w:color="auto" w:frame="1"/>
        </w:rPr>
      </w:r>
      <w:r w:rsidRPr="00ED6F41">
        <w:rPr>
          <w:rFonts w:asciiTheme="minorHAnsi" w:hAnsiTheme="minorHAnsi" w:cstheme="minorHAnsi"/>
          <w:color w:val="000000"/>
          <w:sz w:val="20"/>
          <w:szCs w:val="20"/>
          <w:bdr w:val="single" w:sz="4" w:space="0" w:color="auto" w:frame="1"/>
        </w:rPr>
        <w:fldChar w:fldCharType="separate"/>
      </w:r>
      <w:r w:rsidRPr="00ED6F41">
        <w:rPr>
          <w:rFonts w:asciiTheme="minorHAnsi" w:hAnsiTheme="minorHAnsi" w:cstheme="minorHAnsi"/>
          <w:noProof/>
          <w:color w:val="000000"/>
          <w:sz w:val="20"/>
          <w:szCs w:val="20"/>
          <w:bdr w:val="single" w:sz="4" w:space="0" w:color="auto" w:frame="1"/>
        </w:rPr>
        <w:t xml:space="preserve">   </w:t>
      </w:r>
      <w:r w:rsidRPr="00ED6F41">
        <w:rPr>
          <w:rFonts w:asciiTheme="minorHAnsi" w:hAnsiTheme="minorHAnsi" w:cstheme="minorHAnsi"/>
          <w:color w:val="000000"/>
          <w:sz w:val="20"/>
          <w:szCs w:val="20"/>
          <w:bdr w:val="single" w:sz="4" w:space="0" w:color="auto" w:frame="1"/>
        </w:rPr>
        <w:fldChar w:fldCharType="end"/>
      </w:r>
      <w:bookmarkEnd w:id="2"/>
      <w:r w:rsidRPr="00ED6F41">
        <w:rPr>
          <w:rFonts w:asciiTheme="minorHAnsi" w:hAnsiTheme="minorHAnsi" w:cstheme="minorHAnsi"/>
          <w:color w:val="000000"/>
          <w:sz w:val="20"/>
          <w:szCs w:val="20"/>
        </w:rPr>
        <w:t xml:space="preserve"> není politicky exponovanou osobou</w:t>
      </w:r>
      <w:r w:rsidR="009F725D" w:rsidRPr="00ED6F4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8CE514A" w14:textId="77777777" w:rsidR="009F725D" w:rsidRPr="00ED6F41" w:rsidRDefault="009F725D" w:rsidP="009F725D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eastAsia="Times New Roman" w:cstheme="minorHAnsi"/>
          <w:b/>
          <w:sz w:val="20"/>
          <w:szCs w:val="20"/>
        </w:rPr>
      </w:pPr>
    </w:p>
    <w:p w14:paraId="0E115C87" w14:textId="77777777" w:rsidR="009F725D" w:rsidRPr="00ED6F41" w:rsidRDefault="009F725D" w:rsidP="009F72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ind w:left="567" w:right="-286" w:hanging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6F41">
        <w:rPr>
          <w:rFonts w:asciiTheme="minorHAnsi" w:hAnsiTheme="minorHAnsi" w:cstheme="minorHAnsi"/>
          <w:b/>
          <w:sz w:val="20"/>
          <w:szCs w:val="20"/>
        </w:rPr>
        <w:t>Smluvní pokuta</w:t>
      </w:r>
    </w:p>
    <w:p w14:paraId="4B1755F3" w14:textId="10D32AE3" w:rsidR="009F725D" w:rsidRPr="00ED6F41" w:rsidRDefault="00A84185" w:rsidP="009F725D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ind w:left="567" w:right="-286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6F41">
        <w:rPr>
          <w:rFonts w:asciiTheme="minorHAnsi" w:hAnsiTheme="minorHAnsi" w:cstheme="minorHAnsi"/>
          <w:bCs/>
          <w:sz w:val="20"/>
          <w:szCs w:val="20"/>
        </w:rPr>
        <w:t>V případě prodlení Kupujícího s převzetím vozidla nebo v případě prodlení Kupujícího se zaplacením jakékoliv části kupní ceny, může Prodávající, vedle úplné náhrady škody, požadovat po Kupujícím smluvní pokutu ve výši zálohy na kupní cenu uvedené v odst. 3.4. bod (i) této Smlouvy. Prodávající může smluvní pokutu započíst proti záloze na kupní cenu. Toto ustanovení zůstává v platnosti a účinnosti i po ukončení této Smlouvy</w:t>
      </w:r>
      <w:r w:rsidR="009F725D" w:rsidRPr="00ED6F41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594919E0" w14:textId="77777777" w:rsidR="009F725D" w:rsidRPr="00ED6F41" w:rsidRDefault="009F725D" w:rsidP="009F725D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rFonts w:eastAsia="Times New Roman" w:cstheme="minorHAnsi"/>
          <w:b/>
          <w:sz w:val="20"/>
          <w:szCs w:val="20"/>
        </w:rPr>
      </w:pPr>
    </w:p>
    <w:p w14:paraId="647294F8" w14:textId="77777777" w:rsidR="009F725D" w:rsidRPr="00ED6F41" w:rsidRDefault="009F725D" w:rsidP="009F72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ind w:left="567" w:right="-286" w:hanging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D6F41">
        <w:rPr>
          <w:rFonts w:asciiTheme="minorHAnsi" w:hAnsiTheme="minorHAnsi" w:cstheme="minorHAnsi"/>
          <w:b/>
          <w:sz w:val="20"/>
          <w:szCs w:val="20"/>
        </w:rPr>
        <w:t>Závěrečná ujednání</w:t>
      </w:r>
    </w:p>
    <w:p w14:paraId="18E0498C" w14:textId="77777777" w:rsidR="00A84185" w:rsidRPr="00ED6F41" w:rsidRDefault="00A84185" w:rsidP="00A84185">
      <w:pPr>
        <w:pStyle w:val="Odstavecseseznamem"/>
        <w:numPr>
          <w:ilvl w:val="1"/>
          <w:numId w:val="11"/>
        </w:numPr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color w:val="000000"/>
          <w:sz w:val="20"/>
          <w:szCs w:val="20"/>
        </w:rPr>
        <w:t>Smluvní strany potvrzují, že tato Smlouva je jediným a úplným smluvním ujednáním a že nahrazuje veškerá předchozí ujednání Smluvních stran ohledně předmětu této Smlouvy. Smluvní strany prohlašují, že Smlouva a všechny ostatní dokumenty tvořící její nedílnou součást obsahují všechny relevantní údaje, které si Smluvní strany sdělily před podpisem této Smlouvy.</w:t>
      </w:r>
    </w:p>
    <w:p w14:paraId="6F723B33" w14:textId="77777777" w:rsidR="00A84185" w:rsidRPr="00ED6F41" w:rsidRDefault="00A84185" w:rsidP="00A84185">
      <w:pPr>
        <w:pStyle w:val="Odstavecseseznamem"/>
        <w:numPr>
          <w:ilvl w:val="1"/>
          <w:numId w:val="11"/>
        </w:numPr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 xml:space="preserve">Smluvní strany, případně jejich zástupci, prohlašují, že jsou způsobilé k právnímu jednání. </w:t>
      </w:r>
    </w:p>
    <w:p w14:paraId="0C560E57" w14:textId="77777777" w:rsidR="00A84185" w:rsidRPr="00ED6F41" w:rsidRDefault="00A84185" w:rsidP="00A84185">
      <w:pPr>
        <w:pStyle w:val="Odstavecseseznamem"/>
        <w:numPr>
          <w:ilvl w:val="1"/>
          <w:numId w:val="11"/>
        </w:numPr>
        <w:ind w:left="567" w:right="-286" w:hanging="567"/>
        <w:jc w:val="both"/>
        <w:rPr>
          <w:rStyle w:val="Hypertextovodkaz"/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 xml:space="preserve">Kupující, pokud je fyzickou osobou, bere na vědomí, že Prodávající zpracovává jeho osobní údaje uvedené v této Smlouvě a další údaje uvedené v informačním oznámení o zpracování osobních údajů (dále jen „informační oznámení“) za účelem plnění této Smlouvy a za dalšími účely uvedenými v informačním oznámení. V informačním oznámení jsou rovněž uvedeny další informace vztahující se ke zpracování osobních údajů Kupujícího Prodávajícím. Podpisem této Smlouvy Kupující potvrzuje, že se seznámil s informačním oznámením a že mu plně porozuměl. Informační oznámení je dostupné i na </w:t>
      </w:r>
      <w:hyperlink r:id="rId11" w:history="1">
        <w:r w:rsidRPr="00ED6F41">
          <w:rPr>
            <w:rStyle w:val="Hypertextovodkaz"/>
            <w:rFonts w:asciiTheme="minorHAnsi" w:hAnsiTheme="minorHAnsi" w:cstheme="minorHAnsi"/>
            <w:sz w:val="20"/>
            <w:szCs w:val="20"/>
          </w:rPr>
          <w:t>www.autopalace.cz</w:t>
        </w:r>
      </w:hyperlink>
    </w:p>
    <w:p w14:paraId="5C70C7FE" w14:textId="77777777" w:rsidR="00A84185" w:rsidRPr="00ED6F41" w:rsidRDefault="00A84185" w:rsidP="00A84185">
      <w:pPr>
        <w:pStyle w:val="Odstavecseseznamem"/>
        <w:numPr>
          <w:ilvl w:val="1"/>
          <w:numId w:val="11"/>
        </w:numPr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Tato Smlouva je vyhotovena ve dvou stejnopisech, z nichž každá Smluvní strana obdrží po jednom. Jakékoli změny nebo dodatky této Smlouvy, včetně jejich příloh, vyžadují písemnou formu.</w:t>
      </w:r>
    </w:p>
    <w:p w14:paraId="6DB53170" w14:textId="1E442095" w:rsidR="00A84185" w:rsidRPr="00ED6F41" w:rsidRDefault="00A84185" w:rsidP="00A84185">
      <w:pPr>
        <w:pStyle w:val="Odstavecseseznamem"/>
        <w:numPr>
          <w:ilvl w:val="1"/>
          <w:numId w:val="11"/>
        </w:numPr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Smluvní strany prohlašují, že si tuto Smlouvu přečetly, obsah je jim jasný, že s obsahem souhlasí, že mu plně porozuměly, že tato Smlouva byla sjednána na základě pravdivých údajů, na základě pravé, svobodné a vážné vůle Smluvních stran a nebyla ujednaná v tísni s vzájemným plněním v hrubém nepoměru. Na důkaz toho připojují své vlastnoruční podpisy.</w:t>
      </w:r>
      <w:r w:rsidR="00C651FD">
        <w:rPr>
          <w:rFonts w:asciiTheme="minorHAnsi" w:hAnsiTheme="minorHAnsi" w:cstheme="minorHAnsi"/>
          <w:sz w:val="20"/>
          <w:szCs w:val="20"/>
        </w:rPr>
        <w:t xml:space="preserve"> </w:t>
      </w:r>
      <w:r w:rsidR="00C651FD" w:rsidRPr="00C651FD">
        <w:rPr>
          <w:rFonts w:asciiTheme="minorHAnsi" w:hAnsiTheme="minorHAnsi" w:cstheme="minorHAnsi"/>
          <w:i/>
          <w:iCs/>
          <w:sz w:val="20"/>
          <w:szCs w:val="20"/>
        </w:rPr>
        <w:t>Smluvní strany jsou si vědomy, že tato smlouva bude zveřejněna kupujícím v registru smluv dle zákona č.340/2015 Sb., zákon o registru smluv, ve znění pozdějších předpisů, způsobem umožňujícím dálkový přístup. Smluvní strany prohlašují, že se zveřejněním této smlouvy v registru smluv souhlasí. Tato smlouva nabývá platnosti dnem jejího podpisu oběma smluvními stranami a účinnosti jejím uveřejněním v registru smluv ve smyslu zákona č. 340/2015 Sb., o registru smluv</w:t>
      </w:r>
      <w:r w:rsidR="00C651FD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B36918B" w14:textId="77777777" w:rsidR="00A84185" w:rsidRPr="00ED6F41" w:rsidRDefault="00A84185" w:rsidP="00A84185">
      <w:pPr>
        <w:pStyle w:val="Odstavecseseznamem"/>
        <w:numPr>
          <w:ilvl w:val="1"/>
          <w:numId w:val="11"/>
        </w:numPr>
        <w:ind w:left="567" w:right="-286" w:hanging="567"/>
        <w:jc w:val="both"/>
        <w:rPr>
          <w:rFonts w:asciiTheme="minorHAnsi" w:hAnsiTheme="minorHAnsi" w:cstheme="minorHAnsi"/>
          <w:sz w:val="20"/>
          <w:szCs w:val="20"/>
        </w:rPr>
      </w:pPr>
      <w:r w:rsidRPr="00ED6F41">
        <w:rPr>
          <w:rFonts w:asciiTheme="minorHAnsi" w:hAnsiTheme="minorHAnsi" w:cstheme="minorHAnsi"/>
          <w:sz w:val="20"/>
          <w:szCs w:val="20"/>
        </w:rPr>
        <w:t>Nedílnou součástí této Smlouvy je:</w:t>
      </w:r>
    </w:p>
    <w:p w14:paraId="577A6513" w14:textId="77777777" w:rsidR="00A84185" w:rsidRPr="00ED6F41" w:rsidRDefault="00A84185" w:rsidP="00A84185">
      <w:pPr>
        <w:spacing w:after="0" w:line="240" w:lineRule="auto"/>
        <w:ind w:left="567" w:right="-286"/>
        <w:jc w:val="both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příloha č. 1: Záznam o technickém stavu vozidla;</w:t>
      </w:r>
    </w:p>
    <w:p w14:paraId="4EDF7503" w14:textId="0D84731B" w:rsidR="009F725D" w:rsidRPr="00ED6F41" w:rsidRDefault="00A84185" w:rsidP="00A84185">
      <w:pPr>
        <w:spacing w:after="0" w:line="240" w:lineRule="auto"/>
        <w:ind w:left="567" w:right="-286"/>
        <w:jc w:val="both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příloha č. 2: Předávací protokol</w:t>
      </w:r>
      <w:r w:rsidR="009F725D" w:rsidRPr="00ED6F41">
        <w:rPr>
          <w:rFonts w:eastAsia="Times New Roman" w:cstheme="minorHAnsi"/>
          <w:sz w:val="20"/>
          <w:szCs w:val="20"/>
        </w:rPr>
        <w:t>.</w:t>
      </w:r>
    </w:p>
    <w:p w14:paraId="0C20A273" w14:textId="77777777" w:rsidR="00E742EA" w:rsidRPr="00ED6F41" w:rsidRDefault="00E742EA" w:rsidP="00E742EA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</w:rPr>
      </w:pPr>
    </w:p>
    <w:p w14:paraId="602B457C" w14:textId="078AC05F" w:rsidR="00E742EA" w:rsidRDefault="00E742EA" w:rsidP="00E742E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102AFD6" w14:textId="77777777" w:rsidR="003F78CD" w:rsidRPr="00ED6F41" w:rsidRDefault="003F78CD" w:rsidP="00E742E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06D46E8" w14:textId="6607905D" w:rsidR="00E742EA" w:rsidRPr="00ED6F41" w:rsidRDefault="00E742EA" w:rsidP="00E742E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V</w:t>
      </w:r>
      <w:r w:rsidR="00C801F4">
        <w:rPr>
          <w:rFonts w:eastAsia="Times New Roman" w:cstheme="minorHAnsi"/>
          <w:sz w:val="20"/>
          <w:szCs w:val="20"/>
        </w:rPr>
        <w:t> </w:t>
      </w:r>
      <w:r w:rsidR="00A56861" w:rsidRPr="00ED6F41">
        <w:rPr>
          <w:rFonts w:eastAsia="Times New Roman" w:cstheme="minorHAnsi"/>
          <w:sz w:val="20"/>
          <w:szCs w:val="20"/>
        </w:rPr>
        <w:t>Praha</w:t>
      </w:r>
      <w:r w:rsidR="00C801F4">
        <w:rPr>
          <w:rFonts w:eastAsia="Times New Roman" w:cstheme="minorHAnsi"/>
          <w:sz w:val="20"/>
          <w:szCs w:val="20"/>
        </w:rPr>
        <w:t xml:space="preserve"> dne 23.4.2024</w:t>
      </w:r>
    </w:p>
    <w:p w14:paraId="4A1314F1" w14:textId="77777777" w:rsidR="00E742EA" w:rsidRPr="00ED6F41" w:rsidRDefault="00E742EA" w:rsidP="00E742E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917382B" w14:textId="1E7E7CC2" w:rsidR="00E742EA" w:rsidRDefault="00E742EA" w:rsidP="00E742E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84ED26" w14:textId="77777777" w:rsidR="003F78CD" w:rsidRPr="00ED6F41" w:rsidRDefault="003F78CD" w:rsidP="00E742E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B190105" w14:textId="44C3AC10" w:rsidR="002D1838" w:rsidRPr="00ED6F41" w:rsidRDefault="002D1838" w:rsidP="002D1838">
      <w:pPr>
        <w:tabs>
          <w:tab w:val="left" w:pos="5954"/>
        </w:tabs>
        <w:ind w:right="-286"/>
        <w:rPr>
          <w:rFonts w:cstheme="minorHAnsi"/>
          <w:sz w:val="20"/>
          <w:szCs w:val="20"/>
        </w:rPr>
      </w:pPr>
      <w:r w:rsidRPr="00ED6F41">
        <w:rPr>
          <w:rFonts w:cstheme="minorHAnsi"/>
          <w:sz w:val="20"/>
          <w:szCs w:val="20"/>
        </w:rPr>
        <w:t>Prodávající</w:t>
      </w:r>
      <w:r w:rsidRPr="00ED6F41">
        <w:rPr>
          <w:rFonts w:cstheme="minorHAnsi"/>
          <w:sz w:val="20"/>
          <w:szCs w:val="20"/>
        </w:rPr>
        <w:tab/>
        <w:t>Kupující</w:t>
      </w:r>
    </w:p>
    <w:p w14:paraId="2DB33918" w14:textId="7D978D80" w:rsidR="00E742EA" w:rsidRPr="00ED6F41" w:rsidRDefault="00E742EA" w:rsidP="00E742EA">
      <w:pPr>
        <w:tabs>
          <w:tab w:val="left" w:pos="59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________________________</w:t>
      </w:r>
      <w:r w:rsidRPr="00ED6F41">
        <w:rPr>
          <w:rFonts w:eastAsia="Times New Roman" w:cstheme="minorHAnsi"/>
          <w:sz w:val="20"/>
          <w:szCs w:val="20"/>
        </w:rPr>
        <w:tab/>
        <w:t>________________________</w:t>
      </w:r>
    </w:p>
    <w:p w14:paraId="16B29A37" w14:textId="1CA90DA9" w:rsidR="00E742EA" w:rsidRPr="00ED6F41" w:rsidRDefault="002D1838" w:rsidP="00E742EA">
      <w:pPr>
        <w:tabs>
          <w:tab w:val="left" w:pos="59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>Auto Palace Spořilov s.r.o.</w:t>
      </w:r>
      <w:r w:rsidR="00E742EA" w:rsidRPr="00ED6F41">
        <w:rPr>
          <w:rFonts w:eastAsia="Times New Roman" w:cstheme="minorHAnsi"/>
          <w:sz w:val="20"/>
          <w:szCs w:val="20"/>
        </w:rPr>
        <w:tab/>
      </w:r>
      <w:r w:rsidRPr="00ED6F41">
        <w:rPr>
          <w:rFonts w:eastAsia="Times New Roman" w:cstheme="minorHAnsi"/>
          <w:sz w:val="20"/>
          <w:szCs w:val="20"/>
        </w:rPr>
        <w:t>Domov pro seniory Dobrá Voda</w:t>
      </w:r>
    </w:p>
    <w:p w14:paraId="5CD2F763" w14:textId="1D6AAA9B" w:rsidR="00E742EA" w:rsidRPr="00ED6F41" w:rsidRDefault="00E742EA" w:rsidP="00E742EA">
      <w:pPr>
        <w:tabs>
          <w:tab w:val="left" w:pos="59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 xml:space="preserve">jméno:  </w:t>
      </w:r>
      <w:r w:rsidRPr="00ED6F41">
        <w:rPr>
          <w:rFonts w:eastAsia="Times New Roman" w:cstheme="minorHAnsi"/>
          <w:sz w:val="20"/>
          <w:szCs w:val="20"/>
        </w:rPr>
        <w:tab/>
        <w:t xml:space="preserve">jméno: </w:t>
      </w:r>
      <w:r w:rsidR="00D026D3" w:rsidRPr="00ED6F41">
        <w:rPr>
          <w:rFonts w:eastAsia="Times New Roman" w:cstheme="minorHAnsi"/>
          <w:sz w:val="20"/>
          <w:szCs w:val="20"/>
        </w:rPr>
        <w:t>Domov pro seniory Dobrá Voda</w:t>
      </w:r>
    </w:p>
    <w:p w14:paraId="24696EC7" w14:textId="77777777" w:rsidR="00E742EA" w:rsidRPr="00ED6F41" w:rsidRDefault="00E742EA" w:rsidP="00E742EA">
      <w:pPr>
        <w:tabs>
          <w:tab w:val="left" w:pos="5954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ED6F41">
        <w:rPr>
          <w:rFonts w:eastAsia="Times New Roman" w:cstheme="minorHAnsi"/>
          <w:sz w:val="20"/>
          <w:szCs w:val="20"/>
        </w:rPr>
        <w:t xml:space="preserve">funkce: </w:t>
      </w:r>
      <w:r w:rsidRPr="00ED6F41">
        <w:rPr>
          <w:rFonts w:eastAsia="Times New Roman" w:cstheme="minorHAnsi"/>
          <w:sz w:val="20"/>
          <w:szCs w:val="20"/>
        </w:rPr>
        <w:tab/>
        <w:t xml:space="preserve">funkce: </w:t>
      </w:r>
    </w:p>
    <w:sectPr w:rsidR="00E742EA" w:rsidRPr="00ED6F41" w:rsidSect="00E614A9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1CAD5" w14:textId="77777777" w:rsidR="00E614A9" w:rsidRDefault="00E614A9" w:rsidP="00002295">
      <w:pPr>
        <w:spacing w:after="0" w:line="240" w:lineRule="auto"/>
      </w:pPr>
      <w:r>
        <w:separator/>
      </w:r>
    </w:p>
  </w:endnote>
  <w:endnote w:type="continuationSeparator" w:id="0">
    <w:p w14:paraId="5F4C1042" w14:textId="77777777" w:rsidR="00E614A9" w:rsidRDefault="00E614A9" w:rsidP="0000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E28A1" w14:textId="77777777" w:rsidR="00E614A9" w:rsidRDefault="00E614A9" w:rsidP="00002295">
      <w:pPr>
        <w:spacing w:after="0" w:line="240" w:lineRule="auto"/>
      </w:pPr>
      <w:r>
        <w:separator/>
      </w:r>
    </w:p>
  </w:footnote>
  <w:footnote w:type="continuationSeparator" w:id="0">
    <w:p w14:paraId="10341E83" w14:textId="77777777" w:rsidR="00E614A9" w:rsidRDefault="00E614A9" w:rsidP="0000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83A0" w14:textId="004F2733" w:rsidR="00002295" w:rsidRDefault="00002295" w:rsidP="00002295">
    <w:pPr>
      <w:pStyle w:val="Zhlav"/>
    </w:pPr>
    <w:r>
      <w:rPr>
        <w:noProof/>
      </w:rPr>
      <w:drawing>
        <wp:inline distT="0" distB="0" distL="0" distR="0" wp14:anchorId="502F5D8B" wp14:editId="437BD2B4">
          <wp:extent cx="524879" cy="702945"/>
          <wp:effectExtent l="0" t="0" r="190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79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A470D" w14:textId="77777777" w:rsidR="00002295" w:rsidRDefault="000022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411E"/>
    <w:multiLevelType w:val="hybridMultilevel"/>
    <w:tmpl w:val="D08AD3BA"/>
    <w:lvl w:ilvl="0" w:tplc="4A226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C556C7"/>
    <w:multiLevelType w:val="hybridMultilevel"/>
    <w:tmpl w:val="979479BA"/>
    <w:lvl w:ilvl="0" w:tplc="BA8C3242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16B05"/>
    <w:multiLevelType w:val="hybridMultilevel"/>
    <w:tmpl w:val="BD84E0E4"/>
    <w:lvl w:ilvl="0" w:tplc="4A226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973E9E"/>
    <w:multiLevelType w:val="singleLevel"/>
    <w:tmpl w:val="84D6A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4" w15:restartNumberingAfterBreak="0">
    <w:nsid w:val="65BB1411"/>
    <w:multiLevelType w:val="hybridMultilevel"/>
    <w:tmpl w:val="1CDEB93E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C8417E"/>
    <w:multiLevelType w:val="singleLevel"/>
    <w:tmpl w:val="0E80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6E9F0CBD"/>
    <w:multiLevelType w:val="singleLevel"/>
    <w:tmpl w:val="0E80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6FB94D04"/>
    <w:multiLevelType w:val="hybridMultilevel"/>
    <w:tmpl w:val="CE7644B0"/>
    <w:lvl w:ilvl="0" w:tplc="956E0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1883"/>
    <w:multiLevelType w:val="multilevel"/>
    <w:tmpl w:val="05E4637E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Theme="minorHAnsi" w:hAnsiTheme="minorHAnsi" w:cstheme="minorHAnsi" w:hint="default"/>
        <w:b w:val="0"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2E049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77D575FA"/>
    <w:multiLevelType w:val="hybridMultilevel"/>
    <w:tmpl w:val="5A4C8E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48508553">
    <w:abstractNumId w:val="9"/>
    <w:lvlOverride w:ilvl="0">
      <w:startOverride w:val="1"/>
    </w:lvlOverride>
  </w:num>
  <w:num w:numId="2" w16cid:durableId="368579054">
    <w:abstractNumId w:val="6"/>
    <w:lvlOverride w:ilvl="0">
      <w:startOverride w:val="1"/>
    </w:lvlOverride>
  </w:num>
  <w:num w:numId="3" w16cid:durableId="13723378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903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137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606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376024">
    <w:abstractNumId w:val="3"/>
    <w:lvlOverride w:ilvl="0">
      <w:startOverride w:val="1"/>
    </w:lvlOverride>
  </w:num>
  <w:num w:numId="8" w16cid:durableId="85081644">
    <w:abstractNumId w:val="5"/>
    <w:lvlOverride w:ilvl="0">
      <w:startOverride w:val="1"/>
    </w:lvlOverride>
  </w:num>
  <w:num w:numId="9" w16cid:durableId="16306303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721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6942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F9"/>
    <w:rsid w:val="00002295"/>
    <w:rsid w:val="00025501"/>
    <w:rsid w:val="00052E17"/>
    <w:rsid w:val="000574E3"/>
    <w:rsid w:val="0007176C"/>
    <w:rsid w:val="00077018"/>
    <w:rsid w:val="000C70E3"/>
    <w:rsid w:val="000E7E8B"/>
    <w:rsid w:val="0011060B"/>
    <w:rsid w:val="0011480C"/>
    <w:rsid w:val="001304E8"/>
    <w:rsid w:val="001544B2"/>
    <w:rsid w:val="00193F73"/>
    <w:rsid w:val="0019651B"/>
    <w:rsid w:val="001A38E3"/>
    <w:rsid w:val="001A4501"/>
    <w:rsid w:val="001C1D28"/>
    <w:rsid w:val="00212FF9"/>
    <w:rsid w:val="002C7A2C"/>
    <w:rsid w:val="002D1838"/>
    <w:rsid w:val="002F0B52"/>
    <w:rsid w:val="0032071F"/>
    <w:rsid w:val="00346967"/>
    <w:rsid w:val="003568EE"/>
    <w:rsid w:val="00365CF7"/>
    <w:rsid w:val="00397969"/>
    <w:rsid w:val="003E1C4F"/>
    <w:rsid w:val="003E48B6"/>
    <w:rsid w:val="003F78CD"/>
    <w:rsid w:val="00423114"/>
    <w:rsid w:val="0046048F"/>
    <w:rsid w:val="00464223"/>
    <w:rsid w:val="004907ED"/>
    <w:rsid w:val="004D37D3"/>
    <w:rsid w:val="004D743A"/>
    <w:rsid w:val="004F56C1"/>
    <w:rsid w:val="00517F14"/>
    <w:rsid w:val="00530A9F"/>
    <w:rsid w:val="0053364C"/>
    <w:rsid w:val="0054396D"/>
    <w:rsid w:val="00587D7A"/>
    <w:rsid w:val="005D4C0D"/>
    <w:rsid w:val="00611F2C"/>
    <w:rsid w:val="00627562"/>
    <w:rsid w:val="00676686"/>
    <w:rsid w:val="00761DF2"/>
    <w:rsid w:val="00780A3F"/>
    <w:rsid w:val="00781860"/>
    <w:rsid w:val="007B0C1D"/>
    <w:rsid w:val="007B5CC7"/>
    <w:rsid w:val="007D78A6"/>
    <w:rsid w:val="007E5D19"/>
    <w:rsid w:val="00800F5D"/>
    <w:rsid w:val="0083645C"/>
    <w:rsid w:val="00863DC0"/>
    <w:rsid w:val="008D21E0"/>
    <w:rsid w:val="009F725D"/>
    <w:rsid w:val="00A05F38"/>
    <w:rsid w:val="00A56861"/>
    <w:rsid w:val="00A6789D"/>
    <w:rsid w:val="00A84185"/>
    <w:rsid w:val="00A95B07"/>
    <w:rsid w:val="00AD3A22"/>
    <w:rsid w:val="00B11C9D"/>
    <w:rsid w:val="00B432BF"/>
    <w:rsid w:val="00B64082"/>
    <w:rsid w:val="00BC0BFD"/>
    <w:rsid w:val="00BD2F29"/>
    <w:rsid w:val="00BF717E"/>
    <w:rsid w:val="00C03347"/>
    <w:rsid w:val="00C1556A"/>
    <w:rsid w:val="00C4569E"/>
    <w:rsid w:val="00C651FD"/>
    <w:rsid w:val="00C801F4"/>
    <w:rsid w:val="00C835D4"/>
    <w:rsid w:val="00CA2FCC"/>
    <w:rsid w:val="00D026D3"/>
    <w:rsid w:val="00D24476"/>
    <w:rsid w:val="00D37327"/>
    <w:rsid w:val="00D471EB"/>
    <w:rsid w:val="00D74540"/>
    <w:rsid w:val="00D8564E"/>
    <w:rsid w:val="00DC7573"/>
    <w:rsid w:val="00DD4D8E"/>
    <w:rsid w:val="00E02C7B"/>
    <w:rsid w:val="00E06BFB"/>
    <w:rsid w:val="00E52989"/>
    <w:rsid w:val="00E531E8"/>
    <w:rsid w:val="00E614A9"/>
    <w:rsid w:val="00E72E93"/>
    <w:rsid w:val="00E742EA"/>
    <w:rsid w:val="00E92114"/>
    <w:rsid w:val="00EB4BAD"/>
    <w:rsid w:val="00EC6FB9"/>
    <w:rsid w:val="00ED544F"/>
    <w:rsid w:val="00ED6F41"/>
    <w:rsid w:val="00F766AF"/>
    <w:rsid w:val="00F81398"/>
    <w:rsid w:val="00F873F6"/>
    <w:rsid w:val="00F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CD382"/>
  <w15:docId w15:val="{DA88EB20-5FD1-4B3A-ADE3-7E5F8DBD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42E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42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E7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2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295"/>
  </w:style>
  <w:style w:type="paragraph" w:styleId="Zpat">
    <w:name w:val="footer"/>
    <w:basedOn w:val="Normln"/>
    <w:link w:val="ZpatChar"/>
    <w:uiPriority w:val="99"/>
    <w:unhideWhenUsed/>
    <w:rsid w:val="00002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295"/>
  </w:style>
  <w:style w:type="character" w:styleId="Zstupntext">
    <w:name w:val="Placeholder Text"/>
    <w:basedOn w:val="Standardnpsmoodstavce"/>
    <w:uiPriority w:val="99"/>
    <w:semiHidden/>
    <w:rsid w:val="00C4569E"/>
    <w:rPr>
      <w:color w:val="80808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5C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5CC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B5C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pala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utopala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aauto.cz/cz/cenik/text.html?id=94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4C6A-5D0E-45E7-BE96-DDCD188F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2410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Vytvořeno generátorem sestav Microsoft Dynamics NAV.</dc:description>
  <cp:lastModifiedBy>Asistent</cp:lastModifiedBy>
  <cp:revision>5</cp:revision>
  <dcterms:created xsi:type="dcterms:W3CDTF">2024-04-09T10:30:00Z</dcterms:created>
  <dcterms:modified xsi:type="dcterms:W3CDTF">2024-04-24T13:32:00Z</dcterms:modified>
</cp:coreProperties>
</file>