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DE8" w:rsidRDefault="006B5E2D">
      <w:pPr>
        <w:pStyle w:val="Picturecaption0"/>
        <w:framePr w:w="806" w:h="293" w:wrap="none" w:hAnchor="page" w:x="4021" w:y="174"/>
        <w:shd w:val="clear" w:color="auto" w:fill="auto"/>
      </w:pPr>
      <w:r>
        <w:rPr>
          <w:rFonts w:ascii="Arial" w:eastAsia="Arial" w:hAnsi="Arial" w:cs="Arial"/>
          <w:lang w:val="en-US" w:eastAsia="en-US" w:bidi="en-US"/>
        </w:rPr>
        <w:t xml:space="preserve">REG </w:t>
      </w:r>
      <w:r>
        <w:rPr>
          <w:rFonts w:ascii="Arial" w:eastAsia="Arial" w:hAnsi="Arial" w:cs="Arial"/>
        </w:rPr>
        <w:t>č.</w:t>
      </w:r>
    </w:p>
    <w:p w:rsidR="00A90DE8" w:rsidRDefault="006B5E2D">
      <w:pPr>
        <w:pStyle w:val="Bodytext20"/>
        <w:framePr w:w="2851" w:h="370" w:wrap="none" w:hAnchor="page" w:x="7991" w:y="798"/>
        <w:shd w:val="clear" w:color="auto" w:fill="auto"/>
      </w:pPr>
      <w:r>
        <w:t>č. smlouvy: Z-U-l/2024</w:t>
      </w:r>
    </w:p>
    <w:p w:rsidR="00A90DE8" w:rsidRDefault="006B5E2D">
      <w:pPr>
        <w:spacing w:line="360" w:lineRule="exact"/>
      </w:pPr>
      <w:r>
        <w:rPr>
          <w:noProof/>
        </w:rPr>
        <w:drawing>
          <wp:anchor distT="0" distB="0" distL="0" distR="0" simplePos="0" relativeHeight="62914690" behindDoc="1" locked="0" layoutInCell="1" allowOverlap="1">
            <wp:simplePos x="0" y="0"/>
            <wp:positionH relativeFrom="page">
              <wp:posOffset>2452370</wp:posOffset>
            </wp:positionH>
            <wp:positionV relativeFrom="margin">
              <wp:posOffset>0</wp:posOffset>
            </wp:positionV>
            <wp:extent cx="2042160" cy="78613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2042160" cy="786130"/>
                    </a:xfrm>
                    <a:prstGeom prst="rect">
                      <a:avLst/>
                    </a:prstGeom>
                  </pic:spPr>
                </pic:pic>
              </a:graphicData>
            </a:graphic>
          </wp:anchor>
        </w:drawing>
      </w:r>
    </w:p>
    <w:p w:rsidR="00A90DE8" w:rsidRDefault="00A90DE8">
      <w:pPr>
        <w:spacing w:line="360" w:lineRule="exact"/>
      </w:pPr>
    </w:p>
    <w:p w:rsidR="00A90DE8" w:rsidRDefault="00A90DE8">
      <w:pPr>
        <w:spacing w:after="513" w:line="1" w:lineRule="exact"/>
      </w:pPr>
    </w:p>
    <w:p w:rsidR="00A90DE8" w:rsidRDefault="00A90DE8">
      <w:pPr>
        <w:spacing w:line="1" w:lineRule="exact"/>
        <w:sectPr w:rsidR="00A90DE8">
          <w:pgSz w:w="11900" w:h="16840"/>
          <w:pgMar w:top="664" w:right="1059" w:bottom="2550" w:left="1275" w:header="236" w:footer="2122" w:gutter="0"/>
          <w:pgNumType w:start="1"/>
          <w:cols w:space="720"/>
          <w:noEndnote/>
          <w:docGrid w:linePitch="360"/>
        </w:sectPr>
      </w:pPr>
    </w:p>
    <w:p w:rsidR="00A90DE8" w:rsidRDefault="00A90DE8">
      <w:pPr>
        <w:spacing w:line="240" w:lineRule="exact"/>
        <w:rPr>
          <w:sz w:val="19"/>
          <w:szCs w:val="19"/>
        </w:rPr>
      </w:pPr>
    </w:p>
    <w:p w:rsidR="00A90DE8" w:rsidRDefault="00A90DE8">
      <w:pPr>
        <w:spacing w:line="240" w:lineRule="exact"/>
        <w:rPr>
          <w:sz w:val="19"/>
          <w:szCs w:val="19"/>
        </w:rPr>
      </w:pPr>
    </w:p>
    <w:p w:rsidR="00A90DE8" w:rsidRDefault="00A90DE8">
      <w:pPr>
        <w:spacing w:line="240" w:lineRule="exact"/>
        <w:rPr>
          <w:sz w:val="19"/>
          <w:szCs w:val="19"/>
        </w:rPr>
      </w:pPr>
    </w:p>
    <w:p w:rsidR="00A90DE8" w:rsidRDefault="00A90DE8">
      <w:pPr>
        <w:spacing w:before="29" w:after="29" w:line="240" w:lineRule="exact"/>
        <w:rPr>
          <w:sz w:val="19"/>
          <w:szCs w:val="19"/>
        </w:rPr>
      </w:pPr>
    </w:p>
    <w:p w:rsidR="00A90DE8" w:rsidRDefault="00A90DE8">
      <w:pPr>
        <w:spacing w:line="1" w:lineRule="exact"/>
        <w:sectPr w:rsidR="00A90DE8">
          <w:type w:val="continuous"/>
          <w:pgSz w:w="11900" w:h="16840"/>
          <w:pgMar w:top="1456" w:right="0" w:bottom="1571" w:left="0" w:header="0" w:footer="3" w:gutter="0"/>
          <w:cols w:space="720"/>
          <w:noEndnote/>
          <w:docGrid w:linePitch="360"/>
        </w:sectPr>
      </w:pPr>
    </w:p>
    <w:p w:rsidR="00A90DE8" w:rsidRDefault="006B5E2D">
      <w:pPr>
        <w:pStyle w:val="Heading10"/>
        <w:keepNext/>
        <w:keepLines/>
        <w:shd w:val="clear" w:color="auto" w:fill="auto"/>
      </w:pPr>
      <w:bookmarkStart w:id="0" w:name="bookmark0"/>
      <w:bookmarkStart w:id="1" w:name="bookmark1"/>
      <w:r>
        <w:t>Smlouva o trvalém uložení zeminy</w:t>
      </w:r>
      <w:bookmarkEnd w:id="0"/>
      <w:bookmarkEnd w:id="1"/>
    </w:p>
    <w:p w:rsidR="00A90DE8" w:rsidRDefault="006B5E2D">
      <w:pPr>
        <w:pStyle w:val="Heading20"/>
        <w:keepNext/>
        <w:keepLines/>
        <w:shd w:val="clear" w:color="auto" w:fill="auto"/>
        <w:spacing w:after="0"/>
      </w:pPr>
      <w:bookmarkStart w:id="2" w:name="bookmark2"/>
      <w:bookmarkStart w:id="3" w:name="bookmark3"/>
      <w:proofErr w:type="spellStart"/>
      <w:r>
        <w:t>Wadia</w:t>
      </w:r>
      <w:proofErr w:type="spellEnd"/>
      <w:r>
        <w:t xml:space="preserve"> a. s.</w:t>
      </w:r>
      <w:bookmarkEnd w:id="2"/>
      <w:bookmarkEnd w:id="3"/>
    </w:p>
    <w:p w:rsidR="00A90DE8" w:rsidRDefault="006B5E2D">
      <w:pPr>
        <w:pStyle w:val="Zkladntext"/>
        <w:shd w:val="clear" w:color="auto" w:fill="auto"/>
        <w:spacing w:after="0"/>
      </w:pPr>
      <w:r>
        <w:t>se sídlem Divadelní 322/24, Praha 1, Staré Město, PSČ 110 00</w:t>
      </w:r>
    </w:p>
    <w:p w:rsidR="00A90DE8" w:rsidRDefault="006B5E2D">
      <w:pPr>
        <w:pStyle w:val="Zkladntext"/>
        <w:shd w:val="clear" w:color="auto" w:fill="auto"/>
        <w:spacing w:after="0"/>
      </w:pPr>
      <w:r>
        <w:t>IČ 250 48 422</w:t>
      </w:r>
    </w:p>
    <w:p w:rsidR="00A90DE8" w:rsidRDefault="006B5E2D">
      <w:pPr>
        <w:pStyle w:val="Zkladntext"/>
        <w:shd w:val="clear" w:color="auto" w:fill="auto"/>
        <w:spacing w:after="0"/>
      </w:pPr>
      <w:r>
        <w:t xml:space="preserve">zapsaná v obchodním rejstříku vedeném Městským soudem v Praze pod </w:t>
      </w:r>
      <w:proofErr w:type="spellStart"/>
      <w:r>
        <w:t>sp</w:t>
      </w:r>
      <w:proofErr w:type="spellEnd"/>
      <w:r>
        <w:t xml:space="preserve">. zn. B 9734 zastoupena členem správní rady </w:t>
      </w:r>
      <w:r w:rsidR="00C66A48">
        <w:t xml:space="preserve">        </w:t>
      </w:r>
    </w:p>
    <w:p w:rsidR="00A90DE8" w:rsidRDefault="006B5E2D">
      <w:pPr>
        <w:pStyle w:val="Zkladntext"/>
        <w:shd w:val="clear" w:color="auto" w:fill="auto"/>
        <w:spacing w:after="260"/>
      </w:pPr>
      <w:r>
        <w:t xml:space="preserve">(dále jen </w:t>
      </w:r>
      <w:r>
        <w:rPr>
          <w:b/>
          <w:bCs/>
        </w:rPr>
        <w:t>„</w:t>
      </w:r>
      <w:proofErr w:type="spellStart"/>
      <w:r>
        <w:rPr>
          <w:b/>
          <w:bCs/>
        </w:rPr>
        <w:t>Wadia</w:t>
      </w:r>
      <w:proofErr w:type="spellEnd"/>
      <w:r>
        <w:rPr>
          <w:b/>
          <w:bCs/>
        </w:rPr>
        <w:t>“)</w:t>
      </w:r>
    </w:p>
    <w:p w:rsidR="00A90DE8" w:rsidRDefault="006B5E2D">
      <w:pPr>
        <w:pStyle w:val="Zkladntext"/>
        <w:shd w:val="clear" w:color="auto" w:fill="auto"/>
        <w:spacing w:after="260"/>
      </w:pPr>
      <w:r>
        <w:t>a</w:t>
      </w:r>
    </w:p>
    <w:p w:rsidR="00A90DE8" w:rsidRDefault="006B5E2D">
      <w:pPr>
        <w:pStyle w:val="Heading20"/>
        <w:keepNext/>
        <w:keepLines/>
        <w:shd w:val="clear" w:color="auto" w:fill="auto"/>
        <w:spacing w:after="0"/>
      </w:pPr>
      <w:bookmarkStart w:id="4" w:name="bookmark4"/>
      <w:bookmarkStart w:id="5" w:name="bookmark5"/>
      <w:r>
        <w:t xml:space="preserve">Hotel </w:t>
      </w:r>
      <w:r>
        <w:rPr>
          <w:lang w:val="en-US" w:eastAsia="en-US" w:bidi="en-US"/>
        </w:rPr>
        <w:t xml:space="preserve">Saint </w:t>
      </w:r>
      <w:r>
        <w:t>Peter s. r. o.</w:t>
      </w:r>
      <w:bookmarkEnd w:id="4"/>
      <w:bookmarkEnd w:id="5"/>
    </w:p>
    <w:p w:rsidR="00A90DE8" w:rsidRDefault="006B5E2D">
      <w:pPr>
        <w:pStyle w:val="Zkladntext"/>
        <w:shd w:val="clear" w:color="auto" w:fill="auto"/>
        <w:spacing w:after="0"/>
      </w:pPr>
      <w:r>
        <w:t>se sídlem Vinohradská 2828/151, Praha 3, Žižkov, PSČ 130 00</w:t>
      </w:r>
    </w:p>
    <w:p w:rsidR="00A90DE8" w:rsidRDefault="006B5E2D">
      <w:pPr>
        <w:pStyle w:val="Zkladntext"/>
        <w:shd w:val="clear" w:color="auto" w:fill="auto"/>
        <w:spacing w:after="0"/>
      </w:pPr>
      <w:r>
        <w:t>IČ 067 15 435</w:t>
      </w:r>
    </w:p>
    <w:p w:rsidR="00A90DE8" w:rsidRDefault="006B5E2D">
      <w:pPr>
        <w:pStyle w:val="Zkladntext"/>
        <w:shd w:val="clear" w:color="auto" w:fill="auto"/>
        <w:spacing w:after="0"/>
      </w:pPr>
      <w:r>
        <w:t xml:space="preserve">zapsaná v obchodním rejstříku vedeném Městským soudem v Praze pod </w:t>
      </w:r>
      <w:proofErr w:type="spellStart"/>
      <w:r>
        <w:t>sp</w:t>
      </w:r>
      <w:proofErr w:type="spellEnd"/>
      <w:r>
        <w:t xml:space="preserve">. zn. C 287710 zastoupená jednateli společnosti </w:t>
      </w:r>
      <w:r w:rsidR="00C66A48">
        <w:t xml:space="preserve">   </w:t>
      </w:r>
    </w:p>
    <w:p w:rsidR="00A90DE8" w:rsidRDefault="006B5E2D">
      <w:pPr>
        <w:pStyle w:val="Zkladntext"/>
        <w:shd w:val="clear" w:color="auto" w:fill="auto"/>
        <w:spacing w:after="0"/>
      </w:pPr>
      <w:r>
        <w:t xml:space="preserve">(dále jen </w:t>
      </w:r>
      <w:r>
        <w:rPr>
          <w:b/>
          <w:bCs/>
        </w:rPr>
        <w:t>„HSP“)</w:t>
      </w:r>
    </w:p>
    <w:p w:rsidR="00A90DE8" w:rsidRDefault="006B5E2D">
      <w:pPr>
        <w:pStyle w:val="Zkladntext"/>
        <w:shd w:val="clear" w:color="auto" w:fill="auto"/>
        <w:spacing w:after="260"/>
      </w:pPr>
      <w:r>
        <w:t xml:space="preserve">obě společnosti (dále jen </w:t>
      </w:r>
      <w:r>
        <w:rPr>
          <w:b/>
          <w:bCs/>
        </w:rPr>
        <w:t xml:space="preserve">„Investor“) </w:t>
      </w:r>
      <w:r>
        <w:t>na straně jedné</w:t>
      </w:r>
    </w:p>
    <w:p w:rsidR="00A90DE8" w:rsidRDefault="006B5E2D">
      <w:pPr>
        <w:pStyle w:val="Zkladntext"/>
        <w:shd w:val="clear" w:color="auto" w:fill="auto"/>
        <w:spacing w:after="260"/>
      </w:pPr>
      <w:r>
        <w:t>a</w:t>
      </w:r>
    </w:p>
    <w:p w:rsidR="00A90DE8" w:rsidRDefault="006B5E2D">
      <w:pPr>
        <w:pStyle w:val="Heading20"/>
        <w:keepNext/>
        <w:keepLines/>
        <w:shd w:val="clear" w:color="auto" w:fill="auto"/>
        <w:spacing w:after="0" w:line="262" w:lineRule="auto"/>
      </w:pPr>
      <w:bookmarkStart w:id="6" w:name="bookmark6"/>
      <w:bookmarkStart w:id="7" w:name="bookmark7"/>
      <w:r>
        <w:t>Výzkumným ústavem živočišné výroby, v.v.i.</w:t>
      </w:r>
      <w:bookmarkEnd w:id="6"/>
      <w:bookmarkEnd w:id="7"/>
    </w:p>
    <w:p w:rsidR="00A90DE8" w:rsidRDefault="006B5E2D">
      <w:pPr>
        <w:pStyle w:val="Zkladntext"/>
        <w:shd w:val="clear" w:color="auto" w:fill="auto"/>
        <w:spacing w:after="0" w:line="262" w:lineRule="auto"/>
      </w:pPr>
      <w:r>
        <w:t>se sídlem Přátelství 815, Praha Uhříněves, PSČ 104 00,</w:t>
      </w:r>
    </w:p>
    <w:p w:rsidR="00A90DE8" w:rsidRDefault="006B5E2D">
      <w:pPr>
        <w:pStyle w:val="Zkladntext"/>
        <w:shd w:val="clear" w:color="auto" w:fill="auto"/>
        <w:spacing w:after="0" w:line="262" w:lineRule="auto"/>
      </w:pPr>
      <w:r>
        <w:t>IČ 00027014,</w:t>
      </w:r>
    </w:p>
    <w:p w:rsidR="00A90DE8" w:rsidRDefault="006B5E2D">
      <w:pPr>
        <w:pStyle w:val="Zkladntext"/>
        <w:shd w:val="clear" w:color="auto" w:fill="auto"/>
        <w:spacing w:after="260" w:line="262" w:lineRule="auto"/>
      </w:pPr>
      <w:r>
        <w:t xml:space="preserve">DIČ CZ00027014 registrovaný v rejstříku veřejných výzkumných institucí vedeném MŠMT Bankovní </w:t>
      </w:r>
      <w:proofErr w:type="gramStart"/>
      <w:r>
        <w:t xml:space="preserve">spojení: </w:t>
      </w:r>
      <w:r w:rsidR="00C66A48">
        <w:t xml:space="preserve">  </w:t>
      </w:r>
      <w:proofErr w:type="gramEnd"/>
      <w:r w:rsidR="00C66A48">
        <w:t xml:space="preserve">          </w:t>
      </w:r>
      <w:r>
        <w:t xml:space="preserve">, číslo účtu: </w:t>
      </w:r>
      <w:r w:rsidR="00C66A48">
        <w:t xml:space="preserve">            </w:t>
      </w:r>
      <w:r>
        <w:t xml:space="preserve"> zastoupena </w:t>
      </w:r>
      <w:r w:rsidR="00C66A48">
        <w:t xml:space="preserve">               </w:t>
      </w:r>
      <w:r>
        <w:t xml:space="preserve">, ředitelem dále jen </w:t>
      </w:r>
      <w:r>
        <w:rPr>
          <w:b/>
          <w:bCs/>
        </w:rPr>
        <w:t xml:space="preserve">„Ústav“ </w:t>
      </w:r>
      <w:r>
        <w:t>na straně druhé</w:t>
      </w:r>
    </w:p>
    <w:p w:rsidR="00A90DE8" w:rsidRDefault="006B5E2D">
      <w:pPr>
        <w:pStyle w:val="Zkladntext"/>
        <w:shd w:val="clear" w:color="auto" w:fill="auto"/>
        <w:spacing w:after="540"/>
      </w:pPr>
      <w:r>
        <w:t xml:space="preserve">všichni též </w:t>
      </w:r>
      <w:r>
        <w:rPr>
          <w:b/>
          <w:bCs/>
        </w:rPr>
        <w:t>„Smluvní strany“</w:t>
      </w:r>
    </w:p>
    <w:p w:rsidR="00A90DE8" w:rsidRDefault="006B5E2D">
      <w:pPr>
        <w:pStyle w:val="Zkladntext"/>
        <w:shd w:val="clear" w:color="auto" w:fill="auto"/>
        <w:spacing w:after="260" w:line="262" w:lineRule="auto"/>
      </w:pPr>
      <w:r>
        <w:t xml:space="preserve">uzavírají níže uvedeného dne, měsíce a roku, v souladu s ust zákona č. 89/2012 </w:t>
      </w:r>
      <w:proofErr w:type="spellStart"/>
      <w:proofErr w:type="gramStart"/>
      <w:r>
        <w:t>Sb</w:t>
      </w:r>
      <w:proofErr w:type="spellEnd"/>
      <w:r>
        <w:t>„ Občanského</w:t>
      </w:r>
      <w:proofErr w:type="gramEnd"/>
      <w:r>
        <w:t xml:space="preserve"> zákoníku, v platném znění (dále jen „NOZ“) tuto smlouvu o trvalém uložení zeminy (dále jen </w:t>
      </w:r>
      <w:r>
        <w:rPr>
          <w:b/>
          <w:bCs/>
        </w:rPr>
        <w:t>„Smlouva“)</w:t>
      </w:r>
    </w:p>
    <w:p w:rsidR="00A90DE8" w:rsidRDefault="006B5E2D">
      <w:pPr>
        <w:pStyle w:val="Heading20"/>
        <w:keepNext/>
        <w:keepLines/>
        <w:numPr>
          <w:ilvl w:val="0"/>
          <w:numId w:val="1"/>
        </w:numPr>
        <w:shd w:val="clear" w:color="auto" w:fill="auto"/>
        <w:tabs>
          <w:tab w:val="left" w:pos="629"/>
        </w:tabs>
        <w:jc w:val="center"/>
      </w:pPr>
      <w:bookmarkStart w:id="8" w:name="bookmark8"/>
      <w:bookmarkStart w:id="9" w:name="bookmark9"/>
      <w:r>
        <w:t>Úvodní ustanovení</w:t>
      </w:r>
      <w:bookmarkEnd w:id="8"/>
      <w:bookmarkEnd w:id="9"/>
    </w:p>
    <w:p w:rsidR="00A90DE8" w:rsidRDefault="006B5E2D">
      <w:pPr>
        <w:pStyle w:val="Zkladntext"/>
        <w:numPr>
          <w:ilvl w:val="0"/>
          <w:numId w:val="2"/>
        </w:numPr>
        <w:shd w:val="clear" w:color="auto" w:fill="auto"/>
        <w:tabs>
          <w:tab w:val="left" w:pos="826"/>
        </w:tabs>
        <w:ind w:left="860" w:hanging="860"/>
        <w:jc w:val="both"/>
      </w:pPr>
      <w:proofErr w:type="spellStart"/>
      <w:r>
        <w:t>Wadia</w:t>
      </w:r>
      <w:proofErr w:type="spellEnd"/>
      <w:r>
        <w:t xml:space="preserve"> a HSP jsou jedinými spoluvlastníky </w:t>
      </w:r>
      <w:proofErr w:type="spellStart"/>
      <w:r>
        <w:t>poz</w:t>
      </w:r>
      <w:proofErr w:type="spellEnd"/>
      <w:r>
        <w:t xml:space="preserve">. pare. č. 1814/1 a pare. č. 1816V59 </w:t>
      </w:r>
      <w:proofErr w:type="spellStart"/>
      <w:r>
        <w:t>vk</w:t>
      </w:r>
      <w:proofErr w:type="spellEnd"/>
      <w:r>
        <w:t xml:space="preserve">. ú. Uhříněves (773425), obec Praha (554782) uvedených na listu vlastnictví č. 3421 (dále jen </w:t>
      </w:r>
      <w:proofErr w:type="gramStart"/>
      <w:r>
        <w:rPr>
          <w:b/>
          <w:bCs/>
        </w:rPr>
        <w:t>„ Pozemky</w:t>
      </w:r>
      <w:proofErr w:type="gramEnd"/>
      <w:r>
        <w:rPr>
          <w:b/>
          <w:bCs/>
        </w:rPr>
        <w:t>“)</w:t>
      </w:r>
    </w:p>
    <w:p w:rsidR="00A90DE8" w:rsidRDefault="006B5E2D">
      <w:pPr>
        <w:pStyle w:val="Zkladntext"/>
        <w:numPr>
          <w:ilvl w:val="0"/>
          <w:numId w:val="2"/>
        </w:numPr>
        <w:shd w:val="clear" w:color="auto" w:fill="auto"/>
        <w:tabs>
          <w:tab w:val="left" w:pos="826"/>
        </w:tabs>
        <w:ind w:left="860" w:hanging="860"/>
        <w:jc w:val="both"/>
      </w:pPr>
      <w:r>
        <w:t xml:space="preserve">Investor má zájem realizovat na výše specifikovaných pozemcích projekt zahrnující přípravu těchto </w:t>
      </w:r>
      <w:r>
        <w:lastRenderedPageBreak/>
        <w:t xml:space="preserve">pozemků pro výstavbu rodinných a bytových domů a s tím související infrastrukturu. Projekt je označen názvem </w:t>
      </w:r>
      <w:r>
        <w:rPr>
          <w:b/>
          <w:bCs/>
        </w:rPr>
        <w:t>„</w:t>
      </w:r>
      <w:proofErr w:type="spellStart"/>
      <w:r>
        <w:rPr>
          <w:b/>
          <w:bCs/>
        </w:rPr>
        <w:t>Viladomy</w:t>
      </w:r>
      <w:proofErr w:type="spellEnd"/>
      <w:r>
        <w:rPr>
          <w:b/>
          <w:bCs/>
        </w:rPr>
        <w:t xml:space="preserve"> "Uhříněves“ </w:t>
      </w:r>
      <w:r>
        <w:t xml:space="preserve">(dále jen </w:t>
      </w:r>
      <w:proofErr w:type="gramStart"/>
      <w:r>
        <w:t xml:space="preserve">„ </w:t>
      </w:r>
      <w:r>
        <w:rPr>
          <w:b/>
          <w:bCs/>
        </w:rPr>
        <w:t>Projekt</w:t>
      </w:r>
      <w:proofErr w:type="gramEnd"/>
      <w:r>
        <w:rPr>
          <w:b/>
          <w:bCs/>
        </w:rPr>
        <w:t>“).</w:t>
      </w:r>
    </w:p>
    <w:p w:rsidR="00A90DE8" w:rsidRDefault="006B5E2D">
      <w:pPr>
        <w:pStyle w:val="Zkladntext"/>
        <w:numPr>
          <w:ilvl w:val="0"/>
          <w:numId w:val="2"/>
        </w:numPr>
        <w:shd w:val="clear" w:color="auto" w:fill="auto"/>
        <w:tabs>
          <w:tab w:val="left" w:pos="826"/>
        </w:tabs>
        <w:jc w:val="both"/>
      </w:pPr>
      <w:r>
        <w:t>V rámci realizace Projektu bude nutné na dotčených pozemcích provést skrývku zeminy.</w:t>
      </w:r>
    </w:p>
    <w:p w:rsidR="00A90DE8" w:rsidRDefault="006B5E2D">
      <w:pPr>
        <w:pStyle w:val="Zkladntext"/>
        <w:numPr>
          <w:ilvl w:val="0"/>
          <w:numId w:val="2"/>
        </w:numPr>
        <w:shd w:val="clear" w:color="auto" w:fill="auto"/>
        <w:tabs>
          <w:tab w:val="left" w:pos="826"/>
        </w:tabs>
        <w:spacing w:after="340"/>
        <w:ind w:left="860" w:hanging="860"/>
        <w:jc w:val="both"/>
      </w:pPr>
      <w:r>
        <w:t xml:space="preserve">Ústav je vlastníkem pozemků pare. č. 1482/1 a pare, č.1677, označených jako orná půda, nacházející se v k. ú. Uhříněves (773425), obec Praha (554782) uvedených na listu vlastnictví Č.191(dále jen “ </w:t>
      </w:r>
      <w:r>
        <w:rPr>
          <w:b/>
          <w:bCs/>
        </w:rPr>
        <w:t>Zemědělský pozemek“).</w:t>
      </w:r>
    </w:p>
    <w:p w:rsidR="00A90DE8" w:rsidRDefault="006B5E2D">
      <w:pPr>
        <w:pStyle w:val="Heading20"/>
        <w:keepNext/>
        <w:keepLines/>
        <w:numPr>
          <w:ilvl w:val="0"/>
          <w:numId w:val="1"/>
        </w:numPr>
        <w:shd w:val="clear" w:color="auto" w:fill="auto"/>
        <w:tabs>
          <w:tab w:val="left" w:pos="826"/>
        </w:tabs>
        <w:jc w:val="center"/>
      </w:pPr>
      <w:bookmarkStart w:id="10" w:name="bookmark10"/>
      <w:bookmarkStart w:id="11" w:name="bookmark11"/>
      <w:r>
        <w:t>Předmět smlouvy</w:t>
      </w:r>
      <w:bookmarkEnd w:id="10"/>
      <w:bookmarkEnd w:id="11"/>
    </w:p>
    <w:p w:rsidR="00A90DE8" w:rsidRDefault="006B5E2D">
      <w:pPr>
        <w:pStyle w:val="Zkladntext"/>
        <w:numPr>
          <w:ilvl w:val="0"/>
          <w:numId w:val="3"/>
        </w:numPr>
        <w:shd w:val="clear" w:color="auto" w:fill="auto"/>
        <w:tabs>
          <w:tab w:val="left" w:pos="826"/>
        </w:tabs>
        <w:spacing w:line="259" w:lineRule="auto"/>
        <w:ind w:left="860" w:hanging="860"/>
        <w:jc w:val="both"/>
      </w:pPr>
      <w:r>
        <w:t>Ústav se zavazuje, že strpí, aby na Zemědělském pozemku byl Investorem trvale uložena zemina, která vznikne při skrývce provedené na Pozemcích. Investor se naopak zavazuje, že za možnost trvalého uložení skryté zeminy, zaplatí Ústavu sjednanou úplatu.</w:t>
      </w:r>
    </w:p>
    <w:p w:rsidR="00A90DE8" w:rsidRDefault="006B5E2D">
      <w:pPr>
        <w:pStyle w:val="Zkladntext"/>
        <w:numPr>
          <w:ilvl w:val="0"/>
          <w:numId w:val="3"/>
        </w:numPr>
        <w:shd w:val="clear" w:color="auto" w:fill="auto"/>
        <w:tabs>
          <w:tab w:val="left" w:pos="826"/>
        </w:tabs>
        <w:spacing w:line="262" w:lineRule="auto"/>
        <w:ind w:left="860" w:hanging="860"/>
        <w:jc w:val="both"/>
      </w:pPr>
      <w:r>
        <w:t>K trvalému uložení zeminy na Zemědělském pozemku dojde, dle plánů Investora postupně, a to v letech 2024 až 2026, mimo vegetační období, aby nebyly narušeny agrotechnické operace (např. růst zemědělské plodiny).</w:t>
      </w:r>
    </w:p>
    <w:p w:rsidR="00A90DE8" w:rsidRDefault="006B5E2D">
      <w:pPr>
        <w:pStyle w:val="Zkladntext"/>
        <w:numPr>
          <w:ilvl w:val="0"/>
          <w:numId w:val="3"/>
        </w:numPr>
        <w:shd w:val="clear" w:color="auto" w:fill="auto"/>
        <w:tabs>
          <w:tab w:val="left" w:pos="826"/>
        </w:tabs>
        <w:ind w:left="860" w:hanging="860"/>
        <w:jc w:val="both"/>
      </w:pPr>
      <w:r>
        <w:t xml:space="preserve">Výše zeminy, která bude rozprostřena na Zemědělském pozemku bude činit </w:t>
      </w:r>
      <w:r>
        <w:rPr>
          <w:lang w:val="en-US" w:eastAsia="en-US" w:bidi="en-US"/>
        </w:rPr>
        <w:t xml:space="preserve">max. </w:t>
      </w:r>
      <w:r>
        <w:t>10 cm na ploše 69 000 m2 a její množství tedy nesmí přesáhnout celkové množství 6.900 m3. Zemina nebude obsahovat žádné organické (např. zbytky keřů, velkých kamenů), ani další příměs</w:t>
      </w:r>
      <w:r w:rsidR="00103AA9">
        <w:t>i</w:t>
      </w:r>
      <w:r>
        <w:t xml:space="preserve">, které možno specifikovat jako ekologická zátěž (kusy </w:t>
      </w:r>
      <w:proofErr w:type="gramStart"/>
      <w:r>
        <w:t>plastů,</w:t>
      </w:r>
      <w:proofErr w:type="gramEnd"/>
      <w:r>
        <w:t xml:space="preserve"> apod.).</w:t>
      </w:r>
    </w:p>
    <w:p w:rsidR="00A90DE8" w:rsidRDefault="006B5E2D">
      <w:pPr>
        <w:pStyle w:val="Zkladntext"/>
        <w:numPr>
          <w:ilvl w:val="0"/>
          <w:numId w:val="3"/>
        </w:numPr>
        <w:shd w:val="clear" w:color="auto" w:fill="auto"/>
        <w:tabs>
          <w:tab w:val="left" w:pos="826"/>
        </w:tabs>
        <w:ind w:left="860" w:hanging="860"/>
        <w:jc w:val="both"/>
      </w:pPr>
      <w:r>
        <w:t>Veškeré náklady na skrývku provedenou na Pozemcích, její uložení a následné rozprostření na Zemědělském pozemku nese ze svého Investor.</w:t>
      </w:r>
    </w:p>
    <w:p w:rsidR="00A90DE8" w:rsidRDefault="006B5E2D">
      <w:pPr>
        <w:pStyle w:val="Zkladntext"/>
        <w:numPr>
          <w:ilvl w:val="0"/>
          <w:numId w:val="3"/>
        </w:numPr>
        <w:shd w:val="clear" w:color="auto" w:fill="auto"/>
        <w:tabs>
          <w:tab w:val="left" w:pos="826"/>
        </w:tabs>
        <w:spacing w:after="340"/>
        <w:jc w:val="both"/>
      </w:pPr>
      <w:r>
        <w:t>Vlastníkem zeminy se jejím rozprostřením stává Ústav.</w:t>
      </w:r>
    </w:p>
    <w:p w:rsidR="00A90DE8" w:rsidRDefault="006B5E2D">
      <w:pPr>
        <w:pStyle w:val="Heading20"/>
        <w:keepNext/>
        <w:keepLines/>
        <w:numPr>
          <w:ilvl w:val="0"/>
          <w:numId w:val="1"/>
        </w:numPr>
        <w:shd w:val="clear" w:color="auto" w:fill="auto"/>
        <w:tabs>
          <w:tab w:val="left" w:pos="826"/>
        </w:tabs>
        <w:jc w:val="center"/>
      </w:pPr>
      <w:bookmarkStart w:id="12" w:name="bookmark12"/>
      <w:bookmarkStart w:id="13" w:name="bookmark13"/>
      <w:r>
        <w:t>Úplata</w:t>
      </w:r>
      <w:bookmarkEnd w:id="12"/>
      <w:bookmarkEnd w:id="13"/>
    </w:p>
    <w:p w:rsidR="00A90DE8" w:rsidRDefault="006B5E2D">
      <w:pPr>
        <w:pStyle w:val="Zkladntext"/>
        <w:numPr>
          <w:ilvl w:val="0"/>
          <w:numId w:val="4"/>
        </w:numPr>
        <w:shd w:val="clear" w:color="auto" w:fill="auto"/>
        <w:tabs>
          <w:tab w:val="left" w:pos="629"/>
        </w:tabs>
        <w:ind w:left="740" w:hanging="740"/>
        <w:jc w:val="both"/>
      </w:pPr>
      <w:r>
        <w:t xml:space="preserve">Smluvní strany se dohodly, že za trvalé uložení zeminy na Zemědělském pozemku uhradí Investor Ústavu úplatu ve výši 15 Kč (15) za 1 m3 skryté zeminy, celkem tedy částku </w:t>
      </w:r>
      <w:r>
        <w:rPr>
          <w:b/>
          <w:bCs/>
        </w:rPr>
        <w:t xml:space="preserve">Kč 103 500, </w:t>
      </w:r>
      <w:r>
        <w:t>slovy: sto tři tisíc pět set korun českých. Tato částka je konečná a zahrnuje veškeré daně a poplatky.</w:t>
      </w:r>
    </w:p>
    <w:p w:rsidR="00A90DE8" w:rsidRDefault="006B5E2D">
      <w:pPr>
        <w:pStyle w:val="Zkladntext"/>
        <w:numPr>
          <w:ilvl w:val="0"/>
          <w:numId w:val="4"/>
        </w:numPr>
        <w:shd w:val="clear" w:color="auto" w:fill="auto"/>
        <w:tabs>
          <w:tab w:val="left" w:pos="629"/>
        </w:tabs>
        <w:spacing w:line="269" w:lineRule="auto"/>
        <w:ind w:left="740" w:hanging="740"/>
        <w:jc w:val="both"/>
      </w:pPr>
      <w:r>
        <w:t>Částka Kč 103.500,- je splatná do 30 kalendářních dnů od nabytí účinnosti této smlouvy na číslo účtu Ústavu.</w:t>
      </w:r>
    </w:p>
    <w:p w:rsidR="00A90DE8" w:rsidRDefault="006B5E2D">
      <w:pPr>
        <w:pStyle w:val="Zkladntext"/>
        <w:numPr>
          <w:ilvl w:val="0"/>
          <w:numId w:val="4"/>
        </w:numPr>
        <w:shd w:val="clear" w:color="auto" w:fill="auto"/>
        <w:tabs>
          <w:tab w:val="left" w:pos="629"/>
        </w:tabs>
        <w:spacing w:line="269" w:lineRule="auto"/>
        <w:ind w:left="740" w:hanging="740"/>
        <w:jc w:val="both"/>
      </w:pPr>
      <w:r>
        <w:t xml:space="preserve">K uhrazení úplaty je Investor vázán tak, že </w:t>
      </w:r>
      <w:proofErr w:type="spellStart"/>
      <w:r>
        <w:t>Wadia</w:t>
      </w:r>
      <w:proofErr w:type="spellEnd"/>
      <w:r>
        <w:t xml:space="preserve"> uhradí jednu čtvrtinu (1/4) a HSP tři čtvrtiny (3/4) z dohodnuté výše úplaty.</w:t>
      </w:r>
    </w:p>
    <w:p w:rsidR="00A90DE8" w:rsidRDefault="006B5E2D">
      <w:pPr>
        <w:pStyle w:val="Heading20"/>
        <w:keepNext/>
        <w:keepLines/>
        <w:numPr>
          <w:ilvl w:val="0"/>
          <w:numId w:val="1"/>
        </w:numPr>
        <w:shd w:val="clear" w:color="auto" w:fill="auto"/>
        <w:tabs>
          <w:tab w:val="left" w:pos="826"/>
        </w:tabs>
        <w:jc w:val="center"/>
      </w:pPr>
      <w:bookmarkStart w:id="14" w:name="bookmark14"/>
      <w:bookmarkStart w:id="15" w:name="bookmark15"/>
      <w:r>
        <w:t>Jurisdikce, řešení sporů</w:t>
      </w:r>
      <w:bookmarkEnd w:id="14"/>
      <w:bookmarkEnd w:id="15"/>
    </w:p>
    <w:p w:rsidR="00A90DE8" w:rsidRDefault="006B5E2D">
      <w:pPr>
        <w:pStyle w:val="Zkladntext"/>
        <w:numPr>
          <w:ilvl w:val="0"/>
          <w:numId w:val="5"/>
        </w:numPr>
        <w:shd w:val="clear" w:color="auto" w:fill="auto"/>
        <w:tabs>
          <w:tab w:val="left" w:pos="826"/>
        </w:tabs>
        <w:spacing w:line="269" w:lineRule="auto"/>
        <w:ind w:left="860" w:hanging="860"/>
        <w:jc w:val="both"/>
      </w:pPr>
      <w:r>
        <w:t>Pokud tato smlouva nestanoví jinak, řídí se právní vztahy touto smlouvou výslovně neupravené NOZ</w:t>
      </w:r>
    </w:p>
    <w:p w:rsidR="00A90DE8" w:rsidRDefault="006B5E2D">
      <w:pPr>
        <w:pStyle w:val="Zkladntext"/>
        <w:numPr>
          <w:ilvl w:val="0"/>
          <w:numId w:val="5"/>
        </w:numPr>
        <w:shd w:val="clear" w:color="auto" w:fill="auto"/>
        <w:tabs>
          <w:tab w:val="left" w:pos="826"/>
        </w:tabs>
        <w:ind w:left="860" w:hanging="860"/>
        <w:jc w:val="both"/>
      </w:pPr>
      <w:r>
        <w:t>V případě sporu mezi stranami souvisejícího s touto smlouvou se strany zavazují nejprve ke smírnému řešení vzniklého sporu. Pokud ke smírnému řešení nedojde, bude spor předložen příslušnému soudu.</w:t>
      </w:r>
      <w:r>
        <w:br w:type="page"/>
      </w:r>
    </w:p>
    <w:p w:rsidR="00A90DE8" w:rsidRDefault="006B5E2D">
      <w:pPr>
        <w:pStyle w:val="Heading20"/>
        <w:keepNext/>
        <w:keepLines/>
        <w:numPr>
          <w:ilvl w:val="0"/>
          <w:numId w:val="1"/>
        </w:numPr>
        <w:shd w:val="clear" w:color="auto" w:fill="auto"/>
        <w:tabs>
          <w:tab w:val="left" w:pos="764"/>
        </w:tabs>
        <w:jc w:val="center"/>
      </w:pPr>
      <w:bookmarkStart w:id="16" w:name="bookmark16"/>
      <w:bookmarkStart w:id="17" w:name="bookmark17"/>
      <w:r>
        <w:lastRenderedPageBreak/>
        <w:t>Odstoupení od smlouvy</w:t>
      </w:r>
      <w:bookmarkEnd w:id="16"/>
      <w:bookmarkEnd w:id="17"/>
    </w:p>
    <w:p w:rsidR="00A90DE8" w:rsidRDefault="006B5E2D">
      <w:pPr>
        <w:pStyle w:val="Zkladntext"/>
        <w:numPr>
          <w:ilvl w:val="0"/>
          <w:numId w:val="6"/>
        </w:numPr>
        <w:shd w:val="clear" w:color="auto" w:fill="auto"/>
        <w:tabs>
          <w:tab w:val="left" w:pos="638"/>
        </w:tabs>
        <w:jc w:val="both"/>
      </w:pPr>
      <w:r>
        <w:t>Ústav má právo od smlouvy odstoupit, pokud nebude:</w:t>
      </w:r>
    </w:p>
    <w:p w:rsidR="00A90DE8" w:rsidRDefault="006B5E2D">
      <w:pPr>
        <w:pStyle w:val="Zkladntext"/>
        <w:numPr>
          <w:ilvl w:val="0"/>
          <w:numId w:val="7"/>
        </w:numPr>
        <w:shd w:val="clear" w:color="auto" w:fill="auto"/>
        <w:tabs>
          <w:tab w:val="left" w:pos="962"/>
        </w:tabs>
        <w:ind w:firstLine="700"/>
        <w:jc w:val="both"/>
      </w:pPr>
      <w:r>
        <w:t>úplata uhrazena v dohodnutém termínu,</w:t>
      </w:r>
    </w:p>
    <w:p w:rsidR="00A90DE8" w:rsidRDefault="006B5E2D">
      <w:pPr>
        <w:pStyle w:val="Zkladntext"/>
        <w:numPr>
          <w:ilvl w:val="0"/>
          <w:numId w:val="7"/>
        </w:numPr>
        <w:shd w:val="clear" w:color="auto" w:fill="auto"/>
        <w:tabs>
          <w:tab w:val="left" w:pos="962"/>
        </w:tabs>
        <w:ind w:firstLine="700"/>
        <w:jc w:val="both"/>
      </w:pPr>
      <w:r>
        <w:t>zemina nebude navážena v kvalitě uvedené v II. bod 3 této smlouvy.</w:t>
      </w:r>
    </w:p>
    <w:p w:rsidR="00A90DE8" w:rsidRDefault="006B5E2D">
      <w:pPr>
        <w:pStyle w:val="Zkladntext"/>
        <w:numPr>
          <w:ilvl w:val="0"/>
          <w:numId w:val="6"/>
        </w:numPr>
        <w:shd w:val="clear" w:color="auto" w:fill="auto"/>
        <w:tabs>
          <w:tab w:val="left" w:pos="764"/>
        </w:tabs>
        <w:spacing w:after="340" w:line="269" w:lineRule="auto"/>
        <w:ind w:left="700" w:hanging="700"/>
        <w:jc w:val="both"/>
      </w:pPr>
      <w:r>
        <w:t>Investor má právo od smlouvy odstoupit v případě, že Ústav neumožní navezení zeminy v dohodnutém vegetačním období.</w:t>
      </w:r>
    </w:p>
    <w:p w:rsidR="00A90DE8" w:rsidRDefault="006B5E2D">
      <w:pPr>
        <w:pStyle w:val="Heading20"/>
        <w:keepNext/>
        <w:keepLines/>
        <w:numPr>
          <w:ilvl w:val="0"/>
          <w:numId w:val="1"/>
        </w:numPr>
        <w:shd w:val="clear" w:color="auto" w:fill="auto"/>
        <w:tabs>
          <w:tab w:val="left" w:pos="764"/>
        </w:tabs>
        <w:jc w:val="center"/>
      </w:pPr>
      <w:bookmarkStart w:id="18" w:name="bookmark18"/>
      <w:bookmarkStart w:id="19" w:name="bookmark19"/>
      <w:r>
        <w:t>Závěrečná ustanovení</w:t>
      </w:r>
      <w:bookmarkEnd w:id="18"/>
      <w:bookmarkEnd w:id="19"/>
    </w:p>
    <w:p w:rsidR="00A90DE8" w:rsidRDefault="006B5E2D">
      <w:pPr>
        <w:pStyle w:val="Zkladntext"/>
        <w:numPr>
          <w:ilvl w:val="0"/>
          <w:numId w:val="8"/>
        </w:numPr>
        <w:shd w:val="clear" w:color="auto" w:fill="auto"/>
        <w:tabs>
          <w:tab w:val="left" w:pos="638"/>
        </w:tabs>
        <w:ind w:left="700" w:hanging="700"/>
      </w:pPr>
      <w:r>
        <w:t>Tuto smlouvu je možné měnit pouze po dohodě smluvních stran, a to formou písemného dodatku., který je nedílnou součástí této smlouvy</w:t>
      </w:r>
    </w:p>
    <w:p w:rsidR="00A90DE8" w:rsidRDefault="006B5E2D">
      <w:pPr>
        <w:pStyle w:val="Zkladntext"/>
        <w:numPr>
          <w:ilvl w:val="0"/>
          <w:numId w:val="8"/>
        </w:numPr>
        <w:shd w:val="clear" w:color="auto" w:fill="auto"/>
        <w:tabs>
          <w:tab w:val="left" w:pos="764"/>
        </w:tabs>
        <w:spacing w:line="276" w:lineRule="auto"/>
        <w:ind w:left="700" w:hanging="700"/>
      </w:pPr>
      <w:r>
        <w:t>Smlouva nabývá platnosti podpisy smluvních stran, účinnosti dnem podpisu poslední smluvní stranou.</w:t>
      </w:r>
    </w:p>
    <w:p w:rsidR="00A90DE8" w:rsidRDefault="006B5E2D">
      <w:pPr>
        <w:pStyle w:val="Zkladntext"/>
        <w:numPr>
          <w:ilvl w:val="0"/>
          <w:numId w:val="8"/>
        </w:numPr>
        <w:shd w:val="clear" w:color="auto" w:fill="auto"/>
        <w:tabs>
          <w:tab w:val="left" w:pos="764"/>
        </w:tabs>
        <w:ind w:left="700" w:hanging="700"/>
      </w:pPr>
      <w:r>
        <w:t>Smlouva je vyhotovena ve dvou (3) stejnopisech. Každá ze smluvních stran obdrží po jednom stejnopise, stejné právní síly.</w:t>
      </w:r>
    </w:p>
    <w:p w:rsidR="00A90DE8" w:rsidRDefault="006B5E2D">
      <w:pPr>
        <w:pStyle w:val="Zkladntext"/>
        <w:numPr>
          <w:ilvl w:val="0"/>
          <w:numId w:val="8"/>
        </w:numPr>
        <w:shd w:val="clear" w:color="auto" w:fill="auto"/>
        <w:tabs>
          <w:tab w:val="left" w:pos="764"/>
        </w:tabs>
        <w:spacing w:after="520" w:line="259" w:lineRule="auto"/>
        <w:ind w:left="700" w:hanging="700"/>
      </w:pPr>
      <w:proofErr w:type="spellStart"/>
      <w:r>
        <w:t>Wadia</w:t>
      </w:r>
      <w:proofErr w:type="spellEnd"/>
      <w:r>
        <w:t xml:space="preserve"> / anebo HSP, případně jejich právní nástupci, mohu převézt práva a povinnosti z této Smlouvy, ve smyslu ust. § 1895 odst. 1 NOZ na třetí osobu za podmínky, že Ústav s budoucím postoupením této smlouvy, ve </w:t>
      </w:r>
      <w:proofErr w:type="spellStart"/>
      <w:r>
        <w:t>snyslu</w:t>
      </w:r>
      <w:proofErr w:type="spellEnd"/>
      <w:r>
        <w:t xml:space="preserve"> ust. § 1897 odst. 1 NOZ, předem souhlasí.</w:t>
      </w:r>
    </w:p>
    <w:p w:rsidR="00A90DE8" w:rsidRDefault="006B5E2D">
      <w:pPr>
        <w:pStyle w:val="Heading20"/>
        <w:keepNext/>
        <w:keepLines/>
        <w:shd w:val="clear" w:color="auto" w:fill="auto"/>
        <w:spacing w:line="276" w:lineRule="auto"/>
        <w:jc w:val="both"/>
      </w:pPr>
      <w:bookmarkStart w:id="20" w:name="bookmark20"/>
      <w:bookmarkStart w:id="21" w:name="bookmark21"/>
      <w:r>
        <w:t>Strany si smlouvu přečetly, jejím tedy znám její obsah, který je projevem jejich svobodné vůle.</w:t>
      </w:r>
      <w:bookmarkEnd w:id="20"/>
      <w:bookmarkEnd w:id="21"/>
    </w:p>
    <w:p w:rsidR="00A90DE8" w:rsidRDefault="006B5E2D">
      <w:pPr>
        <w:pStyle w:val="Heading20"/>
        <w:keepNext/>
        <w:keepLines/>
        <w:shd w:val="clear" w:color="auto" w:fill="auto"/>
        <w:spacing w:after="0" w:line="240" w:lineRule="auto"/>
        <w:jc w:val="both"/>
        <w:sectPr w:rsidR="00A90DE8">
          <w:type w:val="continuous"/>
          <w:pgSz w:w="11900" w:h="16840"/>
          <w:pgMar w:top="1456" w:right="1060" w:bottom="1571" w:left="1274" w:header="1028" w:footer="1143" w:gutter="0"/>
          <w:cols w:space="720"/>
          <w:noEndnote/>
          <w:docGrid w:linePitch="360"/>
        </w:sectPr>
      </w:pPr>
      <w:bookmarkStart w:id="22" w:name="bookmark22"/>
      <w:bookmarkStart w:id="23" w:name="bookmark23"/>
      <w:r>
        <w:t>Na důkaz souhlasu připojují osoby oprávněné za strany jednat své podpisy.</w:t>
      </w:r>
      <w:bookmarkEnd w:id="22"/>
      <w:bookmarkEnd w:id="23"/>
    </w:p>
    <w:p w:rsidR="00A90DE8" w:rsidRDefault="00A90DE8">
      <w:pPr>
        <w:spacing w:line="99" w:lineRule="exact"/>
        <w:rPr>
          <w:sz w:val="8"/>
          <w:szCs w:val="8"/>
        </w:rPr>
      </w:pPr>
    </w:p>
    <w:p w:rsidR="00A90DE8" w:rsidRDefault="00A90DE8">
      <w:pPr>
        <w:spacing w:line="1" w:lineRule="exact"/>
        <w:sectPr w:rsidR="00A90DE8">
          <w:type w:val="continuous"/>
          <w:pgSz w:w="11900" w:h="16840"/>
          <w:pgMar w:top="1451" w:right="0" w:bottom="1451" w:left="0" w:header="0" w:footer="3" w:gutter="0"/>
          <w:cols w:space="720"/>
          <w:noEndnote/>
          <w:docGrid w:linePitch="360"/>
        </w:sectPr>
      </w:pPr>
    </w:p>
    <w:p w:rsidR="00A90DE8" w:rsidRDefault="006B5E2D">
      <w:pPr>
        <w:pStyle w:val="Zkladntext"/>
        <w:framePr w:w="4330" w:h="312" w:wrap="none" w:vAnchor="text" w:hAnchor="page" w:x="1277" w:y="1921"/>
        <w:shd w:val="clear" w:color="auto" w:fill="auto"/>
        <w:spacing w:after="0" w:line="240" w:lineRule="auto"/>
      </w:pPr>
      <w:bookmarkStart w:id="24" w:name="_GoBack"/>
      <w:bookmarkEnd w:id="24"/>
      <w:r>
        <w:t>za Výzkumný ústav živočišné výroby v. v. i.</w:t>
      </w:r>
    </w:p>
    <w:p w:rsidR="00A90DE8" w:rsidRDefault="006B5E2D">
      <w:pPr>
        <w:spacing w:line="360" w:lineRule="exact"/>
      </w:pPr>
      <w:r>
        <w:rPr>
          <w:noProof/>
        </w:rPr>
        <w:drawing>
          <wp:anchor distT="0" distB="0" distL="0" distR="0" simplePos="0" relativeHeight="62914694" behindDoc="1" locked="0" layoutInCell="1" allowOverlap="1">
            <wp:simplePos x="0" y="0"/>
            <wp:positionH relativeFrom="page">
              <wp:posOffset>1633220</wp:posOffset>
            </wp:positionH>
            <wp:positionV relativeFrom="paragraph">
              <wp:posOffset>1548130</wp:posOffset>
            </wp:positionV>
            <wp:extent cx="1273810" cy="116459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8"/>
                    <a:stretch/>
                  </pic:blipFill>
                  <pic:spPr>
                    <a:xfrm>
                      <a:off x="0" y="0"/>
                      <a:ext cx="1273810" cy="1164590"/>
                    </a:xfrm>
                    <a:prstGeom prst="rect">
                      <a:avLst/>
                    </a:prstGeom>
                  </pic:spPr>
                </pic:pic>
              </a:graphicData>
            </a:graphic>
          </wp:anchor>
        </w:drawing>
      </w:r>
    </w:p>
    <w:p w:rsidR="00A90DE8" w:rsidRDefault="00A90DE8">
      <w:pPr>
        <w:spacing w:line="360" w:lineRule="exact"/>
      </w:pPr>
    </w:p>
    <w:p w:rsidR="00A90DE8" w:rsidRDefault="00A90DE8">
      <w:pPr>
        <w:spacing w:line="360" w:lineRule="exact"/>
      </w:pPr>
    </w:p>
    <w:p w:rsidR="00A90DE8" w:rsidRDefault="00A90DE8">
      <w:pPr>
        <w:spacing w:line="360" w:lineRule="exact"/>
      </w:pPr>
    </w:p>
    <w:p w:rsidR="00A90DE8" w:rsidRDefault="00A90DE8">
      <w:pPr>
        <w:spacing w:line="360" w:lineRule="exact"/>
      </w:pPr>
    </w:p>
    <w:p w:rsidR="00A90DE8" w:rsidRDefault="00A90DE8">
      <w:pPr>
        <w:spacing w:line="360" w:lineRule="exact"/>
      </w:pPr>
    </w:p>
    <w:p w:rsidR="00A90DE8" w:rsidRDefault="00A90DE8">
      <w:pPr>
        <w:spacing w:line="360" w:lineRule="exact"/>
      </w:pPr>
    </w:p>
    <w:p w:rsidR="00A90DE8" w:rsidRDefault="00A90DE8">
      <w:pPr>
        <w:spacing w:line="360" w:lineRule="exact"/>
      </w:pPr>
    </w:p>
    <w:p w:rsidR="00A90DE8" w:rsidRDefault="00A90DE8">
      <w:pPr>
        <w:spacing w:line="360" w:lineRule="exact"/>
      </w:pPr>
    </w:p>
    <w:p w:rsidR="00A90DE8" w:rsidRDefault="00A90DE8">
      <w:pPr>
        <w:spacing w:line="360" w:lineRule="exact"/>
      </w:pPr>
    </w:p>
    <w:p w:rsidR="00A90DE8" w:rsidRDefault="00A90DE8">
      <w:pPr>
        <w:spacing w:line="360" w:lineRule="exact"/>
      </w:pPr>
    </w:p>
    <w:p w:rsidR="00A90DE8" w:rsidRDefault="00A90DE8">
      <w:pPr>
        <w:spacing w:line="360" w:lineRule="exact"/>
      </w:pPr>
    </w:p>
    <w:p w:rsidR="00A90DE8" w:rsidRDefault="00A90DE8">
      <w:pPr>
        <w:spacing w:after="633" w:line="1" w:lineRule="exact"/>
      </w:pPr>
    </w:p>
    <w:p w:rsidR="00A90DE8" w:rsidRDefault="00A90DE8">
      <w:pPr>
        <w:spacing w:line="1" w:lineRule="exact"/>
      </w:pPr>
    </w:p>
    <w:sectPr w:rsidR="00A90DE8">
      <w:type w:val="continuous"/>
      <w:pgSz w:w="11900" w:h="16840"/>
      <w:pgMar w:top="1451" w:right="1065" w:bottom="1451" w:left="12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25C" w:rsidRDefault="006B5E2D">
      <w:r>
        <w:separator/>
      </w:r>
    </w:p>
  </w:endnote>
  <w:endnote w:type="continuationSeparator" w:id="0">
    <w:p w:rsidR="009E525C" w:rsidRDefault="006B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DE8" w:rsidRDefault="00A90DE8"/>
  </w:footnote>
  <w:footnote w:type="continuationSeparator" w:id="0">
    <w:p w:rsidR="00A90DE8" w:rsidRDefault="00A90D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B3433"/>
    <w:multiLevelType w:val="multilevel"/>
    <w:tmpl w:val="76C6E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D01431"/>
    <w:multiLevelType w:val="multilevel"/>
    <w:tmpl w:val="79D20D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DA7FA2"/>
    <w:multiLevelType w:val="multilevel"/>
    <w:tmpl w:val="972CD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24225F"/>
    <w:multiLevelType w:val="multilevel"/>
    <w:tmpl w:val="C256F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3E4384"/>
    <w:multiLevelType w:val="multilevel"/>
    <w:tmpl w:val="BA341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27422B"/>
    <w:multiLevelType w:val="multilevel"/>
    <w:tmpl w:val="4426F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231C1F"/>
    <w:multiLevelType w:val="multilevel"/>
    <w:tmpl w:val="04A80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E60DA5"/>
    <w:multiLevelType w:val="multilevel"/>
    <w:tmpl w:val="36885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5"/>
  </w:num>
  <w:num w:numId="4">
    <w:abstractNumId w:val="3"/>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E8"/>
    <w:rsid w:val="00103AA9"/>
    <w:rsid w:val="006B5E2D"/>
    <w:rsid w:val="009E525C"/>
    <w:rsid w:val="00A90DE8"/>
    <w:rsid w:val="00C66A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B219"/>
  <w15:docId w15:val="{9389F980-6E07-4668-928F-B262C794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
    <w:name w:val="Picture caption_"/>
    <w:basedOn w:val="Standardnpsmoodstavce"/>
    <w:link w:val="Pictur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Standardnpsmoodstavce"/>
    <w:link w:val="Bodytext20"/>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sz w:val="40"/>
      <w:szCs w:val="40"/>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sz w:val="22"/>
      <w:szCs w:val="22"/>
      <w:u w:val="none"/>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sz w:val="22"/>
      <w:szCs w:val="22"/>
      <w:u w:val="none"/>
    </w:rPr>
  </w:style>
  <w:style w:type="paragraph" w:customStyle="1" w:styleId="Picturecaption0">
    <w:name w:val="Picture caption"/>
    <w:basedOn w:val="Normln"/>
    <w:link w:val="Picturecaption"/>
    <w:pPr>
      <w:shd w:val="clear" w:color="auto" w:fill="FFFFFF"/>
    </w:pPr>
    <w:rPr>
      <w:rFonts w:ascii="Times New Roman" w:eastAsia="Times New Roman" w:hAnsi="Times New Roman" w:cs="Times New Roman"/>
      <w:sz w:val="22"/>
      <w:szCs w:val="22"/>
    </w:rPr>
  </w:style>
  <w:style w:type="paragraph" w:customStyle="1" w:styleId="Bodytext20">
    <w:name w:val="Body text (2)"/>
    <w:basedOn w:val="Normln"/>
    <w:link w:val="Bodytext2"/>
    <w:pPr>
      <w:shd w:val="clear" w:color="auto" w:fill="FFFFFF"/>
    </w:pPr>
    <w:rPr>
      <w:rFonts w:ascii="Times New Roman" w:eastAsia="Times New Roman" w:hAnsi="Times New Roman" w:cs="Times New Roman"/>
      <w:b/>
      <w:bCs/>
      <w:sz w:val="28"/>
      <w:szCs w:val="28"/>
    </w:rPr>
  </w:style>
  <w:style w:type="paragraph" w:customStyle="1" w:styleId="Heading10">
    <w:name w:val="Heading #1"/>
    <w:basedOn w:val="Normln"/>
    <w:link w:val="Heading1"/>
    <w:pPr>
      <w:shd w:val="clear" w:color="auto" w:fill="FFFFFF"/>
      <w:spacing w:after="1020"/>
      <w:jc w:val="center"/>
      <w:outlineLvl w:val="0"/>
    </w:pPr>
    <w:rPr>
      <w:rFonts w:ascii="Times New Roman" w:eastAsia="Times New Roman" w:hAnsi="Times New Roman" w:cs="Times New Roman"/>
      <w:b/>
      <w:bCs/>
      <w:sz w:val="40"/>
      <w:szCs w:val="40"/>
    </w:rPr>
  </w:style>
  <w:style w:type="paragraph" w:customStyle="1" w:styleId="Heading20">
    <w:name w:val="Heading #2"/>
    <w:basedOn w:val="Normln"/>
    <w:link w:val="Heading2"/>
    <w:pPr>
      <w:shd w:val="clear" w:color="auto" w:fill="FFFFFF"/>
      <w:spacing w:after="100" w:line="264" w:lineRule="auto"/>
      <w:outlineLvl w:val="1"/>
    </w:pPr>
    <w:rPr>
      <w:rFonts w:ascii="Times New Roman" w:eastAsia="Times New Roman" w:hAnsi="Times New Roman" w:cs="Times New Roman"/>
      <w:b/>
      <w:bCs/>
      <w:sz w:val="22"/>
      <w:szCs w:val="22"/>
    </w:rPr>
  </w:style>
  <w:style w:type="paragraph" w:styleId="Zkladntext">
    <w:name w:val="Body Text"/>
    <w:basedOn w:val="Normln"/>
    <w:link w:val="ZkladntextChar"/>
    <w:qFormat/>
    <w:pPr>
      <w:shd w:val="clear" w:color="auto" w:fill="FFFFFF"/>
      <w:spacing w:after="100" w:line="264"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712</Words>
  <Characters>4205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Věra Přenosilová</dc:creator>
  <cp:lastModifiedBy>PhDr. Věra Přenosilová</cp:lastModifiedBy>
  <cp:revision>4</cp:revision>
  <dcterms:created xsi:type="dcterms:W3CDTF">2024-04-24T13:19:00Z</dcterms:created>
  <dcterms:modified xsi:type="dcterms:W3CDTF">2024-04-24T13:22:00Z</dcterms:modified>
</cp:coreProperties>
</file>