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2FA4" w14:textId="029390EF" w:rsidR="00471F8F" w:rsidRPr="008F099A" w:rsidRDefault="00471F8F" w:rsidP="00AE46E5">
      <w:pPr>
        <w:pStyle w:val="Default"/>
        <w:rPr>
          <w:rFonts w:ascii="Arial" w:hAnsi="Arial" w:cs="Arial"/>
          <w:sz w:val="22"/>
          <w:szCs w:val="22"/>
        </w:rPr>
      </w:pPr>
    </w:p>
    <w:p w14:paraId="60B48B2C" w14:textId="77777777" w:rsidR="00471F8F" w:rsidRPr="008F099A" w:rsidRDefault="00471F8F" w:rsidP="00471F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4301BF" w14:textId="35BADA56" w:rsidR="00471F8F" w:rsidRPr="008F099A" w:rsidRDefault="00471F8F" w:rsidP="00471F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>DODATEK Č. 1</w:t>
      </w:r>
    </w:p>
    <w:p w14:paraId="0553DB5A" w14:textId="7531F5CC" w:rsidR="00471F8F" w:rsidRDefault="00471F8F" w:rsidP="00471F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>KE SMLOUVĚ PŘÍKAZNÍ</w:t>
      </w:r>
    </w:p>
    <w:p w14:paraId="18AF877A" w14:textId="77777777" w:rsidR="00C868D5" w:rsidRPr="008F099A" w:rsidRDefault="00C868D5" w:rsidP="00471F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D11D5A" w14:textId="19CA553C" w:rsidR="00194D9E" w:rsidRPr="00186A51" w:rsidRDefault="00186A51" w:rsidP="002F72DD">
      <w:pPr>
        <w:spacing w:before="1"/>
        <w:ind w:left="-142"/>
        <w:jc w:val="center"/>
        <w:rPr>
          <w:rFonts w:ascii="Arial" w:hAnsi="Arial" w:cs="Arial"/>
          <w:b/>
        </w:rPr>
      </w:pPr>
      <w:r w:rsidRPr="00186A51">
        <w:rPr>
          <w:rFonts w:ascii="Arial" w:hAnsi="Arial" w:cs="Arial"/>
          <w:b/>
        </w:rPr>
        <w:t>„</w:t>
      </w:r>
      <w:r w:rsidR="002F72DD">
        <w:rPr>
          <w:rFonts w:ascii="Arial" w:hAnsi="Arial" w:cs="Arial"/>
          <w:b/>
          <w:bCs/>
          <w:color w:val="000000"/>
        </w:rPr>
        <w:t>Ve Struhách, r</w:t>
      </w:r>
      <w:r w:rsidR="002F72DD" w:rsidRPr="00186A51">
        <w:rPr>
          <w:rFonts w:ascii="Arial" w:hAnsi="Arial" w:cs="Arial"/>
          <w:b/>
        </w:rPr>
        <w:t>ek</w:t>
      </w:r>
      <w:r w:rsidR="002F72DD">
        <w:rPr>
          <w:rFonts w:ascii="Arial" w:hAnsi="Arial" w:cs="Arial"/>
          <w:b/>
        </w:rPr>
        <w:t>. komunikace, P6, č. akce</w:t>
      </w:r>
      <w:r w:rsidR="002F72DD" w:rsidRPr="00CF3D9F">
        <w:rPr>
          <w:rFonts w:ascii="Arial" w:hAnsi="Arial" w:cs="Arial"/>
          <w:b/>
        </w:rPr>
        <w:t xml:space="preserve"> </w:t>
      </w:r>
      <w:r w:rsidR="002F72DD">
        <w:rPr>
          <w:rFonts w:ascii="Arial" w:hAnsi="Arial" w:cs="Arial"/>
          <w:b/>
        </w:rPr>
        <w:t>5</w:t>
      </w:r>
      <w:r w:rsidR="002F72DD" w:rsidRPr="00186A51">
        <w:rPr>
          <w:rFonts w:ascii="Arial" w:hAnsi="Arial" w:cs="Arial"/>
          <w:b/>
        </w:rPr>
        <w:t>000</w:t>
      </w:r>
      <w:r w:rsidR="002F72DD">
        <w:rPr>
          <w:rFonts w:ascii="Arial" w:hAnsi="Arial" w:cs="Arial"/>
          <w:b/>
        </w:rPr>
        <w:t>4</w:t>
      </w:r>
      <w:r w:rsidR="002F72DD" w:rsidRPr="00186A51">
        <w:rPr>
          <w:rFonts w:ascii="Arial" w:hAnsi="Arial" w:cs="Arial"/>
          <w:b/>
        </w:rPr>
        <w:t>0</w:t>
      </w:r>
      <w:r w:rsidR="002F72DD">
        <w:rPr>
          <w:rFonts w:ascii="Arial" w:hAnsi="Arial" w:cs="Arial"/>
          <w:b/>
        </w:rPr>
        <w:t xml:space="preserve"> </w:t>
      </w:r>
      <w:r w:rsidRPr="00186A5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186A51">
        <w:rPr>
          <w:rFonts w:ascii="Arial" w:hAnsi="Arial" w:cs="Arial"/>
          <w:b/>
        </w:rPr>
        <w:t>zajištění technického dozoru stavebníka (TDS) a výkonu koordinátora BOZP“</w:t>
      </w:r>
      <w:r w:rsidRPr="00186A51">
        <w:rPr>
          <w:rFonts w:ascii="Arial" w:hAnsi="Arial" w:cs="Arial"/>
          <w:b/>
          <w:bCs/>
        </w:rPr>
        <w:t xml:space="preserve"> </w:t>
      </w:r>
      <w:r w:rsidR="00194D9E" w:rsidRPr="00186A51">
        <w:rPr>
          <w:rFonts w:ascii="Arial" w:hAnsi="Arial" w:cs="Arial"/>
          <w:b/>
          <w:bCs/>
        </w:rPr>
        <w:t>(dále také „Dodatek</w:t>
      </w:r>
      <w:r>
        <w:rPr>
          <w:rFonts w:ascii="Arial" w:hAnsi="Arial" w:cs="Arial"/>
          <w:b/>
          <w:bCs/>
        </w:rPr>
        <w:t>“</w:t>
      </w:r>
      <w:r w:rsidR="00194D9E" w:rsidRPr="00186A51">
        <w:rPr>
          <w:rFonts w:ascii="Arial" w:hAnsi="Arial" w:cs="Arial"/>
          <w:b/>
          <w:bCs/>
        </w:rPr>
        <w:t>)</w:t>
      </w:r>
    </w:p>
    <w:p w14:paraId="7E476BFC" w14:textId="77777777" w:rsidR="00471F8F" w:rsidRPr="008F099A" w:rsidRDefault="00471F8F" w:rsidP="00471F8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A6775EE" w14:textId="77777777" w:rsidR="00194D9E" w:rsidRPr="008F099A" w:rsidRDefault="00194D9E" w:rsidP="00471F8F">
      <w:pPr>
        <w:pStyle w:val="Default"/>
        <w:rPr>
          <w:rFonts w:ascii="Arial" w:hAnsi="Arial" w:cs="Arial"/>
          <w:sz w:val="22"/>
          <w:szCs w:val="22"/>
        </w:rPr>
      </w:pPr>
    </w:p>
    <w:p w14:paraId="21F5A5CF" w14:textId="54718E32" w:rsidR="00194D9E" w:rsidRPr="00186A51" w:rsidRDefault="00664CDC" w:rsidP="00471F8F">
      <w:pPr>
        <w:pStyle w:val="Default"/>
        <w:rPr>
          <w:rFonts w:ascii="Arial" w:hAnsi="Arial" w:cs="Arial"/>
          <w:sz w:val="22"/>
          <w:szCs w:val="22"/>
        </w:rPr>
      </w:pPr>
      <w:r w:rsidRPr="00F67378">
        <w:rPr>
          <w:rFonts w:ascii="Arial" w:hAnsi="Arial" w:cs="Arial"/>
          <w:b/>
          <w:bCs/>
          <w:sz w:val="22"/>
          <w:szCs w:val="22"/>
        </w:rPr>
        <w:t>Číslo dodatku Příkazce:</w:t>
      </w:r>
      <w:r w:rsidRPr="008F099A">
        <w:rPr>
          <w:rFonts w:ascii="Arial" w:hAnsi="Arial" w:cs="Arial"/>
          <w:b/>
          <w:bCs/>
          <w:sz w:val="22"/>
          <w:szCs w:val="22"/>
        </w:rPr>
        <w:t xml:space="preserve"> </w:t>
      </w:r>
      <w:r w:rsidR="002F72DD">
        <w:rPr>
          <w:rFonts w:ascii="Arial" w:hAnsi="Arial" w:cs="Arial"/>
          <w:b/>
          <w:bCs/>
        </w:rPr>
        <w:t>7</w:t>
      </w:r>
      <w:r w:rsidR="002F72DD" w:rsidRPr="00B40350">
        <w:rPr>
          <w:rFonts w:ascii="Arial" w:hAnsi="Arial" w:cs="Arial"/>
          <w:b/>
          <w:bCs/>
        </w:rPr>
        <w:t>/22/6000/0</w:t>
      </w:r>
      <w:r w:rsidR="002F72DD">
        <w:rPr>
          <w:rFonts w:ascii="Arial" w:hAnsi="Arial" w:cs="Arial"/>
          <w:b/>
          <w:bCs/>
        </w:rPr>
        <w:t>3</w:t>
      </w:r>
      <w:r w:rsidR="002F72DD" w:rsidRPr="00B40350">
        <w:rPr>
          <w:rFonts w:ascii="Arial" w:hAnsi="Arial" w:cs="Arial"/>
          <w:b/>
          <w:bCs/>
        </w:rPr>
        <w:t>1</w:t>
      </w:r>
      <w:r w:rsidR="002F72DD">
        <w:rPr>
          <w:rFonts w:ascii="Arial" w:hAnsi="Arial" w:cs="Arial"/>
          <w:b/>
          <w:bCs/>
        </w:rPr>
        <w:t>/1</w:t>
      </w:r>
      <w:r w:rsidR="000570AB">
        <w:rPr>
          <w:rFonts w:ascii="Arial" w:hAnsi="Arial" w:cs="Arial"/>
          <w:b/>
          <w:bCs/>
          <w:sz w:val="22"/>
          <w:szCs w:val="22"/>
        </w:rPr>
        <w:tab/>
      </w:r>
      <w:r w:rsidR="00844634">
        <w:rPr>
          <w:rFonts w:ascii="Arial" w:hAnsi="Arial" w:cs="Arial"/>
          <w:b/>
          <w:bCs/>
          <w:sz w:val="22"/>
          <w:szCs w:val="22"/>
        </w:rPr>
        <w:tab/>
        <w:t xml:space="preserve">PID: </w:t>
      </w:r>
      <w:r w:rsidR="009B33EC" w:rsidRPr="00A811E1">
        <w:rPr>
          <w:rFonts w:ascii="Arial" w:hAnsi="Arial" w:cs="Arial"/>
          <w:b/>
          <w:bCs/>
          <w:sz w:val="22"/>
          <w:szCs w:val="22"/>
        </w:rPr>
        <w:t>TSKAX001K3OC</w:t>
      </w:r>
    </w:p>
    <w:p w14:paraId="520EFA3C" w14:textId="7AD6D871" w:rsidR="00471F8F" w:rsidRPr="008F099A" w:rsidRDefault="00471F8F" w:rsidP="00844634">
      <w:pPr>
        <w:pStyle w:val="Default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>číslo smlouvy Příkazce:</w:t>
      </w:r>
      <w:r w:rsidR="00186A51" w:rsidRPr="00186A51">
        <w:t xml:space="preserve"> </w:t>
      </w:r>
      <w:r w:rsidR="002F72DD">
        <w:rPr>
          <w:rFonts w:ascii="Arial" w:hAnsi="Arial" w:cs="Arial"/>
          <w:b/>
          <w:bCs/>
        </w:rPr>
        <w:t>7</w:t>
      </w:r>
      <w:r w:rsidR="002F72DD" w:rsidRPr="00186A51">
        <w:rPr>
          <w:rFonts w:ascii="Arial" w:hAnsi="Arial" w:cs="Arial"/>
          <w:b/>
          <w:bCs/>
        </w:rPr>
        <w:t>/22/6000/0</w:t>
      </w:r>
      <w:r w:rsidR="002F72DD">
        <w:rPr>
          <w:rFonts w:ascii="Arial" w:hAnsi="Arial" w:cs="Arial"/>
          <w:b/>
          <w:bCs/>
        </w:rPr>
        <w:t>31</w:t>
      </w:r>
      <w:r w:rsidR="002F72DD" w:rsidRPr="00981A11">
        <w:rPr>
          <w:rFonts w:ascii="Arial" w:hAnsi="Arial" w:cs="Arial"/>
        </w:rPr>
        <w:tab/>
      </w:r>
      <w:r w:rsidR="002F72DD" w:rsidRPr="00F57F5B">
        <w:rPr>
          <w:rFonts w:ascii="Arial" w:hAnsi="Arial" w:cs="Arial"/>
          <w:b/>
          <w:bCs/>
        </w:rPr>
        <w:tab/>
      </w:r>
      <w:r w:rsidR="002F72DD" w:rsidRPr="00F57F5B">
        <w:rPr>
          <w:rFonts w:ascii="Arial" w:hAnsi="Arial" w:cs="Arial"/>
          <w:b/>
          <w:bCs/>
        </w:rPr>
        <w:tab/>
        <w:t>PID</w:t>
      </w:r>
      <w:r w:rsidR="002F72DD" w:rsidRPr="00981A11">
        <w:rPr>
          <w:rFonts w:ascii="Arial" w:hAnsi="Arial" w:cs="Arial"/>
        </w:rPr>
        <w:t>:</w:t>
      </w:r>
      <w:r w:rsidR="002F72DD" w:rsidRPr="00F57F5B">
        <w:rPr>
          <w:rFonts w:ascii="Arial" w:hAnsi="Arial" w:cs="Arial"/>
          <w:b/>
          <w:bCs/>
        </w:rPr>
        <w:t xml:space="preserve"> </w:t>
      </w:r>
      <w:r w:rsidR="002F72DD">
        <w:rPr>
          <w:rFonts w:ascii="Arial" w:hAnsi="Arial" w:cs="Arial"/>
          <w:b/>
          <w:bCs/>
        </w:rPr>
        <w:t>TSKRP008CI83</w:t>
      </w:r>
    </w:p>
    <w:p w14:paraId="23A2B3FA" w14:textId="257F519B" w:rsidR="00471F8F" w:rsidRPr="008F099A" w:rsidRDefault="00471F8F" w:rsidP="00471F8F">
      <w:pPr>
        <w:pStyle w:val="Default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 xml:space="preserve">číslo smlouvy Příkazníka: </w:t>
      </w:r>
      <w:r w:rsidR="002F72DD">
        <w:rPr>
          <w:rFonts w:ascii="Arial" w:hAnsi="Arial" w:cs="Arial"/>
          <w:b/>
          <w:bCs/>
        </w:rPr>
        <w:t>2208770</w:t>
      </w:r>
    </w:p>
    <w:p w14:paraId="33DF520A" w14:textId="786A9924" w:rsidR="00471F8F" w:rsidRPr="008F099A" w:rsidRDefault="00471F8F" w:rsidP="00471F8F">
      <w:pPr>
        <w:pStyle w:val="Default"/>
        <w:rPr>
          <w:rFonts w:ascii="Arial" w:hAnsi="Arial" w:cs="Arial"/>
          <w:sz w:val="22"/>
          <w:szCs w:val="22"/>
        </w:rPr>
      </w:pPr>
    </w:p>
    <w:p w14:paraId="195B29C5" w14:textId="0AC8DE5D" w:rsidR="00471F8F" w:rsidRPr="008F099A" w:rsidRDefault="00471F8F" w:rsidP="00664CDC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009FA2FF" w14:textId="7B9D9054" w:rsidR="0013527C" w:rsidRPr="008F099A" w:rsidRDefault="00471F8F" w:rsidP="00DA04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>SMLUVNÍ STRANY</w:t>
      </w:r>
    </w:p>
    <w:p w14:paraId="41B518C7" w14:textId="77777777" w:rsidR="0013527C" w:rsidRPr="008F099A" w:rsidRDefault="0013527C" w:rsidP="00664CD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AF57AB2" w14:textId="576EFE41" w:rsidR="00471F8F" w:rsidRPr="008F099A" w:rsidRDefault="00471F8F" w:rsidP="00F67378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 xml:space="preserve">Příkazce: Technická správa komunikací hl. m. Prahy, a.s. </w:t>
      </w:r>
    </w:p>
    <w:p w14:paraId="0670C600" w14:textId="77777777" w:rsidR="00471F8F" w:rsidRPr="008F099A" w:rsidRDefault="00471F8F" w:rsidP="00F67378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Sídlo: Veletržní 1623/24, 170 00 Praha 7 – Holešovice </w:t>
      </w:r>
    </w:p>
    <w:p w14:paraId="2F689E7B" w14:textId="77777777" w:rsidR="00471F8F" w:rsidRPr="008F099A" w:rsidRDefault="00471F8F" w:rsidP="00F67378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IČO: 03447286 </w:t>
      </w:r>
    </w:p>
    <w:p w14:paraId="5B949C2A" w14:textId="77777777" w:rsidR="00471F8F" w:rsidRPr="008F099A" w:rsidRDefault="00471F8F" w:rsidP="00F67378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DIČ: CZ 03447286 </w:t>
      </w:r>
    </w:p>
    <w:p w14:paraId="6F37DC09" w14:textId="77777777" w:rsidR="00471F8F" w:rsidRPr="008F099A" w:rsidRDefault="00471F8F" w:rsidP="00F67378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Zapsána v obchodním rejstříku vedeném Městským soudem v Praze, </w:t>
      </w:r>
      <w:proofErr w:type="spellStart"/>
      <w:r w:rsidRPr="008F099A">
        <w:rPr>
          <w:rFonts w:ascii="Arial" w:hAnsi="Arial" w:cs="Arial"/>
          <w:sz w:val="22"/>
          <w:szCs w:val="22"/>
        </w:rPr>
        <w:t>sp</w:t>
      </w:r>
      <w:proofErr w:type="spellEnd"/>
      <w:r w:rsidRPr="008F099A">
        <w:rPr>
          <w:rFonts w:ascii="Arial" w:hAnsi="Arial" w:cs="Arial"/>
          <w:sz w:val="22"/>
          <w:szCs w:val="22"/>
        </w:rPr>
        <w:t xml:space="preserve">. zn. B, 20059 </w:t>
      </w:r>
    </w:p>
    <w:p w14:paraId="4D012ADF" w14:textId="77777777" w:rsidR="00471F8F" w:rsidRPr="008F099A" w:rsidRDefault="00471F8F" w:rsidP="00F67378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Bankovní spojení: PPF banka a.s. </w:t>
      </w:r>
    </w:p>
    <w:p w14:paraId="4C8CCA0D" w14:textId="2DA6779B" w:rsidR="00F6150C" w:rsidRPr="008F099A" w:rsidRDefault="00471F8F" w:rsidP="00F67378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>Číslo účtu: 2023100003/6000</w:t>
      </w:r>
      <w:r w:rsidR="00AE4B1A" w:rsidRPr="008F099A">
        <w:rPr>
          <w:rFonts w:ascii="Arial" w:hAnsi="Arial" w:cs="Arial"/>
          <w:sz w:val="22"/>
          <w:szCs w:val="22"/>
        </w:rPr>
        <w:t>.</w:t>
      </w:r>
    </w:p>
    <w:p w14:paraId="40D6928A" w14:textId="13A21859" w:rsidR="00471F8F" w:rsidRPr="008F099A" w:rsidRDefault="00471F8F" w:rsidP="00F67378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 </w:t>
      </w:r>
    </w:p>
    <w:p w14:paraId="58A9E170" w14:textId="5519B3D5" w:rsidR="0013527C" w:rsidRPr="008F099A" w:rsidRDefault="00471F8F" w:rsidP="00F67378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>Při podpisu tohoto typu Smlouvy s hodnotou plnění do 2 mil. Kč je oprávněn zastupovat Příkazce na základě zmocnění uděleného představenstvem Ing. Josef Richtr, místopředseda představenstva.</w:t>
      </w:r>
    </w:p>
    <w:p w14:paraId="02C096B2" w14:textId="4DC6A4B7" w:rsidR="00471F8F" w:rsidRPr="008F099A" w:rsidRDefault="00471F8F" w:rsidP="00F67378">
      <w:pPr>
        <w:pStyle w:val="Default"/>
        <w:tabs>
          <w:tab w:val="left" w:pos="426"/>
        </w:tabs>
        <w:ind w:firstLine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 </w:t>
      </w:r>
    </w:p>
    <w:p w14:paraId="4FCDA744" w14:textId="77777777" w:rsidR="004F5A62" w:rsidRDefault="00471F8F" w:rsidP="008B7FF3">
      <w:pPr>
        <w:pStyle w:val="Zkladntext"/>
        <w:spacing w:before="93"/>
        <w:ind w:left="284"/>
      </w:pPr>
      <w:r w:rsidRPr="00304C6E">
        <w:t>(dále jen „Příkazce“)</w:t>
      </w:r>
    </w:p>
    <w:p w14:paraId="7DBAD856" w14:textId="77777777" w:rsidR="008B7FF3" w:rsidRPr="00304C6E" w:rsidRDefault="008B7FF3" w:rsidP="008B7FF3">
      <w:pPr>
        <w:pStyle w:val="Zkladntext"/>
        <w:spacing w:before="93"/>
        <w:ind w:left="284"/>
      </w:pPr>
    </w:p>
    <w:p w14:paraId="1F96AEF3" w14:textId="77777777" w:rsidR="004F5A62" w:rsidRDefault="004F5A62" w:rsidP="004F5A62">
      <w:pPr>
        <w:pStyle w:val="Zkladntext"/>
      </w:pPr>
    </w:p>
    <w:p w14:paraId="3BA6D1FB" w14:textId="77777777" w:rsidR="00F67378" w:rsidRDefault="004F5A62" w:rsidP="008B7FF3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10EC4">
        <w:rPr>
          <w:rFonts w:ascii="Arial" w:hAnsi="Arial" w:cs="Arial"/>
          <w:b/>
          <w:bCs/>
          <w:sz w:val="22"/>
          <w:szCs w:val="22"/>
        </w:rPr>
        <w:t>Příkazník: Společníci společnosti „Sdružení INŽ-VIS-MG</w:t>
      </w:r>
      <w:r w:rsidR="003925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0EC4">
        <w:rPr>
          <w:rFonts w:ascii="Arial" w:hAnsi="Arial" w:cs="Arial"/>
          <w:b/>
          <w:bCs/>
          <w:sz w:val="22"/>
          <w:szCs w:val="22"/>
        </w:rPr>
        <w:t xml:space="preserve">pro TSK“ </w:t>
      </w:r>
    </w:p>
    <w:p w14:paraId="68CC9AE8" w14:textId="77777777" w:rsidR="00F67378" w:rsidRDefault="00F67378" w:rsidP="00F67378">
      <w:pPr>
        <w:pStyle w:val="Default"/>
        <w:ind w:right="1275"/>
        <w:rPr>
          <w:rFonts w:ascii="Arial" w:hAnsi="Arial" w:cs="Arial"/>
          <w:b/>
          <w:bCs/>
          <w:sz w:val="22"/>
          <w:szCs w:val="22"/>
        </w:rPr>
      </w:pPr>
    </w:p>
    <w:p w14:paraId="72C2728C" w14:textId="09D26DD8" w:rsidR="004F5A62" w:rsidRPr="00910EC4" w:rsidRDefault="004F5A62" w:rsidP="008B7FF3">
      <w:pPr>
        <w:pStyle w:val="Default"/>
        <w:ind w:left="284" w:right="1275"/>
        <w:rPr>
          <w:rFonts w:ascii="Arial" w:hAnsi="Arial" w:cs="Arial"/>
          <w:b/>
          <w:bCs/>
          <w:sz w:val="22"/>
          <w:szCs w:val="22"/>
        </w:rPr>
      </w:pPr>
      <w:r w:rsidRPr="00910EC4">
        <w:rPr>
          <w:rFonts w:ascii="Arial" w:hAnsi="Arial" w:cs="Arial"/>
          <w:b/>
          <w:bCs/>
          <w:sz w:val="22"/>
          <w:szCs w:val="22"/>
        </w:rPr>
        <w:t>Inženýring dopravních staveb</w:t>
      </w:r>
      <w:r w:rsidRPr="00910EC4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910EC4">
        <w:rPr>
          <w:rFonts w:ascii="Arial" w:hAnsi="Arial" w:cs="Arial"/>
          <w:b/>
          <w:bCs/>
          <w:sz w:val="22"/>
          <w:szCs w:val="22"/>
        </w:rPr>
        <w:t>a.s.</w:t>
      </w:r>
    </w:p>
    <w:p w14:paraId="28B14FA2" w14:textId="77777777" w:rsidR="004F5A62" w:rsidRDefault="004F5A62" w:rsidP="008B7FF3">
      <w:pPr>
        <w:pStyle w:val="Zkladntext"/>
        <w:spacing w:line="252" w:lineRule="exact"/>
        <w:ind w:left="284"/>
      </w:pPr>
      <w:r>
        <w:t>Sídlo: Branická 514/140, 147 00, Praha 4 - Braník</w:t>
      </w:r>
    </w:p>
    <w:p w14:paraId="3548CD8C" w14:textId="2D3BD9AA" w:rsidR="004F5A62" w:rsidRDefault="004F5A62" w:rsidP="008B7FF3">
      <w:pPr>
        <w:pStyle w:val="Zkladntext"/>
        <w:ind w:left="284" w:right="6945"/>
      </w:pPr>
      <w:r>
        <w:t>IČO: 05315522 DIČ:CZ05315522</w:t>
      </w:r>
    </w:p>
    <w:p w14:paraId="52B331DB" w14:textId="77777777" w:rsidR="00C75168" w:rsidRDefault="004F5A62" w:rsidP="008B7FF3">
      <w:pPr>
        <w:pStyle w:val="Zkladntext"/>
        <w:ind w:left="284" w:right="3543"/>
      </w:pPr>
      <w:r>
        <w:t xml:space="preserve">Zapsán u městského soudu v Praze, spis. zn. B23452 </w:t>
      </w:r>
    </w:p>
    <w:p w14:paraId="45024994" w14:textId="5CA5762B" w:rsidR="004F5A62" w:rsidRDefault="004F5A62" w:rsidP="008B7FF3">
      <w:pPr>
        <w:pStyle w:val="Zkladntext"/>
        <w:ind w:left="284" w:right="3543"/>
      </w:pPr>
      <w:r>
        <w:t>Bankovní spojení: Komerční banka, a.s.</w:t>
      </w:r>
    </w:p>
    <w:p w14:paraId="03CD84D1" w14:textId="77777777" w:rsidR="004F5A62" w:rsidRDefault="004F5A62" w:rsidP="008B7FF3">
      <w:pPr>
        <w:pStyle w:val="Zkladntext"/>
        <w:spacing w:line="252" w:lineRule="exact"/>
        <w:ind w:left="284"/>
      </w:pPr>
      <w:r>
        <w:t>Číslo účtu: 35–3073430267/0100</w:t>
      </w:r>
    </w:p>
    <w:p w14:paraId="39DF7A94" w14:textId="77777777" w:rsidR="00304C6E" w:rsidRDefault="004F5A62" w:rsidP="008B7FF3">
      <w:pPr>
        <w:pStyle w:val="Zkladntext"/>
        <w:ind w:left="284" w:right="1559"/>
      </w:pPr>
      <w:r>
        <w:t xml:space="preserve">Zastoupena: Ing. Michalem </w:t>
      </w:r>
      <w:proofErr w:type="spellStart"/>
      <w:r>
        <w:t>Lecem</w:t>
      </w:r>
      <w:proofErr w:type="spellEnd"/>
      <w:r>
        <w:t>, členem představenstva</w:t>
      </w:r>
    </w:p>
    <w:p w14:paraId="7E6CF56D" w14:textId="095904F3" w:rsidR="004F5A62" w:rsidRDefault="004F5A62" w:rsidP="008B7FF3">
      <w:pPr>
        <w:pStyle w:val="Zkladntext"/>
        <w:ind w:left="284" w:right="1559"/>
      </w:pPr>
      <w:r>
        <w:t xml:space="preserve">email pro účely fakturace: </w:t>
      </w:r>
      <w:hyperlink r:id="rId7">
        <w:proofErr w:type="spellStart"/>
        <w:r w:rsidR="00FC7124">
          <w:rPr>
            <w:color w:val="0000FF"/>
            <w:u w:val="single" w:color="0000FF"/>
          </w:rPr>
          <w:t>xxxxxxxxxxxxx</w:t>
        </w:r>
        <w:proofErr w:type="spellEnd"/>
      </w:hyperlink>
    </w:p>
    <w:p w14:paraId="16CCF4E5" w14:textId="77777777" w:rsidR="00F67378" w:rsidRDefault="00F67378" w:rsidP="004F5A62">
      <w:pPr>
        <w:pStyle w:val="Zkladntext"/>
        <w:spacing w:before="1" w:line="252" w:lineRule="exact"/>
      </w:pPr>
    </w:p>
    <w:p w14:paraId="35105CF2" w14:textId="4BF1D032" w:rsidR="004F5A62" w:rsidRDefault="004F5A62" w:rsidP="008B7FF3">
      <w:pPr>
        <w:pStyle w:val="Zkladntext"/>
        <w:spacing w:before="1" w:line="252" w:lineRule="exact"/>
        <w:ind w:left="284"/>
      </w:pPr>
      <w:r>
        <w:t>a</w:t>
      </w:r>
    </w:p>
    <w:p w14:paraId="390D97DB" w14:textId="77777777" w:rsidR="00F67378" w:rsidRDefault="00F67378" w:rsidP="008B7FF3">
      <w:pPr>
        <w:pStyle w:val="Nadpis2"/>
        <w:spacing w:line="252" w:lineRule="exact"/>
        <w:ind w:left="284"/>
      </w:pPr>
    </w:p>
    <w:p w14:paraId="4FCA7D9D" w14:textId="4FDBA9CA" w:rsidR="004F5A62" w:rsidRDefault="004F5A62" w:rsidP="008B7FF3">
      <w:pPr>
        <w:pStyle w:val="Nadpis2"/>
        <w:spacing w:line="252" w:lineRule="exact"/>
        <w:ind w:left="284"/>
      </w:pPr>
      <w:r>
        <w:t>VIS, a.s.</w:t>
      </w:r>
    </w:p>
    <w:p w14:paraId="2641D7BD" w14:textId="61D93055" w:rsidR="004F5A62" w:rsidRDefault="00304C6E" w:rsidP="008B7FF3">
      <w:pPr>
        <w:pStyle w:val="Zkladntext"/>
        <w:spacing w:before="1"/>
        <w:ind w:left="284" w:right="3326"/>
      </w:pPr>
      <w:r w:rsidRPr="002B5AD9">
        <w:rPr>
          <w:color w:val="333333"/>
          <w:shd w:val="clear" w:color="auto" w:fill="FFFFFF"/>
        </w:rPr>
        <w:t>Sídlo:</w:t>
      </w:r>
      <w:r>
        <w:rPr>
          <w:color w:val="333333"/>
          <w:shd w:val="clear" w:color="auto" w:fill="FFFFFF"/>
        </w:rPr>
        <w:t xml:space="preserve"> </w:t>
      </w:r>
      <w:r w:rsidR="004F5A62">
        <w:t>K Hájům 946/10, Stodůlky, 155 00 Praha 5                      IČO: 60192712</w:t>
      </w:r>
    </w:p>
    <w:p w14:paraId="46FE301F" w14:textId="77777777" w:rsidR="004F5A62" w:rsidRDefault="004F5A62" w:rsidP="008B7FF3">
      <w:pPr>
        <w:pStyle w:val="Zkladntext"/>
        <w:spacing w:line="252" w:lineRule="exact"/>
        <w:ind w:left="284" w:right="-426"/>
      </w:pPr>
      <w:r>
        <w:t>DIČ: CZ60192712</w:t>
      </w:r>
    </w:p>
    <w:p w14:paraId="0EEA099D" w14:textId="2B15F920" w:rsidR="00C75168" w:rsidRDefault="00C75168" w:rsidP="008B7FF3">
      <w:pPr>
        <w:pStyle w:val="Zkladntext"/>
        <w:ind w:left="284"/>
      </w:pPr>
      <w:r>
        <w:t>Z</w:t>
      </w:r>
      <w:r w:rsidR="004F5A62">
        <w:t xml:space="preserve">apsaná v obchodním rejstříku vedeném Městským soudem v Praze </w:t>
      </w:r>
      <w:proofErr w:type="spellStart"/>
      <w:r w:rsidR="004F5A62">
        <w:t>sp</w:t>
      </w:r>
      <w:proofErr w:type="spellEnd"/>
      <w:r w:rsidR="004F5A62">
        <w:t>.</w:t>
      </w:r>
      <w:r w:rsidR="008B7FF3">
        <w:t xml:space="preserve"> </w:t>
      </w:r>
      <w:r w:rsidR="004F5A62">
        <w:t>zn. B</w:t>
      </w:r>
      <w:r w:rsidR="00910EC4">
        <w:t xml:space="preserve"> </w:t>
      </w:r>
      <w:r w:rsidR="004F5A62">
        <w:t xml:space="preserve">2257 </w:t>
      </w:r>
    </w:p>
    <w:p w14:paraId="2088F386" w14:textId="5E4D7C8A" w:rsidR="004F5A62" w:rsidRDefault="00C75168" w:rsidP="008B7FF3">
      <w:pPr>
        <w:pStyle w:val="Zkladntext"/>
        <w:ind w:left="284" w:right="1625"/>
      </w:pPr>
      <w:r>
        <w:t>Z</w:t>
      </w:r>
      <w:r w:rsidR="004F5A62">
        <w:t>astoupena: Ing. Petr</w:t>
      </w:r>
      <w:r w:rsidR="00304C6E">
        <w:t>em</w:t>
      </w:r>
      <w:r w:rsidR="004F5A62">
        <w:t xml:space="preserve"> </w:t>
      </w:r>
      <w:proofErr w:type="spellStart"/>
      <w:r w:rsidR="004F5A62">
        <w:t>Kalabis</w:t>
      </w:r>
      <w:r w:rsidR="00304C6E">
        <w:t>em</w:t>
      </w:r>
      <w:proofErr w:type="spellEnd"/>
      <w:r w:rsidR="00304C6E">
        <w:t>,</w:t>
      </w:r>
      <w:r w:rsidR="00304C6E" w:rsidRPr="00304C6E">
        <w:t xml:space="preserve"> </w:t>
      </w:r>
      <w:r w:rsidR="00304C6E">
        <w:t>předsedou představenstva</w:t>
      </w:r>
    </w:p>
    <w:p w14:paraId="4E6CEA47" w14:textId="77777777" w:rsidR="00F67378" w:rsidRDefault="00F67378" w:rsidP="008B7FF3">
      <w:pPr>
        <w:pStyle w:val="Zkladntext"/>
        <w:spacing w:line="252" w:lineRule="exact"/>
        <w:ind w:left="284"/>
      </w:pPr>
    </w:p>
    <w:p w14:paraId="40F3227D" w14:textId="0C5FB344" w:rsidR="004F5A62" w:rsidRDefault="004F5A62" w:rsidP="008B7FF3">
      <w:pPr>
        <w:pStyle w:val="Zkladntext"/>
        <w:spacing w:line="252" w:lineRule="exact"/>
        <w:ind w:firstLine="284"/>
      </w:pPr>
      <w:r>
        <w:lastRenderedPageBreak/>
        <w:t>a</w:t>
      </w:r>
    </w:p>
    <w:p w14:paraId="4A7EE1D6" w14:textId="77777777" w:rsidR="004F5A62" w:rsidRDefault="004F5A62" w:rsidP="008B7FF3">
      <w:pPr>
        <w:pStyle w:val="Nadpis2"/>
        <w:spacing w:line="252" w:lineRule="exact"/>
        <w:ind w:left="284"/>
      </w:pPr>
      <w:r>
        <w:t>MANIFOLD GROUP s.r.o.</w:t>
      </w:r>
    </w:p>
    <w:p w14:paraId="1C7573AE" w14:textId="76D8A448" w:rsidR="00192ACB" w:rsidRDefault="00304C6E" w:rsidP="008B7FF3">
      <w:pPr>
        <w:pStyle w:val="Zkladntext"/>
        <w:ind w:left="284" w:right="-142"/>
      </w:pPr>
      <w:r w:rsidRPr="002B5AD9">
        <w:rPr>
          <w:color w:val="333333"/>
          <w:shd w:val="clear" w:color="auto" w:fill="FFFFFF"/>
        </w:rPr>
        <w:t>Sídlo:</w:t>
      </w:r>
      <w:r w:rsidR="004F5A62">
        <w:t xml:space="preserve"> Mikulášské náměstí 552/17, 326 00 Plzeň</w:t>
      </w:r>
    </w:p>
    <w:p w14:paraId="030B1EB3" w14:textId="77777777" w:rsidR="00C75168" w:rsidRDefault="00192ACB" w:rsidP="008B7FF3">
      <w:pPr>
        <w:pStyle w:val="Zkladntext"/>
        <w:ind w:left="284" w:right="5670"/>
      </w:pPr>
      <w:r>
        <w:t xml:space="preserve">IČO: 26348764 </w:t>
      </w:r>
    </w:p>
    <w:p w14:paraId="16465906" w14:textId="3E41F2C4" w:rsidR="00192ACB" w:rsidRDefault="00192ACB" w:rsidP="008B7FF3">
      <w:pPr>
        <w:pStyle w:val="Zkladntext"/>
        <w:ind w:left="284" w:right="5670"/>
      </w:pPr>
      <w:r>
        <w:t>DIČ: CZ26348764</w:t>
      </w:r>
    </w:p>
    <w:p w14:paraId="23D1FD32" w14:textId="0881F4D8" w:rsidR="00192ACB" w:rsidRDefault="00C75168" w:rsidP="008B7FF3">
      <w:pPr>
        <w:pStyle w:val="Zkladntext"/>
        <w:spacing w:line="242" w:lineRule="auto"/>
        <w:ind w:left="284"/>
      </w:pPr>
      <w:r>
        <w:t>Z</w:t>
      </w:r>
      <w:r w:rsidR="00192ACB">
        <w:t xml:space="preserve">apsaná v obchodním rejstříku vedeném Krajským soudem v Plzni, </w:t>
      </w:r>
      <w:proofErr w:type="spellStart"/>
      <w:r w:rsidR="00192ACB">
        <w:t>sp</w:t>
      </w:r>
      <w:proofErr w:type="spellEnd"/>
      <w:r w:rsidR="00192ACB">
        <w:t>. zn. C 4551 Zastoupena: Ing. Daniel</w:t>
      </w:r>
      <w:r w:rsidR="00304C6E">
        <w:t>em</w:t>
      </w:r>
      <w:r w:rsidR="00192ACB">
        <w:t xml:space="preserve"> Tóth</w:t>
      </w:r>
      <w:r w:rsidR="00304C6E">
        <w:t>em, jednatelem</w:t>
      </w:r>
    </w:p>
    <w:p w14:paraId="4C4AE71D" w14:textId="77777777" w:rsidR="004F5A62" w:rsidRDefault="004F5A62" w:rsidP="008B7FF3">
      <w:pPr>
        <w:pStyle w:val="Zkladntext"/>
        <w:spacing w:before="6"/>
        <w:ind w:left="284"/>
        <w:rPr>
          <w:sz w:val="21"/>
        </w:rPr>
      </w:pPr>
    </w:p>
    <w:p w14:paraId="0957869A" w14:textId="35FCFB48" w:rsidR="004F5A62" w:rsidRPr="00B07E6C" w:rsidRDefault="004F5A62" w:rsidP="008B7FF3">
      <w:pPr>
        <w:ind w:left="284" w:right="108"/>
        <w:jc w:val="both"/>
        <w:rPr>
          <w:rFonts w:ascii="Arial" w:hAnsi="Arial" w:cs="Arial"/>
          <w:b/>
        </w:rPr>
      </w:pPr>
      <w:r w:rsidRPr="004F5A62">
        <w:rPr>
          <w:rFonts w:ascii="Arial" w:hAnsi="Arial" w:cs="Arial"/>
        </w:rPr>
        <w:t>Společníci</w:t>
      </w:r>
      <w:r w:rsidRPr="004F5A62">
        <w:rPr>
          <w:rFonts w:ascii="Arial" w:hAnsi="Arial" w:cs="Arial"/>
          <w:spacing w:val="-15"/>
        </w:rPr>
        <w:t xml:space="preserve"> </w:t>
      </w:r>
      <w:r w:rsidRPr="004F5A62">
        <w:rPr>
          <w:rFonts w:ascii="Arial" w:hAnsi="Arial" w:cs="Arial"/>
        </w:rPr>
        <w:t>jsou</w:t>
      </w:r>
      <w:r w:rsidRPr="004F5A62">
        <w:rPr>
          <w:rFonts w:ascii="Arial" w:hAnsi="Arial" w:cs="Arial"/>
          <w:spacing w:val="-15"/>
        </w:rPr>
        <w:t xml:space="preserve"> </w:t>
      </w:r>
      <w:r w:rsidRPr="004F5A62">
        <w:rPr>
          <w:rFonts w:ascii="Arial" w:hAnsi="Arial" w:cs="Arial"/>
        </w:rPr>
        <w:t>sdružení</w:t>
      </w:r>
      <w:r w:rsidRPr="004F5A62">
        <w:rPr>
          <w:rFonts w:ascii="Arial" w:hAnsi="Arial" w:cs="Arial"/>
          <w:spacing w:val="-15"/>
        </w:rPr>
        <w:t xml:space="preserve"> </w:t>
      </w:r>
      <w:r w:rsidRPr="004F5A62">
        <w:rPr>
          <w:rFonts w:ascii="Arial" w:hAnsi="Arial" w:cs="Arial"/>
        </w:rPr>
        <w:t>ve</w:t>
      </w:r>
      <w:r w:rsidRPr="004F5A62">
        <w:rPr>
          <w:rFonts w:ascii="Arial" w:hAnsi="Arial" w:cs="Arial"/>
          <w:spacing w:val="-15"/>
        </w:rPr>
        <w:t xml:space="preserve"> </w:t>
      </w:r>
      <w:r w:rsidRPr="004F5A62">
        <w:rPr>
          <w:rFonts w:ascii="Arial" w:hAnsi="Arial" w:cs="Arial"/>
        </w:rPr>
        <w:t>společnost</w:t>
      </w:r>
      <w:r w:rsidRPr="004F5A62">
        <w:rPr>
          <w:rFonts w:ascii="Arial" w:hAnsi="Arial" w:cs="Arial"/>
          <w:spacing w:val="-12"/>
        </w:rPr>
        <w:t xml:space="preserve"> </w:t>
      </w:r>
      <w:r w:rsidRPr="004F5A62">
        <w:rPr>
          <w:rFonts w:ascii="Arial" w:hAnsi="Arial" w:cs="Arial"/>
          <w:b/>
        </w:rPr>
        <w:t>„Sdružení</w:t>
      </w:r>
      <w:r w:rsidRPr="004F5A62">
        <w:rPr>
          <w:rFonts w:ascii="Arial" w:hAnsi="Arial" w:cs="Arial"/>
          <w:b/>
          <w:spacing w:val="-15"/>
        </w:rPr>
        <w:t xml:space="preserve"> </w:t>
      </w:r>
      <w:r w:rsidRPr="004F5A62">
        <w:rPr>
          <w:rFonts w:ascii="Arial" w:hAnsi="Arial" w:cs="Arial"/>
          <w:b/>
        </w:rPr>
        <w:t>INŽ-VIS-MG</w:t>
      </w:r>
      <w:r w:rsidRPr="004F5A62">
        <w:rPr>
          <w:rFonts w:ascii="Arial" w:hAnsi="Arial" w:cs="Arial"/>
          <w:b/>
          <w:spacing w:val="-13"/>
        </w:rPr>
        <w:t xml:space="preserve"> </w:t>
      </w:r>
      <w:r w:rsidRPr="004F5A62">
        <w:rPr>
          <w:rFonts w:ascii="Arial" w:hAnsi="Arial" w:cs="Arial"/>
          <w:b/>
        </w:rPr>
        <w:t>pro</w:t>
      </w:r>
      <w:r w:rsidRPr="004F5A62">
        <w:rPr>
          <w:rFonts w:ascii="Arial" w:hAnsi="Arial" w:cs="Arial"/>
          <w:b/>
          <w:spacing w:val="-17"/>
        </w:rPr>
        <w:t xml:space="preserve"> </w:t>
      </w:r>
      <w:r w:rsidRPr="004F5A62">
        <w:rPr>
          <w:rFonts w:ascii="Arial" w:hAnsi="Arial" w:cs="Arial"/>
          <w:b/>
        </w:rPr>
        <w:t>TSK“</w:t>
      </w:r>
      <w:r w:rsidRPr="004F5A62">
        <w:rPr>
          <w:rFonts w:ascii="Arial" w:hAnsi="Arial" w:cs="Arial"/>
          <w:b/>
          <w:spacing w:val="-16"/>
        </w:rPr>
        <w:t xml:space="preserve"> </w:t>
      </w:r>
      <w:r w:rsidRPr="004F5A62">
        <w:rPr>
          <w:rFonts w:ascii="Arial" w:hAnsi="Arial" w:cs="Arial"/>
        </w:rPr>
        <w:t>ve</w:t>
      </w:r>
      <w:r w:rsidRPr="004F5A62">
        <w:rPr>
          <w:rFonts w:ascii="Arial" w:hAnsi="Arial" w:cs="Arial"/>
          <w:spacing w:val="-15"/>
        </w:rPr>
        <w:t xml:space="preserve"> </w:t>
      </w:r>
      <w:r w:rsidRPr="004F5A62">
        <w:rPr>
          <w:rFonts w:ascii="Arial" w:hAnsi="Arial" w:cs="Arial"/>
        </w:rPr>
        <w:t>smyslu</w:t>
      </w:r>
      <w:r w:rsidRPr="004F5A62">
        <w:rPr>
          <w:rFonts w:ascii="Arial" w:hAnsi="Arial" w:cs="Arial"/>
          <w:spacing w:val="-14"/>
        </w:rPr>
        <w:t xml:space="preserve"> </w:t>
      </w:r>
      <w:r w:rsidRPr="004F5A62">
        <w:rPr>
          <w:rFonts w:ascii="Arial" w:hAnsi="Arial" w:cs="Arial"/>
        </w:rPr>
        <w:t>§</w:t>
      </w:r>
      <w:r w:rsidRPr="004F5A62">
        <w:rPr>
          <w:rFonts w:ascii="Arial" w:hAnsi="Arial" w:cs="Arial"/>
          <w:spacing w:val="-17"/>
        </w:rPr>
        <w:t xml:space="preserve"> </w:t>
      </w:r>
      <w:r w:rsidRPr="004F5A62">
        <w:rPr>
          <w:rFonts w:ascii="Arial" w:hAnsi="Arial" w:cs="Arial"/>
        </w:rPr>
        <w:t>2716</w:t>
      </w:r>
      <w:r w:rsidRPr="004F5A62">
        <w:rPr>
          <w:rFonts w:ascii="Arial" w:hAnsi="Arial" w:cs="Arial"/>
          <w:spacing w:val="-16"/>
        </w:rPr>
        <w:t xml:space="preserve"> </w:t>
      </w:r>
      <w:r w:rsidRPr="004F5A62">
        <w:rPr>
          <w:rFonts w:ascii="Arial" w:hAnsi="Arial" w:cs="Arial"/>
        </w:rPr>
        <w:t>a</w:t>
      </w:r>
      <w:r w:rsidRPr="004F5A62">
        <w:rPr>
          <w:rFonts w:ascii="Arial" w:hAnsi="Arial" w:cs="Arial"/>
          <w:spacing w:val="-15"/>
        </w:rPr>
        <w:t xml:space="preserve"> </w:t>
      </w:r>
      <w:r w:rsidRPr="004F5A62">
        <w:rPr>
          <w:rFonts w:ascii="Arial" w:hAnsi="Arial" w:cs="Arial"/>
        </w:rPr>
        <w:t xml:space="preserve">násl. občanského zákoníku a jsou zastoupeni vedoucím společníkem – společností </w:t>
      </w:r>
      <w:r w:rsidRPr="004F5A62">
        <w:rPr>
          <w:rFonts w:ascii="Arial" w:hAnsi="Arial" w:cs="Arial"/>
          <w:b/>
        </w:rPr>
        <w:t>Inženýring dopravních staveb</w:t>
      </w:r>
      <w:r w:rsidRPr="004F5A62">
        <w:rPr>
          <w:rFonts w:ascii="Arial" w:hAnsi="Arial" w:cs="Arial"/>
          <w:b/>
          <w:spacing w:val="-3"/>
        </w:rPr>
        <w:t xml:space="preserve"> </w:t>
      </w:r>
      <w:r w:rsidRPr="004F5A62">
        <w:rPr>
          <w:rFonts w:ascii="Arial" w:hAnsi="Arial" w:cs="Arial"/>
          <w:b/>
        </w:rPr>
        <w:t>a.s.</w:t>
      </w:r>
    </w:p>
    <w:p w14:paraId="6E3D4DCF" w14:textId="77777777" w:rsidR="004F5A62" w:rsidRDefault="004F5A62" w:rsidP="008B7FF3">
      <w:pPr>
        <w:pStyle w:val="Zkladntext"/>
        <w:spacing w:before="93"/>
        <w:ind w:left="284"/>
        <w:jc w:val="both"/>
      </w:pPr>
      <w:r>
        <w:t>(dále jen „</w:t>
      </w:r>
      <w:r w:rsidRPr="00B07E6C">
        <w:rPr>
          <w:b/>
          <w:bCs/>
        </w:rPr>
        <w:t>Příkazník</w:t>
      </w:r>
      <w:r>
        <w:t>“)</w:t>
      </w:r>
    </w:p>
    <w:p w14:paraId="6E6BD0A9" w14:textId="6804E600" w:rsidR="00162553" w:rsidRDefault="00BC7EB7" w:rsidP="008B7FF3">
      <w:pPr>
        <w:ind w:left="284"/>
        <w:rPr>
          <w:rFonts w:ascii="Arial" w:hAnsi="Arial" w:cs="Arial"/>
          <w:b/>
          <w:bCs/>
        </w:rPr>
      </w:pPr>
      <w:r w:rsidRPr="00B07E6C">
        <w:rPr>
          <w:rFonts w:ascii="Arial" w:hAnsi="Arial" w:cs="Arial"/>
          <w:b/>
          <w:bCs/>
        </w:rPr>
        <w:t>(</w:t>
      </w:r>
      <w:r w:rsidRPr="00B07E6C">
        <w:rPr>
          <w:rFonts w:ascii="Arial" w:hAnsi="Arial" w:cs="Arial"/>
        </w:rPr>
        <w:t>Příkazce a Příkazník společně „</w:t>
      </w:r>
      <w:r w:rsidRPr="00B07E6C">
        <w:rPr>
          <w:rFonts w:ascii="Arial" w:hAnsi="Arial" w:cs="Arial"/>
          <w:b/>
          <w:bCs/>
        </w:rPr>
        <w:t>Smluvní strany“)</w:t>
      </w:r>
    </w:p>
    <w:p w14:paraId="1FCB31E6" w14:textId="77777777" w:rsidR="00304C6E" w:rsidRDefault="00304C6E" w:rsidP="00304C6E">
      <w:pPr>
        <w:rPr>
          <w:rFonts w:ascii="Arial" w:hAnsi="Arial" w:cs="Arial"/>
          <w:b/>
          <w:bCs/>
        </w:rPr>
      </w:pPr>
    </w:p>
    <w:p w14:paraId="3588EE7A" w14:textId="075C0C73" w:rsidR="00D235C3" w:rsidRPr="008F099A" w:rsidRDefault="00D235C3" w:rsidP="00D235C3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36B30A7C" w14:textId="12B2F2FD" w:rsidR="00D235C3" w:rsidRPr="008F099A" w:rsidRDefault="00D235C3" w:rsidP="00147C72">
      <w:pPr>
        <w:jc w:val="center"/>
        <w:rPr>
          <w:rFonts w:ascii="Arial" w:hAnsi="Arial" w:cs="Arial"/>
          <w:b/>
          <w:bCs/>
        </w:rPr>
      </w:pPr>
      <w:r w:rsidRPr="008F099A">
        <w:rPr>
          <w:rFonts w:ascii="Arial" w:hAnsi="Arial" w:cs="Arial"/>
          <w:b/>
          <w:bCs/>
        </w:rPr>
        <w:t>PŘEDMĚT DODATKU</w:t>
      </w:r>
    </w:p>
    <w:p w14:paraId="56E050CB" w14:textId="5B1DD888" w:rsidR="00304C6E" w:rsidRPr="00304C6E" w:rsidRDefault="00304C6E" w:rsidP="00F67378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/>
          <w:bCs/>
        </w:rPr>
      </w:pPr>
      <w:r w:rsidRPr="003B64A7">
        <w:rPr>
          <w:rFonts w:ascii="Arial" w:hAnsi="Arial" w:cs="Arial"/>
        </w:rPr>
        <w:t>Smluvní strany dnešního dne uzavírají dodatek č. 1 (dále jen „Dodatek“) k</w:t>
      </w:r>
      <w:r>
        <w:rPr>
          <w:rFonts w:ascii="Arial" w:hAnsi="Arial" w:cs="Arial"/>
        </w:rPr>
        <w:t> </w:t>
      </w:r>
      <w:r w:rsidRPr="003B64A7">
        <w:rPr>
          <w:rFonts w:ascii="Arial" w:hAnsi="Arial" w:cs="Arial"/>
        </w:rPr>
        <w:t>výše uvedené Smlouvě příkazní ze dne 1.</w:t>
      </w:r>
      <w:r>
        <w:rPr>
          <w:rFonts w:ascii="Arial" w:hAnsi="Arial" w:cs="Arial"/>
        </w:rPr>
        <w:t>11</w:t>
      </w:r>
      <w:r w:rsidRPr="003B64A7">
        <w:rPr>
          <w:rFonts w:ascii="Arial" w:hAnsi="Arial" w:cs="Arial"/>
        </w:rPr>
        <w:t xml:space="preserve">.2022 na akci </w:t>
      </w:r>
      <w:r>
        <w:rPr>
          <w:rFonts w:ascii="Arial" w:eastAsia="Times New Roman" w:hAnsi="Arial" w:cs="Arial"/>
          <w:lang w:eastAsia="cs-CZ"/>
        </w:rPr>
        <w:t>„</w:t>
      </w:r>
      <w:r w:rsidRPr="005556FB">
        <w:rPr>
          <w:rFonts w:ascii="Arial" w:eastAsia="Times New Roman" w:hAnsi="Arial" w:cs="Arial"/>
          <w:lang w:eastAsia="cs-CZ"/>
        </w:rPr>
        <w:t>Ve Struhách, rek. komunikace, P6, č. akce 500040</w:t>
      </w:r>
      <w:r w:rsidRPr="0058279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–</w:t>
      </w:r>
      <w:r w:rsidRPr="00DD6C89">
        <w:rPr>
          <w:rFonts w:ascii="Arial" w:eastAsia="Times New Roman" w:hAnsi="Arial" w:cs="Arial"/>
          <w:lang w:eastAsia="cs-CZ"/>
        </w:rPr>
        <w:t xml:space="preserve"> zajištění technického dozoru stavebníka (TDS) a výkonu </w:t>
      </w:r>
      <w:r>
        <w:rPr>
          <w:rFonts w:ascii="Arial" w:eastAsia="Times New Roman" w:hAnsi="Arial" w:cs="Arial"/>
          <w:lang w:eastAsia="cs-CZ"/>
        </w:rPr>
        <w:t xml:space="preserve">činnosti </w:t>
      </w:r>
      <w:r w:rsidRPr="00DD6C89">
        <w:rPr>
          <w:rFonts w:ascii="Arial" w:eastAsia="Times New Roman" w:hAnsi="Arial" w:cs="Arial"/>
          <w:lang w:eastAsia="cs-CZ"/>
        </w:rPr>
        <w:t>koordinátora BOZP</w:t>
      </w:r>
      <w:r w:rsidRPr="003B64A7">
        <w:rPr>
          <w:rFonts w:ascii="Arial" w:hAnsi="Arial" w:cs="Arial"/>
        </w:rPr>
        <w:t>“ (dále jen „Smlouva“), která byla uzavřena v</w:t>
      </w:r>
      <w:r>
        <w:rPr>
          <w:rFonts w:ascii="Arial" w:hAnsi="Arial" w:cs="Arial"/>
        </w:rPr>
        <w:t> </w:t>
      </w:r>
      <w:r w:rsidRPr="003B64A7">
        <w:rPr>
          <w:rFonts w:ascii="Arial" w:hAnsi="Arial" w:cs="Arial"/>
        </w:rPr>
        <w:t>rámci Dynamického nákupního systému pro výkon TDS a BOZP.</w:t>
      </w:r>
    </w:p>
    <w:p w14:paraId="6B5B9E37" w14:textId="77777777" w:rsidR="00304C6E" w:rsidRPr="00304C6E" w:rsidRDefault="00304C6E" w:rsidP="00F67378">
      <w:pPr>
        <w:pStyle w:val="Odstavecseseznamem"/>
        <w:ind w:left="567" w:hanging="283"/>
        <w:jc w:val="both"/>
        <w:rPr>
          <w:rFonts w:ascii="Arial" w:hAnsi="Arial" w:cs="Arial"/>
          <w:b/>
          <w:bCs/>
        </w:rPr>
      </w:pPr>
    </w:p>
    <w:p w14:paraId="20BDC323" w14:textId="4844CF20" w:rsidR="001663D6" w:rsidRPr="001663D6" w:rsidRDefault="001663D6" w:rsidP="00F67378">
      <w:pPr>
        <w:pStyle w:val="Odstavecseseznamem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712307">
        <w:rPr>
          <w:rFonts w:ascii="Arial" w:hAnsi="Arial" w:cs="Arial"/>
        </w:rPr>
        <w:t xml:space="preserve">Předmětem tohoto Dodatku je změna čl. IV. Smlouvy (Cena), odst. 1 a doplnění Přílohy č. </w:t>
      </w:r>
      <w:r>
        <w:rPr>
          <w:rFonts w:ascii="Arial" w:hAnsi="Arial" w:cs="Arial"/>
        </w:rPr>
        <w:t xml:space="preserve">1 </w:t>
      </w:r>
      <w:r w:rsidRPr="00712307">
        <w:rPr>
          <w:rFonts w:ascii="Arial" w:hAnsi="Arial" w:cs="Arial"/>
        </w:rPr>
        <w:t>Smlouvy (Specifikace ceny)</w:t>
      </w:r>
      <w:r>
        <w:rPr>
          <w:rFonts w:ascii="Arial" w:hAnsi="Arial" w:cs="Arial"/>
        </w:rPr>
        <w:t>,</w:t>
      </w:r>
      <w:r w:rsidRPr="001663D6">
        <w:rPr>
          <w:rFonts w:ascii="Arial" w:hAnsi="Arial" w:cs="Arial"/>
        </w:rPr>
        <w:t xml:space="preserve"> </w:t>
      </w:r>
      <w:r w:rsidRPr="007933B6">
        <w:rPr>
          <w:rFonts w:ascii="Arial" w:hAnsi="Arial" w:cs="Arial"/>
        </w:rPr>
        <w:t xml:space="preserve">přičemž </w:t>
      </w:r>
      <w:r w:rsidRPr="008945BD">
        <w:rPr>
          <w:rFonts w:ascii="Arial" w:hAnsi="Arial" w:cs="Arial"/>
        </w:rPr>
        <w:t xml:space="preserve">důvodem této změny je </w:t>
      </w:r>
      <w:r w:rsidRPr="00EC37AA">
        <w:rPr>
          <w:rFonts w:ascii="Arial" w:hAnsi="Arial" w:cs="Arial"/>
        </w:rPr>
        <w:t>nepodstatná změna závazku ze Smlouvy na veřejnou zakázku (dále jen „VZ“) dle zákona č. 134/2016 Sb., o zadávání veřejných zakázek, v platném znění (dále jen „ZZVZ“), která je blíže vymezena v odst. 3 tohoto článku níže</w:t>
      </w:r>
    </w:p>
    <w:p w14:paraId="68C188B5" w14:textId="77777777" w:rsidR="001663D6" w:rsidRPr="001663D6" w:rsidRDefault="001663D6" w:rsidP="001663D6">
      <w:pPr>
        <w:pStyle w:val="Odstavecseseznamem"/>
        <w:spacing w:line="276" w:lineRule="auto"/>
        <w:ind w:left="567"/>
        <w:jc w:val="both"/>
        <w:rPr>
          <w:rFonts w:ascii="Arial" w:hAnsi="Arial" w:cs="Arial"/>
          <w:b/>
        </w:rPr>
      </w:pPr>
    </w:p>
    <w:p w14:paraId="1F072896" w14:textId="36CB8382" w:rsidR="001663D6" w:rsidRPr="001663D6" w:rsidRDefault="00AF05A2" w:rsidP="008B7FF3">
      <w:pPr>
        <w:pStyle w:val="Odstavecseseznamem"/>
        <w:numPr>
          <w:ilvl w:val="0"/>
          <w:numId w:val="3"/>
        </w:numPr>
        <w:ind w:left="567" w:right="424" w:hanging="283"/>
        <w:jc w:val="both"/>
        <w:rPr>
          <w:rFonts w:ascii="Arial" w:hAnsi="Arial" w:cs="Arial"/>
          <w:bCs/>
        </w:rPr>
      </w:pPr>
      <w:r w:rsidRPr="001663D6">
        <w:rPr>
          <w:rFonts w:ascii="Arial" w:hAnsi="Arial" w:cs="Arial"/>
        </w:rPr>
        <w:t xml:space="preserve">Jedná se o změnu závazku ze Smlouvy dle Cenové nabídky příkazníka ze dne </w:t>
      </w:r>
      <w:r w:rsidR="003925C4" w:rsidRPr="001663D6">
        <w:rPr>
          <w:rFonts w:ascii="Arial" w:hAnsi="Arial" w:cs="Arial"/>
        </w:rPr>
        <w:t>7</w:t>
      </w:r>
      <w:r w:rsidRPr="001663D6">
        <w:rPr>
          <w:rFonts w:ascii="Arial" w:hAnsi="Arial" w:cs="Arial"/>
        </w:rPr>
        <w:t>.</w:t>
      </w:r>
      <w:r w:rsidR="003925C4" w:rsidRPr="001663D6">
        <w:rPr>
          <w:rFonts w:ascii="Arial" w:hAnsi="Arial" w:cs="Arial"/>
        </w:rPr>
        <w:t>12</w:t>
      </w:r>
      <w:r w:rsidRPr="001663D6">
        <w:rPr>
          <w:rFonts w:ascii="Arial" w:hAnsi="Arial" w:cs="Arial"/>
        </w:rPr>
        <w:t>.2023 (dále jen „nabídka“)</w:t>
      </w:r>
      <w:r w:rsidR="001663D6">
        <w:rPr>
          <w:rFonts w:ascii="Arial" w:hAnsi="Arial" w:cs="Arial"/>
        </w:rPr>
        <w:t>:</w:t>
      </w:r>
      <w:r w:rsidR="001663D6" w:rsidRPr="001663D6">
        <w:rPr>
          <w:rFonts w:ascii="Arial" w:hAnsi="Arial" w:cs="Arial"/>
        </w:rPr>
        <w:t xml:space="preserve"> </w:t>
      </w:r>
    </w:p>
    <w:p w14:paraId="2C7D4063" w14:textId="77777777" w:rsidR="001663D6" w:rsidRDefault="001663D6" w:rsidP="001663D6">
      <w:pPr>
        <w:pStyle w:val="Odstavecseseznamem"/>
        <w:ind w:left="567" w:right="424"/>
        <w:jc w:val="both"/>
        <w:rPr>
          <w:rFonts w:ascii="Arial" w:hAnsi="Arial" w:cs="Arial"/>
        </w:rPr>
      </w:pPr>
    </w:p>
    <w:p w14:paraId="0BB4E54C" w14:textId="77777777" w:rsidR="001663D6" w:rsidRDefault="00AF05A2" w:rsidP="001663D6">
      <w:pPr>
        <w:pStyle w:val="Odstavecseseznamem"/>
        <w:ind w:left="567" w:right="424"/>
        <w:jc w:val="both"/>
        <w:rPr>
          <w:rFonts w:ascii="Arial" w:hAnsi="Arial" w:cs="Arial"/>
          <w:bCs/>
        </w:rPr>
      </w:pPr>
      <w:r w:rsidRPr="001663D6">
        <w:rPr>
          <w:rFonts w:ascii="Arial" w:hAnsi="Arial" w:cs="Arial"/>
          <w:bCs/>
        </w:rPr>
        <w:t xml:space="preserve">dle § 222 odst. </w:t>
      </w:r>
      <w:r w:rsidR="001663D6">
        <w:rPr>
          <w:rFonts w:ascii="Arial" w:hAnsi="Arial" w:cs="Arial"/>
          <w:bCs/>
        </w:rPr>
        <w:t>5</w:t>
      </w:r>
      <w:r w:rsidRPr="001663D6">
        <w:rPr>
          <w:rFonts w:ascii="Arial" w:hAnsi="Arial" w:cs="Arial"/>
          <w:bCs/>
        </w:rPr>
        <w:t xml:space="preserve"> ZZVZ</w:t>
      </w:r>
      <w:r w:rsidRPr="001663D6">
        <w:rPr>
          <w:rFonts w:ascii="Arial" w:hAnsi="Arial" w:cs="Arial"/>
        </w:rPr>
        <w:t xml:space="preserve"> </w:t>
      </w:r>
      <w:r w:rsidRPr="001663D6">
        <w:rPr>
          <w:rFonts w:ascii="Arial" w:hAnsi="Arial" w:cs="Arial"/>
          <w:bCs/>
        </w:rPr>
        <w:t>– nabídka č.1, která je součástí přílohy č. 1</w:t>
      </w:r>
      <w:r w:rsidR="00C1100A" w:rsidRPr="001663D6">
        <w:rPr>
          <w:rFonts w:ascii="Arial" w:hAnsi="Arial" w:cs="Arial"/>
          <w:bCs/>
        </w:rPr>
        <w:t>.</w:t>
      </w:r>
    </w:p>
    <w:p w14:paraId="50B8CE9D" w14:textId="77777777" w:rsidR="001663D6" w:rsidRDefault="001663D6" w:rsidP="001663D6">
      <w:pPr>
        <w:pStyle w:val="Odstavecseseznamem"/>
        <w:ind w:left="567" w:right="424"/>
        <w:jc w:val="both"/>
        <w:rPr>
          <w:rFonts w:ascii="Arial" w:hAnsi="Arial" w:cs="Arial"/>
        </w:rPr>
      </w:pPr>
    </w:p>
    <w:p w14:paraId="3E9344DA" w14:textId="6FD4C5E5" w:rsidR="001663D6" w:rsidRPr="001663D6" w:rsidRDefault="001663D6" w:rsidP="001663D6">
      <w:pPr>
        <w:pStyle w:val="Odstavecseseznamem"/>
        <w:ind w:left="567" w:right="424"/>
        <w:jc w:val="both"/>
        <w:rPr>
          <w:rFonts w:ascii="Arial" w:hAnsi="Arial" w:cs="Arial"/>
        </w:rPr>
      </w:pPr>
      <w:r w:rsidRPr="001663D6">
        <w:rPr>
          <w:rFonts w:ascii="Arial" w:hAnsi="Arial" w:cs="Arial"/>
        </w:rPr>
        <w:t>Jde o nepodstatnou změnu závazku ze smlouvy na VZ, která obsahuje dodatečné stavební práce, služby nebo dodávky od dodavatele původní VZ, které nebyly zahrnuty v původním závazku ze smlouvy na VZ a jsou nezbytné a změna v osobě dodavatele není možná z ekonomických anebo technických důvodů</w:t>
      </w:r>
      <w:r>
        <w:rPr>
          <w:rFonts w:ascii="Arial" w:hAnsi="Arial" w:cs="Arial"/>
        </w:rPr>
        <w:t>.</w:t>
      </w:r>
      <w:r w:rsidRPr="001663D6">
        <w:rPr>
          <w:rFonts w:ascii="Arial" w:hAnsi="Arial" w:cs="Arial"/>
        </w:rPr>
        <w:t xml:space="preserve"> </w:t>
      </w:r>
    </w:p>
    <w:p w14:paraId="7927C475" w14:textId="77777777" w:rsidR="00AF05A2" w:rsidRDefault="00AF05A2" w:rsidP="00F67378">
      <w:pPr>
        <w:pStyle w:val="Nzev"/>
        <w:ind w:left="567" w:right="424" w:hanging="283"/>
        <w:jc w:val="both"/>
        <w:rPr>
          <w:rFonts w:ascii="Arial" w:hAnsi="Arial" w:cs="Arial"/>
          <w:b w:val="0"/>
          <w:sz w:val="22"/>
          <w:szCs w:val="22"/>
        </w:rPr>
      </w:pPr>
      <w:r w:rsidRPr="00835189">
        <w:rPr>
          <w:rFonts w:ascii="Arial" w:hAnsi="Arial" w:cs="Arial"/>
          <w:b w:val="0"/>
          <w:sz w:val="22"/>
          <w:szCs w:val="22"/>
        </w:rPr>
        <w:tab/>
      </w:r>
    </w:p>
    <w:p w14:paraId="20C18707" w14:textId="77777777" w:rsidR="00AF05A2" w:rsidRDefault="00AF05A2" w:rsidP="008B7FF3">
      <w:pPr>
        <w:pStyle w:val="Odstavecseseznamem"/>
        <w:ind w:left="567"/>
        <w:jc w:val="both"/>
        <w:rPr>
          <w:rFonts w:ascii="Arial" w:hAnsi="Arial" w:cs="Arial"/>
          <w:bCs/>
        </w:rPr>
      </w:pPr>
      <w:r w:rsidRPr="00AF05A2">
        <w:rPr>
          <w:rFonts w:ascii="Arial" w:hAnsi="Arial" w:cs="Arial"/>
          <w:bCs/>
        </w:rPr>
        <w:t>Podrobný popis změn je specifikován v</w:t>
      </w:r>
      <w:r>
        <w:rPr>
          <w:rFonts w:ascii="Arial" w:hAnsi="Arial" w:cs="Arial"/>
          <w:bCs/>
        </w:rPr>
        <w:t> </w:t>
      </w:r>
      <w:r w:rsidRPr="00AF05A2">
        <w:rPr>
          <w:rFonts w:ascii="Arial" w:hAnsi="Arial" w:cs="Arial"/>
          <w:bCs/>
        </w:rPr>
        <w:t>nabídce</w:t>
      </w:r>
      <w:r>
        <w:rPr>
          <w:rFonts w:ascii="Arial" w:hAnsi="Arial" w:cs="Arial"/>
          <w:bCs/>
        </w:rPr>
        <w:t>.</w:t>
      </w:r>
    </w:p>
    <w:p w14:paraId="4D69369F" w14:textId="77777777" w:rsidR="00AF05A2" w:rsidRDefault="00AF05A2" w:rsidP="00F67378">
      <w:pPr>
        <w:pStyle w:val="Odstavecseseznamem"/>
        <w:ind w:left="567" w:hanging="283"/>
        <w:jc w:val="both"/>
        <w:rPr>
          <w:rFonts w:ascii="Arial" w:hAnsi="Arial" w:cs="Arial"/>
          <w:bCs/>
        </w:rPr>
      </w:pPr>
    </w:p>
    <w:p w14:paraId="2546D6EB" w14:textId="3B65DA01" w:rsidR="00AF05A2" w:rsidRPr="00AF05A2" w:rsidRDefault="00AF05A2" w:rsidP="00F67378">
      <w:pPr>
        <w:pStyle w:val="Odstavecseseznamem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F05A2">
        <w:rPr>
          <w:rFonts w:ascii="Arial" w:hAnsi="Arial" w:cs="Arial"/>
        </w:rPr>
        <w:t>Vzhledem ke skutečnostem uvedeným v předchozích odstavcích tohoto článku, se Smluvní strany dohodly, že znění čl. IV, odst. 1 Smlouvy, se v části Cena nahrazuje novým zněním takto:</w:t>
      </w:r>
    </w:p>
    <w:p w14:paraId="5898FD31" w14:textId="3C6C1DA8" w:rsidR="00AF05A2" w:rsidRPr="00835189" w:rsidRDefault="00AF05A2" w:rsidP="008B7FF3">
      <w:pPr>
        <w:pStyle w:val="Nadpis2"/>
        <w:tabs>
          <w:tab w:val="left" w:pos="5387"/>
        </w:tabs>
        <w:spacing w:line="276" w:lineRule="auto"/>
        <w:ind w:left="567" w:right="-142" w:hanging="283"/>
        <w:rPr>
          <w:b w:val="0"/>
        </w:rPr>
      </w:pPr>
      <w:r w:rsidRPr="00C26B3A">
        <w:rPr>
          <w:b w:val="0"/>
          <w:bCs w:val="0"/>
        </w:rPr>
        <w:tab/>
      </w:r>
      <w:r>
        <w:rPr>
          <w:b w:val="0"/>
          <w:bCs w:val="0"/>
          <w:u w:val="single"/>
        </w:rPr>
        <w:t>Celkem c</w:t>
      </w:r>
      <w:r w:rsidRPr="00835189">
        <w:rPr>
          <w:b w:val="0"/>
          <w:bCs w:val="0"/>
          <w:u w:val="single"/>
        </w:rPr>
        <w:t>ena bez DPH:</w:t>
      </w:r>
      <w:r w:rsidRPr="00835189">
        <w:rPr>
          <w:b w:val="0"/>
          <w:bCs w:val="0"/>
        </w:rPr>
        <w:t xml:space="preserve"> </w:t>
      </w:r>
      <w:r w:rsidRPr="00835189">
        <w:rPr>
          <w:b w:val="0"/>
          <w:bCs w:val="0"/>
        </w:rPr>
        <w:tab/>
      </w:r>
      <w:r>
        <w:rPr>
          <w:b w:val="0"/>
          <w:bCs w:val="0"/>
        </w:rPr>
        <w:tab/>
      </w:r>
      <w:r w:rsidR="003925C4">
        <w:rPr>
          <w:b w:val="0"/>
          <w:bCs w:val="0"/>
        </w:rPr>
        <w:tab/>
      </w:r>
      <w:r w:rsidR="003925C4">
        <w:rPr>
          <w:b w:val="0"/>
          <w:bCs w:val="0"/>
        </w:rPr>
        <w:tab/>
        <w:t>700 020</w:t>
      </w:r>
      <w:r>
        <w:rPr>
          <w:b w:val="0"/>
          <w:bCs w:val="0"/>
        </w:rPr>
        <w:t xml:space="preserve">,- </w:t>
      </w:r>
      <w:r w:rsidRPr="00835189">
        <w:rPr>
          <w:b w:val="0"/>
          <w:bCs w:val="0"/>
        </w:rPr>
        <w:t>Kč</w:t>
      </w:r>
      <w:r w:rsidRPr="00835189">
        <w:rPr>
          <w:b w:val="0"/>
        </w:rPr>
        <w:t xml:space="preserve">        </w:t>
      </w:r>
    </w:p>
    <w:p w14:paraId="0036370B" w14:textId="77777777" w:rsidR="00AF05A2" w:rsidRDefault="00AF05A2" w:rsidP="00F67378">
      <w:pPr>
        <w:pStyle w:val="Nadpis2"/>
        <w:tabs>
          <w:tab w:val="left" w:pos="5387"/>
          <w:tab w:val="right" w:pos="7371"/>
        </w:tabs>
        <w:ind w:left="567" w:right="424" w:hanging="283"/>
        <w:rPr>
          <w:b w:val="0"/>
        </w:rPr>
      </w:pPr>
    </w:p>
    <w:p w14:paraId="3AEA463C" w14:textId="77777777" w:rsidR="00AF05A2" w:rsidRDefault="00AF05A2" w:rsidP="00F67378">
      <w:pPr>
        <w:pStyle w:val="Nadpis2"/>
        <w:tabs>
          <w:tab w:val="left" w:pos="5387"/>
          <w:tab w:val="right" w:pos="7371"/>
        </w:tabs>
        <w:ind w:left="567" w:right="424" w:hanging="283"/>
        <w:rPr>
          <w:b w:val="0"/>
        </w:rPr>
      </w:pPr>
      <w:r>
        <w:rPr>
          <w:b w:val="0"/>
        </w:rPr>
        <w:tab/>
      </w:r>
      <w:r w:rsidRPr="004B4C9A">
        <w:rPr>
          <w:b w:val="0"/>
        </w:rPr>
        <w:t xml:space="preserve">Cena prací při výkonu TDI a </w:t>
      </w:r>
      <w:r>
        <w:rPr>
          <w:b w:val="0"/>
        </w:rPr>
        <w:t xml:space="preserve">činnosti </w:t>
      </w:r>
      <w:r w:rsidRPr="004B4C9A">
        <w:rPr>
          <w:b w:val="0"/>
        </w:rPr>
        <w:t xml:space="preserve">KOO BOZP </w:t>
      </w:r>
    </w:p>
    <w:p w14:paraId="48955034" w14:textId="4BE2B55C" w:rsidR="00AF05A2" w:rsidRDefault="00AF05A2" w:rsidP="008B7FF3">
      <w:pPr>
        <w:pStyle w:val="Nadpis2"/>
        <w:tabs>
          <w:tab w:val="left" w:pos="5387"/>
        </w:tabs>
        <w:spacing w:line="276" w:lineRule="auto"/>
        <w:ind w:left="567" w:right="-284" w:hanging="283"/>
        <w:rPr>
          <w:b w:val="0"/>
        </w:rPr>
      </w:pPr>
      <w:r>
        <w:rPr>
          <w:b w:val="0"/>
        </w:rPr>
        <w:tab/>
      </w:r>
      <w:r w:rsidRPr="004B4C9A">
        <w:rPr>
          <w:b w:val="0"/>
        </w:rPr>
        <w:t xml:space="preserve">dle Dodatku (§ 222 odst. </w:t>
      </w:r>
      <w:r w:rsidR="00725721">
        <w:rPr>
          <w:b w:val="0"/>
        </w:rPr>
        <w:t>5</w:t>
      </w:r>
      <w:r w:rsidRPr="004B4C9A">
        <w:rPr>
          <w:b w:val="0"/>
        </w:rPr>
        <w:t xml:space="preserve"> ZZVZ), bez DPH</w:t>
      </w:r>
      <w:r>
        <w:rPr>
          <w:b w:val="0"/>
        </w:rPr>
        <w:t xml:space="preserve"> se zvyšuje </w:t>
      </w:r>
      <w:proofErr w:type="gramStart"/>
      <w:r>
        <w:rPr>
          <w:b w:val="0"/>
        </w:rPr>
        <w:t>o</w:t>
      </w:r>
      <w:r w:rsidRPr="004B4C9A">
        <w:rPr>
          <w:b w:val="0"/>
        </w:rPr>
        <w:t xml:space="preserve">:   </w:t>
      </w:r>
      <w:proofErr w:type="gramEnd"/>
      <w:r w:rsidRPr="004B4C9A">
        <w:rPr>
          <w:b w:val="0"/>
        </w:rPr>
        <w:t xml:space="preserve"> </w:t>
      </w:r>
      <w:r w:rsidRPr="004B4C9A">
        <w:rPr>
          <w:b w:val="0"/>
        </w:rPr>
        <w:tab/>
      </w:r>
      <w:r w:rsidR="003925C4">
        <w:rPr>
          <w:b w:val="0"/>
        </w:rPr>
        <w:t>209 150</w:t>
      </w:r>
      <w:r>
        <w:rPr>
          <w:b w:val="0"/>
        </w:rPr>
        <w:t xml:space="preserve">,- </w:t>
      </w:r>
      <w:r w:rsidRPr="004B4C9A">
        <w:rPr>
          <w:b w:val="0"/>
        </w:rPr>
        <w:t>Kč</w:t>
      </w:r>
    </w:p>
    <w:p w14:paraId="69FECA9B" w14:textId="1405C048" w:rsidR="00AF05A2" w:rsidRPr="004B4C9A" w:rsidRDefault="00AF05A2" w:rsidP="008B7FF3">
      <w:pPr>
        <w:spacing w:line="276" w:lineRule="auto"/>
        <w:ind w:left="567" w:right="-426"/>
        <w:jc w:val="both"/>
        <w:rPr>
          <w:rFonts w:ascii="Arial" w:hAnsi="Arial" w:cs="Arial"/>
          <w:u w:val="single"/>
        </w:rPr>
      </w:pPr>
      <w:r w:rsidRPr="004B4C9A">
        <w:rPr>
          <w:rFonts w:ascii="Arial" w:hAnsi="Arial" w:cs="Arial"/>
          <w:b/>
          <w:bCs/>
          <w:u w:val="single"/>
        </w:rPr>
        <w:t xml:space="preserve">Celkem cena dle Smlouvy vč. </w:t>
      </w:r>
      <w:r>
        <w:rPr>
          <w:rFonts w:ascii="Arial" w:hAnsi="Arial" w:cs="Arial"/>
          <w:b/>
          <w:bCs/>
          <w:u w:val="single"/>
        </w:rPr>
        <w:t xml:space="preserve">tohoto </w:t>
      </w:r>
      <w:r w:rsidRPr="004B4C9A">
        <w:rPr>
          <w:rFonts w:ascii="Arial" w:hAnsi="Arial" w:cs="Arial"/>
          <w:b/>
          <w:bCs/>
          <w:u w:val="single"/>
        </w:rPr>
        <w:t>Dodatku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B4C9A">
        <w:rPr>
          <w:rFonts w:ascii="Arial" w:hAnsi="Arial" w:cs="Arial"/>
          <w:b/>
          <w:bCs/>
          <w:u w:val="single"/>
        </w:rPr>
        <w:t xml:space="preserve">bez </w:t>
      </w:r>
      <w:proofErr w:type="gramStart"/>
      <w:r w:rsidRPr="004B4C9A">
        <w:rPr>
          <w:rFonts w:ascii="Arial" w:hAnsi="Arial" w:cs="Arial"/>
          <w:b/>
          <w:bCs/>
          <w:u w:val="single"/>
        </w:rPr>
        <w:t>DPH</w:t>
      </w:r>
      <w:r w:rsidRPr="004B4C9A">
        <w:rPr>
          <w:rFonts w:ascii="Arial" w:hAnsi="Arial" w:cs="Arial"/>
          <w:b/>
          <w:bCs/>
        </w:rPr>
        <w:t xml:space="preserve">:   </w:t>
      </w:r>
      <w:proofErr w:type="gramEnd"/>
      <w:r w:rsidRPr="004B4C9A">
        <w:rPr>
          <w:rFonts w:ascii="Arial" w:hAnsi="Arial" w:cs="Arial"/>
          <w:b/>
          <w:bCs/>
        </w:rPr>
        <w:t xml:space="preserve">        </w:t>
      </w:r>
      <w:r w:rsidRPr="004B4C9A">
        <w:rPr>
          <w:rFonts w:ascii="Arial" w:hAnsi="Arial" w:cs="Arial"/>
          <w:b/>
          <w:bCs/>
        </w:rPr>
        <w:tab/>
      </w:r>
      <w:r w:rsidR="00C1100A">
        <w:rPr>
          <w:rFonts w:ascii="Arial" w:hAnsi="Arial" w:cs="Arial"/>
          <w:b/>
          <w:bCs/>
        </w:rPr>
        <w:t>909 170</w:t>
      </w:r>
      <w:r w:rsidRPr="004B4C9A">
        <w:rPr>
          <w:rFonts w:ascii="Arial" w:hAnsi="Arial" w:cs="Arial"/>
          <w:b/>
          <w:bCs/>
        </w:rPr>
        <w:t>,- Kč</w:t>
      </w:r>
    </w:p>
    <w:p w14:paraId="79625725" w14:textId="114D88E9" w:rsidR="001663D6" w:rsidRPr="00407858" w:rsidRDefault="001663D6" w:rsidP="001663D6">
      <w:pPr>
        <w:pStyle w:val="Nzev"/>
        <w:ind w:left="284" w:right="565"/>
        <w:jc w:val="both"/>
        <w:rPr>
          <w:rFonts w:ascii="Arial" w:hAnsi="Arial" w:cs="Arial"/>
          <w:b w:val="0"/>
          <w:sz w:val="22"/>
          <w:szCs w:val="22"/>
        </w:rPr>
      </w:pPr>
      <w:r w:rsidRPr="001663D6">
        <w:rPr>
          <w:rFonts w:ascii="Arial" w:hAnsi="Arial" w:cs="Arial"/>
          <w:b w:val="0"/>
          <w:sz w:val="22"/>
          <w:szCs w:val="22"/>
        </w:rPr>
        <w:lastRenderedPageBreak/>
        <w:t xml:space="preserve">Celkový cenový nárůst související se změnami podle § 222 odst. </w:t>
      </w:r>
      <w:proofErr w:type="gramStart"/>
      <w:r w:rsidRPr="001663D6">
        <w:rPr>
          <w:rFonts w:ascii="Arial" w:hAnsi="Arial" w:cs="Arial"/>
          <w:b w:val="0"/>
          <w:sz w:val="22"/>
          <w:szCs w:val="22"/>
        </w:rPr>
        <w:t xml:space="preserve">5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663D6">
        <w:rPr>
          <w:rFonts w:ascii="Arial" w:hAnsi="Arial" w:cs="Arial"/>
          <w:b w:val="0"/>
          <w:sz w:val="22"/>
          <w:szCs w:val="22"/>
        </w:rPr>
        <w:t>ZZVZ</w:t>
      </w:r>
      <w:proofErr w:type="gramEnd"/>
      <w:r w:rsidRPr="001663D6">
        <w:rPr>
          <w:rFonts w:ascii="Arial" w:hAnsi="Arial" w:cs="Arial"/>
          <w:b w:val="0"/>
          <w:sz w:val="22"/>
          <w:szCs w:val="22"/>
        </w:rPr>
        <w:t xml:space="preserve">, při odečtení stavebních prací, služeb nebo dodávek, které nebyly s ohledem na tyto změny realizovány, </w:t>
      </w:r>
      <w:r w:rsidRPr="001663D6">
        <w:rPr>
          <w:rFonts w:ascii="Arial" w:hAnsi="Arial" w:cs="Arial"/>
          <w:bCs/>
          <w:sz w:val="22"/>
          <w:szCs w:val="22"/>
        </w:rPr>
        <w:t>nepřesáhne 30% původní hodnoty závazku.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CB6103D" w14:textId="77777777" w:rsidR="001663D6" w:rsidRPr="005F1DF7" w:rsidRDefault="001663D6" w:rsidP="001663D6">
      <w:pPr>
        <w:pStyle w:val="Nadpis2"/>
        <w:tabs>
          <w:tab w:val="left" w:pos="5387"/>
          <w:tab w:val="right" w:pos="7371"/>
        </w:tabs>
        <w:rPr>
          <w:b w:val="0"/>
        </w:rPr>
      </w:pPr>
    </w:p>
    <w:p w14:paraId="3F6F8190" w14:textId="77777777" w:rsidR="00AF05A2" w:rsidRDefault="00AF05A2" w:rsidP="00F67378">
      <w:pPr>
        <w:pStyle w:val="Nzev"/>
        <w:ind w:left="567" w:right="424" w:hanging="283"/>
        <w:jc w:val="both"/>
        <w:rPr>
          <w:rFonts w:ascii="Arial" w:hAnsi="Arial" w:cs="Arial"/>
          <w:b w:val="0"/>
          <w:sz w:val="22"/>
          <w:szCs w:val="22"/>
        </w:rPr>
      </w:pPr>
      <w:r w:rsidRPr="00835189">
        <w:rPr>
          <w:rFonts w:ascii="Arial" w:hAnsi="Arial" w:cs="Arial"/>
          <w:b w:val="0"/>
          <w:sz w:val="22"/>
          <w:szCs w:val="22"/>
        </w:rPr>
        <w:tab/>
      </w:r>
    </w:p>
    <w:p w14:paraId="79C3FD68" w14:textId="176053B7" w:rsidR="00F67378" w:rsidRPr="00835189" w:rsidRDefault="00F67378" w:rsidP="00F67378">
      <w:pPr>
        <w:ind w:right="4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835189">
        <w:rPr>
          <w:rFonts w:ascii="Arial" w:hAnsi="Arial" w:cs="Arial"/>
          <w:b/>
        </w:rPr>
        <w:t>.</w:t>
      </w:r>
    </w:p>
    <w:p w14:paraId="6EDD71F2" w14:textId="77777777" w:rsidR="00F67378" w:rsidRPr="00835189" w:rsidRDefault="00F67378" w:rsidP="00F67378">
      <w:pPr>
        <w:keepNext/>
        <w:widowControl w:val="0"/>
        <w:ind w:right="424"/>
        <w:jc w:val="center"/>
        <w:rPr>
          <w:rFonts w:ascii="Arial" w:hAnsi="Arial" w:cs="Arial"/>
          <w:b/>
        </w:rPr>
      </w:pPr>
      <w:r w:rsidRPr="00835189">
        <w:rPr>
          <w:rFonts w:ascii="Arial" w:hAnsi="Arial" w:cs="Arial"/>
          <w:b/>
        </w:rPr>
        <w:t xml:space="preserve">Nahrazení čl. </w:t>
      </w:r>
      <w:r>
        <w:rPr>
          <w:rFonts w:ascii="Arial" w:hAnsi="Arial" w:cs="Arial"/>
          <w:b/>
        </w:rPr>
        <w:t>XII S</w:t>
      </w:r>
      <w:r w:rsidRPr="00835189">
        <w:rPr>
          <w:rFonts w:ascii="Arial" w:hAnsi="Arial" w:cs="Arial"/>
          <w:b/>
        </w:rPr>
        <w:t>mlouvy</w:t>
      </w:r>
    </w:p>
    <w:p w14:paraId="35D45D01" w14:textId="77777777" w:rsidR="00F67378" w:rsidRPr="00835189" w:rsidRDefault="00F67378" w:rsidP="008B7FF3">
      <w:pPr>
        <w:keepNext/>
        <w:widowControl w:val="0"/>
        <w:ind w:left="284"/>
        <w:jc w:val="both"/>
        <w:rPr>
          <w:rFonts w:ascii="Arial" w:hAnsi="Arial" w:cs="Arial"/>
          <w:bCs/>
        </w:rPr>
      </w:pPr>
      <w:r w:rsidRPr="00835189">
        <w:rPr>
          <w:rFonts w:ascii="Arial" w:hAnsi="Arial" w:cs="Arial"/>
          <w:bCs/>
        </w:rPr>
        <w:t xml:space="preserve">Vzhledem k aktualizaci interních předpisů Objednatele se čl. </w:t>
      </w:r>
      <w:r>
        <w:rPr>
          <w:rFonts w:ascii="Arial" w:hAnsi="Arial" w:cs="Arial"/>
          <w:bCs/>
        </w:rPr>
        <w:t>XII</w:t>
      </w:r>
      <w:r w:rsidRPr="00835189">
        <w:rPr>
          <w:rFonts w:ascii="Arial" w:hAnsi="Arial" w:cs="Arial"/>
          <w:bCs/>
        </w:rPr>
        <w:t xml:space="preserve"> Smlouvy </w:t>
      </w:r>
      <w:proofErr w:type="spellStart"/>
      <w:r w:rsidRPr="00835189">
        <w:rPr>
          <w:rFonts w:ascii="Arial" w:hAnsi="Arial" w:cs="Arial"/>
          <w:bCs/>
        </w:rPr>
        <w:t>Compliance</w:t>
      </w:r>
      <w:proofErr w:type="spellEnd"/>
      <w:r w:rsidRPr="00835189">
        <w:rPr>
          <w:rFonts w:ascii="Arial" w:hAnsi="Arial" w:cs="Arial"/>
          <w:bCs/>
        </w:rPr>
        <w:t xml:space="preserve"> doložka a protikorupční doložka nahrazuje níže uvedeným zněním následovně: </w:t>
      </w:r>
    </w:p>
    <w:p w14:paraId="495F4227" w14:textId="77777777" w:rsidR="00F67378" w:rsidRPr="00835189" w:rsidRDefault="00F67378" w:rsidP="00F67378">
      <w:pPr>
        <w:keepNext/>
        <w:widowControl w:val="0"/>
        <w:ind w:left="284" w:right="424"/>
        <w:rPr>
          <w:rFonts w:ascii="Arial" w:hAnsi="Arial" w:cs="Arial"/>
          <w:b/>
        </w:rPr>
      </w:pPr>
      <w:r w:rsidRPr="00FA3B27">
        <w:rPr>
          <w:rFonts w:ascii="Arial" w:hAnsi="Arial" w:cs="Arial"/>
          <w:b/>
        </w:rPr>
        <w:t>XII. Souhrnná</w:t>
      </w:r>
      <w:r w:rsidRPr="00835189">
        <w:rPr>
          <w:rFonts w:ascii="Arial" w:hAnsi="Arial" w:cs="Arial"/>
          <w:b/>
        </w:rPr>
        <w:t xml:space="preserve"> smluvní doložka uzavřená na základě </w:t>
      </w:r>
      <w:proofErr w:type="spellStart"/>
      <w:r w:rsidRPr="00835189">
        <w:rPr>
          <w:rFonts w:ascii="Arial" w:hAnsi="Arial" w:cs="Arial"/>
          <w:b/>
        </w:rPr>
        <w:t>Compliance</w:t>
      </w:r>
      <w:proofErr w:type="spellEnd"/>
      <w:r w:rsidRPr="00835189">
        <w:rPr>
          <w:rFonts w:ascii="Arial" w:hAnsi="Arial" w:cs="Arial"/>
          <w:b/>
        </w:rPr>
        <w:t xml:space="preserve"> programu TSK</w:t>
      </w:r>
    </w:p>
    <w:p w14:paraId="6679AE41" w14:textId="77777777" w:rsidR="00F67378" w:rsidRPr="00FA3B27" w:rsidRDefault="00F67378" w:rsidP="00F67378">
      <w:pPr>
        <w:numPr>
          <w:ilvl w:val="0"/>
          <w:numId w:val="11"/>
        </w:numPr>
        <w:spacing w:before="120" w:after="120" w:line="240" w:lineRule="auto"/>
        <w:ind w:left="567" w:hanging="283"/>
        <w:jc w:val="both"/>
        <w:rPr>
          <w:snapToGrid w:val="0"/>
        </w:rPr>
      </w:pPr>
      <w:r w:rsidRPr="00FA3B27">
        <w:rPr>
          <w:rFonts w:ascii="Arial" w:hAnsi="Arial" w:cs="Arial"/>
          <w:snapToGrid w:val="0"/>
        </w:rPr>
        <w:t xml:space="preserve">Příkazník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FA3B27">
        <w:rPr>
          <w:rFonts w:ascii="Arial" w:hAnsi="Arial" w:cs="Arial"/>
          <w:snapToGrid w:val="0"/>
        </w:rPr>
        <w:t>Compliance</w:t>
      </w:r>
      <w:proofErr w:type="spellEnd"/>
      <w:r w:rsidRPr="00FA3B27">
        <w:rPr>
          <w:rFonts w:ascii="Arial" w:hAnsi="Arial" w:cs="Arial"/>
          <w:snapToGrid w:val="0"/>
        </w:rPr>
        <w:t xml:space="preserve"> zásad Dodavatele, tak i specifických požadavků vztahujících se k nulové toleranci korupčního jednání a celkovému dodržování zásad slušnosti, poctivosti a dobrých mravů.</w:t>
      </w:r>
    </w:p>
    <w:p w14:paraId="651ED684" w14:textId="77777777" w:rsidR="00F67378" w:rsidRPr="00FA3B27" w:rsidRDefault="00F67378" w:rsidP="00F67378">
      <w:pPr>
        <w:numPr>
          <w:ilvl w:val="0"/>
          <w:numId w:val="11"/>
        </w:numPr>
        <w:spacing w:before="120" w:after="120" w:line="240" w:lineRule="auto"/>
        <w:ind w:left="567" w:hanging="283"/>
        <w:jc w:val="both"/>
        <w:rPr>
          <w:rFonts w:ascii="Arial" w:hAnsi="Arial" w:cs="Arial"/>
          <w:snapToGrid w:val="0"/>
        </w:rPr>
      </w:pPr>
      <w:r w:rsidRPr="00FA3B27">
        <w:rPr>
          <w:rFonts w:ascii="Arial" w:hAnsi="Arial" w:cs="Arial"/>
          <w:snapToGrid w:val="0"/>
        </w:rPr>
        <w:t xml:space="preserve">Příkazník bere dále výslovně na vědomí, že Souhrnná smluvní doložka obsahuje i jiné povinnosti nad rámec odst. 1 výše, a to zejména z oblasti absence mezinárodních a národních sankcí, nebo zamezování střetu zájmů ve smyslu zákona č. 159/2006 Sb. Příkazník se zavazuje tyto povinnosti dodržovat.  </w:t>
      </w:r>
    </w:p>
    <w:p w14:paraId="6B187D29" w14:textId="77777777" w:rsidR="00F67378" w:rsidRPr="00FA3B27" w:rsidRDefault="00F67378" w:rsidP="00F67378">
      <w:pPr>
        <w:numPr>
          <w:ilvl w:val="0"/>
          <w:numId w:val="11"/>
        </w:numPr>
        <w:spacing w:before="120" w:after="120" w:line="240" w:lineRule="auto"/>
        <w:ind w:left="567" w:hanging="283"/>
        <w:jc w:val="both"/>
        <w:rPr>
          <w:snapToGrid w:val="0"/>
        </w:rPr>
      </w:pPr>
      <w:r w:rsidRPr="00FA3B27">
        <w:rPr>
          <w:rFonts w:ascii="Arial" w:hAnsi="Arial" w:cs="Arial"/>
          <w:snapToGrid w:val="0"/>
        </w:rPr>
        <w:t xml:space="preserve">Příkazník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25868DB9" w14:textId="77777777" w:rsidR="00F67378" w:rsidRPr="00FA3B27" w:rsidRDefault="00F67378" w:rsidP="00F67378">
      <w:pPr>
        <w:numPr>
          <w:ilvl w:val="0"/>
          <w:numId w:val="11"/>
        </w:numPr>
        <w:spacing w:before="120" w:after="120" w:line="240" w:lineRule="auto"/>
        <w:ind w:left="567" w:hanging="283"/>
        <w:jc w:val="both"/>
        <w:rPr>
          <w:rFonts w:ascii="Arial" w:hAnsi="Arial" w:cs="Arial"/>
          <w:snapToGrid w:val="0"/>
        </w:rPr>
      </w:pPr>
      <w:r w:rsidRPr="00FA3B27">
        <w:rPr>
          <w:rFonts w:ascii="Arial" w:hAnsi="Arial" w:cs="Arial"/>
          <w:snapToGrid w:val="0"/>
        </w:rPr>
        <w:t xml:space="preserve">Podrobně jsou práva a povinnosti Smluvních stran rozvedeny v příloze č. 2 Souhrnná smluvní doložka, která </w:t>
      </w:r>
      <w:proofErr w:type="gramStart"/>
      <w:r w:rsidRPr="00FA3B27">
        <w:rPr>
          <w:rFonts w:ascii="Arial" w:hAnsi="Arial" w:cs="Arial"/>
          <w:snapToGrid w:val="0"/>
        </w:rPr>
        <w:t>tvoří</w:t>
      </w:r>
      <w:proofErr w:type="gramEnd"/>
      <w:r w:rsidRPr="00FA3B27">
        <w:rPr>
          <w:rFonts w:ascii="Arial" w:hAnsi="Arial" w:cs="Arial"/>
          <w:snapToGrid w:val="0"/>
        </w:rPr>
        <w:t xml:space="preserve"> nedílnou součást Smlouvy. V uvedeném textu je výraz „Příkazník“ nahrazen výrazem „dodavatel“; výraz „TSK“ je shodný s výrazem „Příkazce“.</w:t>
      </w:r>
    </w:p>
    <w:p w14:paraId="1C0F99FD" w14:textId="77777777" w:rsidR="008B7FF3" w:rsidRDefault="008B7FF3" w:rsidP="00F67378">
      <w:pPr>
        <w:spacing w:after="0"/>
        <w:jc w:val="center"/>
        <w:rPr>
          <w:rFonts w:ascii="Arial" w:hAnsi="Arial" w:cs="Arial"/>
          <w:b/>
          <w:bCs/>
        </w:rPr>
      </w:pPr>
    </w:p>
    <w:p w14:paraId="74C768B6" w14:textId="040A5947" w:rsidR="004832A7" w:rsidRPr="00F67378" w:rsidRDefault="00F67378" w:rsidP="00F67378">
      <w:pPr>
        <w:spacing w:after="0"/>
        <w:jc w:val="center"/>
        <w:rPr>
          <w:rFonts w:ascii="Arial" w:hAnsi="Arial" w:cs="Arial"/>
          <w:b/>
          <w:bCs/>
        </w:rPr>
      </w:pPr>
      <w:r w:rsidRPr="00F67378">
        <w:rPr>
          <w:rFonts w:ascii="Arial" w:hAnsi="Arial" w:cs="Arial"/>
          <w:b/>
          <w:bCs/>
        </w:rPr>
        <w:t>IV.</w:t>
      </w:r>
    </w:p>
    <w:p w14:paraId="7226E0BD" w14:textId="7035D2E4" w:rsidR="004832A7" w:rsidRDefault="004832A7" w:rsidP="004832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6C3F5923" w14:textId="77777777" w:rsidR="008B7FF3" w:rsidRPr="00835189" w:rsidRDefault="008B7FF3" w:rsidP="00E3115A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35189">
        <w:rPr>
          <w:rFonts w:ascii="Arial" w:hAnsi="Arial" w:cs="Arial"/>
          <w:bCs/>
        </w:rPr>
        <w:t>Tento Dodatek je nedílnou součástí výše uvedené Smlouvy. Ostatní ustanovení této Smlouvy, která nejsou tímto Dodatkem výslovně dotčena, zůstávají beze změny v platnosti a účinnosti.</w:t>
      </w:r>
    </w:p>
    <w:p w14:paraId="554B93B1" w14:textId="77777777" w:rsidR="008B7FF3" w:rsidRPr="00835189" w:rsidRDefault="008B7FF3" w:rsidP="008B7FF3">
      <w:pPr>
        <w:pStyle w:val="Odstavecseseznamem"/>
        <w:ind w:left="567" w:right="424" w:hanging="283"/>
        <w:jc w:val="both"/>
        <w:rPr>
          <w:rFonts w:ascii="Arial" w:hAnsi="Arial" w:cs="Arial"/>
        </w:rPr>
      </w:pPr>
    </w:p>
    <w:p w14:paraId="4F6DD06E" w14:textId="77777777" w:rsidR="008B7FF3" w:rsidRPr="00835189" w:rsidRDefault="008B7FF3" w:rsidP="00E3115A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35189">
        <w:rPr>
          <w:rFonts w:ascii="Arial" w:hAnsi="Arial" w:cs="Arial"/>
          <w:bCs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42E1F1B7" w14:textId="77777777" w:rsidR="008B7FF3" w:rsidRPr="00835189" w:rsidRDefault="008B7FF3" w:rsidP="00E3115A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7102C694" w14:textId="77777777" w:rsidR="008B7FF3" w:rsidRPr="00835189" w:rsidRDefault="008B7FF3" w:rsidP="00E3115A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35189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</w:t>
      </w:r>
      <w:r>
        <w:rPr>
          <w:rFonts w:ascii="Arial" w:hAnsi="Arial" w:cs="Arial"/>
        </w:rPr>
        <w:t xml:space="preserve"> </w:t>
      </w:r>
      <w:r w:rsidRPr="00835189">
        <w:rPr>
          <w:rFonts w:ascii="Arial" w:hAnsi="Arial" w:cs="Arial"/>
        </w:rPr>
        <w:t xml:space="preserve">smluv a o registru smluv (zákon o registru smluv), zajistí </w:t>
      </w:r>
      <w:r>
        <w:rPr>
          <w:rFonts w:ascii="Arial" w:hAnsi="Arial" w:cs="Arial"/>
        </w:rPr>
        <w:t>Příkazce</w:t>
      </w:r>
      <w:r w:rsidRPr="00835189">
        <w:rPr>
          <w:rFonts w:ascii="Arial" w:hAnsi="Arial" w:cs="Arial"/>
        </w:rPr>
        <w:t>.</w:t>
      </w:r>
    </w:p>
    <w:p w14:paraId="12891873" w14:textId="77777777" w:rsidR="008B7FF3" w:rsidRPr="00835189" w:rsidRDefault="008B7FF3" w:rsidP="00E3115A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307BB0D8" w14:textId="3DD155F6" w:rsidR="008B7FF3" w:rsidRPr="00835189" w:rsidRDefault="008B7FF3" w:rsidP="00E3115A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835189">
        <w:rPr>
          <w:rFonts w:ascii="Arial" w:hAnsi="Arial" w:cs="Arial"/>
          <w:bCs/>
        </w:rPr>
        <w:t xml:space="preserve">Tento Dodatek je sepsán ve 4 vyhotoveních s platností originálu, přičemž </w:t>
      </w:r>
      <w:r>
        <w:rPr>
          <w:rFonts w:ascii="Arial" w:hAnsi="Arial" w:cs="Arial"/>
          <w:bCs/>
        </w:rPr>
        <w:t xml:space="preserve">Příkazce </w:t>
      </w:r>
      <w:r w:rsidRPr="00835189">
        <w:rPr>
          <w:rFonts w:ascii="Arial" w:hAnsi="Arial" w:cs="Arial"/>
          <w:bCs/>
        </w:rPr>
        <w:t>i </w:t>
      </w:r>
      <w:r>
        <w:rPr>
          <w:rFonts w:ascii="Arial" w:hAnsi="Arial" w:cs="Arial"/>
          <w:bCs/>
        </w:rPr>
        <w:t xml:space="preserve">Příkazník </w:t>
      </w:r>
      <w:proofErr w:type="gramStart"/>
      <w:r w:rsidRPr="00835189">
        <w:rPr>
          <w:rFonts w:ascii="Arial" w:hAnsi="Arial" w:cs="Arial"/>
          <w:bCs/>
        </w:rPr>
        <w:t>obdrží</w:t>
      </w:r>
      <w:proofErr w:type="gramEnd"/>
      <w:r w:rsidRPr="00835189">
        <w:rPr>
          <w:rFonts w:ascii="Arial" w:hAnsi="Arial" w:cs="Arial"/>
          <w:bCs/>
        </w:rPr>
        <w:t xml:space="preserve"> po 2 vyhotoveních. </w:t>
      </w:r>
      <w:r w:rsidRPr="00835189">
        <w:rPr>
          <w:rFonts w:ascii="Arial" w:hAnsi="Arial" w:cs="Arial"/>
        </w:rPr>
        <w:t xml:space="preserve">V případě, že je Dodatek uzavírán elektronicky za využití uznávaných elektronických podpisů, </w:t>
      </w:r>
      <w:proofErr w:type="gramStart"/>
      <w:r w:rsidRPr="00835189">
        <w:rPr>
          <w:rFonts w:ascii="Arial" w:hAnsi="Arial" w:cs="Arial"/>
        </w:rPr>
        <w:t>postačí</w:t>
      </w:r>
      <w:proofErr w:type="gramEnd"/>
      <w:r w:rsidRPr="00835189">
        <w:rPr>
          <w:rFonts w:ascii="Arial" w:hAnsi="Arial" w:cs="Arial"/>
        </w:rPr>
        <w:t xml:space="preserve"> jedno vyhotovení Dodatku, na kterém jsou zaznamenány uznávané elektronické podpisy zástupců Smluvních stran.</w:t>
      </w:r>
    </w:p>
    <w:p w14:paraId="143C29BC" w14:textId="77777777" w:rsidR="008B7FF3" w:rsidRPr="00835189" w:rsidRDefault="008B7FF3" w:rsidP="00E3115A">
      <w:pPr>
        <w:pStyle w:val="Odstavecseseznamem"/>
        <w:ind w:left="567" w:hanging="283"/>
        <w:jc w:val="both"/>
        <w:rPr>
          <w:rFonts w:ascii="Arial" w:hAnsi="Arial" w:cs="Arial"/>
          <w:bCs/>
        </w:rPr>
      </w:pPr>
    </w:p>
    <w:p w14:paraId="6319CDE9" w14:textId="77777777" w:rsidR="008B7FF3" w:rsidRPr="00835189" w:rsidRDefault="008B7FF3" w:rsidP="00E3115A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835189">
        <w:rPr>
          <w:rFonts w:ascii="Arial" w:hAnsi="Arial" w:cs="Arial"/>
        </w:rPr>
        <w:t>Tento dodatek nabývá platnosti dnem podpisu poslední ze smluvních stran a účinnosti dnem uveřejnění v registru smluv dle zákona o registru smluv.</w:t>
      </w:r>
    </w:p>
    <w:p w14:paraId="6FFD61D2" w14:textId="77777777" w:rsidR="008B7FF3" w:rsidRDefault="008B7FF3" w:rsidP="00E3115A">
      <w:pPr>
        <w:pStyle w:val="Odstavecseseznamem"/>
        <w:ind w:left="284"/>
        <w:jc w:val="both"/>
        <w:rPr>
          <w:rFonts w:ascii="Arial" w:hAnsi="Arial" w:cs="Arial"/>
          <w:bCs/>
        </w:rPr>
      </w:pPr>
    </w:p>
    <w:p w14:paraId="669EB0FE" w14:textId="77777777" w:rsidR="008B7FF3" w:rsidRPr="008B7FF3" w:rsidRDefault="008B7FF3" w:rsidP="008B7FF3">
      <w:pPr>
        <w:pStyle w:val="Odstavecseseznamem"/>
        <w:numPr>
          <w:ilvl w:val="0"/>
          <w:numId w:val="7"/>
        </w:numPr>
        <w:spacing w:after="0" w:line="240" w:lineRule="auto"/>
        <w:ind w:left="567" w:right="424" w:hanging="283"/>
        <w:rPr>
          <w:rFonts w:ascii="Arial" w:hAnsi="Arial" w:cs="Arial"/>
        </w:rPr>
      </w:pPr>
      <w:r w:rsidRPr="008B7FF3">
        <w:rPr>
          <w:rFonts w:ascii="Arial" w:hAnsi="Arial" w:cs="Arial"/>
        </w:rPr>
        <w:lastRenderedPageBreak/>
        <w:t>Součástí tohoto Dodatku jsou přílohy:</w:t>
      </w:r>
    </w:p>
    <w:p w14:paraId="70F8FC47" w14:textId="02BBD223" w:rsidR="008B7FF3" w:rsidRPr="008B7FF3" w:rsidRDefault="008B7FF3" w:rsidP="00E3115A">
      <w:pPr>
        <w:pStyle w:val="Odstavecseseznamem"/>
        <w:ind w:left="567"/>
        <w:jc w:val="both"/>
        <w:rPr>
          <w:rFonts w:ascii="Arial" w:hAnsi="Arial" w:cs="Arial"/>
        </w:rPr>
      </w:pPr>
      <w:r w:rsidRPr="008B7FF3">
        <w:rPr>
          <w:rFonts w:ascii="Arial" w:hAnsi="Arial" w:cs="Arial"/>
        </w:rPr>
        <w:t xml:space="preserve">Příloha č. 1 </w:t>
      </w:r>
      <w:r w:rsidRPr="008B7FF3">
        <w:rPr>
          <w:rFonts w:ascii="Arial" w:hAnsi="Arial" w:cs="Arial"/>
          <w:bCs/>
        </w:rPr>
        <w:t xml:space="preserve">– Cenové nabídka příkazníka ze dne 5.9.2023 (změna dle § 222 odst. </w:t>
      </w:r>
      <w:r w:rsidR="008A62CD">
        <w:rPr>
          <w:rFonts w:ascii="Arial" w:hAnsi="Arial" w:cs="Arial"/>
          <w:bCs/>
        </w:rPr>
        <w:t>5</w:t>
      </w:r>
      <w:r w:rsidRPr="008B7FF3">
        <w:rPr>
          <w:rFonts w:ascii="Arial" w:hAnsi="Arial" w:cs="Arial"/>
          <w:bCs/>
        </w:rPr>
        <w:t xml:space="preserve"> ZZVZ)</w:t>
      </w:r>
    </w:p>
    <w:p w14:paraId="1AF3213D" w14:textId="77777777" w:rsidR="008B7FF3" w:rsidRPr="008B7FF3" w:rsidRDefault="008B7FF3" w:rsidP="00E3115A">
      <w:pPr>
        <w:pStyle w:val="Odstavecseseznamem"/>
        <w:ind w:left="567"/>
        <w:rPr>
          <w:rFonts w:ascii="Arial" w:hAnsi="Arial" w:cs="Arial"/>
          <w:bCs/>
        </w:rPr>
      </w:pPr>
      <w:r w:rsidRPr="008B7FF3">
        <w:rPr>
          <w:rFonts w:ascii="Arial" w:hAnsi="Arial" w:cs="Arial"/>
        </w:rPr>
        <w:t xml:space="preserve">Příloha č. 2 – </w:t>
      </w:r>
      <w:r w:rsidRPr="008B7FF3">
        <w:rPr>
          <w:rFonts w:ascii="Arial" w:hAnsi="Arial" w:cs="Arial"/>
          <w:bCs/>
        </w:rPr>
        <w:t>Souhrnná smluvní doložka</w:t>
      </w:r>
      <w:r w:rsidRPr="008B7FF3">
        <w:rPr>
          <w:rFonts w:ascii="Arial" w:hAnsi="Arial" w:cs="Arial"/>
        </w:rPr>
        <w:t xml:space="preserve"> do smluv uzavíraných Technickou správou komunikací</w:t>
      </w:r>
      <w:r w:rsidRPr="008B7FF3">
        <w:rPr>
          <w:rFonts w:ascii="Arial" w:hAnsi="Arial" w:cs="Arial"/>
          <w:bCs/>
        </w:rPr>
        <w:t xml:space="preserve"> hl. m. Prahy, a.s., která nahrazuje Přílohu č. 2 a 3 Smlouvy.</w:t>
      </w:r>
    </w:p>
    <w:p w14:paraId="7C4ED4EF" w14:textId="77777777" w:rsidR="008B7FF3" w:rsidRPr="00835189" w:rsidRDefault="008B7FF3" w:rsidP="008B7FF3">
      <w:pPr>
        <w:pStyle w:val="Odstavecseseznamem"/>
        <w:ind w:left="284" w:right="424"/>
        <w:rPr>
          <w:rFonts w:ascii="Arial" w:hAnsi="Arial" w:cs="Arial"/>
          <w:bCs/>
        </w:rPr>
      </w:pPr>
    </w:p>
    <w:p w14:paraId="774BC25E" w14:textId="77777777" w:rsidR="008B7FF3" w:rsidRPr="00835189" w:rsidRDefault="008B7FF3" w:rsidP="00E3115A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835189">
        <w:rPr>
          <w:rFonts w:ascii="Arial" w:hAnsi="Arial" w:cs="Arial"/>
          <w:bCs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306C7F91" w14:textId="77777777" w:rsidR="008B7FF3" w:rsidRPr="00835189" w:rsidRDefault="008B7FF3" w:rsidP="008B7FF3">
      <w:pPr>
        <w:ind w:left="284" w:right="424"/>
        <w:jc w:val="both"/>
        <w:rPr>
          <w:rFonts w:ascii="Arial" w:hAnsi="Arial" w:cs="Arial"/>
        </w:rPr>
      </w:pPr>
    </w:p>
    <w:p w14:paraId="4D66BB69" w14:textId="77777777" w:rsidR="008B7FF3" w:rsidRPr="00835189" w:rsidRDefault="008B7FF3" w:rsidP="008B7FF3">
      <w:pPr>
        <w:tabs>
          <w:tab w:val="left" w:pos="5387"/>
        </w:tabs>
        <w:ind w:left="284" w:right="424"/>
        <w:jc w:val="both"/>
        <w:rPr>
          <w:rFonts w:ascii="Arial" w:hAnsi="Arial" w:cs="Arial"/>
        </w:rPr>
      </w:pPr>
    </w:p>
    <w:p w14:paraId="79308DE6" w14:textId="300467FC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  <w:r w:rsidRPr="00835189">
        <w:rPr>
          <w:rFonts w:ascii="Arial" w:hAnsi="Arial" w:cs="Arial"/>
        </w:rPr>
        <w:t>V Praze dne</w:t>
      </w:r>
      <w:r>
        <w:rPr>
          <w:rFonts w:ascii="Arial" w:hAnsi="Arial" w:cs="Arial"/>
        </w:rPr>
        <w:t xml:space="preserve"> </w:t>
      </w:r>
      <w:r w:rsidR="00FC7124">
        <w:rPr>
          <w:rFonts w:ascii="Arial" w:hAnsi="Arial" w:cs="Arial"/>
        </w:rPr>
        <w:t>22.4.2024</w:t>
      </w:r>
      <w:r w:rsidRPr="00835189">
        <w:rPr>
          <w:rFonts w:ascii="Arial" w:hAnsi="Arial" w:cs="Arial"/>
        </w:rPr>
        <w:tab/>
      </w:r>
      <w:r w:rsidRPr="0083518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V</w:t>
      </w:r>
      <w:r w:rsidRPr="00835189">
        <w:rPr>
          <w:rFonts w:ascii="Arial" w:hAnsi="Arial" w:cs="Arial"/>
        </w:rPr>
        <w:t xml:space="preserve"> Praze dne </w:t>
      </w:r>
      <w:r>
        <w:rPr>
          <w:rFonts w:ascii="Arial" w:hAnsi="Arial" w:cs="Arial"/>
        </w:rPr>
        <w:t xml:space="preserve">dle el. podpisu  </w:t>
      </w:r>
    </w:p>
    <w:p w14:paraId="56C099D4" w14:textId="77777777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2"/>
      </w:tblGrid>
      <w:tr w:rsidR="008B7FF3" w:rsidRPr="00835189" w14:paraId="24A64B50" w14:textId="77777777" w:rsidTr="00432C33">
        <w:tc>
          <w:tcPr>
            <w:tcW w:w="4890" w:type="dxa"/>
            <w:shd w:val="clear" w:color="auto" w:fill="auto"/>
          </w:tcPr>
          <w:p w14:paraId="35DA3BCC" w14:textId="77777777" w:rsidR="008B7FF3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jc w:val="center"/>
              <w:rPr>
                <w:rFonts w:ascii="Arial" w:hAnsi="Arial" w:cs="Arial"/>
              </w:rPr>
            </w:pPr>
          </w:p>
          <w:p w14:paraId="1034DC86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rPr>
                <w:rFonts w:ascii="Arial" w:hAnsi="Arial" w:cs="Arial"/>
              </w:rPr>
            </w:pPr>
            <w:r w:rsidRPr="00835189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Příkazce </w:t>
            </w:r>
            <w:r w:rsidRPr="00835189">
              <w:rPr>
                <w:rFonts w:ascii="Arial" w:hAnsi="Arial" w:cs="Arial"/>
              </w:rPr>
              <w:t xml:space="preserve"> </w:t>
            </w:r>
          </w:p>
          <w:p w14:paraId="56FCCB3B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rPr>
                <w:rFonts w:ascii="Arial" w:hAnsi="Arial" w:cs="Arial"/>
              </w:rPr>
            </w:pPr>
            <w:r w:rsidRPr="00835189">
              <w:rPr>
                <w:rFonts w:ascii="Arial" w:hAnsi="Arial" w:cs="Arial"/>
              </w:rPr>
              <w:t xml:space="preserve">Technická správa komunikací </w:t>
            </w:r>
          </w:p>
          <w:p w14:paraId="3B0D8C5F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rPr>
                <w:rFonts w:ascii="Arial" w:hAnsi="Arial" w:cs="Arial"/>
                <w:b/>
              </w:rPr>
            </w:pPr>
            <w:r w:rsidRPr="00835189">
              <w:rPr>
                <w:rFonts w:ascii="Arial" w:hAnsi="Arial" w:cs="Arial"/>
                <w:bCs/>
              </w:rPr>
              <w:t>hl. m. Prahy, a.s.</w:t>
            </w:r>
            <w:r w:rsidRPr="00835189">
              <w:rPr>
                <w:rFonts w:ascii="Arial" w:hAnsi="Arial" w:cs="Arial"/>
              </w:rPr>
              <w:t xml:space="preserve">                                                         </w:t>
            </w:r>
          </w:p>
          <w:p w14:paraId="11CEEE9C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14:paraId="4AA47ED5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rPr>
                <w:rFonts w:ascii="Arial" w:hAnsi="Arial" w:cs="Arial"/>
              </w:rPr>
            </w:pPr>
          </w:p>
          <w:p w14:paraId="23A29902" w14:textId="77777777" w:rsidR="008B7FF3" w:rsidRDefault="008B7FF3" w:rsidP="00432C33">
            <w:pPr>
              <w:tabs>
                <w:tab w:val="left" w:pos="284"/>
              </w:tabs>
              <w:ind w:left="567" w:right="424"/>
              <w:rPr>
                <w:rFonts w:ascii="Arial" w:hAnsi="Arial" w:cs="Arial"/>
              </w:rPr>
            </w:pPr>
            <w:r w:rsidRPr="00835189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Příkazníka</w:t>
            </w:r>
          </w:p>
          <w:p w14:paraId="2FD49D39" w14:textId="77777777" w:rsidR="008B7FF3" w:rsidRPr="00CF7022" w:rsidRDefault="008B7FF3" w:rsidP="00432C33">
            <w:pPr>
              <w:ind w:left="567"/>
              <w:rPr>
                <w:rFonts w:ascii="Arial" w:hAnsi="Arial" w:cs="Arial"/>
              </w:rPr>
            </w:pPr>
            <w:r w:rsidRPr="00CF7022">
              <w:rPr>
                <w:rFonts w:ascii="Arial" w:hAnsi="Arial" w:cs="Arial"/>
              </w:rPr>
              <w:t>Inženýring dopravních staveb a.s.</w:t>
            </w:r>
          </w:p>
          <w:p w14:paraId="0AA04FBA" w14:textId="77777777" w:rsidR="008B7FF3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rPr>
                <w:rFonts w:ascii="Arial" w:hAnsi="Arial" w:cs="Arial"/>
              </w:rPr>
            </w:pPr>
          </w:p>
          <w:p w14:paraId="431F5901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rPr>
                <w:rFonts w:ascii="Arial" w:hAnsi="Arial" w:cs="Arial"/>
              </w:rPr>
            </w:pPr>
          </w:p>
        </w:tc>
      </w:tr>
      <w:tr w:rsidR="008B7FF3" w:rsidRPr="00835189" w14:paraId="76802AD9" w14:textId="77777777" w:rsidTr="00432C33">
        <w:tc>
          <w:tcPr>
            <w:tcW w:w="4890" w:type="dxa"/>
            <w:shd w:val="clear" w:color="auto" w:fill="auto"/>
          </w:tcPr>
          <w:p w14:paraId="1AA40EA3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14:paraId="22D23D23" w14:textId="77777777" w:rsidR="008B7FF3" w:rsidRPr="00835189" w:rsidRDefault="008B7FF3" w:rsidP="00432C33">
            <w:pPr>
              <w:tabs>
                <w:tab w:val="left" w:pos="-2268"/>
                <w:tab w:val="left" w:pos="5670"/>
              </w:tabs>
              <w:ind w:left="567" w:right="424"/>
              <w:jc w:val="center"/>
              <w:rPr>
                <w:rFonts w:ascii="Arial" w:hAnsi="Arial" w:cs="Arial"/>
              </w:rPr>
            </w:pPr>
          </w:p>
        </w:tc>
      </w:tr>
    </w:tbl>
    <w:p w14:paraId="2DF8BD72" w14:textId="77777777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</w:p>
    <w:p w14:paraId="3A888692" w14:textId="77777777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</w:p>
    <w:p w14:paraId="229F65CF" w14:textId="77777777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</w:p>
    <w:p w14:paraId="581176B6" w14:textId="77777777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</w:p>
    <w:p w14:paraId="31040D05" w14:textId="77777777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</w:p>
    <w:p w14:paraId="037437AF" w14:textId="77777777" w:rsidR="008B7FF3" w:rsidRPr="00835189" w:rsidRDefault="008B7FF3" w:rsidP="008B7FF3">
      <w:pPr>
        <w:tabs>
          <w:tab w:val="left" w:pos="-2268"/>
        </w:tabs>
        <w:ind w:left="567" w:right="424"/>
        <w:jc w:val="both"/>
        <w:rPr>
          <w:rFonts w:ascii="Arial" w:hAnsi="Arial" w:cs="Arial"/>
        </w:rPr>
      </w:pPr>
      <w:r w:rsidRPr="00835189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835189">
        <w:rPr>
          <w:rFonts w:ascii="Arial" w:hAnsi="Arial" w:cs="Arial"/>
        </w:rPr>
        <w:t>___________________________</w:t>
      </w:r>
    </w:p>
    <w:p w14:paraId="1C88F743" w14:textId="77777777" w:rsidR="008B7FF3" w:rsidRDefault="008B7FF3" w:rsidP="00D74710">
      <w:pPr>
        <w:tabs>
          <w:tab w:val="left" w:pos="-2268"/>
        </w:tabs>
        <w:spacing w:after="0" w:line="240" w:lineRule="auto"/>
        <w:ind w:left="567" w:right="424"/>
        <w:jc w:val="both"/>
        <w:rPr>
          <w:rFonts w:ascii="Arial" w:hAnsi="Arial" w:cs="Arial"/>
        </w:rPr>
      </w:pPr>
      <w:r w:rsidRPr="00835189">
        <w:rPr>
          <w:rFonts w:ascii="Arial" w:hAnsi="Arial" w:cs="Arial"/>
        </w:rPr>
        <w:t>Ing. Josef Richtr</w:t>
      </w:r>
      <w:r w:rsidRPr="008351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5AD9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</w:t>
      </w:r>
      <w:r w:rsidRPr="002B5AD9">
        <w:rPr>
          <w:rFonts w:ascii="Arial" w:hAnsi="Arial" w:cs="Arial"/>
        </w:rPr>
        <w:t>Michal Lec</w:t>
      </w:r>
    </w:p>
    <w:p w14:paraId="4D829224" w14:textId="77777777" w:rsidR="008B7FF3" w:rsidRPr="00835189" w:rsidRDefault="008B7FF3" w:rsidP="00D74710">
      <w:pPr>
        <w:tabs>
          <w:tab w:val="left" w:pos="-2268"/>
        </w:tabs>
        <w:spacing w:after="0" w:line="240" w:lineRule="auto"/>
        <w:ind w:left="567" w:right="424"/>
        <w:jc w:val="both"/>
        <w:rPr>
          <w:rFonts w:ascii="Arial" w:hAnsi="Arial" w:cs="Arial"/>
        </w:rPr>
      </w:pPr>
      <w:r w:rsidRPr="00835189">
        <w:rPr>
          <w:rFonts w:ascii="Arial" w:hAnsi="Arial" w:cs="Arial"/>
        </w:rPr>
        <w:t xml:space="preserve">místopředseda představenstva </w:t>
      </w:r>
      <w:r w:rsidRPr="00835189">
        <w:rPr>
          <w:rFonts w:ascii="Arial" w:hAnsi="Arial" w:cs="Arial"/>
        </w:rPr>
        <w:tab/>
      </w:r>
      <w:r w:rsidRPr="00835189">
        <w:rPr>
          <w:rFonts w:ascii="Arial" w:hAnsi="Arial" w:cs="Arial"/>
        </w:rPr>
        <w:tab/>
      </w:r>
      <w:r w:rsidRPr="00835189">
        <w:rPr>
          <w:rFonts w:ascii="Arial" w:hAnsi="Arial" w:cs="Arial"/>
        </w:rPr>
        <w:tab/>
      </w:r>
      <w:r w:rsidRPr="002B5AD9">
        <w:rPr>
          <w:rFonts w:ascii="Arial" w:hAnsi="Arial" w:cs="Arial"/>
        </w:rPr>
        <w:t>člen představenstva</w:t>
      </w:r>
      <w:r w:rsidRPr="00835189">
        <w:rPr>
          <w:rFonts w:ascii="Arial" w:hAnsi="Arial" w:cs="Arial"/>
        </w:rPr>
        <w:tab/>
        <w:t xml:space="preserve"> </w:t>
      </w:r>
    </w:p>
    <w:p w14:paraId="252D4FE3" w14:textId="77777777" w:rsidR="008B7FF3" w:rsidRDefault="008B7FF3" w:rsidP="00D74710">
      <w:pPr>
        <w:pStyle w:val="Default"/>
        <w:tabs>
          <w:tab w:val="left" w:pos="7230"/>
        </w:tabs>
        <w:ind w:left="567" w:right="424"/>
        <w:jc w:val="both"/>
        <w:rPr>
          <w:rFonts w:ascii="Arial" w:hAnsi="Arial" w:cs="Arial"/>
          <w:sz w:val="22"/>
          <w:szCs w:val="22"/>
        </w:rPr>
      </w:pPr>
      <w:r w:rsidRPr="00835189">
        <w:rPr>
          <w:rFonts w:ascii="Arial" w:hAnsi="Arial" w:cs="Arial"/>
          <w:sz w:val="22"/>
          <w:szCs w:val="22"/>
        </w:rPr>
        <w:t xml:space="preserve">na základě zmocnění </w:t>
      </w:r>
    </w:p>
    <w:p w14:paraId="565E8504" w14:textId="77777777" w:rsidR="008B7FF3" w:rsidRDefault="008B7FF3" w:rsidP="00E3115A">
      <w:pPr>
        <w:pStyle w:val="Default"/>
        <w:tabs>
          <w:tab w:val="left" w:pos="7230"/>
        </w:tabs>
        <w:ind w:left="567" w:right="424"/>
        <w:jc w:val="both"/>
        <w:rPr>
          <w:rFonts w:ascii="Arial" w:hAnsi="Arial" w:cs="Arial"/>
          <w:sz w:val="22"/>
          <w:szCs w:val="22"/>
        </w:rPr>
      </w:pPr>
    </w:p>
    <w:p w14:paraId="135E95EA" w14:textId="6B8B9F27" w:rsidR="00D74710" w:rsidRDefault="00D747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A4352C" w14:textId="77777777" w:rsidR="00D74710" w:rsidRDefault="00D74710">
      <w:pPr>
        <w:rPr>
          <w:rFonts w:ascii="Arial" w:hAnsi="Arial" w:cs="Arial"/>
        </w:rPr>
      </w:pPr>
    </w:p>
    <w:p w14:paraId="4964CD98" w14:textId="4213BDB0" w:rsidR="00D74710" w:rsidRDefault="00D74710" w:rsidP="00D74710">
      <w:pPr>
        <w:spacing w:after="0"/>
        <w:jc w:val="both"/>
        <w:rPr>
          <w:rFonts w:ascii="Arial" w:hAnsi="Arial" w:cs="Arial"/>
        </w:rPr>
      </w:pPr>
      <w:r w:rsidRPr="003E2F32">
        <w:rPr>
          <w:rFonts w:ascii="Arial" w:hAnsi="Arial" w:cs="Arial"/>
          <w:b/>
          <w:u w:val="single"/>
        </w:rPr>
        <w:t>Příloha č. 1 Dodatku</w:t>
      </w:r>
      <w:r>
        <w:rPr>
          <w:rFonts w:ascii="Arial" w:hAnsi="Arial" w:cs="Arial"/>
          <w:b/>
        </w:rPr>
        <w:t xml:space="preserve"> č. 1 ke Smlouvě příkazní, která doplňuje a mění Přílohu č. 1 Smlouvy</w:t>
      </w:r>
    </w:p>
    <w:p w14:paraId="6C499ABC" w14:textId="77777777" w:rsidR="00D74710" w:rsidRDefault="00D74710" w:rsidP="00E3115A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6665851D" w14:textId="04C74909" w:rsidR="002F72DD" w:rsidRDefault="00D74710" w:rsidP="00E3115A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B4FF37" wp14:editId="5E162D6F">
            <wp:extent cx="5568950" cy="784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ECB2" w14:textId="77777777" w:rsidR="00D74710" w:rsidRPr="002F72DD" w:rsidRDefault="00D74710" w:rsidP="00E3115A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sectPr w:rsidR="00D74710" w:rsidRPr="002F72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6F49" w14:textId="77777777" w:rsidR="002B2738" w:rsidRDefault="002B2738" w:rsidP="004832A7">
      <w:pPr>
        <w:spacing w:after="0" w:line="240" w:lineRule="auto"/>
      </w:pPr>
      <w:r>
        <w:separator/>
      </w:r>
    </w:p>
  </w:endnote>
  <w:endnote w:type="continuationSeparator" w:id="0">
    <w:p w14:paraId="66CEF55D" w14:textId="77777777" w:rsidR="002B2738" w:rsidRDefault="002B2738" w:rsidP="0048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946441"/>
      <w:docPartObj>
        <w:docPartGallery w:val="Page Numbers (Bottom of Page)"/>
        <w:docPartUnique/>
      </w:docPartObj>
    </w:sdtPr>
    <w:sdtEndPr/>
    <w:sdtContent>
      <w:p w14:paraId="05682D16" w14:textId="25678E7F" w:rsidR="004832A7" w:rsidRDefault="004832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AC411" w14:textId="77777777" w:rsidR="004832A7" w:rsidRDefault="00483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4CBE" w14:textId="77777777" w:rsidR="002B2738" w:rsidRDefault="002B2738" w:rsidP="004832A7">
      <w:pPr>
        <w:spacing w:after="0" w:line="240" w:lineRule="auto"/>
      </w:pPr>
      <w:r>
        <w:separator/>
      </w:r>
    </w:p>
  </w:footnote>
  <w:footnote w:type="continuationSeparator" w:id="0">
    <w:p w14:paraId="7754FC50" w14:textId="77777777" w:rsidR="002B2738" w:rsidRDefault="002B2738" w:rsidP="00483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9D7"/>
    <w:multiLevelType w:val="hybridMultilevel"/>
    <w:tmpl w:val="6710500E"/>
    <w:lvl w:ilvl="0" w:tplc="96EC6586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57D8C"/>
    <w:multiLevelType w:val="hybridMultilevel"/>
    <w:tmpl w:val="952AEE0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9D7411"/>
    <w:multiLevelType w:val="singleLevel"/>
    <w:tmpl w:val="6C52DD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68EF7079"/>
    <w:multiLevelType w:val="hybridMultilevel"/>
    <w:tmpl w:val="AFE0A5A8"/>
    <w:lvl w:ilvl="0" w:tplc="905EDF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AEF"/>
    <w:multiLevelType w:val="hybridMultilevel"/>
    <w:tmpl w:val="7916DFAE"/>
    <w:lvl w:ilvl="0" w:tplc="93828A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6116"/>
    <w:multiLevelType w:val="hybridMultilevel"/>
    <w:tmpl w:val="FE661870"/>
    <w:lvl w:ilvl="0" w:tplc="658E6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81E22"/>
    <w:multiLevelType w:val="hybridMultilevel"/>
    <w:tmpl w:val="E8E8C7AE"/>
    <w:lvl w:ilvl="0" w:tplc="06007732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013536"/>
    <w:multiLevelType w:val="hybridMultilevel"/>
    <w:tmpl w:val="44E0CB06"/>
    <w:lvl w:ilvl="0" w:tplc="4CEEAA5A">
      <w:start w:val="1"/>
      <w:numFmt w:val="decimal"/>
      <w:lvlText w:val="%1."/>
      <w:lvlJc w:val="left"/>
      <w:pPr>
        <w:ind w:left="763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D6E6EFC8">
      <w:numFmt w:val="bullet"/>
      <w:lvlText w:val="•"/>
      <w:lvlJc w:val="left"/>
      <w:pPr>
        <w:ind w:left="1696" w:hanging="248"/>
      </w:pPr>
      <w:rPr>
        <w:rFonts w:hint="default"/>
        <w:lang w:val="cs-CZ" w:eastAsia="cs-CZ" w:bidi="cs-CZ"/>
      </w:rPr>
    </w:lvl>
    <w:lvl w:ilvl="2" w:tplc="8D2E7F7C">
      <w:numFmt w:val="bullet"/>
      <w:lvlText w:val="•"/>
      <w:lvlJc w:val="left"/>
      <w:pPr>
        <w:ind w:left="2633" w:hanging="248"/>
      </w:pPr>
      <w:rPr>
        <w:rFonts w:hint="default"/>
        <w:lang w:val="cs-CZ" w:eastAsia="cs-CZ" w:bidi="cs-CZ"/>
      </w:rPr>
    </w:lvl>
    <w:lvl w:ilvl="3" w:tplc="15E8E0C6">
      <w:numFmt w:val="bullet"/>
      <w:lvlText w:val="•"/>
      <w:lvlJc w:val="left"/>
      <w:pPr>
        <w:ind w:left="3569" w:hanging="248"/>
      </w:pPr>
      <w:rPr>
        <w:rFonts w:hint="default"/>
        <w:lang w:val="cs-CZ" w:eastAsia="cs-CZ" w:bidi="cs-CZ"/>
      </w:rPr>
    </w:lvl>
    <w:lvl w:ilvl="4" w:tplc="BBC02ADA">
      <w:numFmt w:val="bullet"/>
      <w:lvlText w:val="•"/>
      <w:lvlJc w:val="left"/>
      <w:pPr>
        <w:ind w:left="4506" w:hanging="248"/>
      </w:pPr>
      <w:rPr>
        <w:rFonts w:hint="default"/>
        <w:lang w:val="cs-CZ" w:eastAsia="cs-CZ" w:bidi="cs-CZ"/>
      </w:rPr>
    </w:lvl>
    <w:lvl w:ilvl="5" w:tplc="732A6BD8">
      <w:numFmt w:val="bullet"/>
      <w:lvlText w:val="•"/>
      <w:lvlJc w:val="left"/>
      <w:pPr>
        <w:ind w:left="5443" w:hanging="248"/>
      </w:pPr>
      <w:rPr>
        <w:rFonts w:hint="default"/>
        <w:lang w:val="cs-CZ" w:eastAsia="cs-CZ" w:bidi="cs-CZ"/>
      </w:rPr>
    </w:lvl>
    <w:lvl w:ilvl="6" w:tplc="A0CADE98">
      <w:numFmt w:val="bullet"/>
      <w:lvlText w:val="•"/>
      <w:lvlJc w:val="left"/>
      <w:pPr>
        <w:ind w:left="6379" w:hanging="248"/>
      </w:pPr>
      <w:rPr>
        <w:rFonts w:hint="default"/>
        <w:lang w:val="cs-CZ" w:eastAsia="cs-CZ" w:bidi="cs-CZ"/>
      </w:rPr>
    </w:lvl>
    <w:lvl w:ilvl="7" w:tplc="100CEEA0">
      <w:numFmt w:val="bullet"/>
      <w:lvlText w:val="•"/>
      <w:lvlJc w:val="left"/>
      <w:pPr>
        <w:ind w:left="7316" w:hanging="248"/>
      </w:pPr>
      <w:rPr>
        <w:rFonts w:hint="default"/>
        <w:lang w:val="cs-CZ" w:eastAsia="cs-CZ" w:bidi="cs-CZ"/>
      </w:rPr>
    </w:lvl>
    <w:lvl w:ilvl="8" w:tplc="13C610CA">
      <w:numFmt w:val="bullet"/>
      <w:lvlText w:val="•"/>
      <w:lvlJc w:val="left"/>
      <w:pPr>
        <w:ind w:left="8253" w:hanging="248"/>
      </w:pPr>
      <w:rPr>
        <w:rFonts w:hint="default"/>
        <w:lang w:val="cs-CZ" w:eastAsia="cs-CZ" w:bidi="cs-CZ"/>
      </w:rPr>
    </w:lvl>
  </w:abstractNum>
  <w:abstractNum w:abstractNumId="8" w15:restartNumberingAfterBreak="0">
    <w:nsid w:val="7AB24505"/>
    <w:multiLevelType w:val="hybridMultilevel"/>
    <w:tmpl w:val="F1F04468"/>
    <w:lvl w:ilvl="0" w:tplc="BCCEA3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2700"/>
    <w:multiLevelType w:val="hybridMultilevel"/>
    <w:tmpl w:val="B2642388"/>
    <w:lvl w:ilvl="0" w:tplc="04050017">
      <w:start w:val="1"/>
      <w:numFmt w:val="lowerLetter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DF87A1A"/>
    <w:multiLevelType w:val="hybridMultilevel"/>
    <w:tmpl w:val="D8E0C374"/>
    <w:lvl w:ilvl="0" w:tplc="B62E74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63621642">
    <w:abstractNumId w:val="0"/>
  </w:num>
  <w:num w:numId="2" w16cid:durableId="927151393">
    <w:abstractNumId w:val="4"/>
  </w:num>
  <w:num w:numId="3" w16cid:durableId="993484295">
    <w:abstractNumId w:val="8"/>
  </w:num>
  <w:num w:numId="4" w16cid:durableId="2118871353">
    <w:abstractNumId w:val="6"/>
  </w:num>
  <w:num w:numId="5" w16cid:durableId="940182036">
    <w:abstractNumId w:val="1"/>
  </w:num>
  <w:num w:numId="6" w16cid:durableId="833492575">
    <w:abstractNumId w:val="9"/>
  </w:num>
  <w:num w:numId="7" w16cid:durableId="109092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9112619">
    <w:abstractNumId w:val="10"/>
  </w:num>
  <w:num w:numId="9" w16cid:durableId="1666547690">
    <w:abstractNumId w:val="7"/>
  </w:num>
  <w:num w:numId="10" w16cid:durableId="621769006">
    <w:abstractNumId w:val="5"/>
  </w:num>
  <w:num w:numId="11" w16cid:durableId="198037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F"/>
    <w:rsid w:val="0000317B"/>
    <w:rsid w:val="0003053D"/>
    <w:rsid w:val="00030AEB"/>
    <w:rsid w:val="00055165"/>
    <w:rsid w:val="000570AB"/>
    <w:rsid w:val="000962E3"/>
    <w:rsid w:val="000E322E"/>
    <w:rsid w:val="00112CF0"/>
    <w:rsid w:val="0013527C"/>
    <w:rsid w:val="00147C72"/>
    <w:rsid w:val="001509DC"/>
    <w:rsid w:val="0015253D"/>
    <w:rsid w:val="00162553"/>
    <w:rsid w:val="001663D6"/>
    <w:rsid w:val="00186A51"/>
    <w:rsid w:val="00192ACB"/>
    <w:rsid w:val="00194D9E"/>
    <w:rsid w:val="00197ADC"/>
    <w:rsid w:val="001B676A"/>
    <w:rsid w:val="002A6380"/>
    <w:rsid w:val="002A7963"/>
    <w:rsid w:val="002B2738"/>
    <w:rsid w:val="002E401B"/>
    <w:rsid w:val="002F0F07"/>
    <w:rsid w:val="002F72DD"/>
    <w:rsid w:val="00304C6E"/>
    <w:rsid w:val="00307C82"/>
    <w:rsid w:val="00314A1C"/>
    <w:rsid w:val="0033016C"/>
    <w:rsid w:val="00346650"/>
    <w:rsid w:val="003925C4"/>
    <w:rsid w:val="003A0945"/>
    <w:rsid w:val="003A0FAB"/>
    <w:rsid w:val="003D6F2C"/>
    <w:rsid w:val="00421943"/>
    <w:rsid w:val="00471F8F"/>
    <w:rsid w:val="004832A7"/>
    <w:rsid w:val="004F5A62"/>
    <w:rsid w:val="004F6EAC"/>
    <w:rsid w:val="00531E91"/>
    <w:rsid w:val="00562767"/>
    <w:rsid w:val="005C23BD"/>
    <w:rsid w:val="005C5B5D"/>
    <w:rsid w:val="00612CBF"/>
    <w:rsid w:val="00625042"/>
    <w:rsid w:val="00626CDC"/>
    <w:rsid w:val="00637C85"/>
    <w:rsid w:val="00664CDC"/>
    <w:rsid w:val="006844AB"/>
    <w:rsid w:val="006A2081"/>
    <w:rsid w:val="006B081B"/>
    <w:rsid w:val="00725721"/>
    <w:rsid w:val="0077052C"/>
    <w:rsid w:val="00772AC5"/>
    <w:rsid w:val="0078543A"/>
    <w:rsid w:val="007C467D"/>
    <w:rsid w:val="007D6A9C"/>
    <w:rsid w:val="00821236"/>
    <w:rsid w:val="00844634"/>
    <w:rsid w:val="008A62CD"/>
    <w:rsid w:val="008B1D98"/>
    <w:rsid w:val="008B7FF3"/>
    <w:rsid w:val="008E052A"/>
    <w:rsid w:val="008E24DE"/>
    <w:rsid w:val="008F099A"/>
    <w:rsid w:val="008F7AD7"/>
    <w:rsid w:val="00910EC4"/>
    <w:rsid w:val="00911B75"/>
    <w:rsid w:val="00912F30"/>
    <w:rsid w:val="00925485"/>
    <w:rsid w:val="0093699E"/>
    <w:rsid w:val="00957F95"/>
    <w:rsid w:val="00995382"/>
    <w:rsid w:val="009A59B1"/>
    <w:rsid w:val="009B33EC"/>
    <w:rsid w:val="009C1DC2"/>
    <w:rsid w:val="009F1A38"/>
    <w:rsid w:val="00A656B2"/>
    <w:rsid w:val="00A8113A"/>
    <w:rsid w:val="00A863F2"/>
    <w:rsid w:val="00AE46E5"/>
    <w:rsid w:val="00AE4B1A"/>
    <w:rsid w:val="00AF05A2"/>
    <w:rsid w:val="00AF32EF"/>
    <w:rsid w:val="00B07274"/>
    <w:rsid w:val="00B07E6C"/>
    <w:rsid w:val="00B33936"/>
    <w:rsid w:val="00B5520E"/>
    <w:rsid w:val="00B7571C"/>
    <w:rsid w:val="00B95E67"/>
    <w:rsid w:val="00BC7EB7"/>
    <w:rsid w:val="00C1100A"/>
    <w:rsid w:val="00C63F71"/>
    <w:rsid w:val="00C75168"/>
    <w:rsid w:val="00C868D5"/>
    <w:rsid w:val="00C96F78"/>
    <w:rsid w:val="00CA2585"/>
    <w:rsid w:val="00CA4FC3"/>
    <w:rsid w:val="00CA54FC"/>
    <w:rsid w:val="00CB510D"/>
    <w:rsid w:val="00D046F4"/>
    <w:rsid w:val="00D0729D"/>
    <w:rsid w:val="00D235C3"/>
    <w:rsid w:val="00D239F2"/>
    <w:rsid w:val="00D3528D"/>
    <w:rsid w:val="00D74710"/>
    <w:rsid w:val="00DA0484"/>
    <w:rsid w:val="00DB1407"/>
    <w:rsid w:val="00DF6015"/>
    <w:rsid w:val="00E3115A"/>
    <w:rsid w:val="00E51153"/>
    <w:rsid w:val="00E65317"/>
    <w:rsid w:val="00E71E1A"/>
    <w:rsid w:val="00EA1858"/>
    <w:rsid w:val="00EB14CE"/>
    <w:rsid w:val="00F0131F"/>
    <w:rsid w:val="00F340F6"/>
    <w:rsid w:val="00F54814"/>
    <w:rsid w:val="00F5487F"/>
    <w:rsid w:val="00F56753"/>
    <w:rsid w:val="00F6150C"/>
    <w:rsid w:val="00F622F5"/>
    <w:rsid w:val="00F67378"/>
    <w:rsid w:val="00FB0227"/>
    <w:rsid w:val="00FC3A48"/>
    <w:rsid w:val="00FC7124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4619"/>
  <w15:chartTrackingRefBased/>
  <w15:docId w15:val="{A99C660C-7F59-4F77-B164-573F1F4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4F5A62"/>
    <w:pPr>
      <w:widowControl w:val="0"/>
      <w:autoSpaceDE w:val="0"/>
      <w:autoSpaceDN w:val="0"/>
      <w:spacing w:after="0" w:line="240" w:lineRule="auto"/>
      <w:ind w:left="799"/>
      <w:outlineLvl w:val="1"/>
    </w:pPr>
    <w:rPr>
      <w:rFonts w:ascii="Arial" w:eastAsia="Arial" w:hAnsi="Arial" w:cs="Arial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1F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52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27C"/>
    <w:rPr>
      <w:color w:val="605E5C"/>
      <w:shd w:val="clear" w:color="auto" w:fill="E1DFDD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F5481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832A7"/>
  </w:style>
  <w:style w:type="paragraph" w:styleId="Zpat">
    <w:name w:val="footer"/>
    <w:basedOn w:val="Normln"/>
    <w:link w:val="ZpatChar"/>
    <w:uiPriority w:val="99"/>
    <w:unhideWhenUsed/>
    <w:rsid w:val="004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2A7"/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D0729D"/>
  </w:style>
  <w:style w:type="paragraph" w:styleId="Revize">
    <w:name w:val="Revision"/>
    <w:hidden/>
    <w:uiPriority w:val="99"/>
    <w:semiHidden/>
    <w:rsid w:val="0084463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unhideWhenUsed/>
    <w:rsid w:val="0091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F30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6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EB14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B14CE"/>
    <w:rPr>
      <w:rFonts w:ascii="Arial" w:eastAsia="Arial" w:hAnsi="Arial" w:cs="Arial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4F5A62"/>
    <w:rPr>
      <w:rFonts w:ascii="Arial" w:eastAsia="Arial" w:hAnsi="Arial" w:cs="Arial"/>
      <w:b/>
      <w:bCs/>
      <w:lang w:eastAsia="cs-CZ" w:bidi="cs-CZ"/>
    </w:rPr>
  </w:style>
  <w:style w:type="paragraph" w:styleId="Nzev">
    <w:name w:val="Title"/>
    <w:basedOn w:val="Normln"/>
    <w:link w:val="NzevChar"/>
    <w:qFormat/>
    <w:rsid w:val="00AF05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F05A2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ubickova@ids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Lisý Jiří</dc:creator>
  <cp:keywords/>
  <dc:description/>
  <cp:lastModifiedBy>Všetečková Tereza</cp:lastModifiedBy>
  <cp:revision>2</cp:revision>
  <cp:lastPrinted>2023-07-13T08:32:00Z</cp:lastPrinted>
  <dcterms:created xsi:type="dcterms:W3CDTF">2024-04-24T11:57:00Z</dcterms:created>
  <dcterms:modified xsi:type="dcterms:W3CDTF">2024-04-24T11:57:00Z</dcterms:modified>
</cp:coreProperties>
</file>