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3C2A" w14:textId="77777777" w:rsidR="008675D5" w:rsidRDefault="008675D5" w:rsidP="008675D5">
      <w:pPr>
        <w:pStyle w:val="StylDoprava"/>
        <w:rPr>
          <w:rFonts w:cs="Arial"/>
          <w:sz w:val="22"/>
          <w:szCs w:val="22"/>
        </w:rPr>
      </w:pPr>
      <w:r>
        <w:rPr>
          <w:rFonts w:cs="Arial"/>
          <w:sz w:val="22"/>
          <w:szCs w:val="22"/>
        </w:rPr>
        <w:t>Č.j. SPU 131706/2024/105/</w:t>
      </w:r>
      <w:proofErr w:type="spellStart"/>
      <w:r>
        <w:rPr>
          <w:rFonts w:cs="Arial"/>
          <w:sz w:val="22"/>
          <w:szCs w:val="22"/>
        </w:rPr>
        <w:t>Vo</w:t>
      </w:r>
      <w:proofErr w:type="spellEnd"/>
    </w:p>
    <w:p w14:paraId="71A9229F" w14:textId="77777777" w:rsidR="008675D5" w:rsidRDefault="008675D5" w:rsidP="008675D5">
      <w:pPr>
        <w:pStyle w:val="StylDoprava"/>
        <w:rPr>
          <w:rFonts w:cs="Arial"/>
          <w:sz w:val="22"/>
          <w:szCs w:val="22"/>
        </w:rPr>
      </w:pPr>
      <w:proofErr w:type="gramStart"/>
      <w:r>
        <w:rPr>
          <w:rFonts w:cs="Arial"/>
          <w:sz w:val="22"/>
          <w:szCs w:val="22"/>
        </w:rPr>
        <w:t>UID:spuess</w:t>
      </w:r>
      <w:proofErr w:type="gramEnd"/>
      <w:r>
        <w:rPr>
          <w:rFonts w:cs="Arial"/>
          <w:sz w:val="22"/>
          <w:szCs w:val="22"/>
        </w:rPr>
        <w:t>920a0925</w:t>
      </w:r>
    </w:p>
    <w:p w14:paraId="00A22846"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14:paraId="67EFB84E"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727E6EFC"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Ing. Eva Schmidtmajerová, CSc., ředitelka Krajského pozemkového úřadu pro Jihočeský kraj</w:t>
      </w:r>
    </w:p>
    <w:p w14:paraId="7774BF5E"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Rudolfovská 80, 37001 České Budějovice</w:t>
      </w:r>
    </w:p>
    <w:p w14:paraId="54DE62DF"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7283EA3D" w14:textId="77777777" w:rsidR="000164A2" w:rsidRPr="005123A9" w:rsidRDefault="000164A2" w:rsidP="000164A2">
      <w:pPr>
        <w:widowControl/>
        <w:rPr>
          <w:rFonts w:ascii="Arial" w:hAnsi="Arial" w:cs="Arial"/>
          <w:sz w:val="22"/>
          <w:szCs w:val="22"/>
        </w:rPr>
      </w:pPr>
      <w:proofErr w:type="gramStart"/>
      <w:r w:rsidRPr="005123A9">
        <w:rPr>
          <w:rFonts w:ascii="Arial" w:hAnsi="Arial" w:cs="Arial"/>
          <w:sz w:val="22"/>
          <w:szCs w:val="22"/>
        </w:rPr>
        <w:t>DIČ:  CZ</w:t>
      </w:r>
      <w:proofErr w:type="gramEnd"/>
      <w:r w:rsidRPr="005123A9">
        <w:rPr>
          <w:rFonts w:ascii="Arial" w:hAnsi="Arial" w:cs="Arial"/>
          <w:sz w:val="22"/>
          <w:szCs w:val="22"/>
        </w:rPr>
        <w:t>01312774</w:t>
      </w:r>
    </w:p>
    <w:p w14:paraId="49BE0F36" w14:textId="77777777" w:rsidR="00D74F11" w:rsidRDefault="00D74F11" w:rsidP="00D74F11">
      <w:pPr>
        <w:ind w:left="-810" w:firstLine="810"/>
        <w:rPr>
          <w:rFonts w:ascii="Arial" w:hAnsi="Arial" w:cs="Arial"/>
          <w:sz w:val="22"/>
          <w:szCs w:val="22"/>
        </w:rPr>
      </w:pPr>
      <w:r>
        <w:rPr>
          <w:rFonts w:ascii="Arial" w:hAnsi="Arial" w:cs="Arial"/>
          <w:sz w:val="22"/>
          <w:szCs w:val="22"/>
        </w:rPr>
        <w:t>ID DS: z49per3</w:t>
      </w:r>
    </w:p>
    <w:p w14:paraId="1B5A5792"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73DE446B" w14:textId="77777777" w:rsidR="000F674E" w:rsidRPr="005123A9" w:rsidRDefault="000F674E">
      <w:pPr>
        <w:widowControl/>
        <w:rPr>
          <w:rFonts w:ascii="Arial" w:hAnsi="Arial" w:cs="Arial"/>
          <w:color w:val="000000"/>
          <w:sz w:val="22"/>
          <w:szCs w:val="22"/>
        </w:rPr>
      </w:pPr>
    </w:p>
    <w:p w14:paraId="30F3A88B"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0E95B716" w14:textId="77777777" w:rsidR="000F674E" w:rsidRPr="005123A9" w:rsidRDefault="000F674E">
      <w:pPr>
        <w:widowControl/>
        <w:rPr>
          <w:rFonts w:ascii="Arial" w:hAnsi="Arial" w:cs="Arial"/>
          <w:color w:val="000000"/>
          <w:sz w:val="22"/>
          <w:szCs w:val="22"/>
        </w:rPr>
      </w:pPr>
    </w:p>
    <w:p w14:paraId="209D919F" w14:textId="77777777" w:rsidR="000F674E" w:rsidRPr="005123A9" w:rsidRDefault="000F674E">
      <w:pPr>
        <w:widowControl/>
        <w:rPr>
          <w:rFonts w:ascii="Arial" w:hAnsi="Arial" w:cs="Arial"/>
          <w:color w:val="000000"/>
          <w:sz w:val="22"/>
          <w:szCs w:val="22"/>
        </w:rPr>
      </w:pPr>
      <w:r w:rsidRPr="005123A9">
        <w:rPr>
          <w:rFonts w:ascii="Arial" w:hAnsi="Arial" w:cs="Arial"/>
          <w:b/>
          <w:color w:val="000000"/>
          <w:sz w:val="22"/>
          <w:szCs w:val="22"/>
        </w:rPr>
        <w:t>Statutární město České Budějovice</w:t>
      </w:r>
      <w:r w:rsidRPr="005123A9">
        <w:rPr>
          <w:rFonts w:ascii="Arial" w:hAnsi="Arial" w:cs="Arial"/>
          <w:color w:val="000000"/>
          <w:sz w:val="22"/>
          <w:szCs w:val="22"/>
        </w:rPr>
        <w:t xml:space="preserve">, sídlo nám. Přemysla Otakara II 1,1, České Budějovice, PSČ 37092, IČO 002 44 732, DIČ CZ00244732, </w:t>
      </w:r>
    </w:p>
    <w:p w14:paraId="627323CC" w14:textId="77777777" w:rsidR="005E1983" w:rsidRPr="00B34184" w:rsidRDefault="005E1983" w:rsidP="005E1983">
      <w:pPr>
        <w:widowControl/>
        <w:rPr>
          <w:rFonts w:ascii="Arial" w:hAnsi="Arial" w:cs="Arial"/>
          <w:color w:val="000000"/>
          <w:sz w:val="22"/>
          <w:szCs w:val="22"/>
        </w:rPr>
      </w:pPr>
      <w:proofErr w:type="spellStart"/>
      <w:r w:rsidRPr="00B34184">
        <w:rPr>
          <w:rFonts w:ascii="Arial" w:hAnsi="Arial" w:cs="Arial"/>
          <w:color w:val="000000"/>
          <w:sz w:val="22"/>
          <w:szCs w:val="22"/>
        </w:rPr>
        <w:t>zast</w:t>
      </w:r>
      <w:proofErr w:type="spellEnd"/>
      <w:r w:rsidRPr="00B34184">
        <w:rPr>
          <w:rFonts w:ascii="Arial" w:hAnsi="Arial" w:cs="Arial"/>
          <w:color w:val="000000"/>
          <w:sz w:val="22"/>
          <w:szCs w:val="22"/>
        </w:rPr>
        <w:t xml:space="preserve">. primátorka </w:t>
      </w:r>
      <w:r>
        <w:rPr>
          <w:rFonts w:ascii="Arial" w:hAnsi="Arial" w:cs="Arial"/>
          <w:color w:val="000000"/>
          <w:sz w:val="22"/>
          <w:szCs w:val="22"/>
        </w:rPr>
        <w:t xml:space="preserve">doc. Dr. Ing. Dagmar </w:t>
      </w:r>
      <w:r w:rsidRPr="00B34184">
        <w:rPr>
          <w:rFonts w:ascii="Arial" w:hAnsi="Arial" w:cs="Arial"/>
          <w:color w:val="000000"/>
          <w:sz w:val="22"/>
          <w:szCs w:val="22"/>
        </w:rPr>
        <w:t xml:space="preserve">Škodová Parmová </w:t>
      </w:r>
    </w:p>
    <w:p w14:paraId="76313168" w14:textId="77777777" w:rsidR="005E1983" w:rsidRPr="00B34184" w:rsidRDefault="005E1983" w:rsidP="005E1983">
      <w:pPr>
        <w:widowControl/>
        <w:rPr>
          <w:rFonts w:ascii="Arial" w:hAnsi="Arial" w:cs="Arial"/>
          <w:color w:val="000000"/>
          <w:sz w:val="22"/>
          <w:szCs w:val="22"/>
        </w:rPr>
      </w:pPr>
      <w:r w:rsidRPr="00B34184">
        <w:rPr>
          <w:rFonts w:ascii="Arial" w:hAnsi="Arial" w:cs="Arial"/>
          <w:color w:val="000000"/>
          <w:sz w:val="22"/>
          <w:szCs w:val="22"/>
        </w:rPr>
        <w:t xml:space="preserve">(dále </w:t>
      </w:r>
      <w:proofErr w:type="gramStart"/>
      <w:r w:rsidRPr="00B34184">
        <w:rPr>
          <w:rFonts w:ascii="Arial" w:hAnsi="Arial" w:cs="Arial"/>
          <w:color w:val="000000"/>
          <w:sz w:val="22"/>
          <w:szCs w:val="22"/>
        </w:rPr>
        <w:t>jen  "</w:t>
      </w:r>
      <w:proofErr w:type="gramEnd"/>
      <w:r w:rsidRPr="00B34184">
        <w:rPr>
          <w:rFonts w:ascii="Arial" w:hAnsi="Arial" w:cs="Arial"/>
          <w:color w:val="000000"/>
          <w:sz w:val="22"/>
          <w:szCs w:val="22"/>
        </w:rPr>
        <w:t>n a b y v a t e l")</w:t>
      </w:r>
    </w:p>
    <w:p w14:paraId="58415CFD" w14:textId="77777777" w:rsidR="005E1983" w:rsidRPr="00B34184" w:rsidRDefault="005E1983" w:rsidP="005E1983">
      <w:pPr>
        <w:widowControl/>
        <w:rPr>
          <w:rFonts w:ascii="Arial" w:hAnsi="Arial" w:cs="Arial"/>
          <w:color w:val="000000"/>
          <w:sz w:val="22"/>
          <w:szCs w:val="22"/>
        </w:rPr>
      </w:pPr>
    </w:p>
    <w:p w14:paraId="684F87AF" w14:textId="77777777" w:rsidR="000F674E" w:rsidRPr="005123A9" w:rsidRDefault="000F674E">
      <w:pPr>
        <w:widowControl/>
        <w:rPr>
          <w:rFonts w:ascii="Arial" w:hAnsi="Arial" w:cs="Arial"/>
          <w:sz w:val="22"/>
          <w:szCs w:val="22"/>
        </w:rPr>
      </w:pPr>
    </w:p>
    <w:p w14:paraId="4E153830"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1F196DB2" w14:textId="77777777" w:rsidR="000F674E" w:rsidRPr="005123A9" w:rsidRDefault="000F674E">
      <w:pPr>
        <w:pStyle w:val="para"/>
        <w:widowControl/>
        <w:rPr>
          <w:rFonts w:ascii="Arial" w:hAnsi="Arial" w:cs="Arial"/>
          <w:sz w:val="22"/>
          <w:szCs w:val="22"/>
        </w:rPr>
      </w:pPr>
    </w:p>
    <w:p w14:paraId="2D91FA7D"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5443696C" w14:textId="77777777" w:rsidR="000F674E" w:rsidRPr="005123A9" w:rsidRDefault="000F674E">
      <w:pPr>
        <w:widowControl/>
        <w:rPr>
          <w:rFonts w:ascii="Arial" w:hAnsi="Arial" w:cs="Arial"/>
          <w:b/>
          <w:bCs/>
          <w:sz w:val="22"/>
          <w:szCs w:val="22"/>
        </w:rPr>
      </w:pPr>
    </w:p>
    <w:p w14:paraId="3930302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1003992405</w:t>
      </w:r>
    </w:p>
    <w:p w14:paraId="08B4DCF5" w14:textId="77777777" w:rsidR="000F674E" w:rsidRPr="005123A9" w:rsidRDefault="000F674E">
      <w:pPr>
        <w:widowControl/>
        <w:rPr>
          <w:rFonts w:ascii="Arial" w:hAnsi="Arial" w:cs="Arial"/>
          <w:sz w:val="22"/>
          <w:szCs w:val="22"/>
        </w:rPr>
      </w:pPr>
    </w:p>
    <w:p w14:paraId="1D8D55B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521EBFA6" w14:textId="04EBC7E6"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Jihočeský kraj, Katastrální pracoviště České Budějovice na LV 10 002:</w:t>
      </w:r>
    </w:p>
    <w:p w14:paraId="00AB1F8C"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FE5E1FA"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711AFC6D"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352C747"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09B3B501"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České Budějovice</w:t>
      </w:r>
      <w:r w:rsidRPr="005123A9">
        <w:rPr>
          <w:rFonts w:ascii="Arial" w:hAnsi="Arial" w:cs="Arial"/>
          <w:sz w:val="18"/>
          <w:szCs w:val="18"/>
        </w:rPr>
        <w:tab/>
        <w:t>České Budějovice 7</w:t>
      </w:r>
      <w:r w:rsidRPr="005123A9">
        <w:rPr>
          <w:rFonts w:ascii="Arial" w:hAnsi="Arial" w:cs="Arial"/>
          <w:sz w:val="18"/>
          <w:szCs w:val="18"/>
        </w:rPr>
        <w:tab/>
        <w:t>21/1</w:t>
      </w:r>
      <w:r w:rsidRPr="005123A9">
        <w:rPr>
          <w:rFonts w:ascii="Arial" w:hAnsi="Arial" w:cs="Arial"/>
          <w:sz w:val="18"/>
          <w:szCs w:val="18"/>
        </w:rPr>
        <w:tab/>
        <w:t>zahrada</w:t>
      </w:r>
    </w:p>
    <w:p w14:paraId="4E33A268"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DEA4EB8"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10DAA1A5" w14:textId="77777777" w:rsidR="000F674E" w:rsidRPr="005123A9" w:rsidRDefault="000F674E">
      <w:pPr>
        <w:widowControl/>
        <w:rPr>
          <w:rFonts w:ascii="Arial" w:hAnsi="Arial" w:cs="Arial"/>
          <w:sz w:val="22"/>
          <w:szCs w:val="22"/>
        </w:rPr>
      </w:pPr>
    </w:p>
    <w:p w14:paraId="2E77DE4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4797317E"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0E52979A" w14:textId="77777777" w:rsidR="00782C07" w:rsidRPr="005123A9" w:rsidRDefault="00782C07" w:rsidP="00782C07">
      <w:pPr>
        <w:pStyle w:val="vnintext"/>
        <w:rPr>
          <w:rFonts w:ascii="Arial" w:hAnsi="Arial" w:cs="Arial"/>
          <w:sz w:val="22"/>
          <w:szCs w:val="22"/>
        </w:rPr>
      </w:pPr>
    </w:p>
    <w:p w14:paraId="118EA6D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218A3739" w14:textId="7F71583B" w:rsidR="000F674E" w:rsidRDefault="000F674E" w:rsidP="00EF0084">
      <w:pPr>
        <w:pStyle w:val="vnitrniText"/>
        <w:widowControl/>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w:t>
      </w:r>
      <w:r w:rsidR="005E1983">
        <w:rPr>
          <w:rFonts w:ascii="Arial" w:hAnsi="Arial" w:cs="Arial"/>
          <w:sz w:val="22"/>
          <w:szCs w:val="22"/>
        </w:rPr>
        <w:t xml:space="preserve"> </w:t>
      </w:r>
      <w:r w:rsidRPr="005123A9">
        <w:rPr>
          <w:rFonts w:ascii="Arial" w:hAnsi="Arial" w:cs="Arial"/>
          <w:sz w:val="22"/>
          <w:szCs w:val="22"/>
        </w:rPr>
        <w:t>ve stavu</w:t>
      </w:r>
      <w:r w:rsidR="005E1983">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71BF036E" w14:textId="77777777" w:rsidR="003245B2" w:rsidRPr="005123A9" w:rsidRDefault="003245B2" w:rsidP="003245B2">
      <w:pPr>
        <w:pStyle w:val="vnitrniText"/>
        <w:widowControl/>
        <w:ind w:firstLine="0"/>
        <w:rPr>
          <w:rFonts w:ascii="Arial" w:hAnsi="Arial" w:cs="Arial"/>
          <w:sz w:val="22"/>
          <w:szCs w:val="22"/>
        </w:rPr>
      </w:pPr>
    </w:p>
    <w:p w14:paraId="4E7543A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03B1FFA5" w14:textId="59DF691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plánem k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a k realizaci veřejně prospěšných opatření anebo již k těmto účelům využité, převádí na nabyvatele bezúplatně.</w:t>
      </w:r>
    </w:p>
    <w:p w14:paraId="5EA90E78" w14:textId="77777777" w:rsidR="00676A32" w:rsidRPr="007B7B6F" w:rsidRDefault="00676A32" w:rsidP="00695F4D">
      <w:pPr>
        <w:pStyle w:val="vnintext0"/>
        <w:ind w:firstLine="0"/>
        <w:rPr>
          <w:rFonts w:ascii="Arial" w:hAnsi="Arial" w:cs="Arial"/>
          <w:sz w:val="18"/>
          <w:szCs w:val="18"/>
        </w:rPr>
      </w:pPr>
      <w:r w:rsidRPr="007B7B6F">
        <w:rPr>
          <w:rFonts w:ascii="Arial" w:hAnsi="Arial" w:cs="Arial"/>
          <w:sz w:val="18"/>
          <w:szCs w:val="18"/>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14:paraId="2145F093" w14:textId="77777777" w:rsidTr="00F72B4E">
        <w:tc>
          <w:tcPr>
            <w:tcW w:w="2536" w:type="dxa"/>
          </w:tcPr>
          <w:p w14:paraId="169CEDE9"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14:paraId="1D5FAEBB" w14:textId="77777777" w:rsidR="00676A32" w:rsidRPr="007B7B6F" w:rsidRDefault="00676A32" w:rsidP="00F72B4E">
            <w:pPr>
              <w:pStyle w:val="vnintext0"/>
              <w:ind w:firstLine="0"/>
              <w:rPr>
                <w:rFonts w:ascii="Arial" w:hAnsi="Arial" w:cs="Arial"/>
                <w:sz w:val="18"/>
                <w:szCs w:val="18"/>
              </w:rPr>
            </w:pPr>
            <w:proofErr w:type="spellStart"/>
            <w:r w:rsidRPr="007B7B6F">
              <w:rPr>
                <w:rFonts w:ascii="Arial" w:hAnsi="Arial" w:cs="Arial"/>
                <w:sz w:val="18"/>
                <w:szCs w:val="18"/>
              </w:rPr>
              <w:t>Parc.č</w:t>
            </w:r>
            <w:proofErr w:type="spellEnd"/>
            <w:r w:rsidRPr="007B7B6F">
              <w:rPr>
                <w:rFonts w:ascii="Arial" w:hAnsi="Arial" w:cs="Arial"/>
                <w:sz w:val="18"/>
                <w:szCs w:val="18"/>
              </w:rPr>
              <w:t>.</w:t>
            </w:r>
          </w:p>
        </w:tc>
        <w:tc>
          <w:tcPr>
            <w:tcW w:w="2748" w:type="dxa"/>
          </w:tcPr>
          <w:p w14:paraId="7ABF006A"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14:paraId="0C7FE376"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14:paraId="344D9036" w14:textId="77777777" w:rsidTr="00F72B4E">
        <w:tc>
          <w:tcPr>
            <w:tcW w:w="2536" w:type="dxa"/>
          </w:tcPr>
          <w:p w14:paraId="132AEE8D"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České Budějovice 7</w:t>
            </w:r>
          </w:p>
        </w:tc>
        <w:tc>
          <w:tcPr>
            <w:tcW w:w="1559" w:type="dxa"/>
          </w:tcPr>
          <w:p w14:paraId="710E6512"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21/1</w:t>
            </w:r>
          </w:p>
        </w:tc>
        <w:tc>
          <w:tcPr>
            <w:tcW w:w="2748" w:type="dxa"/>
          </w:tcPr>
          <w:p w14:paraId="5048592D"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pro veřejnou zeleň již využit</w:t>
            </w:r>
          </w:p>
        </w:tc>
        <w:tc>
          <w:tcPr>
            <w:tcW w:w="2672" w:type="dxa"/>
          </w:tcPr>
          <w:p w14:paraId="0291F416"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22 410,18 Kč</w:t>
            </w:r>
          </w:p>
        </w:tc>
      </w:tr>
    </w:tbl>
    <w:p w14:paraId="1EA24582" w14:textId="77777777" w:rsidR="00676A32" w:rsidRPr="007B7B6F" w:rsidRDefault="00676A32">
      <w:pPr>
        <w:widowControl/>
        <w:rPr>
          <w:rFonts w:ascii="Arial" w:hAnsi="Arial" w:cs="Arial"/>
          <w:sz w:val="18"/>
          <w:szCs w:val="18"/>
          <w:lang w:eastAsia="en-US"/>
        </w:rPr>
      </w:pPr>
    </w:p>
    <w:p w14:paraId="52514732" w14:textId="77777777" w:rsidR="00676A32" w:rsidRPr="007B7B6F" w:rsidRDefault="00676A32" w:rsidP="005A734C">
      <w:pPr>
        <w:pStyle w:val="vnitrniText"/>
        <w:widowControl/>
        <w:ind w:firstLine="0"/>
        <w:rPr>
          <w:rFonts w:ascii="Arial" w:hAnsi="Arial" w:cs="Arial"/>
          <w:sz w:val="18"/>
          <w:szCs w:val="18"/>
        </w:rPr>
      </w:pPr>
    </w:p>
    <w:p w14:paraId="13252122" w14:textId="77777777" w:rsidR="00240A48" w:rsidRDefault="007F426D" w:rsidP="008F106A">
      <w:pPr>
        <w:pStyle w:val="vnintext0"/>
        <w:ind w:firstLine="0"/>
        <w:rPr>
          <w:rFonts w:ascii="Arial" w:hAnsi="Arial" w:cs="Arial"/>
          <w:color w:val="000000"/>
          <w:sz w:val="22"/>
          <w:szCs w:val="22"/>
          <w:lang w:eastAsia="cs-CZ"/>
        </w:rPr>
      </w:pPr>
      <w:r w:rsidRPr="005123A9">
        <w:rPr>
          <w:rFonts w:ascii="Arial" w:hAnsi="Arial" w:cs="Arial"/>
          <w:sz w:val="22"/>
          <w:szCs w:val="22"/>
          <w:lang w:eastAsia="cs-CZ"/>
        </w:rPr>
        <w:t>2)</w:t>
      </w:r>
      <w:r w:rsidR="00240A48" w:rsidRP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V případě změny územně plánovací dokumentace, která by v rámci hlavního funkčního využití plochy neumožnila naplnění účelu převodu pozemku</w:t>
      </w:r>
      <w:r w:rsidR="00240A48">
        <w:rPr>
          <w:rFonts w:ascii="Arial" w:hAnsi="Arial" w:cs="Arial"/>
          <w:color w:val="000000"/>
          <w:sz w:val="22"/>
          <w:szCs w:val="22"/>
          <w:lang w:eastAsia="cs-CZ"/>
        </w:rPr>
        <w:t xml:space="preserve"> uvedeného v článku IV, písm. 1) nebo pozemek byl využit jinak než k realizaci veřejné zeleně nebo veřejně prospěšného opatření, </w:t>
      </w:r>
      <w:r w:rsidR="00240A48" w:rsidRPr="00495C9D">
        <w:rPr>
          <w:rFonts w:ascii="Arial" w:hAnsi="Arial" w:cs="Arial"/>
          <w:color w:val="000000"/>
          <w:sz w:val="22"/>
          <w:szCs w:val="22"/>
          <w:lang w:eastAsia="cs-CZ"/>
        </w:rPr>
        <w:t>je obec povinna zemědělský pozemek převést zpět za stejných podmínek, za jakých byl na obec převeden, a to ve lhůtě do 90 dnů od nabytí právní moci změny územního plánu nebo změny regulačního plánu</w:t>
      </w:r>
      <w:r w:rsidR="00240A48">
        <w:rPr>
          <w:rFonts w:ascii="Arial" w:hAnsi="Arial" w:cs="Arial"/>
          <w:color w:val="000000"/>
          <w:sz w:val="22"/>
          <w:szCs w:val="22"/>
          <w:lang w:eastAsia="cs-CZ"/>
        </w:rPr>
        <w:t>.</w:t>
      </w:r>
      <w:r w:rsidR="00240A48" w:rsidRPr="00495C9D">
        <w:rPr>
          <w:rFonts w:ascii="Arial" w:hAnsi="Arial" w:cs="Arial"/>
          <w:color w:val="000000"/>
          <w:sz w:val="22"/>
          <w:szCs w:val="22"/>
          <w:lang w:eastAsia="cs-CZ"/>
        </w:rPr>
        <w:t xml:space="preserve"> Jestliže nebude možné pozemek</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převést zpět, protože bude</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ve vlastnictví třetí osoby, je obec povinna ve stejné lhůtě poskytnout Státnímu pozemkovému úřadu finanční náhradu ve výši ceny pozemku</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zjištěné podle cenového předpisu platného ke dni uzavření smlouvy, podle které byl pozemek</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obci převeden, a podle současného způsobu využití pozemku.</w:t>
      </w:r>
    </w:p>
    <w:p w14:paraId="1274D245" w14:textId="77777777" w:rsidR="000F674E" w:rsidRPr="005123A9" w:rsidRDefault="00240A48" w:rsidP="00CB76BB">
      <w:pPr>
        <w:pStyle w:val="vnintext0"/>
        <w:ind w:firstLine="0"/>
        <w:rPr>
          <w:rFonts w:ascii="Arial" w:hAnsi="Arial" w:cs="Arial"/>
          <w:sz w:val="22"/>
          <w:szCs w:val="22"/>
        </w:rPr>
      </w:pPr>
      <w:r w:rsidRPr="00AC5134">
        <w:rPr>
          <w:rFonts w:ascii="Arial" w:hAnsi="Arial" w:cs="Arial"/>
          <w:sz w:val="22"/>
          <w:szCs w:val="22"/>
        </w:rPr>
        <w:t xml:space="preserve">Tato povinnost platí po dobu </w:t>
      </w:r>
      <w:r>
        <w:rPr>
          <w:rFonts w:ascii="Arial" w:hAnsi="Arial" w:cs="Arial"/>
          <w:sz w:val="22"/>
          <w:szCs w:val="22"/>
        </w:rPr>
        <w:t>5</w:t>
      </w:r>
      <w:r w:rsidRPr="00AC5134">
        <w:rPr>
          <w:rFonts w:ascii="Arial" w:hAnsi="Arial" w:cs="Arial"/>
          <w:sz w:val="22"/>
          <w:szCs w:val="22"/>
        </w:rPr>
        <w:t xml:space="preserve"> let ode dne provedení vkladu vlastnického práva</w:t>
      </w:r>
      <w:r>
        <w:rPr>
          <w:rFonts w:ascii="Arial" w:hAnsi="Arial" w:cs="Arial"/>
        </w:rPr>
        <w:t xml:space="preserve"> </w:t>
      </w:r>
      <w:r w:rsidRPr="00AC5134">
        <w:rPr>
          <w:rFonts w:ascii="Arial" w:hAnsi="Arial" w:cs="Arial"/>
          <w:sz w:val="22"/>
          <w:szCs w:val="22"/>
        </w:rPr>
        <w:t>k zemědělskému pozemku do katastru nemovitostí ve prospěch obce.</w:t>
      </w:r>
      <w:r w:rsidR="000F674E" w:rsidRPr="005123A9">
        <w:rPr>
          <w:rFonts w:ascii="Arial" w:hAnsi="Arial" w:cs="Arial"/>
          <w:sz w:val="22"/>
          <w:szCs w:val="22"/>
        </w:rPr>
        <w:t xml:space="preserve"> </w:t>
      </w:r>
    </w:p>
    <w:p w14:paraId="26B36E65" w14:textId="77777777"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4C9EDD8D" w14:textId="77777777" w:rsidR="000F674E" w:rsidRPr="005123A9" w:rsidRDefault="000F674E">
      <w:pPr>
        <w:pStyle w:val="vnitrniText"/>
        <w:widowControl/>
        <w:rPr>
          <w:rFonts w:ascii="Arial" w:hAnsi="Arial" w:cs="Arial"/>
          <w:sz w:val="22"/>
          <w:szCs w:val="22"/>
        </w:rPr>
      </w:pPr>
    </w:p>
    <w:p w14:paraId="05A6414B"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56239045"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2D627F7C"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E5D0C48" w14:textId="57A08DB5" w:rsidR="000F674E" w:rsidRPr="005123A9" w:rsidRDefault="000F674E" w:rsidP="003245B2">
      <w:pPr>
        <w:pStyle w:val="vnitrniText"/>
        <w:widowControl/>
        <w:rPr>
          <w:rFonts w:ascii="Arial" w:hAnsi="Arial" w:cs="Arial"/>
          <w:sz w:val="22"/>
          <w:szCs w:val="22"/>
        </w:rPr>
      </w:pPr>
      <w:r w:rsidRPr="005123A9">
        <w:rPr>
          <w:rFonts w:ascii="Arial" w:hAnsi="Arial" w:cs="Arial"/>
          <w:sz w:val="22"/>
          <w:szCs w:val="22"/>
        </w:rPr>
        <w:t>2)  Užívací vztah k převáděnému pozemku je řešen nájemní smlouvou č. 124N05/05, kterou se Státním pozemkovým úřadem, resp. dříve PF ČR uzavřel Hvězdárna a planetárium České Budějovice s pobočkou na Kleti, jakožto nájemce. S obsahem nájemní smlouvy byl nabyvatel seznámen před podpisem této smlouvy, což stvrzuje svým podpisem.</w:t>
      </w:r>
    </w:p>
    <w:p w14:paraId="22ACE818" w14:textId="77777777" w:rsidR="000F674E" w:rsidRPr="005123A9" w:rsidRDefault="00C97A7C">
      <w:pPr>
        <w:pStyle w:val="vnitrniText"/>
        <w:widowControl/>
        <w:rPr>
          <w:rFonts w:ascii="Arial" w:hAnsi="Arial" w:cs="Arial"/>
          <w:sz w:val="22"/>
          <w:szCs w:val="22"/>
          <w:lang w:val="en-US"/>
        </w:rPr>
      </w:pPr>
      <w:r>
        <w:rPr>
          <w:rFonts w:ascii="Arial" w:hAnsi="Arial" w:cs="Arial"/>
          <w:sz w:val="22"/>
          <w:szCs w:val="22"/>
        </w:rPr>
        <w:t>3)</w:t>
      </w:r>
      <w:r w:rsidR="00697524">
        <w:rPr>
          <w:rFonts w:ascii="Arial" w:hAnsi="Arial" w:cs="Arial"/>
          <w:sz w:val="22"/>
          <w:szCs w:val="22"/>
        </w:rPr>
        <w:t xml:space="preserve"> </w:t>
      </w:r>
      <w:r>
        <w:rPr>
          <w:rFonts w:ascii="Arial" w:hAnsi="Arial" w:cs="Arial"/>
          <w:sz w:val="22"/>
          <w:szCs w:val="22"/>
        </w:rPr>
        <w:t xml:space="preserve">Nabyvatel nabývá pozemek ve smyslu § 1918 zákona č. 89/2012 Sb., </w:t>
      </w:r>
      <w:r w:rsidRPr="00AF080F">
        <w:rPr>
          <w:rFonts w:ascii="Arial" w:hAnsi="Arial" w:cs="Arial"/>
          <w:sz w:val="22"/>
          <w:szCs w:val="22"/>
        </w:rPr>
        <w:t>O</w:t>
      </w:r>
      <w:r>
        <w:rPr>
          <w:rFonts w:ascii="Arial" w:hAnsi="Arial" w:cs="Arial"/>
          <w:sz w:val="22"/>
          <w:szCs w:val="22"/>
        </w:rPr>
        <w:t xml:space="preserve">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nabyvatel vzdává svého práva z vadného plnění a zavazuje se, že nebude po převádějícím uplatňovat jakákoliv práva z vad převáděného pozemku.</w:t>
      </w:r>
    </w:p>
    <w:p w14:paraId="5E50B490" w14:textId="77777777" w:rsidR="000F674E" w:rsidRPr="005123A9" w:rsidRDefault="000F674E">
      <w:pPr>
        <w:pStyle w:val="vnitrniText"/>
        <w:widowControl/>
        <w:rPr>
          <w:rFonts w:ascii="Arial" w:hAnsi="Arial" w:cs="Arial"/>
          <w:sz w:val="22"/>
          <w:szCs w:val="22"/>
        </w:rPr>
      </w:pPr>
    </w:p>
    <w:p w14:paraId="592BDBF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02A282E7"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2F84882C" w14:textId="77777777" w:rsidR="004268A4" w:rsidRDefault="004268A4" w:rsidP="004268A4">
      <w:pPr>
        <w:pStyle w:val="vnintext0"/>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A68D8EE" w14:textId="77777777" w:rsidR="004268A4" w:rsidRPr="0003365A" w:rsidRDefault="004268A4" w:rsidP="004268A4">
      <w:pPr>
        <w:pStyle w:val="vnintext0"/>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7356DDE0" w14:textId="77777777" w:rsidR="004268A4" w:rsidRPr="0003365A" w:rsidRDefault="004268A4" w:rsidP="004268A4">
      <w:pPr>
        <w:pStyle w:val="vnintext0"/>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668ADC26" w14:textId="77777777" w:rsidR="000F674E" w:rsidRPr="005123A9" w:rsidRDefault="000F674E">
      <w:pPr>
        <w:pStyle w:val="vnitrniText"/>
        <w:widowControl/>
        <w:rPr>
          <w:rFonts w:ascii="Arial" w:hAnsi="Arial" w:cs="Arial"/>
          <w:b/>
          <w:bCs/>
          <w:sz w:val="22"/>
          <w:szCs w:val="22"/>
        </w:rPr>
      </w:pPr>
    </w:p>
    <w:p w14:paraId="20FCCF81" w14:textId="77777777" w:rsidR="0013285F" w:rsidRPr="005123A9" w:rsidRDefault="0013285F" w:rsidP="0013285F">
      <w:pPr>
        <w:pStyle w:val="para"/>
        <w:widowControl/>
        <w:rPr>
          <w:rFonts w:ascii="Arial" w:hAnsi="Arial" w:cs="Arial"/>
          <w:sz w:val="22"/>
          <w:szCs w:val="22"/>
        </w:rPr>
      </w:pPr>
      <w:r w:rsidRPr="005123A9">
        <w:rPr>
          <w:rFonts w:ascii="Arial" w:hAnsi="Arial" w:cs="Arial"/>
          <w:sz w:val="22"/>
          <w:szCs w:val="22"/>
        </w:rPr>
        <w:t>VII.</w:t>
      </w:r>
    </w:p>
    <w:p w14:paraId="1DB13E43" w14:textId="77777777" w:rsidR="0013285F" w:rsidRPr="005123A9" w:rsidRDefault="0013285F" w:rsidP="0013285F">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 6 zákona č. 503/2012 Sb., o Státním pozemkovém úřadu a o změně některých souvisejících zákonů, ve znění pozdějších předpisů, prověřil převoditelnost převáděného pozemku a prohlašuje, že převáděný pozemek není </w:t>
      </w:r>
      <w:r w:rsidRPr="005123A9">
        <w:rPr>
          <w:rFonts w:ascii="Arial" w:hAnsi="Arial" w:cs="Arial"/>
          <w:sz w:val="22"/>
          <w:szCs w:val="22"/>
        </w:rPr>
        <w:lastRenderedPageBreak/>
        <w:t>vyloučen z převodu podle § 6 zákona č. 503/2012 Sb., o Státním pozemkovém úřadu a o změně některých souvisejících zákonů, ve znění pozdějších předpisů.</w:t>
      </w:r>
    </w:p>
    <w:p w14:paraId="33AE653C" w14:textId="77777777" w:rsidR="0013285F" w:rsidRPr="005123A9" w:rsidRDefault="0013285F" w:rsidP="0013285F">
      <w:pPr>
        <w:widowControl/>
        <w:ind w:firstLine="426"/>
        <w:jc w:val="both"/>
        <w:rPr>
          <w:rFonts w:ascii="Arial" w:hAnsi="Arial" w:cs="Arial"/>
          <w:sz w:val="22"/>
          <w:szCs w:val="22"/>
        </w:rPr>
      </w:pPr>
      <w:r w:rsidRPr="005123A9">
        <w:rPr>
          <w:rFonts w:ascii="Arial" w:hAnsi="Arial" w:cs="Arial"/>
          <w:sz w:val="22"/>
          <w:szCs w:val="22"/>
        </w:rPr>
        <w:t>2) Nabyvatel prohlašuje, že ve vztahu k převáděnému pozemku splňuje zákonem stanovené podmínky pro to, aby na něj mohl být podle § 7 odst. 1 písmeno e) zákona č. 503/2012 Sb., o Státním pozemkovém úřadu a o změně některých souvisejících zákonů, ve znění pozdějších předpisů, převeden dle změny územního plánu č. č. 72 územního plánu města České Budějovice ze dne 31.12.2014.</w:t>
      </w:r>
    </w:p>
    <w:p w14:paraId="446E80EB" w14:textId="77777777" w:rsidR="0013285F" w:rsidRDefault="0013285F" w:rsidP="0013285F">
      <w:pPr>
        <w:widowControl/>
        <w:ind w:firstLine="426"/>
        <w:jc w:val="both"/>
        <w:rPr>
          <w:rFonts w:ascii="Arial" w:hAnsi="Arial" w:cs="Arial"/>
          <w:sz w:val="22"/>
          <w:szCs w:val="22"/>
        </w:rPr>
      </w:pPr>
      <w:r w:rsidRPr="005123A9">
        <w:rPr>
          <w:rFonts w:ascii="Arial" w:hAnsi="Arial" w:cs="Arial"/>
          <w:sz w:val="22"/>
          <w:szCs w:val="22"/>
        </w:rPr>
        <w:t>Nabyvatel prohlašuje, že nabytí pozemku odsouhlasilo zastupitelstvo města město České Budějovice dne 20.11.2023 usnesením č. 199/2023.</w:t>
      </w:r>
    </w:p>
    <w:p w14:paraId="5E549435" w14:textId="77777777" w:rsidR="0013285F" w:rsidRPr="00AC5134" w:rsidRDefault="0013285F" w:rsidP="0013285F">
      <w:pPr>
        <w:pStyle w:val="vnintext0"/>
        <w:ind w:firstLine="425"/>
        <w:rPr>
          <w:rFonts w:ascii="Arial" w:hAnsi="Arial" w:cs="Arial"/>
          <w:bCs/>
          <w:sz w:val="22"/>
          <w:szCs w:val="22"/>
        </w:rPr>
      </w:pPr>
      <w:r>
        <w:rPr>
          <w:rFonts w:ascii="Arial" w:hAnsi="Arial" w:cs="Arial"/>
          <w:bCs/>
          <w:sz w:val="22"/>
          <w:szCs w:val="22"/>
        </w:rPr>
        <w:t>Nabyvatel prohlašuje, že při tomto právním jednání postupuje v souladu se zákonem č. 128/2000 Sb., ve znění pozdějších předpisů.</w:t>
      </w:r>
    </w:p>
    <w:p w14:paraId="6DC6911D" w14:textId="77777777" w:rsidR="0013285F" w:rsidRDefault="0013285F" w:rsidP="0013285F">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75B9F9E5" w14:textId="77777777" w:rsidR="0013285F" w:rsidRPr="005123A9" w:rsidRDefault="0013285F" w:rsidP="0013285F">
      <w:pPr>
        <w:pStyle w:val="vnitrniText"/>
        <w:widowControl/>
        <w:rPr>
          <w:rFonts w:ascii="Arial" w:hAnsi="Arial" w:cs="Arial"/>
          <w:sz w:val="22"/>
          <w:szCs w:val="22"/>
        </w:rPr>
      </w:pPr>
    </w:p>
    <w:p w14:paraId="0DAA7B13"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6040353B"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1A471484" w14:textId="63977002"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w:t>
      </w:r>
      <w:proofErr w:type="gramStart"/>
      <w:r w:rsidRPr="005123A9">
        <w:rPr>
          <w:rFonts w:ascii="Arial" w:hAnsi="Arial" w:cs="Arial"/>
          <w:sz w:val="22"/>
          <w:szCs w:val="22"/>
        </w:rPr>
        <w:t>obdrží</w:t>
      </w:r>
      <w:proofErr w:type="gramEnd"/>
      <w:r w:rsidRPr="005123A9">
        <w:rPr>
          <w:rFonts w:ascii="Arial" w:hAnsi="Arial" w:cs="Arial"/>
          <w:sz w:val="22"/>
          <w:szCs w:val="22"/>
        </w:rPr>
        <w:t xml:space="preserve"> 1 stejnopis(y) a ostatní jsou určeny pro převádějícího.</w:t>
      </w:r>
    </w:p>
    <w:p w14:paraId="33EADE00"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54537BDE" w14:textId="77777777" w:rsidR="000D4FF8" w:rsidRDefault="000D4FF8" w:rsidP="000D4FF8">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1C3D3A2" w14:textId="43B0D810" w:rsidR="000D4FF8" w:rsidRDefault="00A504B2" w:rsidP="000D4FF8">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D4FF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B17180D" w14:textId="77777777" w:rsidR="000F674E" w:rsidRPr="005123A9" w:rsidRDefault="000F674E">
      <w:pPr>
        <w:widowControl/>
        <w:rPr>
          <w:rFonts w:ascii="Arial" w:hAnsi="Arial" w:cs="Arial"/>
          <w:sz w:val="22"/>
          <w:szCs w:val="22"/>
        </w:rPr>
      </w:pPr>
    </w:p>
    <w:p w14:paraId="400297BE"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3E8438F4"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189B5D0" w14:textId="77777777" w:rsidR="000F674E" w:rsidRPr="005123A9" w:rsidRDefault="000F674E">
      <w:pPr>
        <w:widowControl/>
        <w:rPr>
          <w:rFonts w:ascii="Arial" w:hAnsi="Arial" w:cs="Arial"/>
          <w:sz w:val="22"/>
          <w:szCs w:val="22"/>
        </w:rPr>
      </w:pPr>
    </w:p>
    <w:p w14:paraId="4B10F036" w14:textId="77777777" w:rsidR="000F674E" w:rsidRPr="005123A9" w:rsidRDefault="000F674E">
      <w:pPr>
        <w:widowControl/>
        <w:rPr>
          <w:rFonts w:ascii="Arial" w:hAnsi="Arial" w:cs="Arial"/>
          <w:sz w:val="22"/>
          <w:szCs w:val="22"/>
        </w:rPr>
      </w:pPr>
    </w:p>
    <w:p w14:paraId="63DC2700" w14:textId="0FBDB383"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V Českých Budějovicích dne</w:t>
      </w:r>
      <w:r w:rsidR="00C33116">
        <w:rPr>
          <w:rFonts w:ascii="Arial" w:hAnsi="Arial" w:cs="Arial"/>
          <w:sz w:val="22"/>
          <w:szCs w:val="22"/>
        </w:rPr>
        <w:t xml:space="preserve"> 24.4.2024</w:t>
      </w:r>
      <w:r w:rsidRPr="005123A9">
        <w:rPr>
          <w:rFonts w:ascii="Arial" w:hAnsi="Arial" w:cs="Arial"/>
          <w:sz w:val="22"/>
          <w:szCs w:val="22"/>
        </w:rPr>
        <w:tab/>
        <w:t>V ............................... dne .......................</w:t>
      </w:r>
    </w:p>
    <w:p w14:paraId="0FD10D9C" w14:textId="77777777" w:rsidR="000F674E" w:rsidRPr="005123A9" w:rsidRDefault="000F674E">
      <w:pPr>
        <w:pStyle w:val="adresa"/>
        <w:widowControl/>
        <w:rPr>
          <w:rFonts w:ascii="Arial" w:hAnsi="Arial" w:cs="Arial"/>
          <w:sz w:val="22"/>
          <w:szCs w:val="22"/>
        </w:rPr>
      </w:pPr>
    </w:p>
    <w:p w14:paraId="6203CEA5" w14:textId="77777777" w:rsidR="000F674E" w:rsidRPr="005123A9" w:rsidRDefault="000F674E">
      <w:pPr>
        <w:pStyle w:val="adresa"/>
        <w:widowControl/>
        <w:rPr>
          <w:rFonts w:ascii="Arial" w:hAnsi="Arial" w:cs="Arial"/>
          <w:sz w:val="22"/>
          <w:szCs w:val="22"/>
        </w:rPr>
      </w:pPr>
    </w:p>
    <w:p w14:paraId="041FF387" w14:textId="77777777" w:rsidR="000F674E" w:rsidRPr="005123A9" w:rsidRDefault="000F674E">
      <w:pPr>
        <w:pStyle w:val="adresa"/>
        <w:widowControl/>
        <w:rPr>
          <w:rFonts w:ascii="Arial" w:hAnsi="Arial" w:cs="Arial"/>
          <w:sz w:val="22"/>
          <w:szCs w:val="22"/>
        </w:rPr>
      </w:pPr>
    </w:p>
    <w:p w14:paraId="6E49A43F" w14:textId="77777777" w:rsidR="005E1983" w:rsidRPr="005123A9" w:rsidRDefault="005E1983" w:rsidP="005E1983">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1A2F0684" w14:textId="77777777" w:rsidR="005E1983" w:rsidRPr="005123A9" w:rsidRDefault="005E1983" w:rsidP="005E1983">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Statutární město České Budějovice</w:t>
      </w:r>
    </w:p>
    <w:p w14:paraId="1919B2B9" w14:textId="77777777" w:rsidR="005E1983" w:rsidRPr="005123A9" w:rsidRDefault="005E1983" w:rsidP="005E1983">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t xml:space="preserve">primátorka </w:t>
      </w:r>
      <w:r>
        <w:rPr>
          <w:rFonts w:ascii="Arial" w:hAnsi="Arial" w:cs="Arial"/>
          <w:sz w:val="22"/>
          <w:szCs w:val="22"/>
        </w:rPr>
        <w:t xml:space="preserve">doc. Dr. Ing. Dagmar </w:t>
      </w:r>
      <w:r w:rsidRPr="005123A9">
        <w:rPr>
          <w:rFonts w:ascii="Arial" w:hAnsi="Arial" w:cs="Arial"/>
          <w:sz w:val="22"/>
          <w:szCs w:val="22"/>
        </w:rPr>
        <w:t xml:space="preserve">Škodová </w:t>
      </w:r>
    </w:p>
    <w:p w14:paraId="09EA229A" w14:textId="77777777" w:rsidR="005E1983" w:rsidRPr="005123A9" w:rsidRDefault="005E1983" w:rsidP="005E1983">
      <w:pPr>
        <w:widowControl/>
        <w:ind w:left="5104" w:hanging="5104"/>
        <w:rPr>
          <w:rFonts w:ascii="Arial" w:hAnsi="Arial" w:cs="Arial"/>
          <w:sz w:val="22"/>
          <w:szCs w:val="22"/>
        </w:rPr>
      </w:pPr>
      <w:r w:rsidRPr="005123A9">
        <w:rPr>
          <w:rFonts w:ascii="Arial" w:hAnsi="Arial" w:cs="Arial"/>
          <w:sz w:val="22"/>
          <w:szCs w:val="22"/>
        </w:rPr>
        <w:t>pro Jihočeský kraj</w:t>
      </w:r>
      <w:r w:rsidRPr="005123A9">
        <w:rPr>
          <w:rFonts w:ascii="Arial" w:hAnsi="Arial" w:cs="Arial"/>
          <w:sz w:val="22"/>
          <w:szCs w:val="22"/>
        </w:rPr>
        <w:tab/>
        <w:t>Parmová</w:t>
      </w:r>
    </w:p>
    <w:p w14:paraId="763E14AE" w14:textId="77777777" w:rsidR="005E1983" w:rsidRPr="005123A9" w:rsidRDefault="005E1983" w:rsidP="005E1983">
      <w:pPr>
        <w:widowControl/>
        <w:ind w:left="5104" w:hanging="5104"/>
        <w:rPr>
          <w:rFonts w:ascii="Arial" w:hAnsi="Arial" w:cs="Arial"/>
          <w:sz w:val="22"/>
          <w:szCs w:val="22"/>
        </w:rPr>
      </w:pPr>
      <w:r w:rsidRPr="005123A9">
        <w:rPr>
          <w:rFonts w:ascii="Arial" w:hAnsi="Arial" w:cs="Arial"/>
          <w:sz w:val="22"/>
          <w:szCs w:val="22"/>
        </w:rPr>
        <w:t>Ing. Eva Schmidtmajerová, CSc.</w:t>
      </w:r>
      <w:r w:rsidRPr="005123A9">
        <w:rPr>
          <w:rFonts w:ascii="Arial" w:hAnsi="Arial" w:cs="Arial"/>
          <w:sz w:val="22"/>
          <w:szCs w:val="22"/>
        </w:rPr>
        <w:tab/>
      </w:r>
      <w:r>
        <w:rPr>
          <w:rFonts w:ascii="Arial" w:hAnsi="Arial" w:cs="Arial"/>
          <w:sz w:val="22"/>
          <w:szCs w:val="22"/>
        </w:rPr>
        <w:t>nabyvatel</w:t>
      </w:r>
    </w:p>
    <w:p w14:paraId="46AC53E4" w14:textId="77777777" w:rsidR="005E1983" w:rsidRPr="005123A9" w:rsidRDefault="005E1983" w:rsidP="005E1983">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778BA10F" w14:textId="45310724" w:rsidR="000F674E" w:rsidRPr="005123A9" w:rsidRDefault="000F674E">
      <w:pPr>
        <w:widowControl/>
        <w:ind w:left="5104" w:hanging="5104"/>
        <w:rPr>
          <w:rFonts w:ascii="Arial" w:hAnsi="Arial" w:cs="Arial"/>
          <w:sz w:val="22"/>
          <w:szCs w:val="22"/>
        </w:rPr>
      </w:pPr>
      <w:r w:rsidRPr="005123A9">
        <w:rPr>
          <w:rFonts w:ascii="Arial" w:hAnsi="Arial" w:cs="Arial"/>
          <w:sz w:val="22"/>
          <w:szCs w:val="22"/>
        </w:rPr>
        <w:tab/>
      </w:r>
    </w:p>
    <w:p w14:paraId="42AEAA25" w14:textId="77777777" w:rsidR="000F674E" w:rsidRPr="005123A9" w:rsidRDefault="000F674E">
      <w:pPr>
        <w:widowControl/>
        <w:ind w:left="5104" w:hanging="5104"/>
        <w:rPr>
          <w:rFonts w:ascii="Arial" w:hAnsi="Arial" w:cs="Arial"/>
          <w:sz w:val="22"/>
          <w:szCs w:val="22"/>
        </w:rPr>
      </w:pPr>
    </w:p>
    <w:p w14:paraId="41C22449" w14:textId="77777777" w:rsidR="000F674E" w:rsidRPr="005123A9" w:rsidRDefault="000F674E">
      <w:pPr>
        <w:pStyle w:val="adresa"/>
        <w:widowControl/>
        <w:rPr>
          <w:rFonts w:ascii="Arial" w:hAnsi="Arial" w:cs="Arial"/>
          <w:sz w:val="22"/>
          <w:szCs w:val="22"/>
        </w:rPr>
      </w:pPr>
    </w:p>
    <w:p w14:paraId="4FF6CC00"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1499105</w:t>
      </w:r>
      <w:r w:rsidRPr="005123A9">
        <w:rPr>
          <w:rFonts w:ascii="Arial" w:hAnsi="Arial" w:cs="Arial"/>
          <w:color w:val="000000"/>
          <w:sz w:val="22"/>
          <w:szCs w:val="22"/>
        </w:rPr>
        <w:br/>
      </w:r>
    </w:p>
    <w:p w14:paraId="49FD00C7" w14:textId="77777777" w:rsidR="000F674E" w:rsidRPr="005123A9" w:rsidRDefault="000F674E">
      <w:pPr>
        <w:widowControl/>
        <w:jc w:val="both"/>
        <w:rPr>
          <w:rFonts w:ascii="Arial" w:hAnsi="Arial" w:cs="Arial"/>
          <w:sz w:val="22"/>
          <w:szCs w:val="22"/>
        </w:rPr>
      </w:pPr>
    </w:p>
    <w:p w14:paraId="0A13B7E6"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3182B1B8"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Jihočeský kraj</w:t>
      </w:r>
    </w:p>
    <w:p w14:paraId="7DE8BE66"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Ing. Mgr. Miroslav Šimek</w:t>
      </w:r>
    </w:p>
    <w:p w14:paraId="64DD5819" w14:textId="77777777" w:rsidR="00FD1919" w:rsidRPr="005123A9" w:rsidRDefault="00FD1919" w:rsidP="00FD1919">
      <w:pPr>
        <w:widowControl/>
        <w:rPr>
          <w:rFonts w:ascii="Arial" w:hAnsi="Arial" w:cs="Arial"/>
          <w:sz w:val="22"/>
          <w:szCs w:val="22"/>
        </w:rPr>
      </w:pPr>
    </w:p>
    <w:p w14:paraId="1A899977"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2BD130AA"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1344B9B6" w14:textId="77777777" w:rsidR="00FD1919" w:rsidRPr="005123A9" w:rsidRDefault="00FD1919">
      <w:pPr>
        <w:widowControl/>
        <w:tabs>
          <w:tab w:val="left" w:pos="120"/>
        </w:tabs>
        <w:jc w:val="both"/>
        <w:rPr>
          <w:rFonts w:ascii="Arial" w:hAnsi="Arial" w:cs="Arial"/>
          <w:sz w:val="22"/>
          <w:szCs w:val="22"/>
        </w:rPr>
      </w:pPr>
    </w:p>
    <w:p w14:paraId="4E952753"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Bc. Hana Vojtová</w:t>
      </w:r>
    </w:p>
    <w:p w14:paraId="4B127B6F" w14:textId="77777777" w:rsidR="000F674E" w:rsidRPr="005123A9" w:rsidRDefault="000F674E">
      <w:pPr>
        <w:widowControl/>
        <w:jc w:val="both"/>
        <w:rPr>
          <w:rFonts w:ascii="Arial" w:hAnsi="Arial" w:cs="Arial"/>
          <w:sz w:val="22"/>
          <w:szCs w:val="22"/>
        </w:rPr>
      </w:pPr>
    </w:p>
    <w:p w14:paraId="1F163AD3"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32DB80E7"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29ECE600" w14:textId="77777777" w:rsidR="000F674E" w:rsidRPr="005123A9" w:rsidRDefault="000F674E">
      <w:pPr>
        <w:widowControl/>
        <w:rPr>
          <w:rFonts w:ascii="Arial" w:hAnsi="Arial" w:cs="Arial"/>
          <w:sz w:val="22"/>
          <w:szCs w:val="22"/>
        </w:rPr>
      </w:pPr>
    </w:p>
    <w:p w14:paraId="00405DCE" w14:textId="77777777" w:rsidR="00501E97" w:rsidRPr="005123A9" w:rsidRDefault="00501E97">
      <w:pPr>
        <w:widowControl/>
        <w:rPr>
          <w:rFonts w:ascii="Arial" w:hAnsi="Arial" w:cs="Arial"/>
          <w:sz w:val="22"/>
          <w:szCs w:val="22"/>
        </w:rPr>
      </w:pPr>
    </w:p>
    <w:p w14:paraId="405B461B" w14:textId="77777777" w:rsidR="00501E97" w:rsidRPr="005123A9" w:rsidRDefault="00501E97" w:rsidP="00501E97">
      <w:pPr>
        <w:widowControl/>
        <w:rPr>
          <w:rFonts w:ascii="Arial" w:hAnsi="Arial" w:cs="Arial"/>
          <w:sz w:val="22"/>
          <w:szCs w:val="22"/>
        </w:rPr>
      </w:pPr>
    </w:p>
    <w:p w14:paraId="089D6257" w14:textId="77777777" w:rsidR="00501E97" w:rsidRPr="005123A9" w:rsidRDefault="00501E97" w:rsidP="00501E97">
      <w:pPr>
        <w:widowControl/>
        <w:rPr>
          <w:rFonts w:ascii="Arial" w:hAnsi="Arial" w:cs="Arial"/>
          <w:sz w:val="22"/>
          <w:szCs w:val="22"/>
        </w:rPr>
      </w:pPr>
    </w:p>
    <w:p w14:paraId="18D24E05" w14:textId="77777777" w:rsidR="00501E97" w:rsidRPr="005123A9" w:rsidRDefault="00501E97" w:rsidP="00501E97">
      <w:pPr>
        <w:widowControl/>
        <w:jc w:val="both"/>
        <w:rPr>
          <w:rFonts w:ascii="Arial" w:hAnsi="Arial" w:cs="Arial"/>
          <w:sz w:val="22"/>
          <w:szCs w:val="22"/>
        </w:rPr>
      </w:pPr>
    </w:p>
    <w:p w14:paraId="5707C1F3"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14:paraId="5FA86097"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598E6E79"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48310E32" w14:textId="77777777" w:rsidR="00501E97" w:rsidRPr="005123A9" w:rsidRDefault="00501E97" w:rsidP="00501E97">
      <w:pPr>
        <w:jc w:val="both"/>
        <w:rPr>
          <w:rFonts w:ascii="Arial" w:hAnsi="Arial" w:cs="Arial"/>
          <w:sz w:val="22"/>
          <w:szCs w:val="22"/>
        </w:rPr>
      </w:pPr>
    </w:p>
    <w:p w14:paraId="1CFA5FC5"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4C38C69B"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3928116F" w14:textId="77777777" w:rsidR="00501E97" w:rsidRPr="005123A9" w:rsidRDefault="00501E97" w:rsidP="00501E97">
      <w:pPr>
        <w:jc w:val="both"/>
        <w:rPr>
          <w:rFonts w:ascii="Arial" w:hAnsi="Arial" w:cs="Arial"/>
          <w:i/>
          <w:sz w:val="22"/>
          <w:szCs w:val="22"/>
        </w:rPr>
      </w:pPr>
    </w:p>
    <w:p w14:paraId="5131A318"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784AAC67"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63C4DFB4" w14:textId="77777777" w:rsidR="000D4FF8" w:rsidRDefault="000D4FF8" w:rsidP="000D4FF8">
      <w:pPr>
        <w:jc w:val="both"/>
        <w:rPr>
          <w:rFonts w:ascii="Arial" w:hAnsi="Arial" w:cs="Arial"/>
          <w:color w:val="FF0000"/>
          <w:sz w:val="22"/>
          <w:szCs w:val="22"/>
        </w:rPr>
      </w:pPr>
    </w:p>
    <w:p w14:paraId="12C6F900" w14:textId="77777777" w:rsidR="000D4FF8" w:rsidRDefault="000D4FF8" w:rsidP="000D4FF8">
      <w:pPr>
        <w:jc w:val="both"/>
        <w:rPr>
          <w:rFonts w:ascii="Arial" w:hAnsi="Arial" w:cs="Arial"/>
          <w:sz w:val="22"/>
          <w:szCs w:val="22"/>
        </w:rPr>
      </w:pPr>
      <w:r>
        <w:rPr>
          <w:rFonts w:ascii="Arial" w:hAnsi="Arial" w:cs="Arial"/>
          <w:sz w:val="22"/>
          <w:szCs w:val="22"/>
        </w:rPr>
        <w:t>………………………</w:t>
      </w:r>
    </w:p>
    <w:p w14:paraId="764B2B18" w14:textId="77777777" w:rsidR="000D4FF8" w:rsidRDefault="000D4FF8" w:rsidP="000D4FF8">
      <w:pPr>
        <w:jc w:val="both"/>
        <w:rPr>
          <w:rFonts w:ascii="Arial" w:hAnsi="Arial" w:cs="Arial"/>
          <w:sz w:val="22"/>
          <w:szCs w:val="22"/>
        </w:rPr>
      </w:pPr>
      <w:r>
        <w:rPr>
          <w:rFonts w:ascii="Arial" w:hAnsi="Arial" w:cs="Arial"/>
          <w:sz w:val="22"/>
          <w:szCs w:val="22"/>
        </w:rPr>
        <w:t>ID verze</w:t>
      </w:r>
    </w:p>
    <w:p w14:paraId="3CC13D77" w14:textId="77777777" w:rsidR="003D52B3" w:rsidRPr="005123A9" w:rsidRDefault="003D52B3" w:rsidP="003D52B3">
      <w:pPr>
        <w:jc w:val="both"/>
        <w:rPr>
          <w:rFonts w:ascii="Arial" w:hAnsi="Arial" w:cs="Arial"/>
          <w:sz w:val="22"/>
          <w:szCs w:val="22"/>
        </w:rPr>
      </w:pPr>
    </w:p>
    <w:p w14:paraId="5C5FE0E9"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65442CF3"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037D4C1C" w14:textId="77777777" w:rsidR="003D52B3" w:rsidRPr="005123A9" w:rsidRDefault="003D52B3" w:rsidP="003D52B3">
      <w:pPr>
        <w:jc w:val="both"/>
        <w:rPr>
          <w:rFonts w:ascii="Arial" w:hAnsi="Arial" w:cs="Arial"/>
          <w:sz w:val="22"/>
          <w:szCs w:val="22"/>
        </w:rPr>
      </w:pPr>
    </w:p>
    <w:p w14:paraId="78DD7BE0" w14:textId="77777777" w:rsidR="003D52B3" w:rsidRPr="005123A9" w:rsidRDefault="003D52B3" w:rsidP="003D52B3">
      <w:pPr>
        <w:jc w:val="both"/>
        <w:rPr>
          <w:rFonts w:ascii="Arial" w:hAnsi="Arial" w:cs="Arial"/>
          <w:sz w:val="22"/>
          <w:szCs w:val="22"/>
        </w:rPr>
      </w:pPr>
    </w:p>
    <w:p w14:paraId="63E638EF"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proofErr w:type="gramStart"/>
      <w:r w:rsidRPr="005123A9">
        <w:rPr>
          <w:rFonts w:ascii="Arial" w:hAnsi="Arial" w:cs="Arial"/>
          <w:sz w:val="22"/>
          <w:szCs w:val="22"/>
        </w:rPr>
        <w:t>…….</w:t>
      </w:r>
      <w:proofErr w:type="gramEnd"/>
      <w:r w:rsidRPr="005123A9">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t>……………………………….</w:t>
      </w:r>
    </w:p>
    <w:p w14:paraId="12230CB5" w14:textId="77777777"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65AB3419" w14:textId="77777777"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73FA93B2" w14:textId="77777777" w:rsidR="00501E97" w:rsidRPr="005123A9" w:rsidRDefault="00501E97">
      <w:pPr>
        <w:widowControl/>
        <w:rPr>
          <w:rFonts w:ascii="Arial" w:hAnsi="Arial" w:cs="Arial"/>
          <w:sz w:val="22"/>
          <w:szCs w:val="22"/>
        </w:rPr>
      </w:pPr>
    </w:p>
    <w:sectPr w:rsidR="00501E97" w:rsidRPr="005123A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6957" w14:textId="77777777" w:rsidR="005E1983" w:rsidRDefault="005E1983">
      <w:r>
        <w:separator/>
      </w:r>
    </w:p>
  </w:endnote>
  <w:endnote w:type="continuationSeparator" w:id="0">
    <w:p w14:paraId="2613F693" w14:textId="77777777" w:rsidR="005E1983" w:rsidRDefault="005E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4A9" w14:textId="77777777" w:rsidR="005E1983" w:rsidRDefault="005E1983">
    <w:pPr>
      <w:pStyle w:val="Zpat"/>
      <w:jc w:val="center"/>
    </w:pPr>
    <w:r>
      <w:fldChar w:fldCharType="begin"/>
    </w:r>
    <w:r>
      <w:instrText>PAGE   \* MERGEFORMAT</w:instrText>
    </w:r>
    <w:r>
      <w:fldChar w:fldCharType="separate"/>
    </w:r>
    <w:r>
      <w:t>2</w:t>
    </w:r>
    <w:r>
      <w:fldChar w:fldCharType="end"/>
    </w:r>
  </w:p>
  <w:p w14:paraId="01B49BD6" w14:textId="77777777" w:rsidR="005E1983" w:rsidRDefault="005E19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1417" w14:textId="77777777" w:rsidR="005E1983" w:rsidRDefault="005E1983">
      <w:r>
        <w:separator/>
      </w:r>
    </w:p>
  </w:footnote>
  <w:footnote w:type="continuationSeparator" w:id="0">
    <w:p w14:paraId="3CD309AB" w14:textId="77777777" w:rsidR="005E1983" w:rsidRDefault="005E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E6F"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1AD3"/>
    <w:rsid w:val="00013531"/>
    <w:rsid w:val="000164A2"/>
    <w:rsid w:val="0003365A"/>
    <w:rsid w:val="00035BE1"/>
    <w:rsid w:val="00040100"/>
    <w:rsid w:val="00054A79"/>
    <w:rsid w:val="00061AFD"/>
    <w:rsid w:val="000A1977"/>
    <w:rsid w:val="000D4FF8"/>
    <w:rsid w:val="000F674E"/>
    <w:rsid w:val="00107B1E"/>
    <w:rsid w:val="00110AFF"/>
    <w:rsid w:val="00123341"/>
    <w:rsid w:val="0013285F"/>
    <w:rsid w:val="00136B70"/>
    <w:rsid w:val="00175955"/>
    <w:rsid w:val="001A609E"/>
    <w:rsid w:val="00240A48"/>
    <w:rsid w:val="002524DF"/>
    <w:rsid w:val="00261220"/>
    <w:rsid w:val="0029620C"/>
    <w:rsid w:val="0029718A"/>
    <w:rsid w:val="002B22D8"/>
    <w:rsid w:val="002B7376"/>
    <w:rsid w:val="002D4382"/>
    <w:rsid w:val="002D697D"/>
    <w:rsid w:val="002F40A8"/>
    <w:rsid w:val="00307FB3"/>
    <w:rsid w:val="0032101A"/>
    <w:rsid w:val="003245B2"/>
    <w:rsid w:val="00365707"/>
    <w:rsid w:val="0037452C"/>
    <w:rsid w:val="003965F9"/>
    <w:rsid w:val="003A4500"/>
    <w:rsid w:val="003C581D"/>
    <w:rsid w:val="003D5121"/>
    <w:rsid w:val="003D52B3"/>
    <w:rsid w:val="003D53C8"/>
    <w:rsid w:val="003E0B79"/>
    <w:rsid w:val="003F64D6"/>
    <w:rsid w:val="00402472"/>
    <w:rsid w:val="0041107B"/>
    <w:rsid w:val="004268A4"/>
    <w:rsid w:val="00495C9D"/>
    <w:rsid w:val="00497819"/>
    <w:rsid w:val="004E4596"/>
    <w:rsid w:val="00501E97"/>
    <w:rsid w:val="005123A9"/>
    <w:rsid w:val="00533D85"/>
    <w:rsid w:val="005A734C"/>
    <w:rsid w:val="005C7EEF"/>
    <w:rsid w:val="005E1983"/>
    <w:rsid w:val="0065302D"/>
    <w:rsid w:val="006704D9"/>
    <w:rsid w:val="006763E0"/>
    <w:rsid w:val="00676A32"/>
    <w:rsid w:val="00690118"/>
    <w:rsid w:val="00695F4D"/>
    <w:rsid w:val="00697524"/>
    <w:rsid w:val="006D72A5"/>
    <w:rsid w:val="006E7FBE"/>
    <w:rsid w:val="006F42BE"/>
    <w:rsid w:val="006F60C3"/>
    <w:rsid w:val="00782C07"/>
    <w:rsid w:val="007A4C9B"/>
    <w:rsid w:val="007B7B6F"/>
    <w:rsid w:val="007C4BBA"/>
    <w:rsid w:val="007D57CD"/>
    <w:rsid w:val="007F426D"/>
    <w:rsid w:val="00821CA3"/>
    <w:rsid w:val="00825E2D"/>
    <w:rsid w:val="00825F84"/>
    <w:rsid w:val="00841366"/>
    <w:rsid w:val="008675D5"/>
    <w:rsid w:val="0086777B"/>
    <w:rsid w:val="008F106A"/>
    <w:rsid w:val="00910573"/>
    <w:rsid w:val="00914293"/>
    <w:rsid w:val="009249A6"/>
    <w:rsid w:val="009366DA"/>
    <w:rsid w:val="00987824"/>
    <w:rsid w:val="009D6C48"/>
    <w:rsid w:val="00A13B66"/>
    <w:rsid w:val="00A31C3B"/>
    <w:rsid w:val="00A504B2"/>
    <w:rsid w:val="00A53C68"/>
    <w:rsid w:val="00AC5134"/>
    <w:rsid w:val="00AD7FDB"/>
    <w:rsid w:val="00AE5523"/>
    <w:rsid w:val="00AF080F"/>
    <w:rsid w:val="00B1430A"/>
    <w:rsid w:val="00B25867"/>
    <w:rsid w:val="00B3615A"/>
    <w:rsid w:val="00B555D0"/>
    <w:rsid w:val="00B77330"/>
    <w:rsid w:val="00C33116"/>
    <w:rsid w:val="00C34702"/>
    <w:rsid w:val="00C9419D"/>
    <w:rsid w:val="00C97A7C"/>
    <w:rsid w:val="00CA00A2"/>
    <w:rsid w:val="00CB76BB"/>
    <w:rsid w:val="00CD64E1"/>
    <w:rsid w:val="00CE3744"/>
    <w:rsid w:val="00CF023C"/>
    <w:rsid w:val="00CF076C"/>
    <w:rsid w:val="00D02BDA"/>
    <w:rsid w:val="00D13A0C"/>
    <w:rsid w:val="00D26AE9"/>
    <w:rsid w:val="00D30B5D"/>
    <w:rsid w:val="00D726A5"/>
    <w:rsid w:val="00D74F11"/>
    <w:rsid w:val="00D75276"/>
    <w:rsid w:val="00D821FA"/>
    <w:rsid w:val="00D911D5"/>
    <w:rsid w:val="00DB3E9C"/>
    <w:rsid w:val="00DF2489"/>
    <w:rsid w:val="00E32B55"/>
    <w:rsid w:val="00E53FE2"/>
    <w:rsid w:val="00E64CAC"/>
    <w:rsid w:val="00E9112B"/>
    <w:rsid w:val="00EB0AD5"/>
    <w:rsid w:val="00EC4B62"/>
    <w:rsid w:val="00EF0084"/>
    <w:rsid w:val="00F23DB4"/>
    <w:rsid w:val="00F27A8C"/>
    <w:rsid w:val="00F344DA"/>
    <w:rsid w:val="00F53A92"/>
    <w:rsid w:val="00F72B4E"/>
    <w:rsid w:val="00F844E4"/>
    <w:rsid w:val="00FA0709"/>
    <w:rsid w:val="00FB17B4"/>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13C27"/>
  <w14:defaultImageDpi w14:val="0"/>
  <w15:docId w15:val="{E22FF20A-36E7-414C-A9D5-7AFD943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15078">
      <w:marLeft w:val="0"/>
      <w:marRight w:val="0"/>
      <w:marTop w:val="0"/>
      <w:marBottom w:val="0"/>
      <w:divBdr>
        <w:top w:val="none" w:sz="0" w:space="0" w:color="auto"/>
        <w:left w:val="none" w:sz="0" w:space="0" w:color="auto"/>
        <w:bottom w:val="none" w:sz="0" w:space="0" w:color="auto"/>
        <w:right w:val="none" w:sz="0" w:space="0" w:color="auto"/>
      </w:divBdr>
    </w:div>
    <w:div w:id="915015079">
      <w:marLeft w:val="0"/>
      <w:marRight w:val="0"/>
      <w:marTop w:val="0"/>
      <w:marBottom w:val="0"/>
      <w:divBdr>
        <w:top w:val="none" w:sz="0" w:space="0" w:color="auto"/>
        <w:left w:val="none" w:sz="0" w:space="0" w:color="auto"/>
        <w:bottom w:val="none" w:sz="0" w:space="0" w:color="auto"/>
        <w:right w:val="none" w:sz="0" w:space="0" w:color="auto"/>
      </w:divBdr>
    </w:div>
    <w:div w:id="915015080">
      <w:marLeft w:val="0"/>
      <w:marRight w:val="0"/>
      <w:marTop w:val="0"/>
      <w:marBottom w:val="0"/>
      <w:divBdr>
        <w:top w:val="none" w:sz="0" w:space="0" w:color="auto"/>
        <w:left w:val="none" w:sz="0" w:space="0" w:color="auto"/>
        <w:bottom w:val="none" w:sz="0" w:space="0" w:color="auto"/>
        <w:right w:val="none" w:sz="0" w:space="0" w:color="auto"/>
      </w:divBdr>
    </w:div>
    <w:div w:id="915015081">
      <w:marLeft w:val="0"/>
      <w:marRight w:val="0"/>
      <w:marTop w:val="0"/>
      <w:marBottom w:val="0"/>
      <w:divBdr>
        <w:top w:val="none" w:sz="0" w:space="0" w:color="auto"/>
        <w:left w:val="none" w:sz="0" w:space="0" w:color="auto"/>
        <w:bottom w:val="none" w:sz="0" w:space="0" w:color="auto"/>
        <w:right w:val="none" w:sz="0" w:space="0" w:color="auto"/>
      </w:divBdr>
    </w:div>
    <w:div w:id="915015082">
      <w:marLeft w:val="0"/>
      <w:marRight w:val="0"/>
      <w:marTop w:val="0"/>
      <w:marBottom w:val="0"/>
      <w:divBdr>
        <w:top w:val="none" w:sz="0" w:space="0" w:color="auto"/>
        <w:left w:val="none" w:sz="0" w:space="0" w:color="auto"/>
        <w:bottom w:val="none" w:sz="0" w:space="0" w:color="auto"/>
        <w:right w:val="none" w:sz="0" w:space="0" w:color="auto"/>
      </w:divBdr>
    </w:div>
    <w:div w:id="915015083">
      <w:marLeft w:val="0"/>
      <w:marRight w:val="0"/>
      <w:marTop w:val="0"/>
      <w:marBottom w:val="0"/>
      <w:divBdr>
        <w:top w:val="none" w:sz="0" w:space="0" w:color="auto"/>
        <w:left w:val="none" w:sz="0" w:space="0" w:color="auto"/>
        <w:bottom w:val="none" w:sz="0" w:space="0" w:color="auto"/>
        <w:right w:val="none" w:sz="0" w:space="0" w:color="auto"/>
      </w:divBdr>
    </w:div>
    <w:div w:id="915015084">
      <w:marLeft w:val="0"/>
      <w:marRight w:val="0"/>
      <w:marTop w:val="0"/>
      <w:marBottom w:val="0"/>
      <w:divBdr>
        <w:top w:val="none" w:sz="0" w:space="0" w:color="auto"/>
        <w:left w:val="none" w:sz="0" w:space="0" w:color="auto"/>
        <w:bottom w:val="none" w:sz="0" w:space="0" w:color="auto"/>
        <w:right w:val="none" w:sz="0" w:space="0" w:color="auto"/>
      </w:divBdr>
    </w:div>
    <w:div w:id="915015085">
      <w:marLeft w:val="0"/>
      <w:marRight w:val="0"/>
      <w:marTop w:val="0"/>
      <w:marBottom w:val="0"/>
      <w:divBdr>
        <w:top w:val="none" w:sz="0" w:space="0" w:color="auto"/>
        <w:left w:val="none" w:sz="0" w:space="0" w:color="auto"/>
        <w:bottom w:val="none" w:sz="0" w:space="0" w:color="auto"/>
        <w:right w:val="none" w:sz="0" w:space="0" w:color="auto"/>
      </w:divBdr>
    </w:div>
    <w:div w:id="915015086">
      <w:marLeft w:val="0"/>
      <w:marRight w:val="0"/>
      <w:marTop w:val="0"/>
      <w:marBottom w:val="0"/>
      <w:divBdr>
        <w:top w:val="none" w:sz="0" w:space="0" w:color="auto"/>
        <w:left w:val="none" w:sz="0" w:space="0" w:color="auto"/>
        <w:bottom w:val="none" w:sz="0" w:space="0" w:color="auto"/>
        <w:right w:val="none" w:sz="0" w:space="0" w:color="auto"/>
      </w:divBdr>
    </w:div>
    <w:div w:id="915015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1458</Words>
  <Characters>8874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Vojtová Hana Bc.</dc:creator>
  <cp:keywords/>
  <dc:description/>
  <cp:lastModifiedBy>Vojtová Hana Bc.</cp:lastModifiedBy>
  <cp:revision>3</cp:revision>
  <cp:lastPrinted>2000-06-28T08:06:00Z</cp:lastPrinted>
  <dcterms:created xsi:type="dcterms:W3CDTF">2024-04-05T10:56:00Z</dcterms:created>
  <dcterms:modified xsi:type="dcterms:W3CDTF">2024-04-24T07:38:00Z</dcterms:modified>
</cp:coreProperties>
</file>