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F9EA" w14:textId="04DD2A8F" w:rsidR="00E469E4" w:rsidRPr="003A5BD6" w:rsidRDefault="00101FF9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3A5BD6">
        <w:rPr>
          <w:rFonts w:ascii="Arial" w:eastAsia="Times New Roman" w:hAnsi="Arial" w:cs="Arial"/>
          <w:b/>
          <w:smallCaps/>
          <w:sz w:val="28"/>
          <w:szCs w:val="28"/>
        </w:rPr>
        <w:t>smlouva o</w:t>
      </w:r>
      <w:r w:rsidR="006D42F3">
        <w:rPr>
          <w:rFonts w:ascii="Arial" w:eastAsia="Times New Roman" w:hAnsi="Arial" w:cs="Arial"/>
          <w:b/>
          <w:smallCaps/>
          <w:sz w:val="28"/>
          <w:szCs w:val="28"/>
        </w:rPr>
        <w:t xml:space="preserve"> poskytnutí</w:t>
      </w:r>
    </w:p>
    <w:p w14:paraId="51E73A75" w14:textId="2B995E45" w:rsidR="00E469E4" w:rsidRPr="003A5BD6" w:rsidRDefault="00E469E4" w:rsidP="00E469E4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3A5BD6">
        <w:rPr>
          <w:rFonts w:ascii="Arial" w:eastAsia="Times New Roman" w:hAnsi="Arial" w:cs="Arial"/>
          <w:b/>
          <w:smallCaps/>
          <w:sz w:val="28"/>
          <w:szCs w:val="28"/>
        </w:rPr>
        <w:t>služeb bezprostředně souvisejících</w:t>
      </w:r>
      <w:r w:rsidR="00822771" w:rsidRPr="003A5BD6">
        <w:rPr>
          <w:rFonts w:ascii="Arial" w:eastAsia="Times New Roman" w:hAnsi="Arial" w:cs="Arial"/>
          <w:b/>
          <w:smallCaps/>
          <w:sz w:val="28"/>
          <w:szCs w:val="28"/>
        </w:rPr>
        <w:br/>
      </w:r>
      <w:r w:rsidRPr="003A5BD6">
        <w:rPr>
          <w:rFonts w:ascii="Arial" w:eastAsia="Times New Roman" w:hAnsi="Arial" w:cs="Arial"/>
          <w:b/>
          <w:smallCaps/>
          <w:sz w:val="28"/>
          <w:szCs w:val="28"/>
        </w:rPr>
        <w:t xml:space="preserve"> s</w:t>
      </w:r>
      <w:r w:rsidR="00D02151">
        <w:rPr>
          <w:rFonts w:ascii="Arial" w:eastAsia="Times New Roman" w:hAnsi="Arial" w:cs="Arial"/>
          <w:b/>
          <w:smallCaps/>
          <w:sz w:val="28"/>
          <w:szCs w:val="28"/>
        </w:rPr>
        <w:t> přípravou a realizací projektu</w:t>
      </w:r>
      <w:r w:rsidR="00E57AD0" w:rsidRPr="003A5BD6">
        <w:rPr>
          <w:rFonts w:ascii="Arial" w:eastAsia="Times New Roman" w:hAnsi="Arial" w:cs="Arial"/>
          <w:b/>
          <w:smallCaps/>
          <w:sz w:val="28"/>
          <w:szCs w:val="28"/>
        </w:rPr>
        <w:t xml:space="preserve"> </w:t>
      </w:r>
    </w:p>
    <w:p w14:paraId="42E89BD0" w14:textId="77777777" w:rsidR="006B31F1" w:rsidRPr="0092790C" w:rsidRDefault="006B31F1">
      <w:pPr>
        <w:spacing w:after="0" w:line="280" w:lineRule="atLeast"/>
        <w:jc w:val="both"/>
        <w:rPr>
          <w:rFonts w:ascii="Arial" w:eastAsia="Times New Roman" w:hAnsi="Arial" w:cs="Arial"/>
        </w:rPr>
      </w:pPr>
    </w:p>
    <w:p w14:paraId="75CBEDB9" w14:textId="3E8E6218" w:rsidR="00572846" w:rsidRPr="007A36F8" w:rsidRDefault="00355197" w:rsidP="00355197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7A36F8">
        <w:rPr>
          <w:rFonts w:ascii="Arial" w:eastAsia="Times New Roman" w:hAnsi="Arial" w:cs="Arial"/>
          <w:b/>
          <w:sz w:val="20"/>
          <w:szCs w:val="20"/>
        </w:rPr>
        <w:t>Střední odborná škola technická a zahradnická, Lovosice, příspěvková organizace</w:t>
      </w:r>
    </w:p>
    <w:p w14:paraId="3A1CA296" w14:textId="16E6ED48" w:rsidR="00937E83" w:rsidRPr="007A36F8" w:rsidRDefault="00572846" w:rsidP="007A36F8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se sídlem:</w:t>
      </w:r>
      <w:r w:rsidR="00355197" w:rsidRPr="007A36F8">
        <w:rPr>
          <w:rFonts w:ascii="Arial" w:eastAsia="Times New Roman" w:hAnsi="Arial" w:cs="Arial"/>
          <w:sz w:val="20"/>
          <w:szCs w:val="20"/>
        </w:rPr>
        <w:t xml:space="preserve"> Osvoboditelů 1/2, 410 02 Lovosice</w:t>
      </w:r>
    </w:p>
    <w:p w14:paraId="3429AE9C" w14:textId="2F12A9E9" w:rsidR="00355197" w:rsidRPr="007A36F8" w:rsidRDefault="00355197" w:rsidP="007A36F8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IČ: 00082571</w:t>
      </w:r>
    </w:p>
    <w:p w14:paraId="41A85668" w14:textId="6A623343" w:rsidR="00572846" w:rsidRPr="007A36F8" w:rsidRDefault="00572846" w:rsidP="007A36F8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zastoupená:</w:t>
      </w:r>
      <w:r w:rsidR="00355197" w:rsidRPr="007A36F8">
        <w:rPr>
          <w:rFonts w:ascii="Arial" w:eastAsia="Times New Roman" w:hAnsi="Arial" w:cs="Arial"/>
          <w:sz w:val="20"/>
          <w:szCs w:val="20"/>
        </w:rPr>
        <w:t xml:space="preserve"> Mgr. Jiřím Procházkou</w:t>
      </w:r>
      <w:r w:rsidR="007A36F8">
        <w:rPr>
          <w:rFonts w:ascii="Arial" w:eastAsia="Times New Roman" w:hAnsi="Arial" w:cs="Arial"/>
          <w:sz w:val="20"/>
          <w:szCs w:val="20"/>
        </w:rPr>
        <w:t>, ředitelem školy</w:t>
      </w:r>
    </w:p>
    <w:p w14:paraId="5670F094" w14:textId="77777777" w:rsidR="006B31F1" w:rsidRPr="007A36F8" w:rsidRDefault="00AE495F" w:rsidP="007A36F8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  <w:shd w:val="clear" w:color="auto" w:fill="FFFF00"/>
        </w:rPr>
      </w:pPr>
      <w:r w:rsidRPr="007A36F8">
        <w:rPr>
          <w:rFonts w:ascii="Arial" w:eastAsia="Times New Roman" w:hAnsi="Arial" w:cs="Arial"/>
          <w:sz w:val="20"/>
          <w:szCs w:val="20"/>
        </w:rPr>
        <w:t>(dále jen „objednatel“)</w:t>
      </w:r>
    </w:p>
    <w:p w14:paraId="45CA36DB" w14:textId="77777777" w:rsidR="006B31F1" w:rsidRPr="007A36F8" w:rsidRDefault="006B31F1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79A74845" w14:textId="77777777" w:rsidR="006B31F1" w:rsidRPr="007A36F8" w:rsidRDefault="00AE495F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a</w:t>
      </w:r>
    </w:p>
    <w:p w14:paraId="218C81AB" w14:textId="77777777" w:rsidR="006B31F1" w:rsidRPr="007A36F8" w:rsidRDefault="006B31F1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4FA810B" w14:textId="77777777" w:rsidR="007A36F8" w:rsidRDefault="003C4585" w:rsidP="007A36F8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b/>
          <w:sz w:val="20"/>
          <w:szCs w:val="20"/>
        </w:rPr>
        <w:t>ITveSkole.cz, o.p.s.</w:t>
      </w:r>
    </w:p>
    <w:p w14:paraId="4D867E02" w14:textId="1C8A2851" w:rsidR="003C4585" w:rsidRPr="007A36F8" w:rsidRDefault="003C4585" w:rsidP="007A36F8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se sídlem: Velflíkova 1428/4, 160 00, Praha 6 – Dejvice</w:t>
      </w:r>
    </w:p>
    <w:p w14:paraId="3B9CDEC8" w14:textId="3FA6E107" w:rsidR="003C4585" w:rsidRDefault="003C4585" w:rsidP="007A36F8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 xml:space="preserve">IČ: </w:t>
      </w:r>
      <w:r w:rsidRPr="007A36F8">
        <w:rPr>
          <w:rFonts w:ascii="Arial" w:eastAsia="Times New Roman" w:hAnsi="Arial" w:cs="Arial"/>
          <w:bCs/>
          <w:sz w:val="20"/>
          <w:szCs w:val="20"/>
        </w:rPr>
        <w:t>01942867</w:t>
      </w:r>
    </w:p>
    <w:p w14:paraId="00139B25" w14:textId="263F894B" w:rsidR="007A36F8" w:rsidRPr="007A36F8" w:rsidRDefault="007A36F8" w:rsidP="007A36F8">
      <w:pPr>
        <w:spacing w:after="0" w:line="28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DIČ: CZ</w:t>
      </w:r>
      <w:r w:rsidRPr="007A36F8">
        <w:rPr>
          <w:rFonts w:ascii="Arial" w:eastAsia="Times New Roman" w:hAnsi="Arial" w:cs="Arial"/>
          <w:bCs/>
          <w:sz w:val="20"/>
          <w:szCs w:val="20"/>
        </w:rPr>
        <w:t>01942867</w:t>
      </w:r>
    </w:p>
    <w:p w14:paraId="51008EC7" w14:textId="455DC874" w:rsidR="003C4585" w:rsidRDefault="003C4585" w:rsidP="007A36F8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 xml:space="preserve">zastoupená: Mgr. Petrou </w:t>
      </w:r>
      <w:r w:rsidR="007A36F8">
        <w:rPr>
          <w:rFonts w:ascii="Arial" w:eastAsia="Times New Roman" w:hAnsi="Arial" w:cs="Arial"/>
          <w:sz w:val="20"/>
          <w:szCs w:val="20"/>
        </w:rPr>
        <w:t>Heinzovou</w:t>
      </w:r>
      <w:r w:rsidRPr="007A36F8">
        <w:rPr>
          <w:rFonts w:ascii="Arial" w:eastAsia="Times New Roman" w:hAnsi="Arial" w:cs="Arial"/>
          <w:sz w:val="20"/>
          <w:szCs w:val="20"/>
        </w:rPr>
        <w:t>, ředitelkou</w:t>
      </w:r>
      <w:r w:rsidR="007A36F8">
        <w:rPr>
          <w:rFonts w:ascii="Arial" w:eastAsia="Times New Roman" w:hAnsi="Arial" w:cs="Arial"/>
          <w:sz w:val="20"/>
          <w:szCs w:val="20"/>
        </w:rPr>
        <w:t xml:space="preserve"> společnosti</w:t>
      </w:r>
    </w:p>
    <w:p w14:paraId="5A7C8569" w14:textId="7483EF30" w:rsidR="007A36F8" w:rsidRPr="007A36F8" w:rsidRDefault="007A36F8" w:rsidP="007A36F8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zapsaná v rejstříku obecně prospěšných společností, vedeného Městským soudem v Praze, oddíl O, vložka 1181</w:t>
      </w:r>
    </w:p>
    <w:p w14:paraId="39DFD1B3" w14:textId="77777777" w:rsidR="007A36F8" w:rsidRPr="007A36F8" w:rsidRDefault="007A36F8" w:rsidP="003C4585">
      <w:pPr>
        <w:tabs>
          <w:tab w:val="center" w:pos="4536"/>
          <w:tab w:val="right" w:pos="9072"/>
        </w:tabs>
        <w:spacing w:after="0" w:line="280" w:lineRule="atLeas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33368821" w14:textId="5A93D5E0" w:rsidR="006B31F1" w:rsidRPr="007A36F8" w:rsidRDefault="00AE495F">
      <w:pPr>
        <w:tabs>
          <w:tab w:val="left" w:pos="720"/>
        </w:tabs>
        <w:spacing w:after="0" w:line="280" w:lineRule="atLeast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 xml:space="preserve"> (dále jen „poskytovatel“)</w:t>
      </w:r>
      <w:r w:rsidR="003C4585" w:rsidRPr="007A36F8">
        <w:rPr>
          <w:rFonts w:ascii="Arial" w:eastAsia="Times New Roman" w:hAnsi="Arial" w:cs="Arial"/>
          <w:sz w:val="20"/>
          <w:szCs w:val="20"/>
        </w:rPr>
        <w:t>.</w:t>
      </w:r>
    </w:p>
    <w:p w14:paraId="4E1137B9" w14:textId="77777777" w:rsidR="006B31F1" w:rsidRPr="007A36F8" w:rsidRDefault="006B31F1">
      <w:pPr>
        <w:spacing w:after="0" w:line="28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14:paraId="059396F7" w14:textId="65B9E168" w:rsidR="006B31F1" w:rsidRDefault="00AE495F">
      <w:pPr>
        <w:tabs>
          <w:tab w:val="left" w:pos="284"/>
        </w:tabs>
        <w:spacing w:after="0" w:line="28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společně též jako „smluvní strany“</w:t>
      </w:r>
    </w:p>
    <w:p w14:paraId="2709481F" w14:textId="77777777" w:rsidR="008E4E12" w:rsidRPr="007A36F8" w:rsidRDefault="008E4E12">
      <w:pPr>
        <w:tabs>
          <w:tab w:val="left" w:pos="284"/>
        </w:tabs>
        <w:spacing w:after="0" w:line="28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14:paraId="203D2949" w14:textId="77777777" w:rsidR="006B31F1" w:rsidRPr="007A36F8" w:rsidRDefault="00AE495F">
      <w:pPr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t>I.</w:t>
      </w:r>
    </w:p>
    <w:p w14:paraId="6565A9F6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t>Předmět smlouvy</w:t>
      </w:r>
    </w:p>
    <w:p w14:paraId="08363769" w14:textId="77777777" w:rsidR="006B31F1" w:rsidRPr="007A36F8" w:rsidRDefault="006B31F1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2F85FFC" w14:textId="1612D939" w:rsidR="00C911CF" w:rsidRPr="007A36F8" w:rsidRDefault="00C911CF" w:rsidP="008E4E12">
      <w:pPr>
        <w:pStyle w:val="Odstavecseseznamem"/>
        <w:widowControl w:val="0"/>
        <w:numPr>
          <w:ilvl w:val="0"/>
          <w:numId w:val="2"/>
        </w:numPr>
        <w:suppressAutoHyphens w:val="0"/>
        <w:spacing w:after="0" w:line="280" w:lineRule="atLeast"/>
        <w:ind w:left="357" w:right="-48" w:hanging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Smluvní strany uzavírají níže uvedeného dne, měsíce a roku v souladu s ustanovením § 1746 odst. 2 zákona č. 89/2012 Sb., občanský zákoník, tuto smlouvu o poskytování služeb (dále jen „Smlouva“).</w:t>
      </w:r>
    </w:p>
    <w:p w14:paraId="190C0BEA" w14:textId="1A958610" w:rsidR="006B31F1" w:rsidRPr="007A36F8" w:rsidRDefault="00AE495F" w:rsidP="008E4E12">
      <w:pPr>
        <w:widowControl w:val="0"/>
        <w:numPr>
          <w:ilvl w:val="0"/>
          <w:numId w:val="2"/>
        </w:numPr>
        <w:tabs>
          <w:tab w:val="left" w:pos="360"/>
        </w:tabs>
        <w:spacing w:after="0" w:line="280" w:lineRule="atLeast"/>
        <w:ind w:left="357" w:hanging="35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Poskytovatel se zavazuje za podmínek stanovených touto smlouvou</w:t>
      </w:r>
      <w:r w:rsidR="000F2689" w:rsidRPr="007A36F8">
        <w:rPr>
          <w:rFonts w:ascii="Arial" w:eastAsia="Times New Roman" w:hAnsi="Arial" w:cs="Arial"/>
          <w:sz w:val="20"/>
          <w:szCs w:val="20"/>
        </w:rPr>
        <w:t xml:space="preserve"> vykonávat</w:t>
      </w:r>
      <w:r w:rsidRPr="007A36F8">
        <w:rPr>
          <w:rFonts w:ascii="Arial" w:eastAsia="Times New Roman" w:hAnsi="Arial" w:cs="Arial"/>
          <w:sz w:val="20"/>
          <w:szCs w:val="20"/>
        </w:rPr>
        <w:t xml:space="preserve"> pro objednatele činnost spočív</w:t>
      </w:r>
      <w:r w:rsidR="004E5734" w:rsidRPr="007A36F8">
        <w:rPr>
          <w:rFonts w:ascii="Arial" w:eastAsia="Times New Roman" w:hAnsi="Arial" w:cs="Arial"/>
          <w:sz w:val="20"/>
          <w:szCs w:val="20"/>
        </w:rPr>
        <w:t xml:space="preserve">ající v poskytování služeb při </w:t>
      </w:r>
      <w:r w:rsidR="003C4585" w:rsidRPr="007A36F8">
        <w:rPr>
          <w:rFonts w:ascii="Arial" w:eastAsia="Times New Roman" w:hAnsi="Arial" w:cs="Arial"/>
          <w:sz w:val="20"/>
          <w:szCs w:val="20"/>
        </w:rPr>
        <w:t xml:space="preserve">přípravě </w:t>
      </w:r>
      <w:r w:rsidR="006D42F3">
        <w:rPr>
          <w:rFonts w:ascii="Arial" w:eastAsia="Times New Roman" w:hAnsi="Arial" w:cs="Arial"/>
          <w:sz w:val="20"/>
          <w:szCs w:val="20"/>
        </w:rPr>
        <w:t xml:space="preserve">a realizaci </w:t>
      </w:r>
      <w:r w:rsidRPr="007A36F8">
        <w:rPr>
          <w:rFonts w:ascii="Arial" w:eastAsia="Times New Roman" w:hAnsi="Arial" w:cs="Arial"/>
          <w:sz w:val="20"/>
          <w:szCs w:val="20"/>
        </w:rPr>
        <w:t xml:space="preserve">projektu popsanou podrobně v článku II. této smlouvy, a to dle podmínek uvedených v této smlouvě a podle požadavků objednatele. </w:t>
      </w:r>
    </w:p>
    <w:p w14:paraId="027B08D8" w14:textId="0B126F7F" w:rsidR="00B441EB" w:rsidRPr="007A36F8" w:rsidRDefault="00AE495F" w:rsidP="008E4E12">
      <w:pPr>
        <w:widowControl w:val="0"/>
        <w:numPr>
          <w:ilvl w:val="0"/>
          <w:numId w:val="2"/>
        </w:numPr>
        <w:tabs>
          <w:tab w:val="left" w:pos="360"/>
        </w:tabs>
        <w:spacing w:after="0" w:line="280" w:lineRule="atLeast"/>
        <w:ind w:left="357" w:hanging="35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Objednatel se zavazuje za řádně vykonanou činn</w:t>
      </w:r>
      <w:r w:rsidR="004E5734" w:rsidRPr="007A36F8">
        <w:rPr>
          <w:rFonts w:ascii="Arial" w:eastAsia="Times New Roman" w:hAnsi="Arial" w:cs="Arial"/>
          <w:sz w:val="20"/>
          <w:szCs w:val="20"/>
        </w:rPr>
        <w:t xml:space="preserve">ost spočívající </w:t>
      </w:r>
      <w:r w:rsidRPr="007A36F8">
        <w:rPr>
          <w:rFonts w:ascii="Arial" w:eastAsia="Times New Roman" w:hAnsi="Arial" w:cs="Arial"/>
          <w:sz w:val="20"/>
          <w:szCs w:val="20"/>
        </w:rPr>
        <w:t xml:space="preserve">v poskytování služeb při </w:t>
      </w:r>
      <w:r w:rsidR="00872711" w:rsidRPr="007A36F8">
        <w:rPr>
          <w:rFonts w:ascii="Arial" w:eastAsia="Times New Roman" w:hAnsi="Arial" w:cs="Arial"/>
          <w:sz w:val="20"/>
          <w:szCs w:val="20"/>
        </w:rPr>
        <w:t xml:space="preserve">přípravě </w:t>
      </w:r>
      <w:r w:rsidR="006D42F3">
        <w:rPr>
          <w:rFonts w:ascii="Arial" w:eastAsia="Times New Roman" w:hAnsi="Arial" w:cs="Arial"/>
          <w:sz w:val="20"/>
          <w:szCs w:val="20"/>
        </w:rPr>
        <w:t xml:space="preserve">a </w:t>
      </w:r>
      <w:r w:rsidRPr="007A36F8">
        <w:rPr>
          <w:rFonts w:ascii="Arial" w:eastAsia="Times New Roman" w:hAnsi="Arial" w:cs="Arial"/>
          <w:sz w:val="20"/>
          <w:szCs w:val="20"/>
        </w:rPr>
        <w:t>realizac</w:t>
      </w:r>
      <w:r w:rsidR="006D42F3">
        <w:rPr>
          <w:rFonts w:ascii="Arial" w:eastAsia="Times New Roman" w:hAnsi="Arial" w:cs="Arial"/>
          <w:sz w:val="20"/>
          <w:szCs w:val="20"/>
        </w:rPr>
        <w:t>i</w:t>
      </w:r>
      <w:r w:rsidRPr="007A36F8">
        <w:rPr>
          <w:rFonts w:ascii="Arial" w:eastAsia="Times New Roman" w:hAnsi="Arial" w:cs="Arial"/>
          <w:sz w:val="20"/>
          <w:szCs w:val="20"/>
        </w:rPr>
        <w:t xml:space="preserve"> projektu popsanou podrobně v článku II. této smlouvy zaplatit odměnu sjednanou za její vykonání, a to ve smyslu této smlouvy</w:t>
      </w:r>
      <w:r w:rsidR="0021402F" w:rsidRPr="007A36F8">
        <w:rPr>
          <w:rFonts w:ascii="Arial" w:eastAsia="Times New Roman" w:hAnsi="Arial" w:cs="Arial"/>
          <w:sz w:val="20"/>
          <w:szCs w:val="20"/>
        </w:rPr>
        <w:t>.</w:t>
      </w:r>
    </w:p>
    <w:p w14:paraId="50AE3764" w14:textId="77777777" w:rsidR="00B441EB" w:rsidRPr="007A36F8" w:rsidRDefault="00B441EB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506125F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</w:t>
      </w:r>
    </w:p>
    <w:p w14:paraId="54FB8321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t>Rozsah činnosti, místo a způsob jejího vykonávání</w:t>
      </w:r>
    </w:p>
    <w:p w14:paraId="4FE260CE" w14:textId="77777777" w:rsidR="006B31F1" w:rsidRPr="007A36F8" w:rsidRDefault="006B31F1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AA8942E" w14:textId="02D6E136" w:rsidR="006B31F1" w:rsidRPr="007A36F8" w:rsidRDefault="00AE495F" w:rsidP="0040029C">
      <w:pPr>
        <w:numPr>
          <w:ilvl w:val="0"/>
          <w:numId w:val="6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Poskytovatel se zavazuje, že pro objednatele bude vykon</w:t>
      </w:r>
      <w:r w:rsidR="00D02151">
        <w:rPr>
          <w:rFonts w:ascii="Arial" w:eastAsia="Times New Roman" w:hAnsi="Arial" w:cs="Arial"/>
          <w:sz w:val="20"/>
          <w:szCs w:val="20"/>
        </w:rPr>
        <w:t>ávat</w:t>
      </w:r>
      <w:r w:rsidRPr="007A36F8">
        <w:rPr>
          <w:rFonts w:ascii="Arial" w:eastAsia="Times New Roman" w:hAnsi="Arial" w:cs="Arial"/>
          <w:sz w:val="20"/>
          <w:szCs w:val="20"/>
        </w:rPr>
        <w:t xml:space="preserve"> činnosti spočívající </w:t>
      </w:r>
      <w:r w:rsidR="00AB0FEB" w:rsidRPr="007A36F8">
        <w:rPr>
          <w:rFonts w:ascii="Arial" w:eastAsia="Times New Roman" w:hAnsi="Arial" w:cs="Arial"/>
          <w:sz w:val="20"/>
          <w:szCs w:val="20"/>
        </w:rPr>
        <w:t xml:space="preserve">v zajištění </w:t>
      </w:r>
      <w:r w:rsidR="008E4E12">
        <w:rPr>
          <w:rFonts w:ascii="Arial" w:eastAsia="Times New Roman" w:hAnsi="Arial" w:cs="Arial"/>
          <w:sz w:val="20"/>
          <w:szCs w:val="20"/>
        </w:rPr>
        <w:t>služeb souvisejících s přípravou a realizací projektu</w:t>
      </w:r>
      <w:r w:rsidR="00872711" w:rsidRPr="007A36F8">
        <w:rPr>
          <w:rFonts w:ascii="Arial" w:eastAsia="Times New Roman" w:hAnsi="Arial" w:cs="Arial"/>
          <w:sz w:val="20"/>
          <w:szCs w:val="20"/>
        </w:rPr>
        <w:t xml:space="preserve"> </w:t>
      </w:r>
      <w:r w:rsidR="00C911CF" w:rsidRPr="007A36F8">
        <w:rPr>
          <w:rFonts w:ascii="Arial" w:eastAsia="Times New Roman" w:hAnsi="Arial" w:cs="Arial"/>
          <w:sz w:val="20"/>
          <w:szCs w:val="20"/>
        </w:rPr>
        <w:t xml:space="preserve">(dále jen „projektu“) dle pravidel </w:t>
      </w:r>
      <w:r w:rsidR="00355197" w:rsidRPr="007A36F8">
        <w:rPr>
          <w:rFonts w:ascii="Arial" w:eastAsia="Times New Roman" w:hAnsi="Arial" w:cs="Arial"/>
          <w:sz w:val="20"/>
          <w:szCs w:val="20"/>
        </w:rPr>
        <w:t>OP Spravedlivá transformace</w:t>
      </w:r>
      <w:r w:rsidRPr="007A36F8">
        <w:rPr>
          <w:rFonts w:ascii="Arial" w:eastAsia="Times New Roman" w:hAnsi="Arial" w:cs="Arial"/>
          <w:sz w:val="20"/>
          <w:szCs w:val="20"/>
        </w:rPr>
        <w:t xml:space="preserve"> vyhlášen</w:t>
      </w:r>
      <w:r w:rsidR="00872711" w:rsidRPr="007A36F8">
        <w:rPr>
          <w:rFonts w:ascii="Arial" w:eastAsia="Times New Roman" w:hAnsi="Arial" w:cs="Arial"/>
          <w:sz w:val="20"/>
          <w:szCs w:val="20"/>
        </w:rPr>
        <w:t>ých</w:t>
      </w:r>
      <w:r w:rsidRPr="007A36F8">
        <w:rPr>
          <w:rFonts w:ascii="Arial" w:eastAsia="Times New Roman" w:hAnsi="Arial" w:cs="Arial"/>
          <w:sz w:val="20"/>
          <w:szCs w:val="20"/>
        </w:rPr>
        <w:t xml:space="preserve"> Minister</w:t>
      </w:r>
      <w:r w:rsidR="00E25518" w:rsidRPr="007A36F8">
        <w:rPr>
          <w:rFonts w:ascii="Arial" w:eastAsia="Times New Roman" w:hAnsi="Arial" w:cs="Arial"/>
          <w:sz w:val="20"/>
          <w:szCs w:val="20"/>
        </w:rPr>
        <w:t xml:space="preserve">stvem </w:t>
      </w:r>
      <w:r w:rsidR="00355197" w:rsidRPr="007A36F8">
        <w:rPr>
          <w:rFonts w:ascii="Arial" w:eastAsia="Times New Roman" w:hAnsi="Arial" w:cs="Arial"/>
          <w:sz w:val="20"/>
          <w:szCs w:val="20"/>
        </w:rPr>
        <w:t>životního prostředí</w:t>
      </w:r>
      <w:r w:rsidR="00E25518" w:rsidRPr="007A36F8">
        <w:rPr>
          <w:rFonts w:ascii="Arial" w:eastAsia="Times New Roman" w:hAnsi="Arial" w:cs="Arial"/>
          <w:sz w:val="20"/>
          <w:szCs w:val="20"/>
        </w:rPr>
        <w:t xml:space="preserve"> ČR</w:t>
      </w:r>
      <w:r w:rsidR="00AC37E6" w:rsidRPr="007A36F8">
        <w:rPr>
          <w:rFonts w:ascii="Arial" w:eastAsia="Times New Roman" w:hAnsi="Arial" w:cs="Arial"/>
          <w:sz w:val="20"/>
          <w:szCs w:val="20"/>
        </w:rPr>
        <w:t xml:space="preserve"> pro období 2021–2027</w:t>
      </w:r>
      <w:r w:rsidR="00E25518" w:rsidRPr="007A36F8">
        <w:rPr>
          <w:rFonts w:ascii="Arial" w:eastAsia="Times New Roman" w:hAnsi="Arial" w:cs="Arial"/>
          <w:sz w:val="20"/>
          <w:szCs w:val="20"/>
        </w:rPr>
        <w:t xml:space="preserve"> </w:t>
      </w:r>
      <w:r w:rsidR="00AC37E6" w:rsidRPr="007A36F8">
        <w:rPr>
          <w:rFonts w:ascii="Arial" w:eastAsia="Times New Roman" w:hAnsi="Arial" w:cs="Arial"/>
          <w:sz w:val="20"/>
          <w:szCs w:val="20"/>
        </w:rPr>
        <w:t>v rozsahu:</w:t>
      </w:r>
    </w:p>
    <w:p w14:paraId="60A02523" w14:textId="77777777" w:rsidR="00355197" w:rsidRPr="007A36F8" w:rsidRDefault="00355197" w:rsidP="00355197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F28D3D5" w14:textId="7ABD89F6" w:rsidR="00355197" w:rsidRPr="007A36F8" w:rsidRDefault="00355197" w:rsidP="00355197">
      <w:pPr>
        <w:spacing w:after="0" w:line="280" w:lineRule="atLeast"/>
        <w:ind w:firstLine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sz w:val="20"/>
          <w:szCs w:val="20"/>
        </w:rPr>
        <w:t>Základní služby nutné k úspěšnému podání dotační žádosti</w:t>
      </w:r>
    </w:p>
    <w:p w14:paraId="715C5D63" w14:textId="787EC988" w:rsidR="00355197" w:rsidRPr="007A36F8" w:rsidRDefault="00AC37E6" w:rsidP="00355197">
      <w:pPr>
        <w:spacing w:after="0" w:line="280" w:lineRule="atLeast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 xml:space="preserve">-    </w:t>
      </w:r>
      <w:r w:rsidR="00355197" w:rsidRPr="007A36F8">
        <w:rPr>
          <w:rFonts w:ascii="Arial" w:eastAsia="Times New Roman" w:hAnsi="Arial" w:cs="Arial"/>
          <w:sz w:val="20"/>
          <w:szCs w:val="20"/>
        </w:rPr>
        <w:t>Zpracování žádosti o dotaci</w:t>
      </w:r>
    </w:p>
    <w:p w14:paraId="7F77805E" w14:textId="774AEA57" w:rsidR="00355197" w:rsidRPr="007A36F8" w:rsidRDefault="00AC37E6" w:rsidP="00355197">
      <w:pPr>
        <w:spacing w:after="0" w:line="280" w:lineRule="atLeast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 xml:space="preserve">-    </w:t>
      </w:r>
      <w:r w:rsidR="00355197" w:rsidRPr="007A36F8">
        <w:rPr>
          <w:rFonts w:ascii="Arial" w:eastAsia="Times New Roman" w:hAnsi="Arial" w:cs="Arial"/>
          <w:sz w:val="20"/>
          <w:szCs w:val="20"/>
        </w:rPr>
        <w:t>Studie proveditelnosti + projektová dokumentace (</w:t>
      </w:r>
      <w:r w:rsidRPr="007A36F8">
        <w:rPr>
          <w:rFonts w:ascii="Arial" w:eastAsia="Times New Roman" w:hAnsi="Arial" w:cs="Arial"/>
          <w:sz w:val="20"/>
          <w:szCs w:val="20"/>
        </w:rPr>
        <w:t>dále jen „</w:t>
      </w:r>
      <w:r w:rsidR="00355197" w:rsidRPr="007A36F8">
        <w:rPr>
          <w:rFonts w:ascii="Arial" w:eastAsia="Times New Roman" w:hAnsi="Arial" w:cs="Arial"/>
          <w:sz w:val="20"/>
          <w:szCs w:val="20"/>
        </w:rPr>
        <w:t>PD</w:t>
      </w:r>
      <w:r w:rsidRPr="007A36F8">
        <w:rPr>
          <w:rFonts w:ascii="Arial" w:eastAsia="Times New Roman" w:hAnsi="Arial" w:cs="Arial"/>
          <w:sz w:val="20"/>
          <w:szCs w:val="20"/>
        </w:rPr>
        <w:t>“</w:t>
      </w:r>
      <w:r w:rsidR="00355197" w:rsidRPr="007A36F8">
        <w:rPr>
          <w:rFonts w:ascii="Arial" w:eastAsia="Times New Roman" w:hAnsi="Arial" w:cs="Arial"/>
          <w:sz w:val="20"/>
          <w:szCs w:val="20"/>
        </w:rPr>
        <w:t>)</w:t>
      </w:r>
    </w:p>
    <w:p w14:paraId="0B3FBEBD" w14:textId="4E5BD90B" w:rsidR="00AC37E6" w:rsidRPr="007A36F8" w:rsidRDefault="00AC37E6" w:rsidP="00AC37E6">
      <w:pPr>
        <w:spacing w:after="0" w:line="280" w:lineRule="atLeast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 xml:space="preserve">-    </w:t>
      </w:r>
      <w:r w:rsidR="00355197" w:rsidRPr="007A36F8">
        <w:rPr>
          <w:rFonts w:ascii="Arial" w:eastAsia="Times New Roman" w:hAnsi="Arial" w:cs="Arial"/>
          <w:sz w:val="20"/>
          <w:szCs w:val="20"/>
        </w:rPr>
        <w:t>Zajištění dotačního managementu celého projektu</w:t>
      </w:r>
    </w:p>
    <w:p w14:paraId="484C43A6" w14:textId="59AEC9B2" w:rsidR="00355197" w:rsidRPr="007A36F8" w:rsidRDefault="00AC37E6" w:rsidP="00AC37E6">
      <w:pPr>
        <w:spacing w:after="0" w:line="280" w:lineRule="atLeas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lastRenderedPageBreak/>
        <w:t>- Z</w:t>
      </w:r>
      <w:r w:rsidR="00355197" w:rsidRPr="007A36F8">
        <w:rPr>
          <w:rFonts w:ascii="Arial" w:eastAsia="Times New Roman" w:hAnsi="Arial" w:cs="Arial"/>
          <w:sz w:val="20"/>
          <w:szCs w:val="20"/>
        </w:rPr>
        <w:t>ajištění, tvorba a kompletace dokumentace nutné pro vydání a uzavření smlouvy/rozhodnutí o poskytnutí dotace nebo dodatků ke smlouvě/rozhodnutí o poskytnutí dotace</w:t>
      </w:r>
    </w:p>
    <w:p w14:paraId="36139F43" w14:textId="453C804A" w:rsidR="00355197" w:rsidRPr="007A36F8" w:rsidRDefault="00AC37E6" w:rsidP="00AC37E6">
      <w:pPr>
        <w:spacing w:after="0" w:line="280" w:lineRule="atLeast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-   V</w:t>
      </w:r>
      <w:r w:rsidR="00355197" w:rsidRPr="007A36F8">
        <w:rPr>
          <w:rFonts w:ascii="Arial" w:eastAsia="Times New Roman" w:hAnsi="Arial" w:cs="Arial"/>
          <w:sz w:val="20"/>
          <w:szCs w:val="20"/>
        </w:rPr>
        <w:t>ložení dokumentace do IS KP 21+, komunikace s</w:t>
      </w:r>
      <w:r w:rsidRPr="007A36F8">
        <w:rPr>
          <w:rFonts w:ascii="Arial" w:eastAsia="Times New Roman" w:hAnsi="Arial" w:cs="Arial"/>
          <w:sz w:val="20"/>
          <w:szCs w:val="20"/>
        </w:rPr>
        <w:t> </w:t>
      </w:r>
      <w:r w:rsidR="00355197" w:rsidRPr="007A36F8">
        <w:rPr>
          <w:rFonts w:ascii="Arial" w:eastAsia="Times New Roman" w:hAnsi="Arial" w:cs="Arial"/>
          <w:sz w:val="20"/>
          <w:szCs w:val="20"/>
        </w:rPr>
        <w:t>SFŽP</w:t>
      </w:r>
    </w:p>
    <w:p w14:paraId="47425783" w14:textId="5B8AF685" w:rsidR="00AC37E6" w:rsidRPr="007A36F8" w:rsidRDefault="00AC37E6" w:rsidP="00AC37E6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7D2035AA" w14:textId="634CF439" w:rsidR="00AC37E6" w:rsidRPr="007A36F8" w:rsidRDefault="00AC37E6" w:rsidP="00AC37E6">
      <w:pPr>
        <w:spacing w:after="0" w:line="280" w:lineRule="atLeast"/>
        <w:ind w:firstLine="36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7A36F8">
        <w:rPr>
          <w:rFonts w:ascii="Arial" w:eastAsia="Times New Roman" w:hAnsi="Arial" w:cs="Arial"/>
          <w:sz w:val="20"/>
          <w:szCs w:val="20"/>
          <w:u w:val="single"/>
        </w:rPr>
        <w:t>Minimální obsah studie proveditelnosti + PD</w:t>
      </w:r>
    </w:p>
    <w:p w14:paraId="6AD0C3D6" w14:textId="77777777" w:rsidR="00355197" w:rsidRPr="007A36F8" w:rsidRDefault="00355197" w:rsidP="007420FB">
      <w:pPr>
        <w:widowControl w:val="0"/>
        <w:spacing w:after="0" w:line="280" w:lineRule="atLeas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699821E7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Dle výzvy a pravidel OP ST plus viz níže:</w:t>
      </w:r>
    </w:p>
    <w:p w14:paraId="0C5985C5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 xml:space="preserve">▪ Výpočet BTU – výpočet celkového tepel. výkonu zařízení </w:t>
      </w:r>
      <w:proofErr w:type="spellStart"/>
      <w:r w:rsidRPr="007A36F8">
        <w:rPr>
          <w:rFonts w:ascii="Arial" w:eastAsia="Times New Roman" w:hAnsi="Arial" w:cs="Arial"/>
          <w:sz w:val="20"/>
          <w:szCs w:val="20"/>
        </w:rPr>
        <w:t>jedn</w:t>
      </w:r>
      <w:proofErr w:type="spellEnd"/>
      <w:r w:rsidRPr="007A36F8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7A36F8">
        <w:rPr>
          <w:rFonts w:ascii="Arial" w:eastAsia="Times New Roman" w:hAnsi="Arial" w:cs="Arial"/>
          <w:sz w:val="20"/>
          <w:szCs w:val="20"/>
        </w:rPr>
        <w:t>serveroven</w:t>
      </w:r>
      <w:proofErr w:type="spellEnd"/>
      <w:r w:rsidRPr="007A36F8">
        <w:rPr>
          <w:rFonts w:ascii="Arial" w:eastAsia="Times New Roman" w:hAnsi="Arial" w:cs="Arial"/>
          <w:sz w:val="20"/>
          <w:szCs w:val="20"/>
        </w:rPr>
        <w:t xml:space="preserve"> BTU/h</w:t>
      </w:r>
    </w:p>
    <w:p w14:paraId="616D8ACA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▪ Výpočet příkonu – výpočet nutného el. příkonu jednotlivých rozvaděčů (nový/starý stav)</w:t>
      </w:r>
    </w:p>
    <w:p w14:paraId="42725860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▪ Rozpis kabeláže – seznam budov, místností, pater a umístění zásuvek, racku …, (plán kabelové knihy)</w:t>
      </w:r>
    </w:p>
    <w:p w14:paraId="37B5316B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▪ Blokové schéma – blokové schéma s rozpisem a umístěním všech aktivních prvků poč. sítě</w:t>
      </w:r>
    </w:p>
    <w:p w14:paraId="3D35A7D8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(areály jednotlivě)</w:t>
      </w:r>
    </w:p>
    <w:p w14:paraId="4E74D85E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▪ Rozpis rozvaděčů – rozpis skladby jednotlivých rozvaděčů dle areálů, budov, pater</w:t>
      </w:r>
    </w:p>
    <w:p w14:paraId="739D7240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▪ Výjezd standardu konektivity – PDF soubor s aktuálním stavem naplnění požadavků konektivity</w:t>
      </w:r>
    </w:p>
    <w:p w14:paraId="7A34F4DC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▪ Naplnění standardu konektivity – tabulka s jednotlivými body standardu konektivity</w:t>
      </w:r>
    </w:p>
    <w:p w14:paraId="5CA2A69D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(stávající stav a budoucí stav)</w:t>
      </w:r>
    </w:p>
    <w:p w14:paraId="66DEB744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 xml:space="preserve">▪ Plány kabeláže – plány budov s vyznačenými kabelovými trasami – </w:t>
      </w:r>
      <w:proofErr w:type="spellStart"/>
      <w:r w:rsidRPr="007A36F8">
        <w:rPr>
          <w:rFonts w:ascii="Arial" w:eastAsia="Times New Roman" w:hAnsi="Arial" w:cs="Arial"/>
          <w:sz w:val="20"/>
          <w:szCs w:val="20"/>
        </w:rPr>
        <w:t>metalika</w:t>
      </w:r>
      <w:proofErr w:type="spellEnd"/>
      <w:r w:rsidRPr="007A36F8">
        <w:rPr>
          <w:rFonts w:ascii="Arial" w:eastAsia="Times New Roman" w:hAnsi="Arial" w:cs="Arial"/>
          <w:sz w:val="20"/>
          <w:szCs w:val="20"/>
        </w:rPr>
        <w:t>, optika, rozvaděče</w:t>
      </w:r>
    </w:p>
    <w:p w14:paraId="09298A91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▪ Technická zpráva – popis kabeláže, použité normy</w:t>
      </w:r>
    </w:p>
    <w:p w14:paraId="19B58E81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▪ Náklady dalších období – soupis provozních ročních nákladů pro 6 a další rok</w:t>
      </w:r>
    </w:p>
    <w:p w14:paraId="6528BCAF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▪ Technické parametry nových prvků – minimální technické parametry aktivních a pasivních síťových prvků</w:t>
      </w:r>
    </w:p>
    <w:p w14:paraId="66DB6CE6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▪ Harmonogram – harmonogram jednotlivých fází</w:t>
      </w:r>
    </w:p>
    <w:p w14:paraId="0AED9FE8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▪ Klasifikace nákladů – zatřízení výdajů dle způsobilosti (přímé, nepřímé, způsobilé, nezpůsobilé)</w:t>
      </w:r>
    </w:p>
    <w:p w14:paraId="591C2D6B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▪ Výpočet konektivity – výpočet požadované konektivity (PC, uživatelé) dle SK</w:t>
      </w:r>
    </w:p>
    <w:p w14:paraId="29074D2C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▪ Rozpočet – rozpočet za školu včetně klasifikace uznatelnosti nákladů</w:t>
      </w:r>
    </w:p>
    <w:p w14:paraId="182848A9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▪ Seznam plánovaných záruk</w:t>
      </w:r>
    </w:p>
    <w:p w14:paraId="5C782D4C" w14:textId="77777777" w:rsidR="00AC37E6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 xml:space="preserve">▪ Seznam stávající infrastruktury – velmi podrobný seznam stávající infrastruktury včetně serveru, </w:t>
      </w:r>
      <w:proofErr w:type="spellStart"/>
      <w:r w:rsidRPr="007A36F8">
        <w:rPr>
          <w:rFonts w:ascii="Arial" w:eastAsia="Times New Roman" w:hAnsi="Arial" w:cs="Arial"/>
          <w:sz w:val="20"/>
          <w:szCs w:val="20"/>
        </w:rPr>
        <w:t>pc</w:t>
      </w:r>
      <w:proofErr w:type="spellEnd"/>
      <w:r w:rsidRPr="007A36F8">
        <w:rPr>
          <w:rFonts w:ascii="Arial" w:eastAsia="Times New Roman" w:hAnsi="Arial" w:cs="Arial"/>
          <w:sz w:val="20"/>
          <w:szCs w:val="20"/>
        </w:rPr>
        <w:t>, switch, wifi …</w:t>
      </w:r>
    </w:p>
    <w:p w14:paraId="26217BCC" w14:textId="096E9567" w:rsidR="00355197" w:rsidRPr="007A36F8" w:rsidRDefault="00AC37E6" w:rsidP="008E4E12">
      <w:pPr>
        <w:widowControl w:val="0"/>
        <w:spacing w:after="0" w:line="280" w:lineRule="atLeast"/>
        <w:ind w:left="357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▪ Popis realizace – popis realizace a implementace poč. sítě včetně popisu současného stavu</w:t>
      </w:r>
    </w:p>
    <w:p w14:paraId="57735F26" w14:textId="3D1272AC" w:rsidR="00355197" w:rsidRPr="007A36F8" w:rsidRDefault="00355197" w:rsidP="007420FB">
      <w:pPr>
        <w:widowControl w:val="0"/>
        <w:spacing w:after="0" w:line="280" w:lineRule="atLeas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07C5F785" w14:textId="6356F7D7" w:rsidR="00AC37E6" w:rsidRPr="007A36F8" w:rsidRDefault="00AC37E6" w:rsidP="007420FB">
      <w:pPr>
        <w:widowControl w:val="0"/>
        <w:spacing w:after="0" w:line="280" w:lineRule="atLea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sz w:val="20"/>
          <w:szCs w:val="20"/>
        </w:rPr>
        <w:t>Doplňkové služby</w:t>
      </w:r>
    </w:p>
    <w:p w14:paraId="10C30B35" w14:textId="77777777" w:rsidR="00AC37E6" w:rsidRPr="007A36F8" w:rsidRDefault="00AC37E6" w:rsidP="00AC37E6">
      <w:pPr>
        <w:widowControl w:val="0"/>
        <w:spacing w:after="0" w:line="280" w:lineRule="atLeas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69375D97" w14:textId="2971E09F" w:rsidR="00AC37E6" w:rsidRPr="007A36F8" w:rsidRDefault="00AC37E6" w:rsidP="00AC37E6">
      <w:pPr>
        <w:widowControl w:val="0"/>
        <w:spacing w:after="0" w:line="280" w:lineRule="atLeas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a) Služby doplňkové k zajištění dotačního managementu v rámci celého projektu</w:t>
      </w:r>
    </w:p>
    <w:p w14:paraId="0C0E58FA" w14:textId="5F1DB049" w:rsidR="00AC37E6" w:rsidRPr="007A36F8" w:rsidRDefault="00AC37E6" w:rsidP="00AC37E6">
      <w:pPr>
        <w:widowControl w:val="0"/>
        <w:spacing w:after="0" w:line="280" w:lineRule="atLeast"/>
        <w:ind w:left="708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- analýza požadavků školy z hlediska dotačních podmínek OP ST a specifických podmínek Konektivity ÚK</w:t>
      </w:r>
    </w:p>
    <w:p w14:paraId="1D78309C" w14:textId="0126C350" w:rsidR="00AC37E6" w:rsidRPr="007A36F8" w:rsidRDefault="00AC37E6" w:rsidP="00AC37E6">
      <w:pPr>
        <w:widowControl w:val="0"/>
        <w:spacing w:after="0" w:line="280" w:lineRule="atLeast"/>
        <w:ind w:left="360" w:firstLine="348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- metodické vedení celého projektu</w:t>
      </w:r>
    </w:p>
    <w:p w14:paraId="26ED9695" w14:textId="21ECD04C" w:rsidR="00AC37E6" w:rsidRPr="007A36F8" w:rsidRDefault="00AC37E6" w:rsidP="00AC37E6">
      <w:pPr>
        <w:widowControl w:val="0"/>
        <w:spacing w:after="0" w:line="280" w:lineRule="atLeast"/>
        <w:ind w:left="360" w:firstLine="348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- koordinace projektu s Investičními akcemi KÚ ÚK</w:t>
      </w:r>
    </w:p>
    <w:p w14:paraId="03B697AB" w14:textId="79614A9A" w:rsidR="00AC37E6" w:rsidRPr="007A36F8" w:rsidRDefault="00AC37E6" w:rsidP="00AC37E6">
      <w:pPr>
        <w:widowControl w:val="0"/>
        <w:spacing w:after="0" w:line="280" w:lineRule="atLeast"/>
        <w:ind w:left="360" w:firstLine="348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- administrace veřejné zakázky</w:t>
      </w:r>
    </w:p>
    <w:p w14:paraId="0EE51DD1" w14:textId="2FD6409A" w:rsidR="00AC37E6" w:rsidRPr="007A36F8" w:rsidRDefault="00AC37E6" w:rsidP="00AC37E6">
      <w:pPr>
        <w:widowControl w:val="0"/>
        <w:spacing w:after="0" w:line="280" w:lineRule="atLeas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ab/>
        <w:t>- zpracování zadávací dokumentace dle Zákona č. 134/2016 Sb. (ZZVZ)</w:t>
      </w:r>
    </w:p>
    <w:p w14:paraId="06B5923A" w14:textId="48278B5D" w:rsidR="00AC37E6" w:rsidRPr="007A36F8" w:rsidRDefault="00AC37E6" w:rsidP="00AC37E6">
      <w:pPr>
        <w:widowControl w:val="0"/>
        <w:spacing w:after="0" w:line="280" w:lineRule="atLeast"/>
        <w:ind w:left="360" w:firstLine="348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- zpracování žádosti o platbu</w:t>
      </w:r>
    </w:p>
    <w:p w14:paraId="7EB7707E" w14:textId="765D6AE4" w:rsidR="00AC37E6" w:rsidRPr="007A36F8" w:rsidRDefault="00AC37E6" w:rsidP="00AC37E6">
      <w:pPr>
        <w:widowControl w:val="0"/>
        <w:spacing w:after="0" w:line="280" w:lineRule="atLeast"/>
        <w:ind w:left="360" w:firstLine="348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- zpracování zprávy z realizace, závěrečné zprávy</w:t>
      </w:r>
    </w:p>
    <w:p w14:paraId="5E637F2B" w14:textId="019E3041" w:rsidR="00AC37E6" w:rsidRPr="007A36F8" w:rsidRDefault="00AC37E6" w:rsidP="00AC37E6">
      <w:pPr>
        <w:widowControl w:val="0"/>
        <w:spacing w:after="0" w:line="280" w:lineRule="atLeast"/>
        <w:ind w:left="360" w:firstLine="348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- výkon technického dozoru investora a kontrola naplnění standartu konektivity</w:t>
      </w:r>
    </w:p>
    <w:p w14:paraId="2A1275F4" w14:textId="45FE3674" w:rsidR="00AC37E6" w:rsidRPr="007A36F8" w:rsidRDefault="00AC37E6" w:rsidP="00AC37E6">
      <w:pPr>
        <w:widowControl w:val="0"/>
        <w:spacing w:after="0" w:line="280" w:lineRule="atLeast"/>
        <w:ind w:left="360" w:firstLine="348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- výkon autorského dozoru</w:t>
      </w:r>
    </w:p>
    <w:p w14:paraId="2143E99C" w14:textId="5C07BF24" w:rsidR="00AC37E6" w:rsidRPr="007A36F8" w:rsidRDefault="00AC37E6" w:rsidP="00AC37E6">
      <w:pPr>
        <w:widowControl w:val="0"/>
        <w:spacing w:after="0" w:line="280" w:lineRule="atLeast"/>
        <w:ind w:left="360" w:firstLine="348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- kontrola při dodržování pravidel publicity a udržitelnosti projektu</w:t>
      </w:r>
    </w:p>
    <w:p w14:paraId="4565C297" w14:textId="77777777" w:rsidR="00AC37E6" w:rsidRPr="007A36F8" w:rsidRDefault="00AC37E6" w:rsidP="00AC37E6">
      <w:pPr>
        <w:widowControl w:val="0"/>
        <w:spacing w:after="0" w:line="280" w:lineRule="atLeas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b) Služby doplňkové k obsahu studie proveditelnosti + PD</w:t>
      </w:r>
    </w:p>
    <w:p w14:paraId="6BE6E82E" w14:textId="2323CA5E" w:rsidR="00AC37E6" w:rsidRPr="007A36F8" w:rsidRDefault="00AC37E6" w:rsidP="00AC37E6">
      <w:pPr>
        <w:widowControl w:val="0"/>
        <w:spacing w:after="0" w:line="280" w:lineRule="atLeast"/>
        <w:ind w:left="360" w:firstLine="348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- měření HDS – měření aktuálního odběru na HDS (hlavní domovní skříň)</w:t>
      </w:r>
    </w:p>
    <w:p w14:paraId="146617F0" w14:textId="6F69F11D" w:rsidR="00AC37E6" w:rsidRPr="007A36F8" w:rsidRDefault="00AC37E6" w:rsidP="00AC37E6">
      <w:pPr>
        <w:widowControl w:val="0"/>
        <w:spacing w:after="0" w:line="280" w:lineRule="atLeast"/>
        <w:ind w:left="708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- GDPR – soulad projektu s dokumentací GDPR školy (zajišťuje škola, dodavatel pouze koordinuje)</w:t>
      </w:r>
    </w:p>
    <w:p w14:paraId="2BB102F8" w14:textId="5628D33C" w:rsidR="00AC37E6" w:rsidRPr="007A36F8" w:rsidRDefault="00AC37E6" w:rsidP="00AC37E6">
      <w:pPr>
        <w:widowControl w:val="0"/>
        <w:spacing w:after="0" w:line="280" w:lineRule="atLeast"/>
        <w:ind w:left="708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- v případě památkové chráněné budovy, projednání plánovaných instalací s dotčenými orgány</w:t>
      </w:r>
    </w:p>
    <w:p w14:paraId="40CBA116" w14:textId="2B2D1A0B" w:rsidR="00AC37E6" w:rsidRPr="007A36F8" w:rsidRDefault="00AC37E6" w:rsidP="00AC37E6">
      <w:pPr>
        <w:widowControl w:val="0"/>
        <w:spacing w:after="0" w:line="280" w:lineRule="atLeast"/>
        <w:ind w:left="360" w:firstLine="348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lastRenderedPageBreak/>
        <w:t>- pravidla BOZP pro montážní firmy</w:t>
      </w:r>
    </w:p>
    <w:p w14:paraId="1A6EDE55" w14:textId="2BF8322B" w:rsidR="00AC37E6" w:rsidRPr="007A36F8" w:rsidRDefault="00AC37E6" w:rsidP="00AC37E6">
      <w:pPr>
        <w:widowControl w:val="0"/>
        <w:spacing w:after="0" w:line="280" w:lineRule="atLeast"/>
        <w:ind w:left="360" w:firstLine="348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-  místní podmínky montáže</w:t>
      </w:r>
    </w:p>
    <w:p w14:paraId="31302B6D" w14:textId="6BA97682" w:rsidR="006B31F1" w:rsidRPr="007A36F8" w:rsidRDefault="00AE495F" w:rsidP="007420FB">
      <w:pPr>
        <w:widowControl w:val="0"/>
        <w:spacing w:after="0" w:line="280" w:lineRule="atLeas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(dále vše shora uvedené jen „činnost“).</w:t>
      </w:r>
    </w:p>
    <w:p w14:paraId="1FFED3AF" w14:textId="77777777" w:rsidR="006B31F1" w:rsidRPr="007A36F8" w:rsidRDefault="00AE495F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 xml:space="preserve">Místem výkonu činnosti je </w:t>
      </w:r>
      <w:r w:rsidR="00DD2D18" w:rsidRPr="007A36F8">
        <w:rPr>
          <w:rFonts w:ascii="Arial" w:eastAsia="Times New Roman" w:hAnsi="Arial" w:cs="Arial"/>
          <w:sz w:val="20"/>
          <w:szCs w:val="20"/>
        </w:rPr>
        <w:t>provozovna</w:t>
      </w:r>
      <w:r w:rsidRPr="007A36F8">
        <w:rPr>
          <w:rFonts w:ascii="Arial" w:eastAsia="Times New Roman" w:hAnsi="Arial" w:cs="Arial"/>
          <w:sz w:val="20"/>
          <w:szCs w:val="20"/>
        </w:rPr>
        <w:t xml:space="preserve"> poskytovatele, případně jiné místo dle poskytovatelem prováděné činnosti,</w:t>
      </w:r>
      <w:r w:rsidRPr="007A36F8">
        <w:rPr>
          <w:rFonts w:ascii="Arial" w:eastAsia="DejaVu Sans" w:hAnsi="Arial" w:cs="Arial"/>
          <w:sz w:val="20"/>
          <w:szCs w:val="20"/>
          <w:lang w:eastAsia="hi-IN" w:bidi="hi-IN"/>
        </w:rPr>
        <w:t xml:space="preserve"> </w:t>
      </w:r>
      <w:r w:rsidRPr="007A36F8">
        <w:rPr>
          <w:rFonts w:ascii="Arial" w:eastAsia="Times New Roman" w:hAnsi="Arial" w:cs="Arial"/>
          <w:sz w:val="20"/>
          <w:szCs w:val="20"/>
        </w:rPr>
        <w:t>je-li tak z povahy věci třeba.</w:t>
      </w:r>
    </w:p>
    <w:p w14:paraId="701E4728" w14:textId="13AF1000" w:rsidR="006B31F1" w:rsidRPr="007A36F8" w:rsidRDefault="00AE495F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color w:val="000000"/>
          <w:sz w:val="20"/>
          <w:szCs w:val="20"/>
        </w:rPr>
        <w:t xml:space="preserve">Činnost je řádně provedena, je-li </w:t>
      </w:r>
      <w:r w:rsidR="003B17A3" w:rsidRPr="007A36F8">
        <w:rPr>
          <w:rFonts w:ascii="Arial" w:eastAsia="Times New Roman" w:hAnsi="Arial" w:cs="Arial"/>
          <w:color w:val="000000"/>
          <w:sz w:val="20"/>
          <w:szCs w:val="20"/>
        </w:rPr>
        <w:t xml:space="preserve">žádost o podporu </w:t>
      </w:r>
      <w:bookmarkStart w:id="0" w:name="_Hlk94223662"/>
      <w:r w:rsidR="003B17A3" w:rsidRPr="007A36F8">
        <w:rPr>
          <w:rFonts w:ascii="Arial" w:eastAsia="Times New Roman" w:hAnsi="Arial" w:cs="Arial"/>
          <w:color w:val="000000"/>
          <w:sz w:val="20"/>
          <w:szCs w:val="20"/>
        </w:rPr>
        <w:t>schválena poskytovatelem dotace při kontrole přijatelnosti a formálních náležitostí projektu</w:t>
      </w:r>
      <w:bookmarkEnd w:id="0"/>
      <w:r w:rsidR="003B17A3" w:rsidRPr="007A36F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A36F8">
        <w:rPr>
          <w:rFonts w:ascii="Arial" w:eastAsia="Times New Roman" w:hAnsi="Arial" w:cs="Arial"/>
          <w:color w:val="000000"/>
          <w:sz w:val="20"/>
          <w:szCs w:val="20"/>
        </w:rPr>
        <w:t>dle odst. 1 tohoto článku.</w:t>
      </w:r>
    </w:p>
    <w:p w14:paraId="1A64CC1E" w14:textId="4AC55B66" w:rsidR="006B31F1" w:rsidRPr="007A36F8" w:rsidRDefault="00AE495F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 xml:space="preserve">Poskytovatel </w:t>
      </w:r>
      <w:r w:rsidRPr="007A36F8">
        <w:rPr>
          <w:rFonts w:ascii="Arial" w:eastAsia="Times New Roman" w:hAnsi="Arial" w:cs="Arial"/>
          <w:color w:val="000000"/>
          <w:sz w:val="20"/>
          <w:szCs w:val="20"/>
        </w:rPr>
        <w:t>prohlašuje, že má dostatečné znalosti a zkušenosti k řádnému vykonávání činnosti.</w:t>
      </w:r>
    </w:p>
    <w:p w14:paraId="1050242F" w14:textId="77777777" w:rsidR="00490329" w:rsidRPr="007A36F8" w:rsidRDefault="00490329" w:rsidP="00490329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7D98FC6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</w:t>
      </w:r>
    </w:p>
    <w:p w14:paraId="506D959E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t>Doba vykonávání činnosti</w:t>
      </w:r>
    </w:p>
    <w:p w14:paraId="17119D73" w14:textId="77777777" w:rsidR="006B31F1" w:rsidRPr="007A36F8" w:rsidRDefault="006B31F1">
      <w:pPr>
        <w:widowControl w:val="0"/>
        <w:spacing w:after="0" w:line="280" w:lineRule="atLeast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9D21075" w14:textId="41223340" w:rsidR="000541D6" w:rsidRPr="007A36F8" w:rsidRDefault="00AE495F" w:rsidP="000541D6">
      <w:pPr>
        <w:widowControl w:val="0"/>
        <w:numPr>
          <w:ilvl w:val="0"/>
          <w:numId w:val="3"/>
        </w:numPr>
        <w:spacing w:after="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Poskytovatel se zavazuje činnost dle této smlouvy vykon</w:t>
      </w:r>
      <w:r w:rsidR="00A22750" w:rsidRPr="007A36F8">
        <w:rPr>
          <w:rFonts w:ascii="Arial" w:eastAsia="Times New Roman" w:hAnsi="Arial" w:cs="Arial"/>
          <w:sz w:val="20"/>
          <w:szCs w:val="20"/>
        </w:rPr>
        <w:t xml:space="preserve">at v termínech </w:t>
      </w:r>
      <w:r w:rsidR="00D02151" w:rsidRPr="007A36F8">
        <w:rPr>
          <w:rFonts w:ascii="Arial" w:eastAsia="Times New Roman" w:hAnsi="Arial" w:cs="Arial"/>
          <w:sz w:val="20"/>
          <w:szCs w:val="20"/>
        </w:rPr>
        <w:t xml:space="preserve">k předkládání žádosti o podporu </w:t>
      </w:r>
      <w:r w:rsidR="00A22750" w:rsidRPr="007A36F8">
        <w:rPr>
          <w:rFonts w:ascii="Arial" w:eastAsia="Times New Roman" w:hAnsi="Arial" w:cs="Arial"/>
          <w:sz w:val="20"/>
          <w:szCs w:val="20"/>
        </w:rPr>
        <w:t xml:space="preserve">daných </w:t>
      </w:r>
      <w:r w:rsidR="00AC37E6" w:rsidRPr="007A36F8">
        <w:rPr>
          <w:rFonts w:ascii="Arial" w:eastAsia="Times New Roman" w:hAnsi="Arial" w:cs="Arial"/>
          <w:sz w:val="20"/>
          <w:szCs w:val="20"/>
        </w:rPr>
        <w:t>OP Spravedlivá transformace vyhlášených Ministerstvem životního prostředí ČR pro období 2021–2027</w:t>
      </w:r>
      <w:r w:rsidR="000541D6" w:rsidRPr="007A36F8">
        <w:rPr>
          <w:rFonts w:ascii="Arial" w:eastAsia="Times New Roman" w:hAnsi="Arial" w:cs="Arial"/>
          <w:sz w:val="20"/>
          <w:szCs w:val="20"/>
        </w:rPr>
        <w:t>,</w:t>
      </w:r>
      <w:r w:rsidR="008B1CC3" w:rsidRPr="007A36F8">
        <w:rPr>
          <w:rFonts w:ascii="Arial" w:eastAsia="Times New Roman" w:hAnsi="Arial" w:cs="Arial"/>
          <w:sz w:val="20"/>
          <w:szCs w:val="20"/>
        </w:rPr>
        <w:t xml:space="preserve"> aby </w:t>
      </w:r>
      <w:r w:rsidR="000541D6" w:rsidRPr="007A36F8">
        <w:rPr>
          <w:rFonts w:ascii="Arial" w:eastAsia="Times New Roman" w:hAnsi="Arial" w:cs="Arial"/>
          <w:sz w:val="20"/>
          <w:szCs w:val="20"/>
        </w:rPr>
        <w:t xml:space="preserve">mohla být </w:t>
      </w:r>
      <w:r w:rsidR="000541D6" w:rsidRPr="007A36F8">
        <w:rPr>
          <w:rFonts w:ascii="Arial" w:eastAsia="Times New Roman" w:hAnsi="Arial" w:cs="Arial"/>
          <w:color w:val="000000"/>
          <w:sz w:val="20"/>
          <w:szCs w:val="20"/>
        </w:rPr>
        <w:t>žádost o podporu schválena poskytovatelem dotace při kontrole přijatelnosti a formálních náležitostí projektu</w:t>
      </w:r>
      <w:r w:rsidR="00566DCA" w:rsidRPr="007A36F8">
        <w:rPr>
          <w:rFonts w:ascii="Arial" w:eastAsia="Times New Roman" w:hAnsi="Arial" w:cs="Arial"/>
          <w:sz w:val="20"/>
          <w:szCs w:val="20"/>
        </w:rPr>
        <w:t>.</w:t>
      </w:r>
    </w:p>
    <w:p w14:paraId="4D31DEF3" w14:textId="77777777" w:rsidR="006B31F1" w:rsidRPr="007A36F8" w:rsidRDefault="006B31F1">
      <w:pPr>
        <w:pStyle w:val="Odstavecseseznamem"/>
        <w:widowControl w:val="0"/>
        <w:spacing w:after="0" w:line="280" w:lineRule="atLeast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0D42EFF7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</w:t>
      </w:r>
    </w:p>
    <w:p w14:paraId="5BFC887B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t>Odměna za vykonávání činnosti</w:t>
      </w:r>
    </w:p>
    <w:p w14:paraId="020CC7E8" w14:textId="77777777" w:rsidR="006B31F1" w:rsidRPr="007A36F8" w:rsidRDefault="006B31F1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14:paraId="3F5DAE01" w14:textId="602F240A" w:rsidR="006B31F1" w:rsidRPr="007A36F8" w:rsidRDefault="00AE495F">
      <w:pPr>
        <w:widowControl w:val="0"/>
        <w:numPr>
          <w:ilvl w:val="0"/>
          <w:numId w:val="7"/>
        </w:numPr>
        <w:tabs>
          <w:tab w:val="left" w:pos="0"/>
        </w:tabs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Odměna za vykonávání činnosti je stanovena</w:t>
      </w:r>
      <w:r w:rsidR="007A36F8" w:rsidRPr="007A36F8">
        <w:rPr>
          <w:rFonts w:ascii="Arial" w:eastAsia="Times New Roman" w:hAnsi="Arial" w:cs="Arial"/>
          <w:sz w:val="20"/>
          <w:szCs w:val="20"/>
        </w:rPr>
        <w:t>:</w:t>
      </w:r>
      <w:r w:rsidRPr="007A36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69D9A15" w14:textId="672CBAB1" w:rsidR="00AC37E6" w:rsidRPr="007A36F8" w:rsidRDefault="00AC37E6" w:rsidP="00AC37E6">
      <w:pPr>
        <w:widowControl w:val="0"/>
        <w:tabs>
          <w:tab w:val="left" w:pos="0"/>
        </w:tabs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3A0318CE" w14:textId="088A901D" w:rsidR="00AC37E6" w:rsidRDefault="00AC37E6" w:rsidP="00AC37E6">
      <w:pPr>
        <w:widowControl w:val="0"/>
        <w:tabs>
          <w:tab w:val="left" w:pos="0"/>
        </w:tabs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6C7648E" w14:textId="77777777" w:rsidR="008E4E12" w:rsidRPr="007A36F8" w:rsidRDefault="008E4E12" w:rsidP="00AC37E6">
      <w:pPr>
        <w:widowControl w:val="0"/>
        <w:tabs>
          <w:tab w:val="left" w:pos="0"/>
        </w:tabs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264"/>
        <w:gridCol w:w="2409"/>
        <w:gridCol w:w="2268"/>
        <w:gridCol w:w="2410"/>
      </w:tblGrid>
      <w:tr w:rsidR="00AC37E6" w:rsidRPr="007A36F8" w14:paraId="7DC534ED" w14:textId="77777777" w:rsidTr="008E4E12">
        <w:trPr>
          <w:trHeight w:val="1058"/>
        </w:trPr>
        <w:tc>
          <w:tcPr>
            <w:tcW w:w="2264" w:type="dxa"/>
            <w:shd w:val="pct20" w:color="auto" w:fill="auto"/>
          </w:tcPr>
          <w:p w14:paraId="0EE81592" w14:textId="12DA62EC" w:rsidR="00AC37E6" w:rsidRPr="007A36F8" w:rsidRDefault="00AC37E6" w:rsidP="0044539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6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služby </w:t>
            </w:r>
          </w:p>
        </w:tc>
        <w:tc>
          <w:tcPr>
            <w:tcW w:w="2409" w:type="dxa"/>
            <w:shd w:val="pct20" w:color="auto" w:fill="auto"/>
          </w:tcPr>
          <w:p w14:paraId="78902EC5" w14:textId="78F307C8" w:rsidR="00AC37E6" w:rsidRPr="007A36F8" w:rsidRDefault="00AC37E6" w:rsidP="0044539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6F8">
              <w:rPr>
                <w:rFonts w:ascii="Arial" w:hAnsi="Arial" w:cs="Arial"/>
                <w:b/>
                <w:bCs/>
                <w:sz w:val="20"/>
                <w:szCs w:val="20"/>
              </w:rPr>
              <w:t>Doplňkové služby k zajištění dotačního managementu a)</w:t>
            </w:r>
          </w:p>
        </w:tc>
        <w:tc>
          <w:tcPr>
            <w:tcW w:w="2268" w:type="dxa"/>
            <w:shd w:val="pct20" w:color="auto" w:fill="auto"/>
          </w:tcPr>
          <w:p w14:paraId="4E5F2644" w14:textId="755EEEA2" w:rsidR="00AC37E6" w:rsidRPr="007A36F8" w:rsidRDefault="00AC37E6" w:rsidP="0044539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6F8">
              <w:rPr>
                <w:rFonts w:ascii="Arial" w:hAnsi="Arial" w:cs="Arial"/>
                <w:b/>
                <w:bCs/>
                <w:sz w:val="20"/>
                <w:szCs w:val="20"/>
              </w:rPr>
              <w:t>Doplňkové sužby k obsahu studie proveditelnosti + PD b)</w:t>
            </w:r>
          </w:p>
        </w:tc>
        <w:tc>
          <w:tcPr>
            <w:tcW w:w="2410" w:type="dxa"/>
            <w:shd w:val="pct20" w:color="auto" w:fill="auto"/>
          </w:tcPr>
          <w:p w14:paraId="334BCB5B" w14:textId="77777777" w:rsidR="00AC37E6" w:rsidRPr="007A36F8" w:rsidRDefault="00AC37E6" w:rsidP="0044539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6F8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7A36F8" w:rsidRPr="007A36F8" w14:paraId="776B52D6" w14:textId="77777777" w:rsidTr="007A36F8">
        <w:trPr>
          <w:trHeight w:val="705"/>
        </w:trPr>
        <w:tc>
          <w:tcPr>
            <w:tcW w:w="2264" w:type="dxa"/>
          </w:tcPr>
          <w:p w14:paraId="2AB11384" w14:textId="77777777" w:rsidR="006D42F3" w:rsidRDefault="006D42F3" w:rsidP="007A36F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4A16D37" w14:textId="2BE27BB8" w:rsidR="007A36F8" w:rsidRPr="007A36F8" w:rsidRDefault="007A36F8" w:rsidP="007A36F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6F8">
              <w:rPr>
                <w:rFonts w:ascii="Arial" w:hAnsi="Arial" w:cs="Arial"/>
                <w:sz w:val="20"/>
                <w:szCs w:val="20"/>
              </w:rPr>
              <w:t xml:space="preserve">bez DPH 79 256 Kč  </w:t>
            </w:r>
          </w:p>
          <w:p w14:paraId="2811FD85" w14:textId="77777777" w:rsidR="006D42F3" w:rsidRDefault="007A36F8" w:rsidP="007A36F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6F8">
              <w:rPr>
                <w:rFonts w:ascii="Arial" w:hAnsi="Arial" w:cs="Arial"/>
                <w:sz w:val="20"/>
                <w:szCs w:val="20"/>
              </w:rPr>
              <w:t>včetně DPH 95 900 Kč</w:t>
            </w:r>
          </w:p>
          <w:p w14:paraId="118C6442" w14:textId="6AD5D324" w:rsidR="007A36F8" w:rsidRPr="007A36F8" w:rsidRDefault="007A36F8" w:rsidP="007A36F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6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3AE96632" w14:textId="77777777" w:rsidR="006D42F3" w:rsidRDefault="006D42F3" w:rsidP="007A36F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609708D" w14:textId="66468857" w:rsidR="007A36F8" w:rsidRPr="007A36F8" w:rsidRDefault="007A36F8" w:rsidP="007A36F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6F8">
              <w:rPr>
                <w:rFonts w:ascii="Arial" w:hAnsi="Arial" w:cs="Arial"/>
                <w:sz w:val="20"/>
                <w:szCs w:val="20"/>
              </w:rPr>
              <w:t xml:space="preserve">bez DPH 100 000 Kč </w:t>
            </w:r>
          </w:p>
          <w:p w14:paraId="51EEEAB4" w14:textId="4FEA7DF3" w:rsidR="007A36F8" w:rsidRPr="007A36F8" w:rsidRDefault="007A36F8" w:rsidP="007A36F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6F8">
              <w:rPr>
                <w:rFonts w:ascii="Arial" w:hAnsi="Arial" w:cs="Arial"/>
                <w:sz w:val="20"/>
                <w:szCs w:val="20"/>
              </w:rPr>
              <w:t>včetně DPH 121 000 Kč</w:t>
            </w:r>
          </w:p>
        </w:tc>
        <w:tc>
          <w:tcPr>
            <w:tcW w:w="2268" w:type="dxa"/>
          </w:tcPr>
          <w:p w14:paraId="1FF39E5A" w14:textId="77777777" w:rsidR="006D42F3" w:rsidRDefault="006D42F3" w:rsidP="007A36F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578F70" w14:textId="270257EB" w:rsidR="007A36F8" w:rsidRPr="007A36F8" w:rsidRDefault="007A36F8" w:rsidP="007A36F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6F8">
              <w:rPr>
                <w:rFonts w:ascii="Arial" w:hAnsi="Arial" w:cs="Arial"/>
                <w:sz w:val="20"/>
                <w:szCs w:val="20"/>
              </w:rPr>
              <w:t xml:space="preserve">bez DPH 30 000 Kč  </w:t>
            </w:r>
          </w:p>
          <w:p w14:paraId="55AED41B" w14:textId="1209A4DD" w:rsidR="007A36F8" w:rsidRPr="007A36F8" w:rsidRDefault="007A36F8" w:rsidP="007A36F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A36F8">
              <w:rPr>
                <w:rFonts w:ascii="Arial" w:hAnsi="Arial" w:cs="Arial"/>
                <w:sz w:val="20"/>
                <w:szCs w:val="20"/>
              </w:rPr>
              <w:t xml:space="preserve">včetně DPH 36 300 Kč </w:t>
            </w:r>
          </w:p>
        </w:tc>
        <w:tc>
          <w:tcPr>
            <w:tcW w:w="2410" w:type="dxa"/>
          </w:tcPr>
          <w:p w14:paraId="2BB21B80" w14:textId="77777777" w:rsidR="006D42F3" w:rsidRDefault="006D42F3" w:rsidP="007A36F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A20D56" w14:textId="600E9D36" w:rsidR="007A36F8" w:rsidRPr="007A36F8" w:rsidRDefault="007A36F8" w:rsidP="007A36F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6F8">
              <w:rPr>
                <w:rFonts w:ascii="Arial" w:hAnsi="Arial" w:cs="Arial"/>
                <w:sz w:val="20"/>
                <w:szCs w:val="20"/>
              </w:rPr>
              <w:t xml:space="preserve">bez DPH 209 256 Kč  </w:t>
            </w:r>
          </w:p>
          <w:p w14:paraId="2F0BEC0C" w14:textId="7B7C3B5D" w:rsidR="007A36F8" w:rsidRPr="007A36F8" w:rsidRDefault="007A36F8" w:rsidP="007A36F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6F8">
              <w:rPr>
                <w:rFonts w:ascii="Arial" w:hAnsi="Arial" w:cs="Arial"/>
                <w:sz w:val="20"/>
                <w:szCs w:val="20"/>
              </w:rPr>
              <w:t xml:space="preserve">včetně DPH 253 200 Kč </w:t>
            </w:r>
          </w:p>
        </w:tc>
      </w:tr>
    </w:tbl>
    <w:p w14:paraId="31B2AEB9" w14:textId="2EE5BEEF" w:rsidR="00AC37E6" w:rsidRPr="007A36F8" w:rsidRDefault="00AC37E6" w:rsidP="00AC37E6">
      <w:pPr>
        <w:widowControl w:val="0"/>
        <w:tabs>
          <w:tab w:val="left" w:pos="0"/>
        </w:tabs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BF69CBF" w14:textId="77777777" w:rsidR="00AC37E6" w:rsidRPr="007A36F8" w:rsidRDefault="00AC37E6" w:rsidP="00AC37E6">
      <w:pPr>
        <w:widowControl w:val="0"/>
        <w:tabs>
          <w:tab w:val="left" w:pos="0"/>
        </w:tabs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BC8A22B" w14:textId="499FF14B" w:rsidR="00FB09BD" w:rsidRPr="007A36F8" w:rsidRDefault="00AE495F" w:rsidP="00FB09BD">
      <w:pPr>
        <w:pStyle w:val="Odsazentlatextu"/>
        <w:numPr>
          <w:ilvl w:val="0"/>
          <w:numId w:val="7"/>
        </w:numPr>
        <w:tabs>
          <w:tab w:val="left" w:pos="0"/>
        </w:tabs>
        <w:spacing w:line="28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A36F8">
        <w:rPr>
          <w:rFonts w:ascii="Arial" w:hAnsi="Arial" w:cs="Arial"/>
          <w:sz w:val="20"/>
          <w:szCs w:val="20"/>
        </w:rPr>
        <w:t xml:space="preserve">Odměna podle odst. 1 tohoto článku je splatná po řádném vykonání činnosti </w:t>
      </w:r>
      <w:r w:rsidR="007A36F8" w:rsidRPr="007A36F8">
        <w:rPr>
          <w:rFonts w:ascii="Arial" w:hAnsi="Arial" w:cs="Arial"/>
          <w:sz w:val="20"/>
          <w:szCs w:val="20"/>
        </w:rPr>
        <w:t xml:space="preserve">dle </w:t>
      </w:r>
      <w:r w:rsidR="00C04F64" w:rsidRPr="007A36F8">
        <w:rPr>
          <w:rFonts w:ascii="Arial" w:hAnsi="Arial" w:cs="Arial"/>
          <w:sz w:val="20"/>
          <w:szCs w:val="20"/>
        </w:rPr>
        <w:t xml:space="preserve">čl. </w:t>
      </w:r>
      <w:r w:rsidR="00FB09BD" w:rsidRPr="007A36F8">
        <w:rPr>
          <w:rFonts w:ascii="Arial" w:hAnsi="Arial" w:cs="Arial"/>
          <w:sz w:val="20"/>
          <w:szCs w:val="20"/>
        </w:rPr>
        <w:t>II</w:t>
      </w:r>
      <w:r w:rsidR="00C04F64" w:rsidRPr="007A36F8">
        <w:rPr>
          <w:rFonts w:ascii="Arial" w:hAnsi="Arial" w:cs="Arial"/>
          <w:sz w:val="20"/>
          <w:szCs w:val="20"/>
        </w:rPr>
        <w:t xml:space="preserve"> </w:t>
      </w:r>
      <w:r w:rsidRPr="007A36F8">
        <w:rPr>
          <w:rFonts w:ascii="Arial" w:hAnsi="Arial" w:cs="Arial"/>
          <w:sz w:val="20"/>
          <w:szCs w:val="20"/>
        </w:rPr>
        <w:t>této smlouvy, a to ve lhůtě 1</w:t>
      </w:r>
      <w:r w:rsidR="006D42F3">
        <w:rPr>
          <w:rFonts w:ascii="Arial" w:hAnsi="Arial" w:cs="Arial"/>
          <w:sz w:val="20"/>
          <w:szCs w:val="20"/>
        </w:rPr>
        <w:t>5</w:t>
      </w:r>
      <w:r w:rsidRPr="007A36F8">
        <w:rPr>
          <w:rFonts w:ascii="Arial" w:hAnsi="Arial" w:cs="Arial"/>
          <w:sz w:val="20"/>
          <w:szCs w:val="20"/>
        </w:rPr>
        <w:t xml:space="preserve"> dní ode dne doručení poskytovatelem vystavené faktury objednateli s náležitostmi daňového dokladu.</w:t>
      </w:r>
      <w:r w:rsidRPr="007A36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15C9347D" w14:textId="373E7954" w:rsidR="006B31F1" w:rsidRPr="007A36F8" w:rsidRDefault="00133DBE" w:rsidP="00FB09BD">
      <w:pPr>
        <w:pStyle w:val="Odsazentlatextu"/>
        <w:numPr>
          <w:ilvl w:val="0"/>
          <w:numId w:val="7"/>
        </w:numPr>
        <w:tabs>
          <w:tab w:val="left" w:pos="0"/>
        </w:tabs>
        <w:spacing w:line="28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A36F8">
        <w:rPr>
          <w:rFonts w:ascii="Arial" w:hAnsi="Arial" w:cs="Arial"/>
          <w:sz w:val="20"/>
          <w:szCs w:val="20"/>
        </w:rPr>
        <w:t>Nárok na odměnu poskytovateli</w:t>
      </w:r>
      <w:r w:rsidR="00FB09BD" w:rsidRPr="007A36F8">
        <w:rPr>
          <w:rFonts w:ascii="Arial" w:hAnsi="Arial" w:cs="Arial"/>
          <w:sz w:val="20"/>
          <w:szCs w:val="20"/>
        </w:rPr>
        <w:t xml:space="preserve"> je platný</w:t>
      </w:r>
      <w:r w:rsidRPr="007A36F8">
        <w:rPr>
          <w:rFonts w:ascii="Arial" w:hAnsi="Arial" w:cs="Arial"/>
          <w:sz w:val="20"/>
          <w:szCs w:val="20"/>
        </w:rPr>
        <w:t xml:space="preserve"> v případě, že </w:t>
      </w:r>
      <w:r w:rsidR="00725668" w:rsidRPr="007A36F8">
        <w:rPr>
          <w:rFonts w:ascii="Arial" w:hAnsi="Arial" w:cs="Arial"/>
          <w:sz w:val="20"/>
          <w:szCs w:val="20"/>
        </w:rPr>
        <w:t xml:space="preserve">žádost o podporu projektu </w:t>
      </w:r>
      <w:r w:rsidRPr="007A36F8">
        <w:rPr>
          <w:rFonts w:ascii="Arial" w:hAnsi="Arial" w:cs="Arial"/>
          <w:sz w:val="20"/>
          <w:szCs w:val="20"/>
        </w:rPr>
        <w:t>objednatel</w:t>
      </w:r>
      <w:r w:rsidR="00725668" w:rsidRPr="007A36F8">
        <w:rPr>
          <w:rFonts w:ascii="Arial" w:hAnsi="Arial" w:cs="Arial"/>
          <w:sz w:val="20"/>
          <w:szCs w:val="20"/>
        </w:rPr>
        <w:t xml:space="preserve">e </w:t>
      </w:r>
      <w:r w:rsidR="00A22750" w:rsidRPr="007A36F8">
        <w:rPr>
          <w:rFonts w:ascii="Arial" w:hAnsi="Arial" w:cs="Arial"/>
          <w:sz w:val="20"/>
          <w:szCs w:val="20"/>
        </w:rPr>
        <w:t xml:space="preserve">splní požadavky poskytovatele dotace </w:t>
      </w:r>
      <w:r w:rsidR="00725668" w:rsidRPr="007A36F8">
        <w:rPr>
          <w:rFonts w:ascii="Arial" w:hAnsi="Arial" w:cs="Arial"/>
          <w:sz w:val="20"/>
          <w:szCs w:val="20"/>
        </w:rPr>
        <w:t>při kontrole přijatelnosti a formálních náležitostí projektu</w:t>
      </w:r>
      <w:r w:rsidRPr="007A36F8">
        <w:rPr>
          <w:rFonts w:ascii="Arial" w:hAnsi="Arial" w:cs="Arial"/>
          <w:sz w:val="20"/>
          <w:szCs w:val="20"/>
        </w:rPr>
        <w:t>.</w:t>
      </w:r>
      <w:r w:rsidR="00FB09BD" w:rsidRPr="007A36F8">
        <w:rPr>
          <w:rFonts w:ascii="Arial" w:hAnsi="Arial" w:cs="Arial"/>
          <w:sz w:val="20"/>
          <w:szCs w:val="20"/>
        </w:rPr>
        <w:t xml:space="preserve"> Při nesplnění požadavků kontroly přijatelnosti a formálních náležitostí </w:t>
      </w:r>
      <w:r w:rsidR="00572846" w:rsidRPr="007A36F8">
        <w:rPr>
          <w:rFonts w:ascii="Arial" w:hAnsi="Arial" w:cs="Arial"/>
          <w:sz w:val="20"/>
          <w:szCs w:val="20"/>
        </w:rPr>
        <w:t xml:space="preserve">projektu </w:t>
      </w:r>
      <w:r w:rsidR="00FB09BD" w:rsidRPr="007A36F8">
        <w:rPr>
          <w:rFonts w:ascii="Arial" w:hAnsi="Arial" w:cs="Arial"/>
          <w:sz w:val="20"/>
          <w:szCs w:val="20"/>
        </w:rPr>
        <w:t>poskytovatelem dotace nárok na odměnu poskytovateli zaniká a je povinen ji ve lhůtě 14 dní vrátit objednateli.</w:t>
      </w:r>
    </w:p>
    <w:p w14:paraId="167108B1" w14:textId="73F8C7A6" w:rsidR="006B31F1" w:rsidRPr="007A36F8" w:rsidRDefault="00AE495F">
      <w:pPr>
        <w:numPr>
          <w:ilvl w:val="0"/>
          <w:numId w:val="7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color w:val="000000"/>
          <w:sz w:val="20"/>
          <w:szCs w:val="20"/>
        </w:rPr>
        <w:t>Odměna podle odstavce 1 může být upravena pouze vzájemnou písemnou dohodou smluvních stran.</w:t>
      </w:r>
    </w:p>
    <w:p w14:paraId="4559FA54" w14:textId="286A21BD" w:rsidR="0070561C" w:rsidRPr="007A36F8" w:rsidRDefault="0070561C" w:rsidP="0070561C">
      <w:pPr>
        <w:widowControl w:val="0"/>
        <w:numPr>
          <w:ilvl w:val="0"/>
          <w:numId w:val="7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Smluvní strany ujednávají, že objednatel má povinnost přijmout výkon činnosti na základě této smlouvy poskytovatelem a nárok na odměnu</w:t>
      </w:r>
      <w:r w:rsidR="004555D4" w:rsidRPr="007A36F8">
        <w:rPr>
          <w:rFonts w:ascii="Arial" w:eastAsia="Times New Roman" w:hAnsi="Arial" w:cs="Arial"/>
          <w:sz w:val="20"/>
          <w:szCs w:val="20"/>
        </w:rPr>
        <w:t xml:space="preserve"> dle</w:t>
      </w:r>
      <w:r w:rsidRPr="007A36F8">
        <w:rPr>
          <w:rFonts w:ascii="Arial" w:eastAsia="Times New Roman" w:hAnsi="Arial" w:cs="Arial"/>
          <w:sz w:val="20"/>
          <w:szCs w:val="20"/>
        </w:rPr>
        <w:t xml:space="preserve"> </w:t>
      </w:r>
      <w:r w:rsidR="004555D4" w:rsidRPr="007A36F8">
        <w:rPr>
          <w:rFonts w:ascii="Arial" w:eastAsia="Times New Roman" w:hAnsi="Arial" w:cs="Arial"/>
          <w:color w:val="000000"/>
          <w:sz w:val="20"/>
          <w:szCs w:val="20"/>
        </w:rPr>
        <w:t xml:space="preserve">odstavce 1 </w:t>
      </w:r>
      <w:r w:rsidRPr="007A36F8">
        <w:rPr>
          <w:rFonts w:ascii="Arial" w:eastAsia="Times New Roman" w:hAnsi="Arial" w:cs="Arial"/>
          <w:sz w:val="20"/>
          <w:szCs w:val="20"/>
        </w:rPr>
        <w:t xml:space="preserve">vzniká poskytovateli i v případě, že </w:t>
      </w:r>
      <w:r w:rsidR="00D41B67" w:rsidRPr="007A36F8">
        <w:rPr>
          <w:rFonts w:ascii="Arial" w:eastAsia="Times New Roman" w:hAnsi="Arial" w:cs="Arial"/>
          <w:sz w:val="20"/>
          <w:szCs w:val="20"/>
        </w:rPr>
        <w:t>rozhodnutím objednatele nebude projekt realizován</w:t>
      </w:r>
      <w:r w:rsidRPr="007A36F8">
        <w:rPr>
          <w:rFonts w:ascii="Arial" w:eastAsia="Times New Roman" w:hAnsi="Arial" w:cs="Arial"/>
          <w:sz w:val="20"/>
          <w:szCs w:val="20"/>
        </w:rPr>
        <w:t xml:space="preserve">. V takovém případě se objednatel zavazuje zaplatit odměnu sjednanou za vykonání těchto činností nejpozději do </w:t>
      </w:r>
      <w:r w:rsidRPr="007A36F8">
        <w:rPr>
          <w:rFonts w:ascii="Arial" w:eastAsia="Times New Roman" w:hAnsi="Arial" w:cs="Arial"/>
          <w:color w:val="000000"/>
          <w:sz w:val="20"/>
          <w:szCs w:val="20"/>
        </w:rPr>
        <w:t xml:space="preserve">14 dnů ode dne doručení poskytovatelem řádně vystavené faktury s náležitostmi daňového dokladu. </w:t>
      </w:r>
      <w:r w:rsidRPr="007A36F8">
        <w:rPr>
          <w:rFonts w:ascii="Arial" w:eastAsia="Times New Roman" w:hAnsi="Arial" w:cs="Arial"/>
          <w:sz w:val="20"/>
          <w:szCs w:val="20"/>
        </w:rPr>
        <w:t>Uvedené neplatí v případě, že poskytovatel příslušnou činnost v termínu dle čl. III. této smlouvy nevykonal, a to i přes písemnou výzvu objednatele k plnění.</w:t>
      </w:r>
    </w:p>
    <w:p w14:paraId="77FE97A3" w14:textId="6A697903" w:rsidR="006B31F1" w:rsidRDefault="006B31F1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7D0C3874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V.</w:t>
      </w:r>
    </w:p>
    <w:p w14:paraId="58DEBE3D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t>Práva a povinnosti objednatele</w:t>
      </w:r>
    </w:p>
    <w:p w14:paraId="74350CFD" w14:textId="77777777" w:rsidR="006B31F1" w:rsidRPr="007A36F8" w:rsidRDefault="006B31F1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2403627" w14:textId="77777777" w:rsidR="006B31F1" w:rsidRPr="007A36F8" w:rsidRDefault="00AE495F">
      <w:pPr>
        <w:widowControl w:val="0"/>
        <w:numPr>
          <w:ilvl w:val="0"/>
          <w:numId w:val="9"/>
        </w:numPr>
        <w:spacing w:after="0" w:line="280" w:lineRule="atLeast"/>
        <w:contextualSpacing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Cs/>
          <w:color w:val="000000"/>
          <w:sz w:val="20"/>
          <w:szCs w:val="20"/>
        </w:rPr>
        <w:t>Objednatel má právo:</w:t>
      </w:r>
    </w:p>
    <w:p w14:paraId="646A53E7" w14:textId="77777777" w:rsidR="006B31F1" w:rsidRPr="007A36F8" w:rsidRDefault="00AE495F" w:rsidP="00D02151">
      <w:pPr>
        <w:widowControl w:val="0"/>
        <w:numPr>
          <w:ilvl w:val="0"/>
          <w:numId w:val="10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udílet pokyny poskytovateli za účelem vykonávání činnosti,</w:t>
      </w:r>
    </w:p>
    <w:p w14:paraId="5E21A7AC" w14:textId="77777777" w:rsidR="006B31F1" w:rsidRPr="007A36F8" w:rsidRDefault="00AE495F" w:rsidP="00D02151">
      <w:pPr>
        <w:widowControl w:val="0"/>
        <w:numPr>
          <w:ilvl w:val="0"/>
          <w:numId w:val="10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kontrolovat poskytovatele v souvislosti s vykonáváním činnosti,</w:t>
      </w:r>
    </w:p>
    <w:p w14:paraId="4C2A5AC2" w14:textId="77777777" w:rsidR="006B31F1" w:rsidRPr="007A36F8" w:rsidRDefault="00AE495F" w:rsidP="00D02151">
      <w:pPr>
        <w:widowControl w:val="0"/>
        <w:numPr>
          <w:ilvl w:val="0"/>
          <w:numId w:val="10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a další práva dle této smlouvy a platných právních předpisů.</w:t>
      </w:r>
    </w:p>
    <w:p w14:paraId="6B3C2D84" w14:textId="77777777" w:rsidR="006B31F1" w:rsidRPr="007A36F8" w:rsidRDefault="00AE495F" w:rsidP="00D02151">
      <w:pPr>
        <w:widowControl w:val="0"/>
        <w:numPr>
          <w:ilvl w:val="0"/>
          <w:numId w:val="9"/>
        </w:numPr>
        <w:spacing w:after="0" w:line="280" w:lineRule="atLeast"/>
        <w:contextualSpacing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Cs/>
          <w:color w:val="000000"/>
          <w:sz w:val="20"/>
          <w:szCs w:val="20"/>
        </w:rPr>
        <w:t>Objednatel je povinen:</w:t>
      </w:r>
    </w:p>
    <w:p w14:paraId="7EAB15FD" w14:textId="77777777" w:rsidR="006B31F1" w:rsidRPr="007A36F8" w:rsidRDefault="00AE495F" w:rsidP="00D02151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7A36F8">
        <w:rPr>
          <w:rFonts w:ascii="Arial" w:eastAsia="DejaVu Sans" w:hAnsi="Arial" w:cs="Arial"/>
          <w:sz w:val="20"/>
          <w:szCs w:val="20"/>
          <w:lang w:eastAsia="hi-IN" w:bidi="hi-IN"/>
        </w:rPr>
        <w:t>hradit odměnu poskytovateli podle čl. IV této smlouvy,</w:t>
      </w:r>
    </w:p>
    <w:p w14:paraId="047780A0" w14:textId="77777777" w:rsidR="006B31F1" w:rsidRPr="007A36F8" w:rsidRDefault="00AE495F" w:rsidP="00D02151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7A36F8">
        <w:rPr>
          <w:rFonts w:ascii="Arial" w:eastAsia="DejaVu Sans" w:hAnsi="Arial" w:cs="Arial"/>
          <w:sz w:val="20"/>
          <w:szCs w:val="20"/>
          <w:lang w:eastAsia="hi-IN" w:bidi="hi-IN"/>
        </w:rPr>
        <w:t>poskytnout poskytovateli údaje, kontakty a podklady nezbytné k vykonávání činnosti dle této smlouvy,</w:t>
      </w:r>
    </w:p>
    <w:p w14:paraId="778E3B62" w14:textId="17405177" w:rsidR="006B31F1" w:rsidRPr="007A36F8" w:rsidRDefault="00AE495F" w:rsidP="00D02151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7A36F8">
        <w:rPr>
          <w:rFonts w:ascii="Arial" w:eastAsia="DejaVu Sans" w:hAnsi="Arial" w:cs="Arial"/>
          <w:sz w:val="20"/>
          <w:szCs w:val="20"/>
          <w:lang w:eastAsia="hi-IN" w:bidi="hi-IN"/>
        </w:rPr>
        <w:t>poskytovat poskytovateli součinnost tak, aby poskytovatel byl schopen vykonat činnost</w:t>
      </w:r>
      <w:r w:rsidR="00D02151">
        <w:rPr>
          <w:rFonts w:ascii="Arial" w:eastAsia="DejaVu Sans" w:hAnsi="Arial" w:cs="Arial"/>
          <w:sz w:val="20"/>
          <w:szCs w:val="20"/>
          <w:lang w:eastAsia="hi-IN" w:bidi="hi-IN"/>
        </w:rPr>
        <w:t>.</w:t>
      </w:r>
    </w:p>
    <w:p w14:paraId="76A328D1" w14:textId="77777777" w:rsidR="006B31F1" w:rsidRPr="007A36F8" w:rsidRDefault="006B31F1">
      <w:pPr>
        <w:widowControl w:val="0"/>
        <w:spacing w:after="0" w:line="280" w:lineRule="atLeast"/>
        <w:ind w:left="360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</w:p>
    <w:p w14:paraId="6C61D4A8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t>VI.</w:t>
      </w:r>
    </w:p>
    <w:p w14:paraId="00281F41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t>Práva a povinnosti poskytovatele</w:t>
      </w:r>
    </w:p>
    <w:p w14:paraId="1E43BB96" w14:textId="77777777" w:rsidR="006B31F1" w:rsidRPr="007A36F8" w:rsidRDefault="006B31F1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7801B19" w14:textId="77777777" w:rsidR="006B31F1" w:rsidRPr="007A36F8" w:rsidRDefault="00AE495F" w:rsidP="00D02151">
      <w:pPr>
        <w:widowControl w:val="0"/>
        <w:spacing w:after="0" w:line="280" w:lineRule="atLeast"/>
        <w:ind w:left="426" w:hanging="426"/>
        <w:jc w:val="both"/>
        <w:rPr>
          <w:rFonts w:ascii="Arial" w:eastAsia="DejaVu Sans" w:hAnsi="Arial" w:cs="Arial"/>
          <w:bCs/>
          <w:sz w:val="20"/>
          <w:szCs w:val="20"/>
          <w:lang w:eastAsia="hi-IN" w:bidi="hi-IN"/>
        </w:rPr>
      </w:pPr>
      <w:r w:rsidRPr="007A36F8">
        <w:rPr>
          <w:rFonts w:ascii="Arial" w:eastAsia="DejaVu Sans" w:hAnsi="Arial" w:cs="Arial"/>
          <w:bCs/>
          <w:sz w:val="20"/>
          <w:szCs w:val="20"/>
          <w:lang w:eastAsia="hi-IN" w:bidi="hi-IN"/>
        </w:rPr>
        <w:t>1. Poskytovatel</w:t>
      </w:r>
      <w:r w:rsidRPr="007A36F8">
        <w:rPr>
          <w:rFonts w:ascii="Arial" w:eastAsia="DejaVu Sans" w:hAnsi="Arial" w:cs="Arial"/>
          <w:b/>
          <w:bCs/>
          <w:sz w:val="20"/>
          <w:szCs w:val="20"/>
          <w:lang w:eastAsia="hi-IN" w:bidi="hi-IN"/>
        </w:rPr>
        <w:t xml:space="preserve"> </w:t>
      </w:r>
      <w:r w:rsidRPr="007A36F8">
        <w:rPr>
          <w:rFonts w:ascii="Arial" w:eastAsia="DejaVu Sans" w:hAnsi="Arial" w:cs="Arial"/>
          <w:bCs/>
          <w:sz w:val="20"/>
          <w:szCs w:val="20"/>
          <w:lang w:eastAsia="hi-IN" w:bidi="hi-IN"/>
        </w:rPr>
        <w:t>má právo:</w:t>
      </w:r>
    </w:p>
    <w:p w14:paraId="15132263" w14:textId="77777777" w:rsidR="006B31F1" w:rsidRPr="007A36F8" w:rsidRDefault="00AE495F" w:rsidP="00D02151">
      <w:pPr>
        <w:widowControl w:val="0"/>
        <w:numPr>
          <w:ilvl w:val="0"/>
          <w:numId w:val="29"/>
        </w:numPr>
        <w:spacing w:after="0" w:line="280" w:lineRule="atLeast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7A36F8">
        <w:rPr>
          <w:rFonts w:ascii="Arial" w:eastAsia="DejaVu Sans" w:hAnsi="Arial" w:cs="Arial"/>
          <w:sz w:val="20"/>
          <w:szCs w:val="20"/>
          <w:lang w:eastAsia="hi-IN" w:bidi="hi-IN"/>
        </w:rPr>
        <w:t>požadovat odměnu dle článku IV. této smlouvy,</w:t>
      </w:r>
    </w:p>
    <w:p w14:paraId="1A1ADBE0" w14:textId="77777777" w:rsidR="006B31F1" w:rsidRPr="007A36F8" w:rsidRDefault="00AE495F" w:rsidP="00D02151">
      <w:pPr>
        <w:widowControl w:val="0"/>
        <w:numPr>
          <w:ilvl w:val="0"/>
          <w:numId w:val="29"/>
        </w:numPr>
        <w:spacing w:after="0" w:line="280" w:lineRule="atLeast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7A36F8">
        <w:rPr>
          <w:rFonts w:ascii="Arial" w:eastAsia="DejaVu Sans" w:hAnsi="Arial" w:cs="Arial"/>
          <w:sz w:val="20"/>
          <w:szCs w:val="20"/>
          <w:lang w:eastAsia="hi-IN" w:bidi="hi-IN"/>
        </w:rPr>
        <w:t>požadovat náhradu škody, která mu vznikla v souvislosti s vykonáváním činnosti.</w:t>
      </w:r>
    </w:p>
    <w:p w14:paraId="1362C6A4" w14:textId="77777777" w:rsidR="006B31F1" w:rsidRPr="007A36F8" w:rsidRDefault="00AE495F" w:rsidP="00D02151">
      <w:pPr>
        <w:widowControl w:val="0"/>
        <w:spacing w:after="0" w:line="280" w:lineRule="atLeast"/>
        <w:ind w:left="20"/>
        <w:jc w:val="both"/>
        <w:rPr>
          <w:rFonts w:ascii="Arial" w:eastAsia="DejaVu Sans" w:hAnsi="Arial" w:cs="Arial"/>
          <w:bCs/>
          <w:sz w:val="20"/>
          <w:szCs w:val="20"/>
          <w:lang w:eastAsia="hi-IN" w:bidi="hi-IN"/>
        </w:rPr>
      </w:pPr>
      <w:r w:rsidRPr="007A36F8">
        <w:rPr>
          <w:rFonts w:ascii="Arial" w:eastAsia="DejaVu Sans" w:hAnsi="Arial" w:cs="Arial"/>
          <w:bCs/>
          <w:sz w:val="20"/>
          <w:szCs w:val="20"/>
          <w:lang w:eastAsia="hi-IN" w:bidi="hi-IN"/>
        </w:rPr>
        <w:t>2. Poskytovatel je povinen:</w:t>
      </w:r>
    </w:p>
    <w:p w14:paraId="4F6B5054" w14:textId="77777777" w:rsidR="006B31F1" w:rsidRPr="007A36F8" w:rsidRDefault="00AE495F" w:rsidP="00D02151">
      <w:pPr>
        <w:widowControl w:val="0"/>
        <w:numPr>
          <w:ilvl w:val="0"/>
          <w:numId w:val="30"/>
        </w:numPr>
        <w:spacing w:after="0" w:line="280" w:lineRule="atLeast"/>
        <w:ind w:left="714" w:hanging="357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7A36F8">
        <w:rPr>
          <w:rFonts w:ascii="Arial" w:eastAsia="DejaVu Sans" w:hAnsi="Arial" w:cs="Arial"/>
          <w:sz w:val="20"/>
          <w:szCs w:val="20"/>
          <w:lang w:eastAsia="hi-IN" w:bidi="hi-IN"/>
        </w:rPr>
        <w:t>vykonávat činnost podle článku II. této smlouvy osobně, vlastním jménem a na vlastní odpovědnost,</w:t>
      </w:r>
    </w:p>
    <w:p w14:paraId="0B6056E5" w14:textId="01D48E7D" w:rsidR="00B76DAB" w:rsidRPr="007A36F8" w:rsidRDefault="00AE495F" w:rsidP="00D02151">
      <w:pPr>
        <w:widowControl w:val="0"/>
        <w:numPr>
          <w:ilvl w:val="0"/>
          <w:numId w:val="30"/>
        </w:numPr>
        <w:spacing w:after="0" w:line="280" w:lineRule="atLeast"/>
        <w:ind w:left="714" w:hanging="357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7A36F8">
        <w:rPr>
          <w:rFonts w:ascii="Arial" w:eastAsia="DejaVu Sans" w:hAnsi="Arial" w:cs="Arial"/>
          <w:sz w:val="20"/>
          <w:szCs w:val="20"/>
          <w:lang w:eastAsia="hi-IN" w:bidi="hi-IN"/>
        </w:rPr>
        <w:t>dbát zájmů objednatele, řídit se jeho pokyny a požadavky,</w:t>
      </w:r>
    </w:p>
    <w:p w14:paraId="7EBD1B10" w14:textId="77777777" w:rsidR="006B31F1" w:rsidRPr="007A36F8" w:rsidRDefault="00AE495F" w:rsidP="00D02151">
      <w:pPr>
        <w:widowControl w:val="0"/>
        <w:numPr>
          <w:ilvl w:val="0"/>
          <w:numId w:val="30"/>
        </w:numPr>
        <w:spacing w:after="0" w:line="280" w:lineRule="atLeast"/>
        <w:ind w:left="714" w:hanging="357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7A36F8">
        <w:rPr>
          <w:rFonts w:ascii="Arial" w:eastAsia="DejaVu Sans" w:hAnsi="Arial" w:cs="Arial"/>
          <w:sz w:val="20"/>
          <w:szCs w:val="20"/>
          <w:lang w:eastAsia="hi-IN" w:bidi="hi-IN"/>
        </w:rPr>
        <w:t>jednat při vykonávání činnosti poctivě, pečlivě a podle svých schopností, od ustanovení této smlouvy a pokynů objednatele se může odchýlit jen tehdy, je-li to v zájmu objednatele a nemůže-li včas obdržet jeho souhlas, jinak odpovídá za vzniklou škodu,</w:t>
      </w:r>
    </w:p>
    <w:p w14:paraId="37C43EAE" w14:textId="77777777" w:rsidR="006B31F1" w:rsidRPr="007A36F8" w:rsidRDefault="00AE495F" w:rsidP="00D02151">
      <w:pPr>
        <w:widowControl w:val="0"/>
        <w:numPr>
          <w:ilvl w:val="0"/>
          <w:numId w:val="30"/>
        </w:numPr>
        <w:spacing w:after="0" w:line="280" w:lineRule="atLeast"/>
        <w:ind w:left="714" w:hanging="357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7A36F8">
        <w:rPr>
          <w:rFonts w:ascii="Arial" w:eastAsia="DejaVu Sans" w:hAnsi="Arial" w:cs="Arial"/>
          <w:sz w:val="20"/>
          <w:szCs w:val="20"/>
          <w:lang w:eastAsia="hi-IN" w:bidi="hi-IN"/>
        </w:rPr>
        <w:t>postupovat s odbornou péčí a v souladu s platnými právními předpisy,</w:t>
      </w:r>
    </w:p>
    <w:p w14:paraId="7EA57B70" w14:textId="77777777" w:rsidR="006B31F1" w:rsidRPr="007A36F8" w:rsidRDefault="00AE495F" w:rsidP="00D02151">
      <w:pPr>
        <w:widowControl w:val="0"/>
        <w:numPr>
          <w:ilvl w:val="0"/>
          <w:numId w:val="30"/>
        </w:numPr>
        <w:spacing w:after="0" w:line="280" w:lineRule="atLeast"/>
        <w:ind w:left="714" w:hanging="357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7A36F8">
        <w:rPr>
          <w:rFonts w:ascii="Arial" w:eastAsia="DejaVu Sans" w:hAnsi="Arial" w:cs="Arial"/>
          <w:sz w:val="20"/>
          <w:szCs w:val="20"/>
          <w:lang w:eastAsia="hi-IN" w:bidi="hi-IN"/>
        </w:rPr>
        <w:t>usilovat o výkon činnosti v co nejkratším čase,</w:t>
      </w:r>
    </w:p>
    <w:p w14:paraId="2D7D7CE9" w14:textId="77777777" w:rsidR="006B31F1" w:rsidRPr="007A36F8" w:rsidRDefault="00AE495F" w:rsidP="00D02151">
      <w:pPr>
        <w:widowControl w:val="0"/>
        <w:numPr>
          <w:ilvl w:val="0"/>
          <w:numId w:val="30"/>
        </w:numPr>
        <w:spacing w:after="0" w:line="280" w:lineRule="atLeast"/>
        <w:ind w:left="714" w:hanging="357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7A36F8">
        <w:rPr>
          <w:rFonts w:ascii="Arial" w:eastAsia="DejaVu Sans" w:hAnsi="Arial" w:cs="Arial"/>
          <w:sz w:val="20"/>
          <w:szCs w:val="20"/>
          <w:lang w:eastAsia="hi-IN" w:bidi="hi-IN"/>
        </w:rPr>
        <w:t>umožnit objednateli kontrolu výkonu činnosti,</w:t>
      </w:r>
    </w:p>
    <w:p w14:paraId="422DCEFC" w14:textId="3BD4AAF2" w:rsidR="006B31F1" w:rsidRPr="007A36F8" w:rsidRDefault="00AE495F" w:rsidP="00D02151">
      <w:pPr>
        <w:widowControl w:val="0"/>
        <w:numPr>
          <w:ilvl w:val="0"/>
          <w:numId w:val="30"/>
        </w:numPr>
        <w:spacing w:after="0" w:line="280" w:lineRule="atLeast"/>
        <w:ind w:left="714" w:hanging="357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7A36F8">
        <w:rPr>
          <w:rFonts w:ascii="Arial" w:eastAsia="DejaVu Sans" w:hAnsi="Arial" w:cs="Arial"/>
          <w:sz w:val="20"/>
          <w:szCs w:val="20"/>
          <w:lang w:eastAsia="hi-IN" w:bidi="hi-IN"/>
        </w:rPr>
        <w:t>podat na žádost objednatele zprávu o postupu výkonu činnosti</w:t>
      </w:r>
      <w:r w:rsidR="004555D4" w:rsidRPr="007A36F8">
        <w:rPr>
          <w:rFonts w:ascii="Arial" w:eastAsia="DejaVu Sans" w:hAnsi="Arial" w:cs="Arial"/>
          <w:sz w:val="20"/>
          <w:szCs w:val="20"/>
          <w:lang w:eastAsia="hi-IN" w:bidi="hi-IN"/>
        </w:rPr>
        <w:t>,</w:t>
      </w:r>
      <w:r w:rsidRPr="007A36F8">
        <w:rPr>
          <w:rFonts w:ascii="Arial" w:eastAsia="DejaVu Sans" w:hAnsi="Arial" w:cs="Arial"/>
          <w:sz w:val="20"/>
          <w:szCs w:val="20"/>
          <w:lang w:eastAsia="hi-IN" w:bidi="hi-IN"/>
        </w:rPr>
        <w:t xml:space="preserve"> </w:t>
      </w:r>
    </w:p>
    <w:p w14:paraId="24E0C3D5" w14:textId="28D3F0A0" w:rsidR="0070561C" w:rsidRPr="007A36F8" w:rsidRDefault="0070561C" w:rsidP="00D02151">
      <w:pPr>
        <w:numPr>
          <w:ilvl w:val="0"/>
          <w:numId w:val="30"/>
        </w:numPr>
        <w:suppressAutoHyphens w:val="0"/>
        <w:spacing w:after="0" w:line="28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7A36F8">
        <w:rPr>
          <w:rFonts w:ascii="Arial" w:hAnsi="Arial" w:cs="Arial"/>
          <w:sz w:val="20"/>
          <w:szCs w:val="20"/>
        </w:rPr>
        <w:t>předat objednateli veškeré dokumenty a informace vztahující se k poskytování služeb dle této smlouvy, které má k dispozici, a to ať již v listinné či elektronické podobě</w:t>
      </w:r>
      <w:r w:rsidR="004555D4" w:rsidRPr="007A36F8">
        <w:rPr>
          <w:rFonts w:ascii="Arial" w:hAnsi="Arial" w:cs="Arial"/>
          <w:sz w:val="20"/>
          <w:szCs w:val="20"/>
        </w:rPr>
        <w:t>,</w:t>
      </w:r>
    </w:p>
    <w:p w14:paraId="726A794D" w14:textId="77777777" w:rsidR="006B31F1" w:rsidRPr="007A36F8" w:rsidRDefault="00AE495F" w:rsidP="00D02151">
      <w:pPr>
        <w:widowControl w:val="0"/>
        <w:numPr>
          <w:ilvl w:val="0"/>
          <w:numId w:val="30"/>
        </w:numPr>
        <w:spacing w:after="0" w:line="280" w:lineRule="atLeast"/>
        <w:ind w:left="714" w:hanging="357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7A36F8">
        <w:rPr>
          <w:rFonts w:ascii="Arial" w:eastAsia="DejaVu Sans" w:hAnsi="Arial" w:cs="Arial"/>
          <w:sz w:val="20"/>
          <w:szCs w:val="20"/>
          <w:lang w:eastAsia="hi-IN" w:bidi="hi-IN"/>
        </w:rPr>
        <w:t>nezneužít informace veřejně nedostupné, které získá v souvislosti s vykonáváním činnosti, a zachovávat tyto informace v tajnosti.</w:t>
      </w:r>
    </w:p>
    <w:p w14:paraId="79BC846B" w14:textId="77777777" w:rsidR="006B31F1" w:rsidRPr="007A36F8" w:rsidRDefault="006B31F1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030EA0A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t>VII.</w:t>
      </w:r>
    </w:p>
    <w:p w14:paraId="7F8F747F" w14:textId="77777777" w:rsidR="006B31F1" w:rsidRPr="007A36F8" w:rsidRDefault="00AE495F">
      <w:pPr>
        <w:keepNext/>
        <w:spacing w:after="0" w:line="280" w:lineRule="atLeast"/>
        <w:ind w:right="284"/>
        <w:contextualSpacing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7A36F8">
        <w:rPr>
          <w:rFonts w:ascii="Arial" w:eastAsia="Times New Roman" w:hAnsi="Arial" w:cs="Arial"/>
          <w:b/>
          <w:sz w:val="20"/>
          <w:szCs w:val="20"/>
        </w:rPr>
        <w:t>Sankční ujednání</w:t>
      </w:r>
    </w:p>
    <w:p w14:paraId="3D75176F" w14:textId="77777777" w:rsidR="006B31F1" w:rsidRPr="007A36F8" w:rsidRDefault="006B31F1">
      <w:pPr>
        <w:spacing w:after="0" w:line="280" w:lineRule="atLeast"/>
        <w:ind w:left="284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010DB5C" w14:textId="02FA0673" w:rsidR="006B31F1" w:rsidRPr="007A36F8" w:rsidRDefault="00AE495F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Poskytovatel se zavazuje uhradit objednateli smluvní pokutu v případě nedodržení lhůt pro vykonání činností dle v čl. III. odst. 1 této smlouvy, a to ve výši 0,1</w:t>
      </w:r>
      <w:r w:rsidR="00C652A6" w:rsidRPr="007A36F8">
        <w:rPr>
          <w:rFonts w:ascii="Arial" w:eastAsia="Times New Roman" w:hAnsi="Arial" w:cs="Arial"/>
          <w:sz w:val="20"/>
          <w:szCs w:val="20"/>
        </w:rPr>
        <w:t xml:space="preserve"> </w:t>
      </w:r>
      <w:r w:rsidRPr="007A36F8">
        <w:rPr>
          <w:rFonts w:ascii="Arial" w:eastAsia="Times New Roman" w:hAnsi="Arial" w:cs="Arial"/>
          <w:sz w:val="20"/>
          <w:szCs w:val="20"/>
        </w:rPr>
        <w:t xml:space="preserve">% </w:t>
      </w:r>
      <w:r w:rsidR="00C652A6" w:rsidRPr="007A36F8">
        <w:rPr>
          <w:rFonts w:ascii="Arial" w:hAnsi="Arial" w:cs="Arial"/>
          <w:sz w:val="20"/>
          <w:szCs w:val="20"/>
        </w:rPr>
        <w:t xml:space="preserve">(slovy: jedna desetina procenta) </w:t>
      </w:r>
      <w:r w:rsidRPr="007A36F8">
        <w:rPr>
          <w:rFonts w:ascii="Arial" w:eastAsia="Times New Roman" w:hAnsi="Arial" w:cs="Arial"/>
          <w:sz w:val="20"/>
          <w:szCs w:val="20"/>
        </w:rPr>
        <w:t>odměny za danou činnost za každý započatý den prodlení.</w:t>
      </w:r>
    </w:p>
    <w:p w14:paraId="44A892DA" w14:textId="602706EC" w:rsidR="00B02D21" w:rsidRPr="007A36F8" w:rsidRDefault="00AE495F" w:rsidP="00B02D21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Objednatel je povinen uhradit smluvní pokutu poskytovateli v případě nedodržení termínu splatnosti odměny nebo její části ve smyslu čl. IV. této smlouvy, a to ve výši 0,1</w:t>
      </w:r>
      <w:r w:rsidR="00C652A6" w:rsidRPr="007A36F8">
        <w:rPr>
          <w:rFonts w:ascii="Arial" w:eastAsia="Times New Roman" w:hAnsi="Arial" w:cs="Arial"/>
          <w:sz w:val="20"/>
          <w:szCs w:val="20"/>
        </w:rPr>
        <w:t xml:space="preserve"> </w:t>
      </w:r>
      <w:r w:rsidRPr="007A36F8">
        <w:rPr>
          <w:rFonts w:ascii="Arial" w:eastAsia="Times New Roman" w:hAnsi="Arial" w:cs="Arial"/>
          <w:sz w:val="20"/>
          <w:szCs w:val="20"/>
        </w:rPr>
        <w:t xml:space="preserve">% </w:t>
      </w:r>
      <w:r w:rsidR="00C652A6" w:rsidRPr="007A36F8">
        <w:rPr>
          <w:rFonts w:ascii="Arial" w:hAnsi="Arial" w:cs="Arial"/>
          <w:sz w:val="20"/>
          <w:szCs w:val="20"/>
        </w:rPr>
        <w:t xml:space="preserve">(slovy: jedna desetina procenta) </w:t>
      </w:r>
      <w:r w:rsidRPr="007A36F8">
        <w:rPr>
          <w:rFonts w:ascii="Arial" w:eastAsia="Times New Roman" w:hAnsi="Arial" w:cs="Arial"/>
          <w:sz w:val="20"/>
          <w:szCs w:val="20"/>
        </w:rPr>
        <w:t>předmětné částky za každý započatý den prodlení.</w:t>
      </w:r>
    </w:p>
    <w:p w14:paraId="582AFE7F" w14:textId="2432DF45" w:rsidR="00B02D21" w:rsidRPr="007A36F8" w:rsidRDefault="00B02D21" w:rsidP="00D02151">
      <w:pPr>
        <w:numPr>
          <w:ilvl w:val="0"/>
          <w:numId w:val="4"/>
        </w:numPr>
        <w:suppressAutoHyphens w:val="0"/>
        <w:spacing w:after="0" w:line="280" w:lineRule="atLeast"/>
        <w:ind w:left="357" w:hanging="357"/>
        <w:jc w:val="both"/>
        <w:rPr>
          <w:rFonts w:ascii="Arial" w:hAnsi="Arial" w:cs="Arial"/>
          <w:sz w:val="20"/>
          <w:szCs w:val="20"/>
        </w:rPr>
      </w:pPr>
      <w:r w:rsidRPr="007A36F8">
        <w:rPr>
          <w:rFonts w:ascii="Arial" w:hAnsi="Arial" w:cs="Arial"/>
          <w:sz w:val="20"/>
          <w:szCs w:val="20"/>
        </w:rPr>
        <w:t xml:space="preserve">Smluvní strany se dohodly, že v případě nevykonávání povinností plynoucí pro poskytovatele </w:t>
      </w:r>
      <w:r w:rsidR="007641F2" w:rsidRPr="007A36F8">
        <w:rPr>
          <w:rFonts w:ascii="Arial" w:hAnsi="Arial" w:cs="Arial"/>
          <w:sz w:val="20"/>
          <w:szCs w:val="20"/>
        </w:rPr>
        <w:t>n</w:t>
      </w:r>
      <w:r w:rsidRPr="007A36F8">
        <w:rPr>
          <w:rFonts w:ascii="Arial" w:hAnsi="Arial" w:cs="Arial"/>
          <w:sz w:val="20"/>
          <w:szCs w:val="20"/>
        </w:rPr>
        <w:t>a základě II. odst. 1, je objednatel oprávněn uplatnit vůči poskytovateli ve smyslu ustanovení § 2048 a násl. 89/2012 Sb., občanský zákoník, smluvní pokutu ve výši 5</w:t>
      </w:r>
      <w:r w:rsidR="00C652A6" w:rsidRPr="007A36F8">
        <w:rPr>
          <w:rFonts w:ascii="Arial" w:hAnsi="Arial" w:cs="Arial"/>
          <w:sz w:val="20"/>
          <w:szCs w:val="20"/>
        </w:rPr>
        <w:t> </w:t>
      </w:r>
      <w:r w:rsidRPr="007A36F8">
        <w:rPr>
          <w:rFonts w:ascii="Arial" w:hAnsi="Arial" w:cs="Arial"/>
          <w:sz w:val="20"/>
          <w:szCs w:val="20"/>
        </w:rPr>
        <w:t>000</w:t>
      </w:r>
      <w:r w:rsidR="00C652A6" w:rsidRPr="007A36F8">
        <w:rPr>
          <w:rFonts w:ascii="Arial" w:hAnsi="Arial" w:cs="Arial"/>
          <w:sz w:val="20"/>
          <w:szCs w:val="20"/>
        </w:rPr>
        <w:t xml:space="preserve"> </w:t>
      </w:r>
      <w:r w:rsidRPr="007A36F8">
        <w:rPr>
          <w:rFonts w:ascii="Arial" w:hAnsi="Arial" w:cs="Arial"/>
          <w:sz w:val="20"/>
          <w:szCs w:val="20"/>
        </w:rPr>
        <w:t xml:space="preserve">Kč (slovy: pět tisíc korun českých), a to za každé porušení této smlouvy zvlášť. Smluvní pokutu lze uložit opakovaně. </w:t>
      </w:r>
    </w:p>
    <w:p w14:paraId="29FBB8ED" w14:textId="0FB75B15" w:rsidR="00B02D21" w:rsidRPr="007A36F8" w:rsidRDefault="00B02D21" w:rsidP="00D02151">
      <w:pPr>
        <w:numPr>
          <w:ilvl w:val="0"/>
          <w:numId w:val="4"/>
        </w:numPr>
        <w:suppressAutoHyphens w:val="0"/>
        <w:spacing w:after="0" w:line="280" w:lineRule="atLeast"/>
        <w:ind w:left="357" w:hanging="357"/>
        <w:jc w:val="both"/>
        <w:rPr>
          <w:rFonts w:ascii="Arial" w:hAnsi="Arial" w:cs="Arial"/>
          <w:sz w:val="20"/>
          <w:szCs w:val="20"/>
        </w:rPr>
      </w:pPr>
      <w:r w:rsidRPr="007A36F8">
        <w:rPr>
          <w:rFonts w:ascii="Arial" w:hAnsi="Arial" w:cs="Arial"/>
          <w:sz w:val="20"/>
          <w:szCs w:val="20"/>
        </w:rPr>
        <w:lastRenderedPageBreak/>
        <w:t>Smluvní strany se dohodly na úroku z prodlení v případě prodlení kterékoli smluvní strany s úhradou jakéhokoli dluhu dle této smlouvy ve výši 0,05</w:t>
      </w:r>
      <w:r w:rsidR="00C652A6" w:rsidRPr="007A36F8">
        <w:rPr>
          <w:rFonts w:ascii="Arial" w:hAnsi="Arial" w:cs="Arial"/>
          <w:sz w:val="20"/>
          <w:szCs w:val="20"/>
        </w:rPr>
        <w:t xml:space="preserve"> </w:t>
      </w:r>
      <w:r w:rsidRPr="007A36F8">
        <w:rPr>
          <w:rFonts w:ascii="Arial" w:hAnsi="Arial" w:cs="Arial"/>
          <w:sz w:val="20"/>
          <w:szCs w:val="20"/>
        </w:rPr>
        <w:t>% (slovy: pět setin procenta) z neuhrazené části dluhu včetně DPH denně za každý započatý den prodlení.</w:t>
      </w:r>
    </w:p>
    <w:p w14:paraId="167B0ECF" w14:textId="77777777" w:rsidR="006B31F1" w:rsidRPr="007A36F8" w:rsidRDefault="006B31F1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9F3E169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t>VIII.</w:t>
      </w:r>
    </w:p>
    <w:p w14:paraId="6C1B3430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t>Účinnost smlouvy</w:t>
      </w:r>
    </w:p>
    <w:p w14:paraId="2E84BFBF" w14:textId="3D8B70FA" w:rsidR="006B31F1" w:rsidRPr="007A36F8" w:rsidRDefault="00AE495F">
      <w:pPr>
        <w:numPr>
          <w:ilvl w:val="0"/>
          <w:numId w:val="13"/>
        </w:numPr>
        <w:spacing w:after="0" w:line="28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Tato smlouva nabývá účinnosti dnem</w:t>
      </w:r>
      <w:r w:rsidR="00566DCA" w:rsidRPr="007A36F8">
        <w:rPr>
          <w:rFonts w:ascii="Arial" w:eastAsia="Times New Roman" w:hAnsi="Arial" w:cs="Arial"/>
          <w:sz w:val="20"/>
          <w:szCs w:val="20"/>
        </w:rPr>
        <w:t xml:space="preserve"> podpisu smluvními stranami.</w:t>
      </w:r>
    </w:p>
    <w:p w14:paraId="47056397" w14:textId="77777777" w:rsidR="00E57AD0" w:rsidRPr="007A36F8" w:rsidRDefault="00E57AD0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4CA6628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bCs/>
          <w:color w:val="000000"/>
          <w:sz w:val="20"/>
          <w:szCs w:val="20"/>
        </w:rPr>
        <w:t>IX.</w:t>
      </w:r>
      <w:r w:rsidRPr="007A36F8"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</w:p>
    <w:p w14:paraId="53BDDF40" w14:textId="77777777" w:rsidR="006B31F1" w:rsidRPr="007A36F8" w:rsidRDefault="00AE495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36F8">
        <w:rPr>
          <w:rFonts w:ascii="Arial" w:eastAsia="Times New Roman" w:hAnsi="Arial" w:cs="Arial"/>
          <w:b/>
          <w:sz w:val="20"/>
          <w:szCs w:val="20"/>
        </w:rPr>
        <w:t>Závěrečná</w:t>
      </w:r>
      <w:r w:rsidRPr="007A36F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7A36F8">
        <w:rPr>
          <w:rFonts w:ascii="Arial" w:eastAsia="Times New Roman" w:hAnsi="Arial" w:cs="Arial"/>
          <w:b/>
          <w:bCs/>
          <w:sz w:val="20"/>
          <w:szCs w:val="20"/>
        </w:rPr>
        <w:t>ustanovení</w:t>
      </w:r>
    </w:p>
    <w:p w14:paraId="362A8878" w14:textId="77777777" w:rsidR="006B31F1" w:rsidRPr="007A36F8" w:rsidRDefault="006B31F1">
      <w:pPr>
        <w:spacing w:after="0" w:line="280" w:lineRule="atLeast"/>
        <w:ind w:left="284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2BE96758" w14:textId="76311116" w:rsidR="0070561C" w:rsidRPr="007A36F8" w:rsidRDefault="0092790C" w:rsidP="0070561C">
      <w:pPr>
        <w:pStyle w:val="Odstavecseseznamem"/>
        <w:widowControl w:val="0"/>
        <w:numPr>
          <w:ilvl w:val="0"/>
          <w:numId w:val="5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hAnsi="Arial" w:cs="Arial"/>
          <w:sz w:val="20"/>
          <w:szCs w:val="20"/>
        </w:rPr>
        <w:t>Objednatel je oprávněn odvolat služby a odstoupit od této smlouvy jen v případech jejího podstatného porušení poskytovatelem.</w:t>
      </w:r>
      <w:r w:rsidR="00B02D21" w:rsidRPr="007A36F8">
        <w:rPr>
          <w:rFonts w:ascii="Arial" w:hAnsi="Arial" w:cs="Arial"/>
          <w:sz w:val="20"/>
          <w:szCs w:val="20"/>
        </w:rPr>
        <w:t xml:space="preserve"> Za podstatné porušení se považuje </w:t>
      </w:r>
      <w:r w:rsidR="00B02D21" w:rsidRPr="007A36F8">
        <w:rPr>
          <w:rFonts w:ascii="Arial" w:eastAsia="Times New Roman" w:hAnsi="Arial" w:cs="Arial"/>
          <w:sz w:val="20"/>
          <w:szCs w:val="20"/>
        </w:rPr>
        <w:t>prodlení s vykonáním činností dle čl. III. odst. 1 této smlouvy po dobu delší než 20 kalendářních dnů.</w:t>
      </w:r>
    </w:p>
    <w:p w14:paraId="5E4A3881" w14:textId="5A6E7C39" w:rsidR="006B31F1" w:rsidRPr="007A36F8" w:rsidRDefault="00AE495F" w:rsidP="00566DCA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Strany se dohodly, že vztahy z této smlouvy v této smlouvě výslovně neupravené se řídí občanským zákoníkem.</w:t>
      </w:r>
    </w:p>
    <w:p w14:paraId="586457E6" w14:textId="5EB1C1B7" w:rsidR="006B31F1" w:rsidRPr="007A36F8" w:rsidRDefault="00AE495F" w:rsidP="00566DCA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color w:val="000000"/>
          <w:sz w:val="20"/>
          <w:szCs w:val="20"/>
        </w:rPr>
        <w:t>Měnit nebo doplňovat text této smlouvy lze jen formou písemných dodatků, podepsaných oprávněnými zástupci obou smluvních stran.</w:t>
      </w:r>
    </w:p>
    <w:p w14:paraId="65754EF0" w14:textId="2499E6B0" w:rsidR="006B31F1" w:rsidRPr="007A36F8" w:rsidRDefault="00AE495F" w:rsidP="00566DCA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Tato smlouva je vyhotovena ve dvou stejnopisech, z nichž každý z účastníků této smlouvy obdrží po jednom vyhotovení.</w:t>
      </w:r>
    </w:p>
    <w:p w14:paraId="5471D6BF" w14:textId="3DF1044D" w:rsidR="0070561C" w:rsidRPr="007A36F8" w:rsidRDefault="00AE495F" w:rsidP="0021402F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Účastníci této smlouvy prohlašují, že si tuto smlouvu přečetli a že vyjadřuje jejich pravou a svobodnou vůli. Na důkaz toho připojují své podpis</w:t>
      </w:r>
      <w:r w:rsidR="0021402F" w:rsidRPr="007A36F8">
        <w:rPr>
          <w:rFonts w:ascii="Arial" w:eastAsia="Times New Roman" w:hAnsi="Arial" w:cs="Arial"/>
          <w:sz w:val="20"/>
          <w:szCs w:val="20"/>
        </w:rPr>
        <w:t>y.</w:t>
      </w:r>
    </w:p>
    <w:p w14:paraId="623ED0D7" w14:textId="1EDEC444" w:rsidR="0021402F" w:rsidRPr="007A36F8" w:rsidRDefault="0021402F" w:rsidP="0021402F">
      <w:p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31C175A" w14:textId="77777777" w:rsidR="0021402F" w:rsidRPr="007A36F8" w:rsidRDefault="0021402F" w:rsidP="0021402F">
      <w:p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7A02E06" w14:textId="77777777" w:rsidR="0070561C" w:rsidRPr="007A36F8" w:rsidRDefault="0070561C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4E5A146" w14:textId="1D91B672" w:rsidR="00D02151" w:rsidRPr="007A36F8" w:rsidRDefault="00AE495F" w:rsidP="00D02151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>V </w:t>
      </w:r>
      <w:r w:rsidR="00D02151">
        <w:rPr>
          <w:rFonts w:ascii="Arial" w:eastAsia="Times New Roman" w:hAnsi="Arial" w:cs="Arial"/>
          <w:sz w:val="20"/>
          <w:szCs w:val="20"/>
        </w:rPr>
        <w:t>Lovosicích</w:t>
      </w:r>
      <w:r w:rsidR="00AB0FEB" w:rsidRPr="007A36F8">
        <w:rPr>
          <w:rFonts w:ascii="Arial" w:eastAsia="Times New Roman" w:hAnsi="Arial" w:cs="Arial"/>
          <w:sz w:val="20"/>
          <w:szCs w:val="20"/>
        </w:rPr>
        <w:t xml:space="preserve"> dne </w:t>
      </w:r>
      <w:r w:rsidR="00B15A4D">
        <w:rPr>
          <w:rFonts w:ascii="Arial" w:eastAsia="Times New Roman" w:hAnsi="Arial" w:cs="Arial"/>
          <w:sz w:val="20"/>
          <w:szCs w:val="20"/>
        </w:rPr>
        <w:t xml:space="preserve">3. 1. </w:t>
      </w:r>
      <w:r w:rsidR="00AB0FEB" w:rsidRPr="007A36F8">
        <w:rPr>
          <w:rFonts w:ascii="Arial" w:eastAsia="Times New Roman" w:hAnsi="Arial" w:cs="Arial"/>
          <w:sz w:val="20"/>
          <w:szCs w:val="20"/>
        </w:rPr>
        <w:t xml:space="preserve"> 20</w:t>
      </w:r>
      <w:r w:rsidR="00566DCA" w:rsidRPr="007A36F8">
        <w:rPr>
          <w:rFonts w:ascii="Arial" w:eastAsia="Times New Roman" w:hAnsi="Arial" w:cs="Arial"/>
          <w:sz w:val="20"/>
          <w:szCs w:val="20"/>
        </w:rPr>
        <w:t>2</w:t>
      </w:r>
      <w:r w:rsidR="00D02151">
        <w:rPr>
          <w:rFonts w:ascii="Arial" w:eastAsia="Times New Roman" w:hAnsi="Arial" w:cs="Arial"/>
          <w:sz w:val="20"/>
          <w:szCs w:val="20"/>
        </w:rPr>
        <w:t>3</w:t>
      </w:r>
      <w:r w:rsidR="00D02151">
        <w:rPr>
          <w:rFonts w:ascii="Arial" w:eastAsia="Times New Roman" w:hAnsi="Arial" w:cs="Arial"/>
          <w:sz w:val="20"/>
          <w:szCs w:val="20"/>
        </w:rPr>
        <w:tab/>
      </w:r>
      <w:r w:rsidR="00D02151">
        <w:rPr>
          <w:rFonts w:ascii="Arial" w:eastAsia="Times New Roman" w:hAnsi="Arial" w:cs="Arial"/>
          <w:sz w:val="20"/>
          <w:szCs w:val="20"/>
        </w:rPr>
        <w:tab/>
      </w:r>
      <w:r w:rsidR="00D02151">
        <w:rPr>
          <w:rFonts w:ascii="Arial" w:eastAsia="Times New Roman" w:hAnsi="Arial" w:cs="Arial"/>
          <w:sz w:val="20"/>
          <w:szCs w:val="20"/>
        </w:rPr>
        <w:tab/>
      </w:r>
      <w:r w:rsidR="00B15A4D">
        <w:rPr>
          <w:rFonts w:ascii="Arial" w:eastAsia="Times New Roman" w:hAnsi="Arial" w:cs="Arial"/>
          <w:sz w:val="20"/>
          <w:szCs w:val="20"/>
        </w:rPr>
        <w:tab/>
      </w:r>
      <w:r w:rsidR="00D02151" w:rsidRPr="007A36F8">
        <w:rPr>
          <w:rFonts w:ascii="Arial" w:eastAsia="Times New Roman" w:hAnsi="Arial" w:cs="Arial"/>
          <w:sz w:val="20"/>
          <w:szCs w:val="20"/>
        </w:rPr>
        <w:t>V</w:t>
      </w:r>
      <w:r w:rsidR="00D02151">
        <w:rPr>
          <w:rFonts w:ascii="Arial" w:eastAsia="Times New Roman" w:hAnsi="Arial" w:cs="Arial"/>
          <w:sz w:val="20"/>
          <w:szCs w:val="20"/>
        </w:rPr>
        <w:t> Praze dne</w:t>
      </w:r>
      <w:r w:rsidR="00D02151" w:rsidRPr="007A36F8">
        <w:rPr>
          <w:rFonts w:ascii="Arial" w:eastAsia="Times New Roman" w:hAnsi="Arial" w:cs="Arial"/>
          <w:sz w:val="20"/>
          <w:szCs w:val="20"/>
        </w:rPr>
        <w:t xml:space="preserve"> </w:t>
      </w:r>
      <w:r w:rsidR="00B15A4D">
        <w:rPr>
          <w:rFonts w:ascii="Arial" w:eastAsia="Times New Roman" w:hAnsi="Arial" w:cs="Arial"/>
          <w:sz w:val="20"/>
          <w:szCs w:val="20"/>
        </w:rPr>
        <w:t xml:space="preserve">3. 1. </w:t>
      </w:r>
      <w:r w:rsidR="00D02151" w:rsidRPr="007A36F8">
        <w:rPr>
          <w:rFonts w:ascii="Arial" w:eastAsia="Times New Roman" w:hAnsi="Arial" w:cs="Arial"/>
          <w:sz w:val="20"/>
          <w:szCs w:val="20"/>
        </w:rPr>
        <w:t>202</w:t>
      </w:r>
      <w:r w:rsidR="00D02151">
        <w:rPr>
          <w:rFonts w:ascii="Arial" w:eastAsia="Times New Roman" w:hAnsi="Arial" w:cs="Arial"/>
          <w:sz w:val="20"/>
          <w:szCs w:val="20"/>
        </w:rPr>
        <w:t>3</w:t>
      </w:r>
    </w:p>
    <w:p w14:paraId="3777DA7B" w14:textId="3868DCE3" w:rsidR="006B31F1" w:rsidRPr="007A36F8" w:rsidRDefault="006B31F1" w:rsidP="0021402F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3CDB9474" w14:textId="3DDD46A1" w:rsidR="00F774B9" w:rsidRPr="007A36F8" w:rsidRDefault="00BF1D15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 objednatele:</w:t>
      </w:r>
      <w:r w:rsidR="00AE495F" w:rsidRPr="007A36F8">
        <w:rPr>
          <w:rFonts w:ascii="Arial" w:eastAsia="Times New Roman" w:hAnsi="Arial" w:cs="Arial"/>
          <w:sz w:val="20"/>
          <w:szCs w:val="20"/>
        </w:rPr>
        <w:tab/>
      </w:r>
      <w:r w:rsidR="00AE495F" w:rsidRPr="007A36F8">
        <w:rPr>
          <w:rFonts w:ascii="Arial" w:eastAsia="Times New Roman" w:hAnsi="Arial" w:cs="Arial"/>
          <w:sz w:val="20"/>
          <w:szCs w:val="20"/>
        </w:rPr>
        <w:tab/>
      </w:r>
      <w:r w:rsidR="00AE495F" w:rsidRPr="007A36F8">
        <w:rPr>
          <w:rFonts w:ascii="Arial" w:eastAsia="Times New Roman" w:hAnsi="Arial" w:cs="Arial"/>
          <w:sz w:val="20"/>
          <w:szCs w:val="20"/>
        </w:rPr>
        <w:tab/>
      </w:r>
      <w:r w:rsidR="00AE495F" w:rsidRPr="007A36F8">
        <w:rPr>
          <w:rFonts w:ascii="Arial" w:eastAsia="Times New Roman" w:hAnsi="Arial" w:cs="Arial"/>
          <w:sz w:val="20"/>
          <w:szCs w:val="20"/>
        </w:rPr>
        <w:tab/>
      </w:r>
      <w:r w:rsidR="00AE495F" w:rsidRPr="007A36F8">
        <w:rPr>
          <w:rFonts w:ascii="Arial" w:eastAsia="Times New Roman" w:hAnsi="Arial" w:cs="Arial"/>
          <w:sz w:val="20"/>
          <w:szCs w:val="20"/>
        </w:rPr>
        <w:tab/>
      </w:r>
      <w:r w:rsidR="00AE495F" w:rsidRPr="007A36F8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Za p</w:t>
      </w:r>
      <w:r w:rsidR="00AE495F" w:rsidRPr="007A36F8">
        <w:rPr>
          <w:rFonts w:ascii="Arial" w:eastAsia="Times New Roman" w:hAnsi="Arial" w:cs="Arial"/>
          <w:sz w:val="20"/>
          <w:szCs w:val="20"/>
        </w:rPr>
        <w:t>oskytovatel</w:t>
      </w:r>
      <w:r>
        <w:rPr>
          <w:rFonts w:ascii="Arial" w:eastAsia="Times New Roman" w:hAnsi="Arial" w:cs="Arial"/>
          <w:sz w:val="20"/>
          <w:szCs w:val="20"/>
        </w:rPr>
        <w:t>e:</w:t>
      </w:r>
    </w:p>
    <w:p w14:paraId="213B2216" w14:textId="6CEB7450" w:rsidR="00F774B9" w:rsidRDefault="00F774B9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1FDA1B7F" w14:textId="0D5DA97D" w:rsidR="00BF1D15" w:rsidRDefault="00BF1D15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5D3BC56C" w14:textId="5911B618" w:rsidR="00BF1D15" w:rsidRDefault="00BF1D15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1783AC36" w14:textId="77777777" w:rsidR="00BF1D15" w:rsidRPr="007A36F8" w:rsidRDefault="00BF1D15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03B87B8" w14:textId="6F95DBA7" w:rsidR="006B31F1" w:rsidRPr="007A36F8" w:rsidRDefault="00AE495F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A36F8">
        <w:rPr>
          <w:rFonts w:ascii="Arial" w:eastAsia="Times New Roman" w:hAnsi="Arial" w:cs="Arial"/>
          <w:sz w:val="20"/>
          <w:szCs w:val="20"/>
        </w:rPr>
        <w:t xml:space="preserve">____________________________                </w:t>
      </w:r>
      <w:r w:rsidRPr="007A36F8">
        <w:rPr>
          <w:rFonts w:ascii="Arial" w:eastAsia="Times New Roman" w:hAnsi="Arial" w:cs="Arial"/>
          <w:sz w:val="20"/>
          <w:szCs w:val="20"/>
        </w:rPr>
        <w:tab/>
      </w:r>
      <w:r w:rsidR="00BF1D15">
        <w:rPr>
          <w:rFonts w:ascii="Arial" w:eastAsia="Times New Roman" w:hAnsi="Arial" w:cs="Arial"/>
          <w:sz w:val="20"/>
          <w:szCs w:val="20"/>
        </w:rPr>
        <w:tab/>
      </w:r>
      <w:r w:rsidRPr="007A36F8">
        <w:rPr>
          <w:rFonts w:ascii="Arial" w:eastAsia="Times New Roman" w:hAnsi="Arial" w:cs="Arial"/>
          <w:sz w:val="20"/>
          <w:szCs w:val="20"/>
        </w:rPr>
        <w:t>____________________________</w:t>
      </w:r>
    </w:p>
    <w:p w14:paraId="46D28339" w14:textId="63188CA7" w:rsidR="006B31F1" w:rsidRPr="007A36F8" w:rsidRDefault="00D02151">
      <w:pPr>
        <w:spacing w:after="0" w:line="28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  <w:r w:rsidRPr="00D02151">
        <w:rPr>
          <w:rFonts w:ascii="Arial" w:eastAsia="Times New Roman" w:hAnsi="Arial" w:cs="Arial"/>
          <w:b/>
          <w:bCs/>
          <w:sz w:val="20"/>
          <w:szCs w:val="20"/>
        </w:rPr>
        <w:t>Mgr. Jiří Procházka, ředitel školy</w:t>
      </w:r>
      <w:r w:rsidR="00AE495F" w:rsidRPr="00D02151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AE495F" w:rsidRPr="007A36F8">
        <w:rPr>
          <w:rFonts w:ascii="Arial" w:eastAsia="Times New Roman" w:hAnsi="Arial" w:cs="Arial"/>
          <w:b/>
          <w:sz w:val="20"/>
          <w:szCs w:val="20"/>
        </w:rPr>
        <w:tab/>
      </w:r>
      <w:r w:rsidR="00BF1D15">
        <w:rPr>
          <w:rFonts w:ascii="Arial" w:eastAsia="Times New Roman" w:hAnsi="Arial" w:cs="Arial"/>
          <w:b/>
          <w:sz w:val="20"/>
          <w:szCs w:val="20"/>
        </w:rPr>
        <w:tab/>
      </w:r>
      <w:r w:rsidR="00566DCA" w:rsidRPr="007A36F8">
        <w:rPr>
          <w:rFonts w:ascii="Arial" w:eastAsia="Times New Roman" w:hAnsi="Arial" w:cs="Arial"/>
          <w:b/>
          <w:sz w:val="20"/>
          <w:szCs w:val="20"/>
        </w:rPr>
        <w:t xml:space="preserve">Mgr. Petra </w:t>
      </w:r>
      <w:r w:rsidR="0021402F" w:rsidRPr="007A36F8">
        <w:rPr>
          <w:rFonts w:ascii="Arial" w:eastAsia="Times New Roman" w:hAnsi="Arial" w:cs="Arial"/>
          <w:b/>
          <w:sz w:val="20"/>
          <w:szCs w:val="20"/>
        </w:rPr>
        <w:t>Heinzová</w:t>
      </w:r>
      <w:r>
        <w:rPr>
          <w:rFonts w:ascii="Arial" w:eastAsia="Times New Roman" w:hAnsi="Arial" w:cs="Arial"/>
          <w:b/>
          <w:sz w:val="20"/>
          <w:szCs w:val="20"/>
        </w:rPr>
        <w:t>, ředitelka společnosti</w:t>
      </w:r>
    </w:p>
    <w:p w14:paraId="1500F255" w14:textId="77777777" w:rsidR="006B31F1" w:rsidRPr="007A36F8" w:rsidRDefault="006B31F1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605D6B70" w14:textId="77777777" w:rsidR="006B31F1" w:rsidRPr="007A36F8" w:rsidRDefault="006B31F1">
      <w:pPr>
        <w:rPr>
          <w:rFonts w:ascii="Arial" w:hAnsi="Arial" w:cs="Arial"/>
          <w:sz w:val="20"/>
          <w:szCs w:val="20"/>
        </w:rPr>
      </w:pPr>
    </w:p>
    <w:sectPr w:rsidR="006B31F1" w:rsidRPr="007A36F8" w:rsidSect="00DF4736">
      <w:footerReference w:type="default" r:id="rId7"/>
      <w:pgSz w:w="11906" w:h="16838"/>
      <w:pgMar w:top="1418" w:right="1418" w:bottom="1259" w:left="1418" w:header="0" w:footer="346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C7B4" w14:textId="77777777" w:rsidR="007C4CBD" w:rsidRDefault="007C4CBD">
      <w:pPr>
        <w:spacing w:after="0" w:line="240" w:lineRule="auto"/>
      </w:pPr>
      <w:r>
        <w:separator/>
      </w:r>
    </w:p>
  </w:endnote>
  <w:endnote w:type="continuationSeparator" w:id="0">
    <w:p w14:paraId="172D9E84" w14:textId="77777777" w:rsidR="007C4CBD" w:rsidRDefault="007C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0EFF" w:usb1="5200FDFF" w:usb2="0A242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45C9" w14:textId="77777777" w:rsidR="006B31F1" w:rsidRDefault="00AE495F">
    <w:pPr>
      <w:pStyle w:val="Zpat"/>
      <w:pBdr>
        <w:top w:val="single" w:sz="4" w:space="1" w:color="00000A"/>
      </w:pBdr>
      <w:jc w:val="center"/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instrText>PAGE</w:instrText>
    </w:r>
    <w:r>
      <w:fldChar w:fldCharType="separate"/>
    </w:r>
    <w:r w:rsidR="002740B3">
      <w:rPr>
        <w:noProof/>
      </w:rPr>
      <w:t>2</w:t>
    </w:r>
    <w: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instrText>NUMPAGES</w:instrText>
    </w:r>
    <w:r>
      <w:fldChar w:fldCharType="separate"/>
    </w:r>
    <w:r w:rsidR="002740B3">
      <w:rPr>
        <w:noProof/>
      </w:rPr>
      <w:t>6</w:t>
    </w:r>
    <w: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32AA" w14:textId="77777777" w:rsidR="007C4CBD" w:rsidRDefault="007C4CBD">
      <w:pPr>
        <w:spacing w:after="0" w:line="240" w:lineRule="auto"/>
      </w:pPr>
      <w:r>
        <w:separator/>
      </w:r>
    </w:p>
  </w:footnote>
  <w:footnote w:type="continuationSeparator" w:id="0">
    <w:p w14:paraId="4C189B35" w14:textId="77777777" w:rsidR="007C4CBD" w:rsidRDefault="007C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6CF"/>
    <w:multiLevelType w:val="hybridMultilevel"/>
    <w:tmpl w:val="0D0601D2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C377A8"/>
    <w:multiLevelType w:val="hybridMultilevel"/>
    <w:tmpl w:val="0BA64436"/>
    <w:lvl w:ilvl="0" w:tplc="FFEA829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32AA1"/>
    <w:multiLevelType w:val="multilevel"/>
    <w:tmpl w:val="455C6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D4CA4"/>
    <w:multiLevelType w:val="multilevel"/>
    <w:tmpl w:val="F6E07A8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DejaVu Sans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C67"/>
    <w:multiLevelType w:val="multilevel"/>
    <w:tmpl w:val="FF58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3A36C7"/>
    <w:multiLevelType w:val="multilevel"/>
    <w:tmpl w:val="7C58A3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DejaVu Sans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C0755C"/>
    <w:multiLevelType w:val="hybridMultilevel"/>
    <w:tmpl w:val="48B8385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EB0925"/>
    <w:multiLevelType w:val="hybridMultilevel"/>
    <w:tmpl w:val="1CA8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249"/>
    <w:multiLevelType w:val="multilevel"/>
    <w:tmpl w:val="5F7CB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72950"/>
    <w:multiLevelType w:val="multilevel"/>
    <w:tmpl w:val="22A21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FF4C20"/>
    <w:multiLevelType w:val="multilevel"/>
    <w:tmpl w:val="48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213617"/>
    <w:multiLevelType w:val="hybridMultilevel"/>
    <w:tmpl w:val="2DDE19D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B">
      <w:start w:val="1"/>
      <w:numFmt w:val="lowerRoman"/>
      <w:lvlText w:val="%2."/>
      <w:lvlJc w:val="righ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2F46DF"/>
    <w:multiLevelType w:val="multilevel"/>
    <w:tmpl w:val="31F60B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401E91"/>
    <w:multiLevelType w:val="multilevel"/>
    <w:tmpl w:val="B484C2B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1C9738B"/>
    <w:multiLevelType w:val="multilevel"/>
    <w:tmpl w:val="F6E07A8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DejaVu Sans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C29C9"/>
    <w:multiLevelType w:val="multilevel"/>
    <w:tmpl w:val="8C30ADD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eastAsia="DejaVu Sans" w:hAnsi="Arial" w:cs="Arial"/>
        <w:b w:val="0"/>
        <w:i w:val="0"/>
        <w:strike w:val="0"/>
        <w:dstrike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0A209C"/>
    <w:multiLevelType w:val="multilevel"/>
    <w:tmpl w:val="5EC407F8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193D6E"/>
    <w:multiLevelType w:val="multilevel"/>
    <w:tmpl w:val="A7FE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8A0DC0"/>
    <w:multiLevelType w:val="multilevel"/>
    <w:tmpl w:val="881AC6B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E8453F"/>
    <w:multiLevelType w:val="hybridMultilevel"/>
    <w:tmpl w:val="1FAA3F32"/>
    <w:lvl w:ilvl="0" w:tplc="87C4D24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1736F84"/>
    <w:multiLevelType w:val="multilevel"/>
    <w:tmpl w:val="4984B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8E74DE"/>
    <w:multiLevelType w:val="multilevel"/>
    <w:tmpl w:val="71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B548EC"/>
    <w:multiLevelType w:val="hybridMultilevel"/>
    <w:tmpl w:val="7AA44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250FF"/>
    <w:multiLevelType w:val="multilevel"/>
    <w:tmpl w:val="15B05910"/>
    <w:lvl w:ilvl="0">
      <w:start w:val="1"/>
      <w:numFmt w:val="lowerLetter"/>
      <w:lvlText w:val="%1)"/>
      <w:lvlJc w:val="left"/>
      <w:pPr>
        <w:ind w:left="7180" w:hanging="360"/>
      </w:pPr>
      <w:rPr>
        <w:rFonts w:ascii="Arial" w:eastAsia="DejaVu Sans" w:hAnsi="Arial" w:cs="Arial"/>
      </w:rPr>
    </w:lvl>
    <w:lvl w:ilvl="1">
      <w:start w:val="1"/>
      <w:numFmt w:val="lowerLetter"/>
      <w:lvlText w:val="%2."/>
      <w:lvlJc w:val="left"/>
      <w:pPr>
        <w:ind w:left="7900" w:hanging="360"/>
      </w:pPr>
    </w:lvl>
    <w:lvl w:ilvl="2">
      <w:start w:val="1"/>
      <w:numFmt w:val="lowerRoman"/>
      <w:lvlText w:val="%3."/>
      <w:lvlJc w:val="right"/>
      <w:pPr>
        <w:ind w:left="8620" w:hanging="180"/>
      </w:pPr>
    </w:lvl>
    <w:lvl w:ilvl="3">
      <w:start w:val="1"/>
      <w:numFmt w:val="decimal"/>
      <w:lvlText w:val="%4."/>
      <w:lvlJc w:val="left"/>
      <w:pPr>
        <w:ind w:left="9340" w:hanging="360"/>
      </w:pPr>
    </w:lvl>
    <w:lvl w:ilvl="4">
      <w:start w:val="1"/>
      <w:numFmt w:val="lowerLetter"/>
      <w:lvlText w:val="%5."/>
      <w:lvlJc w:val="left"/>
      <w:pPr>
        <w:ind w:left="10060" w:hanging="360"/>
      </w:pPr>
    </w:lvl>
    <w:lvl w:ilvl="5">
      <w:start w:val="1"/>
      <w:numFmt w:val="lowerRoman"/>
      <w:lvlText w:val="%6."/>
      <w:lvlJc w:val="right"/>
      <w:pPr>
        <w:ind w:left="10780" w:hanging="180"/>
      </w:pPr>
    </w:lvl>
    <w:lvl w:ilvl="6">
      <w:start w:val="1"/>
      <w:numFmt w:val="decimal"/>
      <w:lvlText w:val="%7."/>
      <w:lvlJc w:val="left"/>
      <w:pPr>
        <w:ind w:left="11500" w:hanging="360"/>
      </w:pPr>
    </w:lvl>
    <w:lvl w:ilvl="7">
      <w:start w:val="1"/>
      <w:numFmt w:val="lowerLetter"/>
      <w:lvlText w:val="%8."/>
      <w:lvlJc w:val="left"/>
      <w:pPr>
        <w:ind w:left="12220" w:hanging="360"/>
      </w:pPr>
    </w:lvl>
    <w:lvl w:ilvl="8">
      <w:start w:val="1"/>
      <w:numFmt w:val="lowerRoman"/>
      <w:lvlText w:val="%9."/>
      <w:lvlJc w:val="right"/>
      <w:pPr>
        <w:ind w:left="12940" w:hanging="180"/>
      </w:pPr>
    </w:lvl>
  </w:abstractNum>
  <w:abstractNum w:abstractNumId="25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E212AF5"/>
    <w:multiLevelType w:val="multilevel"/>
    <w:tmpl w:val="7200F6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4A5463"/>
    <w:multiLevelType w:val="multilevel"/>
    <w:tmpl w:val="63703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85061A8"/>
    <w:multiLevelType w:val="multilevel"/>
    <w:tmpl w:val="F6E07A8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DejaVu Sans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27"/>
  </w:num>
  <w:num w:numId="5">
    <w:abstractNumId w:val="8"/>
  </w:num>
  <w:num w:numId="6">
    <w:abstractNumId w:val="4"/>
  </w:num>
  <w:num w:numId="7">
    <w:abstractNumId w:val="2"/>
  </w:num>
  <w:num w:numId="8">
    <w:abstractNumId w:val="15"/>
  </w:num>
  <w:num w:numId="9">
    <w:abstractNumId w:val="10"/>
  </w:num>
  <w:num w:numId="10">
    <w:abstractNumId w:val="16"/>
  </w:num>
  <w:num w:numId="11">
    <w:abstractNumId w:val="24"/>
  </w:num>
  <w:num w:numId="12">
    <w:abstractNumId w:val="5"/>
  </w:num>
  <w:num w:numId="13">
    <w:abstractNumId w:val="9"/>
  </w:num>
  <w:num w:numId="14">
    <w:abstractNumId w:val="19"/>
  </w:num>
  <w:num w:numId="15">
    <w:abstractNumId w:val="26"/>
  </w:num>
  <w:num w:numId="16">
    <w:abstractNumId w:val="12"/>
  </w:num>
  <w:num w:numId="17">
    <w:abstractNumId w:val="14"/>
  </w:num>
  <w:num w:numId="18">
    <w:abstractNumId w:val="17"/>
  </w:num>
  <w:num w:numId="19">
    <w:abstractNumId w:val="11"/>
  </w:num>
  <w:num w:numId="20">
    <w:abstractNumId w:val="0"/>
  </w:num>
  <w:num w:numId="21">
    <w:abstractNumId w:val="6"/>
  </w:num>
  <w:num w:numId="22">
    <w:abstractNumId w:val="29"/>
  </w:num>
  <w:num w:numId="23">
    <w:abstractNumId w:val="23"/>
  </w:num>
  <w:num w:numId="24">
    <w:abstractNumId w:val="13"/>
  </w:num>
  <w:num w:numId="25">
    <w:abstractNumId w:val="25"/>
  </w:num>
  <w:num w:numId="26">
    <w:abstractNumId w:val="20"/>
  </w:num>
  <w:num w:numId="27">
    <w:abstractNumId w:val="7"/>
  </w:num>
  <w:num w:numId="28">
    <w:abstractNumId w:val="1"/>
  </w:num>
  <w:num w:numId="29">
    <w:abstractNumId w:val="2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F1"/>
    <w:rsid w:val="000541D6"/>
    <w:rsid w:val="0005692C"/>
    <w:rsid w:val="000635B0"/>
    <w:rsid w:val="000858E4"/>
    <w:rsid w:val="00086E68"/>
    <w:rsid w:val="000D2B6A"/>
    <w:rsid w:val="000F2689"/>
    <w:rsid w:val="00101FF9"/>
    <w:rsid w:val="00122145"/>
    <w:rsid w:val="00133DBE"/>
    <w:rsid w:val="00147DB5"/>
    <w:rsid w:val="001B2445"/>
    <w:rsid w:val="0021402F"/>
    <w:rsid w:val="002740B3"/>
    <w:rsid w:val="002972E9"/>
    <w:rsid w:val="002A2CCD"/>
    <w:rsid w:val="00310A56"/>
    <w:rsid w:val="00320AEC"/>
    <w:rsid w:val="00355197"/>
    <w:rsid w:val="003A5BD6"/>
    <w:rsid w:val="003B17A3"/>
    <w:rsid w:val="003C4585"/>
    <w:rsid w:val="003C46C7"/>
    <w:rsid w:val="003F0792"/>
    <w:rsid w:val="003F48BC"/>
    <w:rsid w:val="0040029C"/>
    <w:rsid w:val="00413301"/>
    <w:rsid w:val="004554B6"/>
    <w:rsid w:val="004555D4"/>
    <w:rsid w:val="00456070"/>
    <w:rsid w:val="00463953"/>
    <w:rsid w:val="00472637"/>
    <w:rsid w:val="00477789"/>
    <w:rsid w:val="00490329"/>
    <w:rsid w:val="004B7DCC"/>
    <w:rsid w:val="004D115C"/>
    <w:rsid w:val="004D7212"/>
    <w:rsid w:val="004E0094"/>
    <w:rsid w:val="004E5734"/>
    <w:rsid w:val="0055071C"/>
    <w:rsid w:val="00566DCA"/>
    <w:rsid w:val="00572846"/>
    <w:rsid w:val="005A0DF5"/>
    <w:rsid w:val="005C1D83"/>
    <w:rsid w:val="005D5E6A"/>
    <w:rsid w:val="00657DF6"/>
    <w:rsid w:val="00666112"/>
    <w:rsid w:val="006B31F1"/>
    <w:rsid w:val="006D42F3"/>
    <w:rsid w:val="0070561C"/>
    <w:rsid w:val="00707B9C"/>
    <w:rsid w:val="0072009E"/>
    <w:rsid w:val="00725668"/>
    <w:rsid w:val="007256FC"/>
    <w:rsid w:val="00730051"/>
    <w:rsid w:val="007420FB"/>
    <w:rsid w:val="007641F2"/>
    <w:rsid w:val="007A36F8"/>
    <w:rsid w:val="007C4CBD"/>
    <w:rsid w:val="007E7442"/>
    <w:rsid w:val="007F63C0"/>
    <w:rsid w:val="00822771"/>
    <w:rsid w:val="00872711"/>
    <w:rsid w:val="008B1CC3"/>
    <w:rsid w:val="008C7784"/>
    <w:rsid w:val="008E0CCD"/>
    <w:rsid w:val="008E4E12"/>
    <w:rsid w:val="0092790C"/>
    <w:rsid w:val="009351B0"/>
    <w:rsid w:val="00937E83"/>
    <w:rsid w:val="00952123"/>
    <w:rsid w:val="00954568"/>
    <w:rsid w:val="00957AD1"/>
    <w:rsid w:val="00970ED5"/>
    <w:rsid w:val="0097654F"/>
    <w:rsid w:val="0098187F"/>
    <w:rsid w:val="0098408D"/>
    <w:rsid w:val="0099184B"/>
    <w:rsid w:val="009A4497"/>
    <w:rsid w:val="009D0F8B"/>
    <w:rsid w:val="00A22750"/>
    <w:rsid w:val="00A56B32"/>
    <w:rsid w:val="00A740BC"/>
    <w:rsid w:val="00AB0FEB"/>
    <w:rsid w:val="00AC37E6"/>
    <w:rsid w:val="00AE495F"/>
    <w:rsid w:val="00B02D21"/>
    <w:rsid w:val="00B15A4D"/>
    <w:rsid w:val="00B441EB"/>
    <w:rsid w:val="00B51F51"/>
    <w:rsid w:val="00B76DAB"/>
    <w:rsid w:val="00B914D4"/>
    <w:rsid w:val="00B95B69"/>
    <w:rsid w:val="00BD7C1D"/>
    <w:rsid w:val="00BF1D15"/>
    <w:rsid w:val="00BF35F5"/>
    <w:rsid w:val="00BF54E6"/>
    <w:rsid w:val="00C04F64"/>
    <w:rsid w:val="00C21591"/>
    <w:rsid w:val="00C26159"/>
    <w:rsid w:val="00C652A6"/>
    <w:rsid w:val="00C7384A"/>
    <w:rsid w:val="00C911CF"/>
    <w:rsid w:val="00C96AEC"/>
    <w:rsid w:val="00CD04B6"/>
    <w:rsid w:val="00CF498E"/>
    <w:rsid w:val="00D02151"/>
    <w:rsid w:val="00D33AEC"/>
    <w:rsid w:val="00D41B67"/>
    <w:rsid w:val="00DA041E"/>
    <w:rsid w:val="00DD2D18"/>
    <w:rsid w:val="00DF4736"/>
    <w:rsid w:val="00E021D6"/>
    <w:rsid w:val="00E20E8C"/>
    <w:rsid w:val="00E25518"/>
    <w:rsid w:val="00E311AA"/>
    <w:rsid w:val="00E469E4"/>
    <w:rsid w:val="00E57AD0"/>
    <w:rsid w:val="00E638BC"/>
    <w:rsid w:val="00E72570"/>
    <w:rsid w:val="00E817B6"/>
    <w:rsid w:val="00EC560A"/>
    <w:rsid w:val="00EE0DE8"/>
    <w:rsid w:val="00F774B9"/>
    <w:rsid w:val="00FA10ED"/>
    <w:rsid w:val="00FA3BF0"/>
    <w:rsid w:val="00FB09BD"/>
    <w:rsid w:val="00FC3178"/>
    <w:rsid w:val="00F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C94A"/>
  <w15:docId w15:val="{B729C72C-9A14-4B5E-8DEA-C3727AB3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C943CE"/>
    <w:rPr>
      <w:rFonts w:ascii="Arial Narrow" w:eastAsia="Times New Roman" w:hAnsi="Arial Narrow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Odsazentlatextu"/>
    <w:qFormat/>
    <w:rsid w:val="00B722DE"/>
    <w:rPr>
      <w:rFonts w:ascii="Times New Roman" w:eastAsia="DejaVu Sans" w:hAnsi="Times New Roman" w:cs="DejaVu Sans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90A7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90A7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90A72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90A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eastAsia="DejaVu Sans" w:hAnsi="Arial" w:cs="Arial"/>
    </w:rPr>
  </w:style>
  <w:style w:type="character" w:customStyle="1" w:styleId="ListLabel2">
    <w:name w:val="ListLabel 2"/>
    <w:qFormat/>
    <w:rPr>
      <w:rFonts w:ascii="Arial" w:eastAsia="DejaVu Sans" w:hAnsi="Arial" w:cs="Arial"/>
      <w:b w:val="0"/>
      <w:i w:val="0"/>
      <w:strike w:val="0"/>
      <w:dstrike w:val="0"/>
      <w:sz w:val="22"/>
      <w:szCs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ascii="Arial" w:eastAsia="DejaVu Sans" w:hAnsi="Arial" w:cs="Arial"/>
      <w:b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C943CE"/>
    <w:pPr>
      <w:tabs>
        <w:tab w:val="center" w:pos="4536"/>
        <w:tab w:val="right" w:pos="9072"/>
      </w:tabs>
      <w:spacing w:after="0" w:line="300" w:lineRule="exact"/>
      <w:jc w:val="both"/>
    </w:pPr>
    <w:rPr>
      <w:rFonts w:ascii="Arial Narrow" w:eastAsia="Times New Roman" w:hAnsi="Arial Narrow" w:cs="Times New Roman"/>
      <w:szCs w:val="24"/>
    </w:rPr>
  </w:style>
  <w:style w:type="paragraph" w:styleId="Odstavecseseznamem">
    <w:name w:val="List Paragraph"/>
    <w:basedOn w:val="Normln"/>
    <w:uiPriority w:val="34"/>
    <w:qFormat/>
    <w:rsid w:val="007A5BC4"/>
    <w:pPr>
      <w:ind w:left="720"/>
      <w:contextualSpacing/>
    </w:pPr>
  </w:style>
  <w:style w:type="paragraph" w:customStyle="1" w:styleId="Odsazentlatextu">
    <w:name w:val="Odsazení těla textu"/>
    <w:basedOn w:val="Normln"/>
    <w:link w:val="ZkladntextodsazenChar"/>
    <w:rsid w:val="00B722DE"/>
    <w:pPr>
      <w:widowControl w:val="0"/>
      <w:tabs>
        <w:tab w:val="left" w:pos="374"/>
      </w:tabs>
      <w:spacing w:after="0" w:line="240" w:lineRule="auto"/>
      <w:ind w:left="374" w:hanging="374"/>
      <w:jc w:val="both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90A7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90A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90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character" w:customStyle="1" w:styleId="fontstyle01">
    <w:name w:val="fontstyle01"/>
    <w:basedOn w:val="Standardnpsmoodstavce"/>
    <w:rsid w:val="00472637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408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7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AD0"/>
  </w:style>
  <w:style w:type="character" w:styleId="Nevyeenzmnka">
    <w:name w:val="Unresolved Mention"/>
    <w:basedOn w:val="Standardnpsmoodstavce"/>
    <w:uiPriority w:val="99"/>
    <w:semiHidden/>
    <w:unhideWhenUsed/>
    <w:rsid w:val="00477789"/>
    <w:rPr>
      <w:color w:val="605E5C"/>
      <w:shd w:val="clear" w:color="auto" w:fill="E1DFDD"/>
    </w:rPr>
  </w:style>
  <w:style w:type="paragraph" w:customStyle="1" w:styleId="Default">
    <w:name w:val="Default"/>
    <w:rsid w:val="00AC37E6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AC37E6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1633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 Vavrik 2</dc:creator>
  <cp:lastModifiedBy>Mgr. Jiří Procházka</cp:lastModifiedBy>
  <cp:revision>3</cp:revision>
  <cp:lastPrinted>2022-02-01T07:43:00Z</cp:lastPrinted>
  <dcterms:created xsi:type="dcterms:W3CDTF">2023-01-02T09:53:00Z</dcterms:created>
  <dcterms:modified xsi:type="dcterms:W3CDTF">2024-04-24T05:40:00Z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