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B9E6" w14:textId="67D8C8D9" w:rsidR="003C1FEB" w:rsidRPr="003C1FEB" w:rsidRDefault="003C1FEB" w:rsidP="00AD0DC1">
      <w:pPr>
        <w:spacing w:after="0" w:line="240" w:lineRule="auto"/>
        <w:jc w:val="center"/>
        <w:rPr>
          <w:rFonts w:ascii="Segoe UI" w:hAnsi="Segoe UI" w:cs="Segoe UI"/>
          <w:bCs/>
        </w:rPr>
      </w:pP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 w:rsidR="00F902C2">
        <w:rPr>
          <w:rFonts w:ascii="Segoe UI" w:hAnsi="Segoe UI" w:cs="Segoe UI"/>
          <w:b/>
          <w:sz w:val="28"/>
          <w:szCs w:val="28"/>
        </w:rPr>
        <w:t xml:space="preserve">                         </w:t>
      </w:r>
      <w:r>
        <w:rPr>
          <w:rFonts w:ascii="Segoe UI" w:hAnsi="Segoe UI" w:cs="Segoe UI"/>
          <w:bCs/>
        </w:rPr>
        <w:t xml:space="preserve">Č. jednací: </w:t>
      </w:r>
      <w:r w:rsidR="00824148">
        <w:rPr>
          <w:rFonts w:ascii="Segoe UI" w:hAnsi="Segoe UI" w:cs="Segoe UI"/>
          <w:bCs/>
        </w:rPr>
        <w:t>xxx</w:t>
      </w:r>
    </w:p>
    <w:p w14:paraId="79CFC48F" w14:textId="0CB80461" w:rsidR="003C1FEB" w:rsidRDefault="003C1FEB" w:rsidP="00AD0DC1">
      <w:pPr>
        <w:spacing w:after="0" w:line="240" w:lineRule="auto"/>
        <w:jc w:val="center"/>
        <w:rPr>
          <w:rFonts w:ascii="Segoe UI" w:hAnsi="Segoe UI" w:cs="Segoe UI"/>
          <w:bCs/>
        </w:rPr>
      </w:pP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  <w:t xml:space="preserve">         </w:t>
      </w:r>
      <w:r w:rsidRPr="003C1FEB">
        <w:rPr>
          <w:rFonts w:ascii="Segoe UI" w:hAnsi="Segoe UI" w:cs="Segoe UI"/>
          <w:bCs/>
        </w:rPr>
        <w:tab/>
      </w:r>
    </w:p>
    <w:p w14:paraId="21F64E8D" w14:textId="77777777" w:rsidR="003C1FEB" w:rsidRPr="003C1FEB" w:rsidRDefault="003C1FEB" w:rsidP="00AD0DC1">
      <w:pPr>
        <w:spacing w:after="0" w:line="240" w:lineRule="auto"/>
        <w:jc w:val="center"/>
        <w:rPr>
          <w:rFonts w:ascii="Segoe UI" w:hAnsi="Segoe UI" w:cs="Segoe UI"/>
          <w:bCs/>
        </w:rPr>
      </w:pPr>
    </w:p>
    <w:p w14:paraId="62C652B0" w14:textId="2910851F" w:rsidR="00A97BEC" w:rsidRPr="003C1FEB" w:rsidRDefault="00A97BEC" w:rsidP="00AD0DC1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3C1FEB">
        <w:rPr>
          <w:rFonts w:ascii="Segoe UI" w:hAnsi="Segoe UI" w:cs="Segoe UI"/>
          <w:b/>
          <w:sz w:val="28"/>
          <w:szCs w:val="28"/>
        </w:rPr>
        <w:t>Dohoda o narovnání</w:t>
      </w:r>
    </w:p>
    <w:p w14:paraId="59645624" w14:textId="77777777" w:rsidR="00274ACA" w:rsidRPr="003C1FEB" w:rsidRDefault="00274ACA" w:rsidP="00A2184B">
      <w:p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b/>
          <w:sz w:val="24"/>
          <w:szCs w:val="24"/>
        </w:rPr>
      </w:pPr>
    </w:p>
    <w:p w14:paraId="710799A3" w14:textId="5DC13D95" w:rsidR="003D2862" w:rsidRPr="003C1FEB" w:rsidRDefault="003D2862" w:rsidP="00A2184B">
      <w:p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b/>
          <w:sz w:val="24"/>
          <w:szCs w:val="24"/>
        </w:rPr>
      </w:pPr>
      <w:r w:rsidRPr="003C1FEB">
        <w:rPr>
          <w:rFonts w:ascii="Segoe UI" w:eastAsia="Calibri" w:hAnsi="Segoe UI" w:cs="Segoe UI"/>
          <w:b/>
          <w:sz w:val="24"/>
          <w:szCs w:val="24"/>
        </w:rPr>
        <w:t>Národní zemědělské muzeum, s.p.o.</w:t>
      </w:r>
    </w:p>
    <w:p w14:paraId="4B9DEEB6" w14:textId="05E8AD40" w:rsidR="003D2862" w:rsidRPr="003C1FEB" w:rsidRDefault="008C7091" w:rsidP="00A2184B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</w:rPr>
      </w:pPr>
      <w:r w:rsidRPr="003C1FEB">
        <w:rPr>
          <w:rFonts w:ascii="Segoe UI" w:eastAsia="Calibri" w:hAnsi="Segoe UI" w:cs="Segoe UI"/>
        </w:rPr>
        <w:t>s</w:t>
      </w:r>
      <w:r w:rsidR="003D2862" w:rsidRPr="003C1FEB">
        <w:rPr>
          <w:rFonts w:ascii="Segoe UI" w:eastAsia="Calibri" w:hAnsi="Segoe UI" w:cs="Segoe UI"/>
        </w:rPr>
        <w:t xml:space="preserve">e sídlem: </w:t>
      </w:r>
      <w:r w:rsidR="003D2862" w:rsidRPr="003C1FEB">
        <w:rPr>
          <w:rFonts w:ascii="Segoe UI" w:eastAsia="Calibri" w:hAnsi="Segoe UI" w:cs="Segoe UI"/>
        </w:rPr>
        <w:tab/>
      </w:r>
      <w:r w:rsidR="003D2862" w:rsidRPr="003C1FEB">
        <w:rPr>
          <w:rFonts w:ascii="Segoe UI" w:eastAsia="Calibri" w:hAnsi="Segoe UI" w:cs="Segoe UI"/>
        </w:rPr>
        <w:tab/>
      </w:r>
      <w:r w:rsidR="003D2862" w:rsidRPr="003C1FEB">
        <w:rPr>
          <w:rFonts w:ascii="Segoe UI" w:eastAsia="Calibri" w:hAnsi="Segoe UI" w:cs="Segoe UI"/>
        </w:rPr>
        <w:tab/>
        <w:t>Kostelní 1300/44, Praha 7, 170 00</w:t>
      </w:r>
    </w:p>
    <w:p w14:paraId="04DB968F" w14:textId="5E027204" w:rsidR="003D2862" w:rsidRPr="003C1FEB" w:rsidRDefault="008C7091" w:rsidP="00A2184B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Segoe UI" w:eastAsia="Calibri" w:hAnsi="Segoe UI" w:cs="Segoe UI"/>
        </w:rPr>
      </w:pPr>
      <w:r w:rsidRPr="003C1FEB">
        <w:rPr>
          <w:rFonts w:ascii="Segoe UI" w:eastAsia="Calibri" w:hAnsi="Segoe UI" w:cs="Segoe UI"/>
        </w:rPr>
        <w:t>z</w:t>
      </w:r>
      <w:r w:rsidR="003D2862" w:rsidRPr="003C1FEB">
        <w:rPr>
          <w:rFonts w:ascii="Segoe UI" w:eastAsia="Calibri" w:hAnsi="Segoe UI" w:cs="Segoe UI"/>
        </w:rPr>
        <w:t>astoupená:</w:t>
      </w:r>
      <w:r w:rsidR="003D2862" w:rsidRPr="003C1FEB">
        <w:rPr>
          <w:rFonts w:ascii="Segoe UI" w:eastAsia="Calibri" w:hAnsi="Segoe UI" w:cs="Segoe UI"/>
        </w:rPr>
        <w:tab/>
      </w:r>
      <w:r w:rsidR="003D2862" w:rsidRPr="003C1FEB">
        <w:rPr>
          <w:rFonts w:ascii="Segoe UI" w:eastAsia="Calibri" w:hAnsi="Segoe UI" w:cs="Segoe UI"/>
        </w:rPr>
        <w:tab/>
      </w:r>
      <w:r w:rsidR="003D2862" w:rsidRPr="003C1FEB">
        <w:rPr>
          <w:rFonts w:ascii="Segoe UI" w:eastAsia="Calibri" w:hAnsi="Segoe UI" w:cs="Segoe UI"/>
        </w:rPr>
        <w:tab/>
      </w:r>
      <w:r w:rsidR="00824148">
        <w:rPr>
          <w:rFonts w:ascii="Segoe UI" w:eastAsia="Calibri" w:hAnsi="Segoe UI" w:cs="Segoe UI"/>
        </w:rPr>
        <w:t>xxx</w:t>
      </w:r>
    </w:p>
    <w:p w14:paraId="772BA8A3" w14:textId="3A5A6A32" w:rsidR="003D2862" w:rsidRPr="003C1FEB" w:rsidRDefault="008C7091" w:rsidP="00A2184B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</w:rPr>
      </w:pPr>
      <w:r w:rsidRPr="003C1FEB">
        <w:rPr>
          <w:rFonts w:ascii="Segoe UI" w:eastAsia="Calibri" w:hAnsi="Segoe UI" w:cs="Segoe UI"/>
        </w:rPr>
        <w:t>b</w:t>
      </w:r>
      <w:r w:rsidR="003D2862" w:rsidRPr="003C1FEB">
        <w:rPr>
          <w:rFonts w:ascii="Segoe UI" w:eastAsia="Calibri" w:hAnsi="Segoe UI" w:cs="Segoe UI"/>
        </w:rPr>
        <w:t xml:space="preserve">ankovní spojení: </w:t>
      </w:r>
      <w:r w:rsidR="003D2862" w:rsidRPr="003C1FEB">
        <w:rPr>
          <w:rFonts w:ascii="Segoe UI" w:eastAsia="Calibri" w:hAnsi="Segoe UI" w:cs="Segoe UI"/>
        </w:rPr>
        <w:tab/>
      </w:r>
      <w:r w:rsidR="00824148">
        <w:rPr>
          <w:rFonts w:ascii="Segoe UI" w:eastAsia="Calibri" w:hAnsi="Segoe UI" w:cs="Segoe UI"/>
        </w:rPr>
        <w:t>xxx</w:t>
      </w:r>
    </w:p>
    <w:p w14:paraId="60F17A5C" w14:textId="376B6FB9" w:rsidR="003D2862" w:rsidRPr="003C1FEB" w:rsidRDefault="008C7091" w:rsidP="00A2184B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</w:rPr>
      </w:pPr>
      <w:r w:rsidRPr="003C1FEB">
        <w:rPr>
          <w:rFonts w:ascii="Segoe UI" w:eastAsia="Calibri" w:hAnsi="Segoe UI" w:cs="Segoe UI"/>
        </w:rPr>
        <w:t>č</w:t>
      </w:r>
      <w:r w:rsidR="003D2862" w:rsidRPr="003C1FEB">
        <w:rPr>
          <w:rFonts w:ascii="Segoe UI" w:eastAsia="Calibri" w:hAnsi="Segoe UI" w:cs="Segoe UI"/>
        </w:rPr>
        <w:t xml:space="preserve">íslo účtu: </w:t>
      </w:r>
      <w:r w:rsidR="003D2862" w:rsidRPr="003C1FEB">
        <w:rPr>
          <w:rFonts w:ascii="Segoe UI" w:eastAsia="Calibri" w:hAnsi="Segoe UI" w:cs="Segoe UI"/>
        </w:rPr>
        <w:tab/>
      </w:r>
      <w:r w:rsidR="003D2862" w:rsidRPr="003C1FEB">
        <w:rPr>
          <w:rFonts w:ascii="Segoe UI" w:eastAsia="Calibri" w:hAnsi="Segoe UI" w:cs="Segoe UI"/>
        </w:rPr>
        <w:tab/>
      </w:r>
      <w:r w:rsidR="003D2862" w:rsidRPr="003C1FEB">
        <w:rPr>
          <w:rFonts w:ascii="Segoe UI" w:eastAsia="Calibri" w:hAnsi="Segoe UI" w:cs="Segoe UI"/>
        </w:rPr>
        <w:tab/>
      </w:r>
      <w:r w:rsidR="00824148">
        <w:rPr>
          <w:rFonts w:ascii="Segoe UI" w:eastAsia="Calibri" w:hAnsi="Segoe UI" w:cs="Segoe UI"/>
        </w:rPr>
        <w:t>xxx</w:t>
      </w:r>
    </w:p>
    <w:p w14:paraId="2AF01315" w14:textId="77777777" w:rsidR="003D2862" w:rsidRPr="003C1FEB" w:rsidRDefault="003D2862" w:rsidP="00A2184B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</w:rPr>
      </w:pPr>
      <w:r w:rsidRPr="003C1FEB">
        <w:rPr>
          <w:rFonts w:ascii="Segoe UI" w:eastAsia="Calibri" w:hAnsi="Segoe UI" w:cs="Segoe UI"/>
        </w:rPr>
        <w:t xml:space="preserve">IČ: </w:t>
      </w:r>
      <w:r w:rsidRPr="003C1FEB">
        <w:rPr>
          <w:rFonts w:ascii="Segoe UI" w:eastAsia="Calibri" w:hAnsi="Segoe UI" w:cs="Segoe UI"/>
        </w:rPr>
        <w:tab/>
      </w:r>
      <w:r w:rsidRPr="003C1FEB">
        <w:rPr>
          <w:rFonts w:ascii="Segoe UI" w:eastAsia="Calibri" w:hAnsi="Segoe UI" w:cs="Segoe UI"/>
        </w:rPr>
        <w:tab/>
      </w:r>
      <w:r w:rsidRPr="003C1FEB">
        <w:rPr>
          <w:rFonts w:ascii="Segoe UI" w:eastAsia="Calibri" w:hAnsi="Segoe UI" w:cs="Segoe UI"/>
        </w:rPr>
        <w:tab/>
      </w:r>
      <w:r w:rsidRPr="003C1FEB">
        <w:rPr>
          <w:rFonts w:ascii="Segoe UI" w:eastAsia="Calibri" w:hAnsi="Segoe UI" w:cs="Segoe UI"/>
        </w:rPr>
        <w:tab/>
      </w:r>
      <w:r w:rsidRPr="003C1FEB">
        <w:rPr>
          <w:rFonts w:ascii="Segoe UI" w:eastAsia="Calibri" w:hAnsi="Segoe UI" w:cs="Segoe UI"/>
        </w:rPr>
        <w:tab/>
      </w:r>
      <w:r w:rsidRPr="003C1FEB">
        <w:rPr>
          <w:rFonts w:ascii="Segoe UI" w:eastAsia="Calibri" w:hAnsi="Segoe UI" w:cs="Segoe UI"/>
        </w:rPr>
        <w:tab/>
        <w:t>75075741</w:t>
      </w:r>
    </w:p>
    <w:p w14:paraId="5718E98A" w14:textId="345751E4" w:rsidR="003D2862" w:rsidRPr="003C1FEB" w:rsidRDefault="003D2862" w:rsidP="00A2184B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</w:rPr>
      </w:pPr>
      <w:r w:rsidRPr="003C1FEB">
        <w:rPr>
          <w:rFonts w:ascii="Segoe UI" w:eastAsia="Calibri" w:hAnsi="Segoe UI" w:cs="Segoe UI"/>
        </w:rPr>
        <w:t>DIČ:</w:t>
      </w:r>
      <w:r w:rsidRPr="003C1FEB">
        <w:rPr>
          <w:rFonts w:ascii="Segoe UI" w:eastAsia="Calibri" w:hAnsi="Segoe UI" w:cs="Segoe UI"/>
        </w:rPr>
        <w:tab/>
      </w:r>
      <w:r w:rsidRPr="003C1FEB">
        <w:rPr>
          <w:rFonts w:ascii="Segoe UI" w:eastAsia="Calibri" w:hAnsi="Segoe UI" w:cs="Segoe UI"/>
        </w:rPr>
        <w:tab/>
      </w:r>
      <w:r w:rsidRPr="003C1FEB">
        <w:rPr>
          <w:rFonts w:ascii="Segoe UI" w:eastAsia="Calibri" w:hAnsi="Segoe UI" w:cs="Segoe UI"/>
        </w:rPr>
        <w:tab/>
      </w:r>
      <w:r w:rsidRPr="003C1FEB">
        <w:rPr>
          <w:rFonts w:ascii="Segoe UI" w:eastAsia="Calibri" w:hAnsi="Segoe UI" w:cs="Segoe UI"/>
        </w:rPr>
        <w:tab/>
      </w:r>
      <w:r w:rsidRPr="003C1FEB">
        <w:rPr>
          <w:rFonts w:ascii="Segoe UI" w:eastAsia="Calibri" w:hAnsi="Segoe UI" w:cs="Segoe UI"/>
        </w:rPr>
        <w:tab/>
        <w:t>CZ75075741</w:t>
      </w:r>
    </w:p>
    <w:p w14:paraId="7D345E5B" w14:textId="0A500A6F" w:rsidR="004A398A" w:rsidRPr="003C1FEB" w:rsidRDefault="004A398A" w:rsidP="00A2184B">
      <w:pPr>
        <w:spacing w:after="0" w:line="240" w:lineRule="auto"/>
        <w:rPr>
          <w:rFonts w:ascii="Segoe UI" w:hAnsi="Segoe UI" w:cs="Segoe UI"/>
        </w:rPr>
      </w:pPr>
      <w:r w:rsidRPr="003C1FEB">
        <w:rPr>
          <w:rFonts w:ascii="Segoe UI" w:hAnsi="Segoe UI" w:cs="Segoe UI"/>
        </w:rPr>
        <w:t>(dále jen „</w:t>
      </w:r>
      <w:r w:rsidRPr="003C1FEB">
        <w:rPr>
          <w:rFonts w:ascii="Segoe UI" w:hAnsi="Segoe UI" w:cs="Segoe UI"/>
          <w:b/>
          <w:bCs/>
        </w:rPr>
        <w:t>objednatel</w:t>
      </w:r>
      <w:r w:rsidRPr="003C1FEB">
        <w:rPr>
          <w:rFonts w:ascii="Segoe UI" w:hAnsi="Segoe UI" w:cs="Segoe UI"/>
        </w:rPr>
        <w:t>“)</w:t>
      </w:r>
    </w:p>
    <w:p w14:paraId="5D14C19E" w14:textId="77777777" w:rsidR="00860DCC" w:rsidRPr="003C1FEB" w:rsidRDefault="00860DCC" w:rsidP="00A2184B">
      <w:pPr>
        <w:spacing w:after="0" w:line="240" w:lineRule="auto"/>
        <w:rPr>
          <w:rFonts w:ascii="Segoe UI" w:hAnsi="Segoe UI" w:cs="Segoe UI"/>
        </w:rPr>
      </w:pPr>
    </w:p>
    <w:p w14:paraId="0054AE48" w14:textId="41E106B5" w:rsidR="00A97BEC" w:rsidRPr="003C1FEB" w:rsidRDefault="008C7091" w:rsidP="00A2184B">
      <w:pPr>
        <w:spacing w:after="0" w:line="240" w:lineRule="auto"/>
        <w:rPr>
          <w:rFonts w:ascii="Segoe UI" w:hAnsi="Segoe UI" w:cs="Segoe UI"/>
        </w:rPr>
      </w:pPr>
      <w:r w:rsidRPr="003C1FEB">
        <w:rPr>
          <w:rFonts w:ascii="Segoe UI" w:hAnsi="Segoe UI" w:cs="Segoe UI"/>
        </w:rPr>
        <w:t>a</w:t>
      </w:r>
    </w:p>
    <w:p w14:paraId="6051F534" w14:textId="77777777" w:rsidR="008C7091" w:rsidRPr="003C1FEB" w:rsidRDefault="008C7091" w:rsidP="00A2184B">
      <w:pPr>
        <w:spacing w:after="0" w:line="240" w:lineRule="auto"/>
        <w:rPr>
          <w:rFonts w:ascii="Segoe UI" w:hAnsi="Segoe UI" w:cs="Segoe UI"/>
        </w:rPr>
      </w:pPr>
    </w:p>
    <w:p w14:paraId="75468B92" w14:textId="47DCAF35" w:rsidR="003A45EA" w:rsidRPr="003C1FEB" w:rsidRDefault="00923B88" w:rsidP="00A2184B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b/>
          <w:sz w:val="24"/>
          <w:szCs w:val="24"/>
        </w:rPr>
      </w:pPr>
      <w:r w:rsidRPr="003C1FEB">
        <w:rPr>
          <w:rFonts w:ascii="Segoe UI" w:eastAsia="Calibri" w:hAnsi="Segoe UI" w:cs="Segoe UI"/>
          <w:b/>
          <w:sz w:val="24"/>
          <w:szCs w:val="24"/>
        </w:rPr>
        <w:t>Agentura PANCÉŘ s.r.o.</w:t>
      </w:r>
    </w:p>
    <w:p w14:paraId="4302E572" w14:textId="48251061" w:rsidR="003D2862" w:rsidRPr="003C1FEB" w:rsidRDefault="008C7091" w:rsidP="00A2184B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</w:rPr>
      </w:pPr>
      <w:r w:rsidRPr="003C1FEB">
        <w:rPr>
          <w:rFonts w:ascii="Segoe UI" w:eastAsia="Calibri" w:hAnsi="Segoe UI" w:cs="Segoe UI"/>
        </w:rPr>
        <w:t>s</w:t>
      </w:r>
      <w:r w:rsidR="003D2862" w:rsidRPr="003C1FEB">
        <w:rPr>
          <w:rFonts w:ascii="Segoe UI" w:eastAsia="Calibri" w:hAnsi="Segoe UI" w:cs="Segoe UI"/>
        </w:rPr>
        <w:t xml:space="preserve">e sídlem: </w:t>
      </w:r>
      <w:r w:rsidR="003D2862" w:rsidRPr="003C1FEB">
        <w:rPr>
          <w:rFonts w:ascii="Segoe UI" w:eastAsia="Calibri" w:hAnsi="Segoe UI" w:cs="Segoe UI"/>
        </w:rPr>
        <w:tab/>
      </w:r>
      <w:r w:rsidR="003D2862" w:rsidRPr="003C1FEB">
        <w:rPr>
          <w:rFonts w:ascii="Segoe UI" w:eastAsia="Calibri" w:hAnsi="Segoe UI" w:cs="Segoe UI"/>
        </w:rPr>
        <w:tab/>
      </w:r>
      <w:r w:rsidR="003D2862" w:rsidRPr="003C1FEB">
        <w:rPr>
          <w:rFonts w:ascii="Segoe UI" w:eastAsia="Calibri" w:hAnsi="Segoe UI" w:cs="Segoe UI"/>
        </w:rPr>
        <w:tab/>
      </w:r>
      <w:r w:rsidR="00923B88" w:rsidRPr="003C1FEB">
        <w:rPr>
          <w:rFonts w:ascii="Segoe UI" w:hAnsi="Segoe UI" w:cs="Segoe UI"/>
        </w:rPr>
        <w:t>K dubu 2330/2b, Chodov, 149 00 Praha 4</w:t>
      </w:r>
      <w:r w:rsidR="003D2862" w:rsidRPr="003C1FEB">
        <w:rPr>
          <w:rFonts w:ascii="Segoe UI" w:eastAsia="Calibri" w:hAnsi="Segoe UI" w:cs="Segoe UI"/>
        </w:rPr>
        <w:t xml:space="preserve"> </w:t>
      </w:r>
    </w:p>
    <w:p w14:paraId="58979A96" w14:textId="2EF36ACB" w:rsidR="003D2862" w:rsidRPr="003C1FEB" w:rsidRDefault="008C7091" w:rsidP="00A2184B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after="0" w:line="240" w:lineRule="auto"/>
        <w:ind w:left="1871" w:hanging="1871"/>
        <w:rPr>
          <w:rFonts w:ascii="Segoe UI" w:eastAsia="Calibri" w:hAnsi="Segoe UI" w:cs="Segoe UI"/>
        </w:rPr>
      </w:pPr>
      <w:r w:rsidRPr="003C1FEB">
        <w:rPr>
          <w:rFonts w:ascii="Segoe UI" w:eastAsia="Calibri" w:hAnsi="Segoe UI" w:cs="Segoe UI"/>
        </w:rPr>
        <w:t>z</w:t>
      </w:r>
      <w:r w:rsidR="003D2862" w:rsidRPr="003C1FEB">
        <w:rPr>
          <w:rFonts w:ascii="Segoe UI" w:eastAsia="Calibri" w:hAnsi="Segoe UI" w:cs="Segoe UI"/>
        </w:rPr>
        <w:t>astoupený:</w:t>
      </w:r>
      <w:r w:rsidR="003D2862" w:rsidRPr="003C1FEB">
        <w:rPr>
          <w:rFonts w:ascii="Segoe UI" w:eastAsia="Calibri" w:hAnsi="Segoe UI" w:cs="Segoe UI"/>
        </w:rPr>
        <w:tab/>
      </w:r>
      <w:r w:rsidR="003D2862" w:rsidRPr="003C1FEB">
        <w:rPr>
          <w:rFonts w:ascii="Segoe UI" w:eastAsia="Calibri" w:hAnsi="Segoe UI" w:cs="Segoe UI"/>
        </w:rPr>
        <w:tab/>
      </w:r>
      <w:r w:rsidR="003D2862" w:rsidRPr="003C1FEB">
        <w:rPr>
          <w:rFonts w:ascii="Segoe UI" w:eastAsia="Calibri" w:hAnsi="Segoe UI" w:cs="Segoe UI"/>
        </w:rPr>
        <w:tab/>
      </w:r>
      <w:r w:rsidR="00824148">
        <w:rPr>
          <w:rFonts w:ascii="Segoe UI" w:eastAsia="Calibri" w:hAnsi="Segoe UI" w:cs="Segoe UI"/>
        </w:rPr>
        <w:t>xxx</w:t>
      </w:r>
    </w:p>
    <w:p w14:paraId="4716AE11" w14:textId="5A8CB0E3" w:rsidR="003D2862" w:rsidRPr="003C1FEB" w:rsidRDefault="003D2862" w:rsidP="00A2184B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3C1FEB">
        <w:rPr>
          <w:rFonts w:ascii="Segoe UI" w:eastAsia="Calibri" w:hAnsi="Segoe UI" w:cs="Segoe UI"/>
        </w:rPr>
        <w:t xml:space="preserve">IČ: </w:t>
      </w:r>
      <w:r w:rsidRPr="003C1FEB">
        <w:rPr>
          <w:rFonts w:ascii="Segoe UI" w:eastAsia="Calibri" w:hAnsi="Segoe UI" w:cs="Segoe UI"/>
        </w:rPr>
        <w:tab/>
      </w:r>
      <w:r w:rsidRPr="003C1FEB">
        <w:rPr>
          <w:rFonts w:ascii="Segoe UI" w:eastAsia="Calibri" w:hAnsi="Segoe UI" w:cs="Segoe UI"/>
        </w:rPr>
        <w:tab/>
      </w:r>
      <w:r w:rsidRPr="003C1FEB">
        <w:rPr>
          <w:rFonts w:ascii="Segoe UI" w:eastAsia="Calibri" w:hAnsi="Segoe UI" w:cs="Segoe UI"/>
        </w:rPr>
        <w:tab/>
      </w:r>
      <w:r w:rsidRPr="003C1FEB">
        <w:rPr>
          <w:rFonts w:ascii="Segoe UI" w:eastAsia="Calibri" w:hAnsi="Segoe UI" w:cs="Segoe UI"/>
        </w:rPr>
        <w:tab/>
      </w:r>
      <w:r w:rsidRPr="003C1FEB">
        <w:rPr>
          <w:rFonts w:ascii="Segoe UI" w:eastAsia="Calibri" w:hAnsi="Segoe UI" w:cs="Segoe UI"/>
        </w:rPr>
        <w:tab/>
      </w:r>
      <w:r w:rsidRPr="003C1FEB">
        <w:rPr>
          <w:rFonts w:ascii="Segoe UI" w:eastAsia="Calibri" w:hAnsi="Segoe UI" w:cs="Segoe UI"/>
        </w:rPr>
        <w:tab/>
      </w:r>
      <w:r w:rsidR="00923B88" w:rsidRPr="003C1FEB">
        <w:rPr>
          <w:rFonts w:ascii="Segoe UI" w:hAnsi="Segoe UI" w:cs="Segoe UI"/>
        </w:rPr>
        <w:t>26155788</w:t>
      </w:r>
    </w:p>
    <w:p w14:paraId="4BAEB880" w14:textId="2F01290C" w:rsidR="00A97BEC" w:rsidRPr="003C1FEB" w:rsidRDefault="003D2862" w:rsidP="00A2184B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3C1FEB">
        <w:rPr>
          <w:rFonts w:ascii="Segoe UI" w:hAnsi="Segoe UI" w:cs="Segoe UI"/>
        </w:rPr>
        <w:t>DIČ</w:t>
      </w:r>
      <w:r w:rsidR="00880EA3" w:rsidRPr="003C1FEB">
        <w:rPr>
          <w:rFonts w:ascii="Segoe UI" w:hAnsi="Segoe UI" w:cs="Segoe UI"/>
        </w:rPr>
        <w:t>:</w:t>
      </w:r>
      <w:r w:rsidRPr="003C1FEB">
        <w:rPr>
          <w:rFonts w:ascii="Segoe UI" w:hAnsi="Segoe UI" w:cs="Segoe UI"/>
        </w:rPr>
        <w:tab/>
      </w:r>
      <w:r w:rsidRPr="003C1FEB">
        <w:rPr>
          <w:rFonts w:ascii="Segoe UI" w:hAnsi="Segoe UI" w:cs="Segoe UI"/>
        </w:rPr>
        <w:tab/>
      </w:r>
      <w:r w:rsidRPr="003C1FEB">
        <w:rPr>
          <w:rFonts w:ascii="Segoe UI" w:hAnsi="Segoe UI" w:cs="Segoe UI"/>
        </w:rPr>
        <w:tab/>
      </w:r>
      <w:r w:rsidR="00880EA3" w:rsidRPr="003C1FEB">
        <w:rPr>
          <w:rFonts w:ascii="Segoe UI" w:hAnsi="Segoe UI" w:cs="Segoe UI"/>
        </w:rPr>
        <w:tab/>
      </w:r>
      <w:r w:rsidR="00880EA3" w:rsidRPr="003C1FEB">
        <w:rPr>
          <w:rFonts w:ascii="Segoe UI" w:hAnsi="Segoe UI" w:cs="Segoe UI"/>
        </w:rPr>
        <w:tab/>
      </w:r>
      <w:r w:rsidR="00923B88" w:rsidRPr="003C1FEB">
        <w:rPr>
          <w:rFonts w:ascii="Segoe UI" w:hAnsi="Segoe UI" w:cs="Segoe UI"/>
        </w:rPr>
        <w:t>CZ26155788</w:t>
      </w:r>
    </w:p>
    <w:p w14:paraId="0D213E07" w14:textId="672BF898" w:rsidR="004A398A" w:rsidRPr="003C1FEB" w:rsidRDefault="004A398A" w:rsidP="00A2184B">
      <w:pPr>
        <w:spacing w:after="0" w:line="240" w:lineRule="auto"/>
        <w:rPr>
          <w:rFonts w:ascii="Segoe UI" w:hAnsi="Segoe UI" w:cs="Segoe UI"/>
        </w:rPr>
      </w:pPr>
      <w:r w:rsidRPr="003C1FEB">
        <w:rPr>
          <w:rFonts w:ascii="Segoe UI" w:hAnsi="Segoe UI" w:cs="Segoe UI"/>
        </w:rPr>
        <w:t>(dále jen „</w:t>
      </w:r>
      <w:r w:rsidR="00AA0B65" w:rsidRPr="003C1FEB">
        <w:rPr>
          <w:rFonts w:ascii="Segoe UI" w:hAnsi="Segoe UI" w:cs="Segoe UI"/>
          <w:b/>
          <w:bCs/>
        </w:rPr>
        <w:t>dodavatel</w:t>
      </w:r>
      <w:r w:rsidRPr="003C1FEB">
        <w:rPr>
          <w:rFonts w:ascii="Segoe UI" w:hAnsi="Segoe UI" w:cs="Segoe UI"/>
        </w:rPr>
        <w:t>“)</w:t>
      </w:r>
    </w:p>
    <w:p w14:paraId="1CECDBC1" w14:textId="77777777" w:rsidR="008C7091" w:rsidRPr="003C1FEB" w:rsidRDefault="008C7091" w:rsidP="00A2184B">
      <w:pPr>
        <w:spacing w:after="0" w:line="240" w:lineRule="auto"/>
        <w:rPr>
          <w:rFonts w:ascii="Segoe UI" w:hAnsi="Segoe UI" w:cs="Segoe UI"/>
        </w:rPr>
      </w:pPr>
    </w:p>
    <w:p w14:paraId="66BF8BEB" w14:textId="3099BEBA" w:rsidR="00FB5EBD" w:rsidRPr="003C1FEB" w:rsidRDefault="00FB5EBD" w:rsidP="00A2184B">
      <w:pPr>
        <w:spacing w:after="0" w:line="240" w:lineRule="auto"/>
        <w:rPr>
          <w:rFonts w:ascii="Segoe UI" w:hAnsi="Segoe UI" w:cs="Segoe UI"/>
          <w:b/>
          <w:bCs/>
        </w:rPr>
      </w:pPr>
      <w:r w:rsidRPr="003C1FEB">
        <w:rPr>
          <w:rFonts w:ascii="Segoe UI" w:hAnsi="Segoe UI" w:cs="Segoe UI"/>
          <w:b/>
          <w:bCs/>
        </w:rPr>
        <w:t>Úvodní ustanovení</w:t>
      </w:r>
    </w:p>
    <w:p w14:paraId="1536B8AB" w14:textId="77777777" w:rsidR="00AD0DC1" w:rsidRPr="003C1FEB" w:rsidRDefault="00AD0DC1" w:rsidP="00A2184B">
      <w:pPr>
        <w:spacing w:after="0" w:line="240" w:lineRule="auto"/>
        <w:rPr>
          <w:rFonts w:ascii="Segoe UI" w:hAnsi="Segoe UI" w:cs="Segoe UI"/>
          <w:b/>
          <w:bCs/>
        </w:rPr>
      </w:pPr>
    </w:p>
    <w:p w14:paraId="5649A5CD" w14:textId="568516F1" w:rsidR="00827FB4" w:rsidRPr="003C1FEB" w:rsidRDefault="00811324" w:rsidP="00A2184B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Segoe UI" w:hAnsi="Segoe UI" w:cs="Segoe UI"/>
        </w:rPr>
      </w:pPr>
      <w:r w:rsidRPr="003C1FEB">
        <w:rPr>
          <w:rFonts w:ascii="Segoe UI" w:hAnsi="Segoe UI" w:cs="Segoe UI"/>
        </w:rPr>
        <w:t xml:space="preserve">Objednatel je v postavení veřejného zadavatele ve smyslu obecně závazných právních předpisů, zejména pak dle zákona č. </w:t>
      </w:r>
      <w:r w:rsidR="00827FB4" w:rsidRPr="003C1FEB">
        <w:rPr>
          <w:rFonts w:ascii="Segoe UI" w:hAnsi="Segoe UI" w:cs="Segoe UI"/>
        </w:rPr>
        <w:t>134/2016 Sb., o zadávání veřejných zakázek, ve znění pozdějších předpisů</w:t>
      </w:r>
      <w:r w:rsidR="00D667A3" w:rsidRPr="003C1FEB">
        <w:rPr>
          <w:rFonts w:ascii="Segoe UI" w:hAnsi="Segoe UI" w:cs="Segoe UI"/>
        </w:rPr>
        <w:t xml:space="preserve">. Dodavatel je v postavení </w:t>
      </w:r>
      <w:r w:rsidR="00923B88" w:rsidRPr="003C1FEB">
        <w:rPr>
          <w:rFonts w:ascii="Segoe UI" w:hAnsi="Segoe UI" w:cs="Segoe UI"/>
        </w:rPr>
        <w:t xml:space="preserve">subjektu provádějícího pro objednatele poskytování služeb ostrahy a dozoru. </w:t>
      </w:r>
    </w:p>
    <w:p w14:paraId="7B2BCCE3" w14:textId="77777777" w:rsidR="00D667A3" w:rsidRPr="003C1FEB" w:rsidRDefault="00D667A3" w:rsidP="00A2184B">
      <w:pPr>
        <w:pStyle w:val="Odstavecseseznamem"/>
        <w:ind w:left="567"/>
        <w:jc w:val="both"/>
        <w:rPr>
          <w:rFonts w:ascii="Segoe UI" w:hAnsi="Segoe UI" w:cs="Segoe UI"/>
        </w:rPr>
      </w:pPr>
    </w:p>
    <w:p w14:paraId="64F4F225" w14:textId="212E7449" w:rsidR="00AD3C56" w:rsidRPr="003C1FEB" w:rsidRDefault="00FC2713" w:rsidP="00A2184B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Segoe UI" w:hAnsi="Segoe UI" w:cs="Segoe UI"/>
        </w:rPr>
      </w:pPr>
      <w:r w:rsidRPr="003C1FEB">
        <w:rPr>
          <w:rFonts w:ascii="Segoe UI" w:hAnsi="Segoe UI" w:cs="Segoe UI"/>
        </w:rPr>
        <w:t xml:space="preserve">Dne </w:t>
      </w:r>
      <w:r w:rsidR="00923B88" w:rsidRPr="003C1FEB">
        <w:rPr>
          <w:rFonts w:ascii="Segoe UI" w:hAnsi="Segoe UI" w:cs="Segoe UI"/>
        </w:rPr>
        <w:t xml:space="preserve">9. 6. 2021 </w:t>
      </w:r>
      <w:r w:rsidRPr="003C1FEB">
        <w:rPr>
          <w:rFonts w:ascii="Segoe UI" w:hAnsi="Segoe UI" w:cs="Segoe UI"/>
        </w:rPr>
        <w:t xml:space="preserve">byla </w:t>
      </w:r>
      <w:r w:rsidR="00661B45" w:rsidRPr="003C1FEB">
        <w:rPr>
          <w:rFonts w:ascii="Segoe UI" w:hAnsi="Segoe UI" w:cs="Segoe UI"/>
        </w:rPr>
        <w:t>mezi objednatelem</w:t>
      </w:r>
      <w:r w:rsidR="00E40817" w:rsidRPr="003C1FEB">
        <w:rPr>
          <w:rFonts w:ascii="Segoe UI" w:hAnsi="Segoe UI" w:cs="Segoe UI"/>
        </w:rPr>
        <w:t xml:space="preserve"> </w:t>
      </w:r>
      <w:r w:rsidR="00923B88" w:rsidRPr="003C1FEB">
        <w:rPr>
          <w:rFonts w:ascii="Segoe UI" w:hAnsi="Segoe UI" w:cs="Segoe UI"/>
        </w:rPr>
        <w:t xml:space="preserve">a </w:t>
      </w:r>
      <w:r w:rsidR="00E40817" w:rsidRPr="003C1FEB">
        <w:rPr>
          <w:rFonts w:ascii="Segoe UI" w:hAnsi="Segoe UI" w:cs="Segoe UI"/>
        </w:rPr>
        <w:t>dodavatelem</w:t>
      </w:r>
      <w:r w:rsidR="006C7920" w:rsidRPr="003C1FEB">
        <w:rPr>
          <w:rFonts w:ascii="Segoe UI" w:hAnsi="Segoe UI" w:cs="Segoe UI"/>
        </w:rPr>
        <w:t xml:space="preserve"> </w:t>
      </w:r>
      <w:r w:rsidR="00A50BD1" w:rsidRPr="003C1FEB">
        <w:rPr>
          <w:rFonts w:ascii="Segoe UI" w:hAnsi="Segoe UI" w:cs="Segoe UI"/>
        </w:rPr>
        <w:t>uzavřena</w:t>
      </w:r>
      <w:r w:rsidR="006C7920" w:rsidRPr="003C1FEB">
        <w:rPr>
          <w:rFonts w:ascii="Segoe UI" w:hAnsi="Segoe UI" w:cs="Segoe UI"/>
        </w:rPr>
        <w:t xml:space="preserve"> </w:t>
      </w:r>
      <w:r w:rsidR="00923B88" w:rsidRPr="003C1FEB">
        <w:rPr>
          <w:rFonts w:ascii="Segoe UI" w:hAnsi="Segoe UI" w:cs="Segoe UI"/>
        </w:rPr>
        <w:t xml:space="preserve">smlouva </w:t>
      </w:r>
      <w:r w:rsidR="00525884" w:rsidRPr="003C1FEB">
        <w:rPr>
          <w:rFonts w:ascii="Segoe UI" w:hAnsi="Segoe UI" w:cs="Segoe UI"/>
        </w:rPr>
        <w:t xml:space="preserve">o </w:t>
      </w:r>
      <w:r w:rsidR="00923B88" w:rsidRPr="003C1FEB">
        <w:rPr>
          <w:rFonts w:ascii="Segoe UI" w:hAnsi="Segoe UI" w:cs="Segoe UI"/>
        </w:rPr>
        <w:t xml:space="preserve">poskytování služeb ostrahy a dozoru </w:t>
      </w:r>
      <w:r w:rsidR="00350219" w:rsidRPr="003C1FEB">
        <w:rPr>
          <w:rFonts w:ascii="Segoe UI" w:hAnsi="Segoe UI" w:cs="Segoe UI"/>
        </w:rPr>
        <w:t xml:space="preserve">č. </w:t>
      </w:r>
      <w:r w:rsidR="00923B88" w:rsidRPr="003C1FEB">
        <w:rPr>
          <w:rFonts w:ascii="Segoe UI" w:hAnsi="Segoe UI" w:cs="Segoe UI"/>
        </w:rPr>
        <w:t xml:space="preserve">SML197/006/2021 </w:t>
      </w:r>
      <w:r w:rsidR="009B2238" w:rsidRPr="003C1FEB">
        <w:rPr>
          <w:rFonts w:ascii="Segoe UI" w:hAnsi="Segoe UI" w:cs="Segoe UI"/>
        </w:rPr>
        <w:t xml:space="preserve">ve znění dodatků ze dne </w:t>
      </w:r>
      <w:r w:rsidR="00923B88" w:rsidRPr="003C1FEB">
        <w:rPr>
          <w:rFonts w:ascii="Segoe UI" w:hAnsi="Segoe UI" w:cs="Segoe UI"/>
        </w:rPr>
        <w:t xml:space="preserve">8. 12. 2021, 30. 1. 2023, 19. 7 2023 a 25. 10. 2023 </w:t>
      </w:r>
      <w:r w:rsidR="00AD3C56" w:rsidRPr="003C1FEB">
        <w:rPr>
          <w:rFonts w:ascii="Segoe UI" w:hAnsi="Segoe UI" w:cs="Segoe UI"/>
        </w:rPr>
        <w:t>(dále jen „</w:t>
      </w:r>
      <w:r w:rsidR="00923B88" w:rsidRPr="003C1FEB">
        <w:rPr>
          <w:rFonts w:ascii="Segoe UI" w:hAnsi="Segoe UI" w:cs="Segoe UI"/>
          <w:b/>
          <w:bCs/>
        </w:rPr>
        <w:t>smlouva</w:t>
      </w:r>
      <w:r w:rsidR="00AD3C56" w:rsidRPr="003C1FEB">
        <w:rPr>
          <w:rFonts w:ascii="Segoe UI" w:hAnsi="Segoe UI" w:cs="Segoe UI"/>
        </w:rPr>
        <w:t>“)</w:t>
      </w:r>
      <w:r w:rsidR="007D7854" w:rsidRPr="003C1FEB">
        <w:rPr>
          <w:rFonts w:ascii="Segoe UI" w:hAnsi="Segoe UI" w:cs="Segoe UI"/>
        </w:rPr>
        <w:t>.</w:t>
      </w:r>
    </w:p>
    <w:p w14:paraId="45B69D4F" w14:textId="5572B09E" w:rsidR="00645144" w:rsidRPr="003C1FEB" w:rsidRDefault="00645144" w:rsidP="00A2184B">
      <w:pPr>
        <w:pStyle w:val="Odstavecseseznamem"/>
        <w:ind w:left="567"/>
        <w:jc w:val="both"/>
        <w:rPr>
          <w:rFonts w:ascii="Segoe UI" w:hAnsi="Segoe UI" w:cs="Segoe UI"/>
        </w:rPr>
      </w:pPr>
    </w:p>
    <w:p w14:paraId="45305045" w14:textId="16113051" w:rsidR="00FB5EBD" w:rsidRPr="003C1FEB" w:rsidRDefault="00923B88" w:rsidP="00A2184B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Segoe UI" w:hAnsi="Segoe UI" w:cs="Segoe UI"/>
        </w:rPr>
      </w:pPr>
      <w:r w:rsidRPr="003C1FEB">
        <w:rPr>
          <w:rFonts w:ascii="Segoe UI" w:hAnsi="Segoe UI" w:cs="Segoe UI"/>
        </w:rPr>
        <w:t xml:space="preserve">Dodatek č. 5 k smlouvě </w:t>
      </w:r>
      <w:r w:rsidR="00FB5EBD" w:rsidRPr="003C1FEB">
        <w:rPr>
          <w:rFonts w:ascii="Segoe UI" w:hAnsi="Segoe UI" w:cs="Segoe UI"/>
        </w:rPr>
        <w:t>měl</w:t>
      </w:r>
      <w:r w:rsidRPr="003C1FEB">
        <w:rPr>
          <w:rFonts w:ascii="Segoe UI" w:hAnsi="Segoe UI" w:cs="Segoe UI"/>
        </w:rPr>
        <w:t xml:space="preserve"> být </w:t>
      </w:r>
      <w:r w:rsidR="00FB5EBD" w:rsidRPr="003C1FEB">
        <w:rPr>
          <w:rFonts w:ascii="Segoe UI" w:hAnsi="Segoe UI" w:cs="Segoe UI"/>
        </w:rPr>
        <w:t>uveřejněn v registru smlouvu dle zákona č. 340/2015 Sb., o registru smluv, ve znění pozdějších předpisů</w:t>
      </w:r>
      <w:r w:rsidR="00926389" w:rsidRPr="003C1FEB">
        <w:rPr>
          <w:rFonts w:ascii="Segoe UI" w:hAnsi="Segoe UI" w:cs="Segoe UI"/>
        </w:rPr>
        <w:t xml:space="preserve"> (dále jen „</w:t>
      </w:r>
      <w:r w:rsidR="00926389" w:rsidRPr="003C1FEB">
        <w:rPr>
          <w:rFonts w:ascii="Segoe UI" w:hAnsi="Segoe UI" w:cs="Segoe UI"/>
          <w:b/>
          <w:bCs/>
        </w:rPr>
        <w:t>zákon o registru smluv</w:t>
      </w:r>
      <w:r w:rsidR="00926389" w:rsidRPr="003C1FEB">
        <w:rPr>
          <w:rFonts w:ascii="Segoe UI" w:hAnsi="Segoe UI" w:cs="Segoe UI"/>
        </w:rPr>
        <w:t>“)</w:t>
      </w:r>
      <w:r w:rsidR="00AD416C" w:rsidRPr="003C1FEB">
        <w:rPr>
          <w:rFonts w:ascii="Segoe UI" w:hAnsi="Segoe UI" w:cs="Segoe UI"/>
        </w:rPr>
        <w:t xml:space="preserve"> do 30 dnů od jeho uzavření</w:t>
      </w:r>
      <w:r w:rsidR="00FB5EBD" w:rsidRPr="003C1FEB">
        <w:rPr>
          <w:rFonts w:ascii="Segoe UI" w:hAnsi="Segoe UI" w:cs="Segoe UI"/>
        </w:rPr>
        <w:t xml:space="preserve">. </w:t>
      </w:r>
      <w:r w:rsidR="00AD416C" w:rsidRPr="003C1FEB">
        <w:rPr>
          <w:rFonts w:ascii="Segoe UI" w:hAnsi="Segoe UI" w:cs="Segoe UI"/>
        </w:rPr>
        <w:t>Dodatek č. 5 ke smlouvě</w:t>
      </w:r>
      <w:r w:rsidR="00FB5EBD" w:rsidRPr="003C1FEB">
        <w:rPr>
          <w:rFonts w:ascii="Segoe UI" w:hAnsi="Segoe UI" w:cs="Segoe UI"/>
        </w:rPr>
        <w:t xml:space="preserve"> </w:t>
      </w:r>
      <w:r w:rsidR="00AD0DC1" w:rsidRPr="003C1FEB">
        <w:rPr>
          <w:rFonts w:ascii="Segoe UI" w:hAnsi="Segoe UI" w:cs="Segoe UI"/>
        </w:rPr>
        <w:t xml:space="preserve">měl </w:t>
      </w:r>
      <w:r w:rsidR="00FB5EBD" w:rsidRPr="003C1FEB">
        <w:rPr>
          <w:rFonts w:ascii="Segoe UI" w:hAnsi="Segoe UI" w:cs="Segoe UI"/>
        </w:rPr>
        <w:t xml:space="preserve">v souladu se zákonem o registru smluv nabýt účinnosti </w:t>
      </w:r>
      <w:r w:rsidR="00AD0DC1" w:rsidRPr="003C1FEB">
        <w:rPr>
          <w:rFonts w:ascii="Segoe UI" w:hAnsi="Segoe UI" w:cs="Segoe UI"/>
        </w:rPr>
        <w:t>nejdříve</w:t>
      </w:r>
      <w:r w:rsidR="00FB5EBD" w:rsidRPr="003C1FEB">
        <w:rPr>
          <w:rFonts w:ascii="Segoe UI" w:hAnsi="Segoe UI" w:cs="Segoe UI"/>
        </w:rPr>
        <w:t xml:space="preserve"> dnem zveřejnění.</w:t>
      </w:r>
      <w:r w:rsidR="00AD416C" w:rsidRPr="003C1FEB">
        <w:rPr>
          <w:rFonts w:ascii="Segoe UI" w:hAnsi="Segoe UI" w:cs="Segoe UI"/>
        </w:rPr>
        <w:t xml:space="preserve"> </w:t>
      </w:r>
    </w:p>
    <w:p w14:paraId="4406CF89" w14:textId="77777777" w:rsidR="00926389" w:rsidRPr="003C1FEB" w:rsidRDefault="00926389" w:rsidP="00A2184B">
      <w:pPr>
        <w:pStyle w:val="Odstavecseseznamem"/>
        <w:ind w:left="567"/>
        <w:jc w:val="both"/>
        <w:rPr>
          <w:rFonts w:ascii="Segoe UI" w:hAnsi="Segoe UI" w:cs="Segoe UI"/>
        </w:rPr>
      </w:pPr>
    </w:p>
    <w:p w14:paraId="5181BD16" w14:textId="07872AB1" w:rsidR="00872314" w:rsidRPr="003C1FEB" w:rsidRDefault="00FB5EBD" w:rsidP="00A2184B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Segoe UI" w:hAnsi="Segoe UI" w:cs="Segoe UI"/>
        </w:rPr>
      </w:pPr>
      <w:r w:rsidRPr="003C1FEB">
        <w:rPr>
          <w:rFonts w:ascii="Segoe UI" w:hAnsi="Segoe UI" w:cs="Segoe UI"/>
        </w:rPr>
        <w:t>Vzhledem k tomu, že</w:t>
      </w:r>
      <w:r w:rsidR="00A24768" w:rsidRPr="003C1FEB">
        <w:rPr>
          <w:rFonts w:ascii="Segoe UI" w:hAnsi="Segoe UI" w:cs="Segoe UI"/>
        </w:rPr>
        <w:t xml:space="preserve"> </w:t>
      </w:r>
      <w:r w:rsidR="00926389" w:rsidRPr="003C1FEB">
        <w:rPr>
          <w:rFonts w:ascii="Segoe UI" w:hAnsi="Segoe UI" w:cs="Segoe UI"/>
        </w:rPr>
        <w:t>objednatel</w:t>
      </w:r>
      <w:r w:rsidRPr="003C1FEB">
        <w:rPr>
          <w:rFonts w:ascii="Segoe UI" w:hAnsi="Segoe UI" w:cs="Segoe UI"/>
        </w:rPr>
        <w:t xml:space="preserve"> </w:t>
      </w:r>
      <w:r w:rsidR="00AD416C" w:rsidRPr="003C1FEB">
        <w:rPr>
          <w:rFonts w:ascii="Segoe UI" w:hAnsi="Segoe UI" w:cs="Segoe UI"/>
        </w:rPr>
        <w:t>dodatek ke smlouvě</w:t>
      </w:r>
      <w:r w:rsidR="00A24768" w:rsidRPr="003C1FEB">
        <w:rPr>
          <w:rFonts w:ascii="Segoe UI" w:hAnsi="Segoe UI" w:cs="Segoe UI"/>
        </w:rPr>
        <w:t xml:space="preserve"> uveřejnil</w:t>
      </w:r>
      <w:r w:rsidR="00AD416C" w:rsidRPr="003C1FEB">
        <w:rPr>
          <w:rFonts w:ascii="Segoe UI" w:hAnsi="Segoe UI" w:cs="Segoe UI"/>
        </w:rPr>
        <w:t xml:space="preserve"> až dne </w:t>
      </w:r>
      <w:r w:rsidR="00F902C2">
        <w:rPr>
          <w:rFonts w:ascii="Segoe UI" w:hAnsi="Segoe UI" w:cs="Segoe UI"/>
        </w:rPr>
        <w:t>16</w:t>
      </w:r>
      <w:r w:rsidR="001220CB">
        <w:rPr>
          <w:rFonts w:ascii="Segoe UI" w:hAnsi="Segoe UI" w:cs="Segoe UI"/>
        </w:rPr>
        <w:t xml:space="preserve">. </w:t>
      </w:r>
      <w:r w:rsidR="00F902C2">
        <w:rPr>
          <w:rFonts w:ascii="Segoe UI" w:hAnsi="Segoe UI" w:cs="Segoe UI"/>
        </w:rPr>
        <w:t>4</w:t>
      </w:r>
      <w:r w:rsidR="001220CB">
        <w:rPr>
          <w:rFonts w:ascii="Segoe UI" w:hAnsi="Segoe UI" w:cs="Segoe UI"/>
        </w:rPr>
        <w:t>. 2024</w:t>
      </w:r>
      <w:r w:rsidRPr="003C1FEB">
        <w:rPr>
          <w:rFonts w:ascii="Segoe UI" w:hAnsi="Segoe UI" w:cs="Segoe UI"/>
        </w:rPr>
        <w:t xml:space="preserve">, </w:t>
      </w:r>
      <w:r w:rsidR="00AD416C" w:rsidRPr="003C1FEB">
        <w:rPr>
          <w:rFonts w:ascii="Segoe UI" w:hAnsi="Segoe UI" w:cs="Segoe UI"/>
        </w:rPr>
        <w:t xml:space="preserve">přičemž byl podepsán dne 18. 1. 2024, </w:t>
      </w:r>
      <w:r w:rsidRPr="003C1FEB">
        <w:rPr>
          <w:rFonts w:ascii="Segoe UI" w:hAnsi="Segoe UI" w:cs="Segoe UI"/>
        </w:rPr>
        <w:t xml:space="preserve">dohodly se Smluvní strany </w:t>
      </w:r>
      <w:r w:rsidR="00685489" w:rsidRPr="003C1FEB">
        <w:rPr>
          <w:rFonts w:ascii="Segoe UI" w:hAnsi="Segoe UI" w:cs="Segoe UI"/>
        </w:rPr>
        <w:t>následovně:</w:t>
      </w:r>
    </w:p>
    <w:p w14:paraId="1666DD32" w14:textId="77777777" w:rsidR="00AD0DC1" w:rsidRPr="003C1FEB" w:rsidRDefault="00AD0DC1" w:rsidP="00A2184B">
      <w:pPr>
        <w:spacing w:after="0" w:line="240" w:lineRule="auto"/>
        <w:rPr>
          <w:rFonts w:ascii="Segoe UI" w:hAnsi="Segoe UI" w:cs="Segoe UI"/>
          <w:b/>
          <w:bCs/>
        </w:rPr>
      </w:pPr>
    </w:p>
    <w:p w14:paraId="3B9386B6" w14:textId="77777777" w:rsidR="00165EA6" w:rsidRDefault="00165EA6" w:rsidP="00A2184B">
      <w:pPr>
        <w:spacing w:after="0" w:line="240" w:lineRule="auto"/>
        <w:rPr>
          <w:rFonts w:ascii="Segoe UI" w:hAnsi="Segoe UI" w:cs="Segoe UI"/>
          <w:b/>
          <w:bCs/>
        </w:rPr>
      </w:pPr>
    </w:p>
    <w:p w14:paraId="15720096" w14:textId="77777777" w:rsidR="00165EA6" w:rsidRDefault="00165EA6" w:rsidP="00A2184B">
      <w:pPr>
        <w:spacing w:after="0" w:line="240" w:lineRule="auto"/>
        <w:rPr>
          <w:rFonts w:ascii="Segoe UI" w:hAnsi="Segoe UI" w:cs="Segoe UI"/>
          <w:b/>
          <w:bCs/>
        </w:rPr>
      </w:pPr>
    </w:p>
    <w:p w14:paraId="27CAF7C6" w14:textId="25A3BC0D" w:rsidR="00794E24" w:rsidRPr="003C1FEB" w:rsidRDefault="00094EA5" w:rsidP="00A2184B">
      <w:pPr>
        <w:spacing w:after="0" w:line="240" w:lineRule="auto"/>
        <w:rPr>
          <w:rFonts w:ascii="Segoe UI" w:hAnsi="Segoe UI" w:cs="Segoe UI"/>
          <w:b/>
          <w:bCs/>
        </w:rPr>
      </w:pPr>
      <w:r w:rsidRPr="003C1FEB">
        <w:rPr>
          <w:rFonts w:ascii="Segoe UI" w:hAnsi="Segoe UI" w:cs="Segoe UI"/>
          <w:b/>
          <w:bCs/>
        </w:rPr>
        <w:lastRenderedPageBreak/>
        <w:t xml:space="preserve">Článek 1. </w:t>
      </w:r>
      <w:r w:rsidR="008B3B78" w:rsidRPr="003C1FEB">
        <w:rPr>
          <w:rFonts w:ascii="Segoe UI" w:hAnsi="Segoe UI" w:cs="Segoe UI"/>
          <w:b/>
          <w:bCs/>
        </w:rPr>
        <w:t>Předmět d</w:t>
      </w:r>
      <w:r w:rsidR="00794E24" w:rsidRPr="003C1FEB">
        <w:rPr>
          <w:rFonts w:ascii="Segoe UI" w:hAnsi="Segoe UI" w:cs="Segoe UI"/>
          <w:b/>
          <w:bCs/>
        </w:rPr>
        <w:t>ohod</w:t>
      </w:r>
      <w:r w:rsidR="008B3B78" w:rsidRPr="003C1FEB">
        <w:rPr>
          <w:rFonts w:ascii="Segoe UI" w:hAnsi="Segoe UI" w:cs="Segoe UI"/>
          <w:b/>
          <w:bCs/>
        </w:rPr>
        <w:t>y</w:t>
      </w:r>
    </w:p>
    <w:p w14:paraId="1E20FB16" w14:textId="77777777" w:rsidR="00AD0DC1" w:rsidRPr="003C1FEB" w:rsidRDefault="00AD0DC1" w:rsidP="00A2184B">
      <w:pPr>
        <w:spacing w:after="0" w:line="240" w:lineRule="auto"/>
        <w:rPr>
          <w:rFonts w:ascii="Segoe UI" w:hAnsi="Segoe UI" w:cs="Segoe UI"/>
          <w:b/>
          <w:bCs/>
        </w:rPr>
      </w:pPr>
    </w:p>
    <w:p w14:paraId="4FBE0A5E" w14:textId="30B7B6DC" w:rsidR="008247FF" w:rsidRPr="003C1FEB" w:rsidRDefault="00794E24" w:rsidP="00A2184B">
      <w:pPr>
        <w:pStyle w:val="Default"/>
        <w:numPr>
          <w:ilvl w:val="0"/>
          <w:numId w:val="4"/>
        </w:numPr>
        <w:ind w:left="567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3C1FEB">
        <w:rPr>
          <w:rFonts w:ascii="Segoe UI" w:hAnsi="Segoe UI" w:cs="Segoe UI"/>
          <w:color w:val="auto"/>
          <w:sz w:val="22"/>
          <w:szCs w:val="22"/>
        </w:rPr>
        <w:t xml:space="preserve">Předmětem </w:t>
      </w:r>
      <w:r w:rsidR="00094EA5" w:rsidRPr="003C1FEB">
        <w:rPr>
          <w:rFonts w:ascii="Segoe UI" w:hAnsi="Segoe UI" w:cs="Segoe UI"/>
          <w:color w:val="auto"/>
          <w:sz w:val="22"/>
          <w:szCs w:val="22"/>
        </w:rPr>
        <w:t>d</w:t>
      </w:r>
      <w:r w:rsidRPr="003C1FEB">
        <w:rPr>
          <w:rFonts w:ascii="Segoe UI" w:hAnsi="Segoe UI" w:cs="Segoe UI"/>
          <w:color w:val="auto"/>
          <w:sz w:val="22"/>
          <w:szCs w:val="22"/>
        </w:rPr>
        <w:t xml:space="preserve">ohody je </w:t>
      </w:r>
      <w:r w:rsidR="004872FC" w:rsidRPr="003C1FEB">
        <w:rPr>
          <w:rFonts w:ascii="Segoe UI" w:hAnsi="Segoe UI" w:cs="Segoe UI"/>
          <w:color w:val="auto"/>
          <w:sz w:val="22"/>
          <w:szCs w:val="22"/>
        </w:rPr>
        <w:t xml:space="preserve">vytvoření nového závazku </w:t>
      </w:r>
      <w:r w:rsidR="008B3B78" w:rsidRPr="003C1FEB">
        <w:rPr>
          <w:rFonts w:ascii="Segoe UI" w:hAnsi="Segoe UI" w:cs="Segoe UI"/>
          <w:color w:val="auto"/>
          <w:sz w:val="22"/>
          <w:szCs w:val="22"/>
        </w:rPr>
        <w:t>společně s tím</w:t>
      </w:r>
      <w:r w:rsidR="004872FC" w:rsidRPr="003C1FEB">
        <w:rPr>
          <w:rFonts w:ascii="Segoe UI" w:hAnsi="Segoe UI" w:cs="Segoe UI"/>
          <w:color w:val="auto"/>
          <w:sz w:val="22"/>
          <w:szCs w:val="22"/>
        </w:rPr>
        <w:t xml:space="preserve">, že si objednatel </w:t>
      </w:r>
      <w:r w:rsidR="00F90F7C" w:rsidRPr="003C1FEB">
        <w:rPr>
          <w:rFonts w:ascii="Segoe UI" w:hAnsi="Segoe UI" w:cs="Segoe UI"/>
          <w:color w:val="auto"/>
          <w:sz w:val="22"/>
          <w:szCs w:val="22"/>
        </w:rPr>
        <w:t xml:space="preserve">a dodavatel </w:t>
      </w:r>
      <w:r w:rsidR="008B3B78" w:rsidRPr="003C1FEB">
        <w:rPr>
          <w:rFonts w:ascii="Segoe UI" w:hAnsi="Segoe UI" w:cs="Segoe UI"/>
          <w:color w:val="auto"/>
          <w:sz w:val="22"/>
          <w:szCs w:val="22"/>
        </w:rPr>
        <w:t xml:space="preserve">zároveň </w:t>
      </w:r>
      <w:r w:rsidR="00ED1BCA" w:rsidRPr="003C1FEB">
        <w:rPr>
          <w:rFonts w:ascii="Segoe UI" w:hAnsi="Segoe UI" w:cs="Segoe UI"/>
          <w:color w:val="auto"/>
          <w:sz w:val="22"/>
          <w:szCs w:val="22"/>
        </w:rPr>
        <w:t>narovnají</w:t>
      </w:r>
      <w:r w:rsidR="00F90F7C" w:rsidRPr="003C1FEB">
        <w:rPr>
          <w:rFonts w:ascii="Segoe UI" w:hAnsi="Segoe UI" w:cs="Segoe UI"/>
          <w:color w:val="auto"/>
          <w:sz w:val="22"/>
          <w:szCs w:val="22"/>
        </w:rPr>
        <w:t xml:space="preserve"> </w:t>
      </w:r>
      <w:r w:rsidR="004872FC" w:rsidRPr="003C1FEB">
        <w:rPr>
          <w:rFonts w:ascii="Segoe UI" w:hAnsi="Segoe UI" w:cs="Segoe UI"/>
          <w:color w:val="auto"/>
          <w:sz w:val="22"/>
          <w:szCs w:val="22"/>
        </w:rPr>
        <w:t>práva a povinnosti mezi nimi dosud sporné</w:t>
      </w:r>
      <w:r w:rsidR="00892F75" w:rsidRPr="003C1FEB">
        <w:rPr>
          <w:rFonts w:ascii="Segoe UI" w:hAnsi="Segoe UI" w:cs="Segoe UI"/>
          <w:color w:val="auto"/>
          <w:sz w:val="22"/>
          <w:szCs w:val="22"/>
        </w:rPr>
        <w:t>,</w:t>
      </w:r>
      <w:r w:rsidR="004872FC" w:rsidRPr="003C1FEB">
        <w:rPr>
          <w:rFonts w:ascii="Segoe UI" w:hAnsi="Segoe UI" w:cs="Segoe UI"/>
          <w:color w:val="auto"/>
          <w:sz w:val="22"/>
          <w:szCs w:val="22"/>
        </w:rPr>
        <w:t xml:space="preserve"> pochybné</w:t>
      </w:r>
      <w:r w:rsidR="00892F75" w:rsidRPr="003C1FEB">
        <w:rPr>
          <w:rFonts w:ascii="Segoe UI" w:hAnsi="Segoe UI" w:cs="Segoe UI"/>
          <w:color w:val="auto"/>
          <w:sz w:val="22"/>
          <w:szCs w:val="22"/>
        </w:rPr>
        <w:t xml:space="preserve"> či neplatn</w:t>
      </w:r>
      <w:r w:rsidR="00B352BC" w:rsidRPr="003C1FEB">
        <w:rPr>
          <w:rFonts w:ascii="Segoe UI" w:hAnsi="Segoe UI" w:cs="Segoe UI"/>
          <w:color w:val="auto"/>
          <w:sz w:val="22"/>
          <w:szCs w:val="22"/>
        </w:rPr>
        <w:t>ě</w:t>
      </w:r>
      <w:r w:rsidRPr="003C1FEB">
        <w:rPr>
          <w:rFonts w:ascii="Segoe UI" w:hAnsi="Segoe UI" w:cs="Segoe UI"/>
          <w:color w:val="auto"/>
          <w:sz w:val="22"/>
          <w:szCs w:val="22"/>
        </w:rPr>
        <w:t xml:space="preserve"> vznikl</w:t>
      </w:r>
      <w:r w:rsidR="00AD5333" w:rsidRPr="003C1FEB">
        <w:rPr>
          <w:rFonts w:ascii="Segoe UI" w:hAnsi="Segoe UI" w:cs="Segoe UI"/>
          <w:color w:val="auto"/>
          <w:sz w:val="22"/>
          <w:szCs w:val="22"/>
        </w:rPr>
        <w:t>é</w:t>
      </w:r>
      <w:r w:rsidRPr="003C1FEB">
        <w:rPr>
          <w:rFonts w:ascii="Segoe UI" w:hAnsi="Segoe UI" w:cs="Segoe UI"/>
          <w:color w:val="auto"/>
          <w:sz w:val="22"/>
          <w:szCs w:val="22"/>
        </w:rPr>
        <w:t xml:space="preserve"> v souvislosti s</w:t>
      </w:r>
      <w:r w:rsidR="00627E72" w:rsidRPr="003C1FEB">
        <w:rPr>
          <w:rFonts w:ascii="Segoe UI" w:hAnsi="Segoe UI" w:cs="Segoe UI"/>
          <w:color w:val="auto"/>
          <w:sz w:val="22"/>
          <w:szCs w:val="22"/>
        </w:rPr>
        <w:t xml:space="preserve"> dosavadním prováděním činností dle </w:t>
      </w:r>
      <w:r w:rsidR="008247FF" w:rsidRPr="003C1FEB">
        <w:rPr>
          <w:rFonts w:ascii="Segoe UI" w:hAnsi="Segoe UI" w:cs="Segoe UI"/>
          <w:color w:val="auto"/>
          <w:sz w:val="22"/>
          <w:szCs w:val="22"/>
        </w:rPr>
        <w:t>smlouv</w:t>
      </w:r>
      <w:r w:rsidR="00627E72" w:rsidRPr="003C1FEB">
        <w:rPr>
          <w:rFonts w:ascii="Segoe UI" w:hAnsi="Segoe UI" w:cs="Segoe UI"/>
          <w:color w:val="auto"/>
          <w:sz w:val="22"/>
          <w:szCs w:val="22"/>
        </w:rPr>
        <w:t>y</w:t>
      </w:r>
      <w:r w:rsidR="00AD416C" w:rsidRPr="003C1FEB">
        <w:rPr>
          <w:rFonts w:ascii="Segoe UI" w:hAnsi="Segoe UI" w:cs="Segoe UI"/>
          <w:color w:val="auto"/>
          <w:sz w:val="22"/>
          <w:szCs w:val="22"/>
        </w:rPr>
        <w:t>, včetně všech jejích pěti dodatků</w:t>
      </w:r>
      <w:r w:rsidR="00ED1BCA" w:rsidRPr="003C1FEB">
        <w:rPr>
          <w:rFonts w:ascii="Segoe UI" w:hAnsi="Segoe UI" w:cs="Segoe UI"/>
          <w:color w:val="auto"/>
          <w:sz w:val="22"/>
          <w:szCs w:val="22"/>
        </w:rPr>
        <w:t>.</w:t>
      </w:r>
      <w:r w:rsidR="008247FF" w:rsidRPr="003C1FEB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08568C17" w14:textId="77777777" w:rsidR="00AD5333" w:rsidRPr="003C1FEB" w:rsidRDefault="00AD5333" w:rsidP="00A2184B">
      <w:pPr>
        <w:pStyle w:val="Default"/>
        <w:ind w:left="567"/>
        <w:rPr>
          <w:rFonts w:ascii="Segoe UI" w:hAnsi="Segoe UI" w:cs="Segoe UI"/>
          <w:color w:val="auto"/>
          <w:sz w:val="22"/>
          <w:szCs w:val="22"/>
        </w:rPr>
      </w:pPr>
    </w:p>
    <w:p w14:paraId="46C0B9BE" w14:textId="37E9C6F5" w:rsidR="00DA1E16" w:rsidRPr="003C1FEB" w:rsidRDefault="00DA1E16" w:rsidP="00DA1E16">
      <w:pPr>
        <w:pStyle w:val="Default"/>
        <w:jc w:val="both"/>
        <w:rPr>
          <w:rFonts w:ascii="Segoe UI" w:hAnsi="Segoe UI" w:cs="Segoe UI"/>
          <w:b/>
          <w:bCs/>
          <w:color w:val="auto"/>
          <w:sz w:val="22"/>
          <w:szCs w:val="22"/>
        </w:rPr>
      </w:pPr>
      <w:r w:rsidRPr="003C1FEB">
        <w:rPr>
          <w:rFonts w:ascii="Segoe UI" w:hAnsi="Segoe UI" w:cs="Segoe UI"/>
          <w:b/>
          <w:bCs/>
          <w:color w:val="auto"/>
          <w:sz w:val="22"/>
          <w:szCs w:val="22"/>
        </w:rPr>
        <w:t>Článek 2. Dohoda o narovnání</w:t>
      </w:r>
    </w:p>
    <w:p w14:paraId="35D687FB" w14:textId="77777777" w:rsidR="00DA1E16" w:rsidRPr="003C1FEB" w:rsidRDefault="00DA1E16" w:rsidP="00DA1E16">
      <w:pPr>
        <w:pStyle w:val="Default"/>
        <w:jc w:val="both"/>
        <w:rPr>
          <w:rFonts w:ascii="Segoe UI" w:hAnsi="Segoe UI" w:cs="Segoe UI"/>
          <w:color w:val="auto"/>
          <w:sz w:val="22"/>
          <w:szCs w:val="22"/>
        </w:rPr>
      </w:pPr>
    </w:p>
    <w:p w14:paraId="48A08819" w14:textId="168F6831" w:rsidR="008247FF" w:rsidRPr="003C1FEB" w:rsidRDefault="00DA1E16" w:rsidP="00DA1E16">
      <w:pPr>
        <w:pStyle w:val="Default"/>
        <w:ind w:left="567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3C1FEB">
        <w:rPr>
          <w:rFonts w:ascii="Segoe UI" w:hAnsi="Segoe UI" w:cs="Segoe UI"/>
          <w:color w:val="auto"/>
          <w:sz w:val="22"/>
          <w:szCs w:val="22"/>
        </w:rPr>
        <w:t xml:space="preserve">1. </w:t>
      </w:r>
      <w:r w:rsidRPr="003C1FEB">
        <w:rPr>
          <w:rFonts w:ascii="Segoe UI" w:hAnsi="Segoe UI" w:cs="Segoe UI"/>
          <w:color w:val="auto"/>
          <w:sz w:val="22"/>
          <w:szCs w:val="22"/>
        </w:rPr>
        <w:tab/>
      </w:r>
      <w:r w:rsidR="008247FF" w:rsidRPr="003C1FEB">
        <w:rPr>
          <w:rFonts w:ascii="Segoe UI" w:hAnsi="Segoe UI" w:cs="Segoe UI"/>
          <w:color w:val="auto"/>
          <w:sz w:val="22"/>
          <w:szCs w:val="22"/>
        </w:rPr>
        <w:t xml:space="preserve">Dodavatel poskytl </w:t>
      </w:r>
      <w:r w:rsidR="00AD5333" w:rsidRPr="003C1FEB">
        <w:rPr>
          <w:rFonts w:ascii="Segoe UI" w:hAnsi="Segoe UI" w:cs="Segoe UI"/>
          <w:color w:val="auto"/>
          <w:sz w:val="22"/>
          <w:szCs w:val="22"/>
        </w:rPr>
        <w:t>objednateli</w:t>
      </w:r>
      <w:r w:rsidR="008247FF" w:rsidRPr="003C1FEB">
        <w:rPr>
          <w:rFonts w:ascii="Segoe UI" w:hAnsi="Segoe UI" w:cs="Segoe UI"/>
          <w:color w:val="auto"/>
          <w:sz w:val="22"/>
          <w:szCs w:val="22"/>
        </w:rPr>
        <w:t xml:space="preserve"> plnění dle smlouvy </w:t>
      </w:r>
      <w:r w:rsidR="00AD416C" w:rsidRPr="003C1FEB">
        <w:rPr>
          <w:rFonts w:ascii="Segoe UI" w:hAnsi="Segoe UI" w:cs="Segoe UI"/>
          <w:color w:val="auto"/>
          <w:sz w:val="22"/>
          <w:szCs w:val="22"/>
        </w:rPr>
        <w:t xml:space="preserve">ve znění dodatku č. 5 </w:t>
      </w:r>
      <w:r w:rsidR="008247FF" w:rsidRPr="003C1FEB">
        <w:rPr>
          <w:rFonts w:ascii="Segoe UI" w:hAnsi="Segoe UI" w:cs="Segoe UI"/>
          <w:color w:val="auto"/>
          <w:sz w:val="22"/>
          <w:szCs w:val="22"/>
        </w:rPr>
        <w:t>před je</w:t>
      </w:r>
      <w:r w:rsidR="00AD416C" w:rsidRPr="003C1FEB">
        <w:rPr>
          <w:rFonts w:ascii="Segoe UI" w:hAnsi="Segoe UI" w:cs="Segoe UI"/>
          <w:color w:val="auto"/>
          <w:sz w:val="22"/>
          <w:szCs w:val="22"/>
        </w:rPr>
        <w:t>ho</w:t>
      </w:r>
      <w:r w:rsidR="008247FF" w:rsidRPr="003C1FEB">
        <w:rPr>
          <w:rFonts w:ascii="Segoe UI" w:hAnsi="Segoe UI" w:cs="Segoe UI"/>
          <w:color w:val="auto"/>
          <w:sz w:val="22"/>
          <w:szCs w:val="22"/>
        </w:rPr>
        <w:t xml:space="preserve"> účinností, resp. </w:t>
      </w:r>
      <w:r w:rsidR="00AD416C" w:rsidRPr="003C1FEB">
        <w:rPr>
          <w:rFonts w:ascii="Segoe UI" w:hAnsi="Segoe UI" w:cs="Segoe UI"/>
          <w:color w:val="auto"/>
          <w:sz w:val="22"/>
          <w:szCs w:val="22"/>
        </w:rPr>
        <w:t>dodatek</w:t>
      </w:r>
      <w:r w:rsidR="008247FF" w:rsidRPr="003C1FEB">
        <w:rPr>
          <w:rFonts w:ascii="Segoe UI" w:hAnsi="Segoe UI" w:cs="Segoe UI"/>
          <w:color w:val="auto"/>
          <w:sz w:val="22"/>
          <w:szCs w:val="22"/>
        </w:rPr>
        <w:t xml:space="preserve"> </w:t>
      </w:r>
      <w:r w:rsidR="00AD416C" w:rsidRPr="003C1FEB">
        <w:rPr>
          <w:rFonts w:ascii="Segoe UI" w:hAnsi="Segoe UI" w:cs="Segoe UI"/>
          <w:color w:val="auto"/>
          <w:sz w:val="22"/>
          <w:szCs w:val="22"/>
        </w:rPr>
        <w:t xml:space="preserve">nabyl účinnosti až dne </w:t>
      </w:r>
      <w:r w:rsidR="00F902C2">
        <w:rPr>
          <w:rFonts w:ascii="Segoe UI" w:hAnsi="Segoe UI" w:cs="Segoe UI"/>
          <w:color w:val="auto"/>
          <w:sz w:val="22"/>
          <w:szCs w:val="22"/>
        </w:rPr>
        <w:t>16</w:t>
      </w:r>
      <w:r w:rsidR="00D73624">
        <w:rPr>
          <w:rFonts w:ascii="Segoe UI" w:hAnsi="Segoe UI" w:cs="Segoe UI"/>
          <w:color w:val="auto"/>
          <w:sz w:val="22"/>
          <w:szCs w:val="22"/>
        </w:rPr>
        <w:t xml:space="preserve">. </w:t>
      </w:r>
      <w:r w:rsidR="00F902C2">
        <w:rPr>
          <w:rFonts w:ascii="Segoe UI" w:hAnsi="Segoe UI" w:cs="Segoe UI"/>
          <w:color w:val="auto"/>
          <w:sz w:val="22"/>
          <w:szCs w:val="22"/>
        </w:rPr>
        <w:t>4</w:t>
      </w:r>
      <w:r w:rsidR="00D73624">
        <w:rPr>
          <w:rFonts w:ascii="Segoe UI" w:hAnsi="Segoe UI" w:cs="Segoe UI"/>
          <w:color w:val="auto"/>
          <w:sz w:val="22"/>
          <w:szCs w:val="22"/>
        </w:rPr>
        <w:t>. 2024</w:t>
      </w:r>
      <w:r w:rsidR="00AD416C" w:rsidRPr="003C1FEB">
        <w:rPr>
          <w:rFonts w:ascii="Segoe UI" w:hAnsi="Segoe UI" w:cs="Segoe UI"/>
          <w:color w:val="auto"/>
          <w:sz w:val="22"/>
          <w:szCs w:val="22"/>
        </w:rPr>
        <w:t xml:space="preserve">, </w:t>
      </w:r>
      <w:r w:rsidR="008247FF" w:rsidRPr="003C1FEB">
        <w:rPr>
          <w:rFonts w:ascii="Segoe UI" w:hAnsi="Segoe UI" w:cs="Segoe UI"/>
          <w:color w:val="auto"/>
          <w:sz w:val="22"/>
          <w:szCs w:val="22"/>
        </w:rPr>
        <w:t xml:space="preserve">čímž došlo ke vzniku bezdůvodného obohacení na straně </w:t>
      </w:r>
      <w:r w:rsidR="00AD416C" w:rsidRPr="003C1FEB">
        <w:rPr>
          <w:rFonts w:ascii="Segoe UI" w:hAnsi="Segoe UI" w:cs="Segoe UI"/>
          <w:color w:val="auto"/>
          <w:sz w:val="22"/>
          <w:szCs w:val="22"/>
        </w:rPr>
        <w:t>dodavatele</w:t>
      </w:r>
      <w:r w:rsidR="008247FF" w:rsidRPr="003C1FEB">
        <w:rPr>
          <w:rFonts w:ascii="Segoe UI" w:hAnsi="Segoe UI" w:cs="Segoe UI"/>
          <w:color w:val="auto"/>
          <w:sz w:val="22"/>
          <w:szCs w:val="22"/>
        </w:rPr>
        <w:t xml:space="preserve">. </w:t>
      </w:r>
      <w:r w:rsidR="00CD247E" w:rsidRPr="003C1FEB">
        <w:rPr>
          <w:rFonts w:ascii="Segoe UI" w:hAnsi="Segoe UI" w:cs="Segoe UI"/>
          <w:color w:val="auto"/>
          <w:sz w:val="22"/>
          <w:szCs w:val="22"/>
        </w:rPr>
        <w:t xml:space="preserve">Objednateli proto vzniklo právo na vrácení částek vyplacených </w:t>
      </w:r>
      <w:r w:rsidR="00DF197A" w:rsidRPr="003C1FEB">
        <w:rPr>
          <w:rFonts w:ascii="Segoe UI" w:hAnsi="Segoe UI" w:cs="Segoe UI"/>
          <w:color w:val="auto"/>
          <w:sz w:val="22"/>
          <w:szCs w:val="22"/>
        </w:rPr>
        <w:t>na základě smlouvy</w:t>
      </w:r>
      <w:r w:rsidR="00627E72" w:rsidRPr="003C1FEB">
        <w:rPr>
          <w:rFonts w:ascii="Segoe UI" w:hAnsi="Segoe UI" w:cs="Segoe UI"/>
          <w:color w:val="auto"/>
          <w:sz w:val="22"/>
          <w:szCs w:val="22"/>
        </w:rPr>
        <w:t xml:space="preserve"> vůči </w:t>
      </w:r>
      <w:r w:rsidR="00A12461" w:rsidRPr="003C1FEB">
        <w:rPr>
          <w:rFonts w:ascii="Segoe UI" w:hAnsi="Segoe UI" w:cs="Segoe UI"/>
          <w:color w:val="auto"/>
          <w:sz w:val="22"/>
          <w:szCs w:val="22"/>
        </w:rPr>
        <w:t>dodavateli</w:t>
      </w:r>
      <w:r w:rsidR="00627E72" w:rsidRPr="003C1FEB">
        <w:rPr>
          <w:rFonts w:ascii="Segoe UI" w:hAnsi="Segoe UI" w:cs="Segoe UI"/>
          <w:color w:val="auto"/>
          <w:sz w:val="22"/>
          <w:szCs w:val="22"/>
        </w:rPr>
        <w:t xml:space="preserve"> a </w:t>
      </w:r>
      <w:r w:rsidR="00DF197A" w:rsidRPr="003C1FEB">
        <w:rPr>
          <w:rFonts w:ascii="Segoe UI" w:hAnsi="Segoe UI" w:cs="Segoe UI"/>
          <w:color w:val="auto"/>
          <w:sz w:val="22"/>
          <w:szCs w:val="22"/>
        </w:rPr>
        <w:t>dodavateli pak</w:t>
      </w:r>
      <w:r w:rsidR="00A12461" w:rsidRPr="003C1FEB">
        <w:rPr>
          <w:rFonts w:ascii="Segoe UI" w:hAnsi="Segoe UI" w:cs="Segoe UI"/>
          <w:color w:val="auto"/>
          <w:sz w:val="22"/>
          <w:szCs w:val="22"/>
        </w:rPr>
        <w:t xml:space="preserve"> vzniklo</w:t>
      </w:r>
      <w:r w:rsidR="00DF197A" w:rsidRPr="003C1FEB">
        <w:rPr>
          <w:rFonts w:ascii="Segoe UI" w:hAnsi="Segoe UI" w:cs="Segoe UI"/>
          <w:color w:val="auto"/>
          <w:sz w:val="22"/>
          <w:szCs w:val="22"/>
        </w:rPr>
        <w:t xml:space="preserve"> právo na vydání peněžního ohodnocení </w:t>
      </w:r>
      <w:r w:rsidR="00627E72" w:rsidRPr="003C1FEB">
        <w:rPr>
          <w:rFonts w:ascii="Segoe UI" w:hAnsi="Segoe UI" w:cs="Segoe UI"/>
          <w:color w:val="auto"/>
          <w:sz w:val="22"/>
          <w:szCs w:val="22"/>
        </w:rPr>
        <w:t xml:space="preserve">vůči objednateli </w:t>
      </w:r>
      <w:r w:rsidR="00DF197A" w:rsidRPr="003C1FEB">
        <w:rPr>
          <w:rFonts w:ascii="Segoe UI" w:hAnsi="Segoe UI" w:cs="Segoe UI"/>
          <w:color w:val="auto"/>
          <w:sz w:val="22"/>
          <w:szCs w:val="22"/>
        </w:rPr>
        <w:t>za činnosti, které na základě ne</w:t>
      </w:r>
      <w:r w:rsidR="00AD416C" w:rsidRPr="003C1FEB">
        <w:rPr>
          <w:rFonts w:ascii="Segoe UI" w:hAnsi="Segoe UI" w:cs="Segoe UI"/>
          <w:color w:val="auto"/>
          <w:sz w:val="22"/>
          <w:szCs w:val="22"/>
        </w:rPr>
        <w:t xml:space="preserve">účinné </w:t>
      </w:r>
      <w:r w:rsidR="00D74E9C" w:rsidRPr="003C1FEB">
        <w:rPr>
          <w:rFonts w:ascii="Segoe UI" w:hAnsi="Segoe UI" w:cs="Segoe UI"/>
          <w:color w:val="auto"/>
          <w:sz w:val="22"/>
          <w:szCs w:val="22"/>
        </w:rPr>
        <w:t xml:space="preserve">smlouvy pro </w:t>
      </w:r>
      <w:r w:rsidR="00627E72" w:rsidRPr="003C1FEB">
        <w:rPr>
          <w:rFonts w:ascii="Segoe UI" w:hAnsi="Segoe UI" w:cs="Segoe UI"/>
          <w:color w:val="auto"/>
          <w:sz w:val="22"/>
          <w:szCs w:val="22"/>
        </w:rPr>
        <w:t>objednatele</w:t>
      </w:r>
      <w:r w:rsidR="00D74E9C" w:rsidRPr="003C1FEB">
        <w:rPr>
          <w:rFonts w:ascii="Segoe UI" w:hAnsi="Segoe UI" w:cs="Segoe UI"/>
          <w:color w:val="auto"/>
          <w:sz w:val="22"/>
          <w:szCs w:val="22"/>
        </w:rPr>
        <w:t xml:space="preserve"> </w:t>
      </w:r>
      <w:r w:rsidR="00A12461" w:rsidRPr="003C1FEB">
        <w:rPr>
          <w:rFonts w:ascii="Segoe UI" w:hAnsi="Segoe UI" w:cs="Segoe UI"/>
          <w:color w:val="auto"/>
          <w:sz w:val="22"/>
          <w:szCs w:val="22"/>
        </w:rPr>
        <w:t xml:space="preserve">doposud </w:t>
      </w:r>
      <w:r w:rsidR="00D74E9C" w:rsidRPr="003C1FEB">
        <w:rPr>
          <w:rFonts w:ascii="Segoe UI" w:hAnsi="Segoe UI" w:cs="Segoe UI"/>
          <w:color w:val="auto"/>
          <w:sz w:val="22"/>
          <w:szCs w:val="22"/>
        </w:rPr>
        <w:t>provedl.</w:t>
      </w:r>
    </w:p>
    <w:p w14:paraId="5ED86650" w14:textId="1FA2BC85" w:rsidR="002E38CC" w:rsidRPr="003C1FEB" w:rsidRDefault="002E38CC" w:rsidP="00A2184B">
      <w:pPr>
        <w:pStyle w:val="Default"/>
        <w:ind w:left="567"/>
        <w:jc w:val="both"/>
        <w:rPr>
          <w:rFonts w:ascii="Segoe UI" w:hAnsi="Segoe UI" w:cs="Segoe UI"/>
          <w:color w:val="auto"/>
          <w:sz w:val="22"/>
          <w:szCs w:val="22"/>
        </w:rPr>
      </w:pPr>
    </w:p>
    <w:p w14:paraId="3169A4D4" w14:textId="07CDF642" w:rsidR="00AA63B9" w:rsidRPr="003C1FEB" w:rsidRDefault="00F43E7F" w:rsidP="00A2184B">
      <w:pPr>
        <w:pStyle w:val="Default"/>
        <w:numPr>
          <w:ilvl w:val="0"/>
          <w:numId w:val="4"/>
        </w:numPr>
        <w:ind w:left="567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3C1FEB">
        <w:rPr>
          <w:rFonts w:ascii="Segoe UI" w:hAnsi="Segoe UI" w:cs="Segoe UI"/>
          <w:color w:val="auto"/>
          <w:sz w:val="22"/>
          <w:szCs w:val="22"/>
        </w:rPr>
        <w:t xml:space="preserve">Smluvní strany narovnávají všechna vzájemná </w:t>
      </w:r>
      <w:r w:rsidR="009F08C5" w:rsidRPr="003C1FEB">
        <w:rPr>
          <w:rFonts w:ascii="Segoe UI" w:hAnsi="Segoe UI" w:cs="Segoe UI"/>
          <w:color w:val="auto"/>
          <w:sz w:val="22"/>
          <w:szCs w:val="22"/>
        </w:rPr>
        <w:t>dosavadní</w:t>
      </w:r>
      <w:r w:rsidRPr="003C1FEB">
        <w:rPr>
          <w:rFonts w:ascii="Segoe UI" w:hAnsi="Segoe UI" w:cs="Segoe UI"/>
          <w:color w:val="auto"/>
          <w:sz w:val="22"/>
          <w:szCs w:val="22"/>
        </w:rPr>
        <w:t xml:space="preserve"> práva a povinnosti</w:t>
      </w:r>
      <w:r w:rsidR="009F08C5" w:rsidRPr="003C1FEB">
        <w:rPr>
          <w:rFonts w:ascii="Segoe UI" w:hAnsi="Segoe UI" w:cs="Segoe UI"/>
          <w:color w:val="auto"/>
          <w:sz w:val="22"/>
          <w:szCs w:val="22"/>
        </w:rPr>
        <w:t xml:space="preserve"> uvedená v čl. 1</w:t>
      </w:r>
      <w:r w:rsidR="004C232E" w:rsidRPr="003C1FEB">
        <w:rPr>
          <w:rFonts w:ascii="Segoe UI" w:hAnsi="Segoe UI" w:cs="Segoe UI"/>
          <w:color w:val="auto"/>
          <w:sz w:val="22"/>
          <w:szCs w:val="22"/>
        </w:rPr>
        <w:t>.</w:t>
      </w:r>
      <w:r w:rsidR="00A12461" w:rsidRPr="003C1FEB">
        <w:rPr>
          <w:rFonts w:ascii="Segoe UI" w:hAnsi="Segoe UI" w:cs="Segoe UI"/>
          <w:color w:val="auto"/>
          <w:sz w:val="22"/>
          <w:szCs w:val="22"/>
        </w:rPr>
        <w:t>1</w:t>
      </w:r>
      <w:r w:rsidR="009F08C5" w:rsidRPr="003C1FEB">
        <w:rPr>
          <w:rFonts w:ascii="Segoe UI" w:hAnsi="Segoe UI" w:cs="Segoe UI"/>
          <w:color w:val="auto"/>
          <w:sz w:val="22"/>
          <w:szCs w:val="22"/>
        </w:rPr>
        <w:t xml:space="preserve"> této dohody</w:t>
      </w:r>
      <w:r w:rsidRPr="003C1FEB">
        <w:rPr>
          <w:rFonts w:ascii="Segoe UI" w:hAnsi="Segoe UI" w:cs="Segoe UI"/>
          <w:color w:val="auto"/>
          <w:sz w:val="22"/>
          <w:szCs w:val="22"/>
        </w:rPr>
        <w:t xml:space="preserve"> a dohodly se na tom, že </w:t>
      </w:r>
      <w:r w:rsidR="000C2F17" w:rsidRPr="003C1FEB">
        <w:rPr>
          <w:rFonts w:ascii="Segoe UI" w:hAnsi="Segoe UI" w:cs="Segoe UI"/>
          <w:color w:val="auto"/>
          <w:sz w:val="22"/>
          <w:szCs w:val="22"/>
        </w:rPr>
        <w:t>tato</w:t>
      </w:r>
      <w:r w:rsidRPr="003C1FEB">
        <w:rPr>
          <w:rFonts w:ascii="Segoe UI" w:hAnsi="Segoe UI" w:cs="Segoe UI"/>
          <w:color w:val="auto"/>
          <w:sz w:val="22"/>
          <w:szCs w:val="22"/>
        </w:rPr>
        <w:t xml:space="preserve"> práva a povinnosti specifikovaná v čl. </w:t>
      </w:r>
      <w:r w:rsidR="000C2F17" w:rsidRPr="003C1FEB">
        <w:rPr>
          <w:rFonts w:ascii="Segoe UI" w:hAnsi="Segoe UI" w:cs="Segoe UI"/>
          <w:color w:val="auto"/>
          <w:sz w:val="22"/>
          <w:szCs w:val="22"/>
        </w:rPr>
        <w:t>1</w:t>
      </w:r>
      <w:r w:rsidRPr="003C1FEB">
        <w:rPr>
          <w:rFonts w:ascii="Segoe UI" w:hAnsi="Segoe UI" w:cs="Segoe UI"/>
          <w:color w:val="auto"/>
          <w:sz w:val="22"/>
          <w:szCs w:val="22"/>
        </w:rPr>
        <w:t xml:space="preserve">.1 této </w:t>
      </w:r>
      <w:r w:rsidR="000C2F17" w:rsidRPr="003C1FEB">
        <w:rPr>
          <w:rFonts w:ascii="Segoe UI" w:hAnsi="Segoe UI" w:cs="Segoe UI"/>
          <w:color w:val="auto"/>
          <w:sz w:val="22"/>
          <w:szCs w:val="22"/>
        </w:rPr>
        <w:t>d</w:t>
      </w:r>
      <w:r w:rsidRPr="003C1FEB">
        <w:rPr>
          <w:rFonts w:ascii="Segoe UI" w:hAnsi="Segoe UI" w:cs="Segoe UI"/>
          <w:color w:val="auto"/>
          <w:sz w:val="22"/>
          <w:szCs w:val="22"/>
        </w:rPr>
        <w:t>ohody se v celém rozsahu</w:t>
      </w:r>
      <w:r w:rsidR="00A12461" w:rsidRPr="003C1FEB">
        <w:rPr>
          <w:rFonts w:ascii="Segoe UI" w:hAnsi="Segoe UI" w:cs="Segoe UI"/>
          <w:color w:val="auto"/>
          <w:sz w:val="22"/>
          <w:szCs w:val="22"/>
        </w:rPr>
        <w:t xml:space="preserve"> vzájemně</w:t>
      </w:r>
      <w:r w:rsidRPr="003C1FEB">
        <w:rPr>
          <w:rFonts w:ascii="Segoe UI" w:hAnsi="Segoe UI" w:cs="Segoe UI"/>
          <w:color w:val="auto"/>
          <w:sz w:val="22"/>
          <w:szCs w:val="22"/>
        </w:rPr>
        <w:t xml:space="preserve"> započítávají a zanikají</w:t>
      </w:r>
      <w:r w:rsidR="00DD2A7C" w:rsidRPr="003C1FEB">
        <w:rPr>
          <w:rFonts w:ascii="Segoe UI" w:hAnsi="Segoe UI" w:cs="Segoe UI"/>
          <w:color w:val="auto"/>
          <w:sz w:val="22"/>
          <w:szCs w:val="22"/>
        </w:rPr>
        <w:t xml:space="preserve">, přičemž mezi smluvními stranami panuje shoda na tom, že vzájemně započítávané </w:t>
      </w:r>
      <w:r w:rsidR="00AA63B9" w:rsidRPr="003C1FEB">
        <w:rPr>
          <w:rFonts w:ascii="Segoe UI" w:hAnsi="Segoe UI" w:cs="Segoe UI"/>
          <w:color w:val="auto"/>
          <w:sz w:val="22"/>
          <w:szCs w:val="22"/>
        </w:rPr>
        <w:t>částky jsou bezrozporné a ve stejné výši</w:t>
      </w:r>
      <w:r w:rsidR="00141262" w:rsidRPr="003C1FEB">
        <w:rPr>
          <w:rFonts w:ascii="Segoe UI" w:hAnsi="Segoe UI" w:cs="Segoe UI"/>
          <w:color w:val="auto"/>
          <w:sz w:val="22"/>
          <w:szCs w:val="22"/>
        </w:rPr>
        <w:t>, která odpovídá platným právním a cenovým předpisům</w:t>
      </w:r>
      <w:r w:rsidRPr="003C1FEB">
        <w:rPr>
          <w:rFonts w:ascii="Segoe UI" w:hAnsi="Segoe UI" w:cs="Segoe UI"/>
          <w:color w:val="auto"/>
          <w:sz w:val="22"/>
          <w:szCs w:val="22"/>
        </w:rPr>
        <w:t>.</w:t>
      </w:r>
      <w:r w:rsidR="005729F5" w:rsidRPr="003C1FEB">
        <w:rPr>
          <w:rFonts w:ascii="Segoe UI" w:hAnsi="Segoe UI" w:cs="Segoe UI"/>
          <w:color w:val="auto"/>
          <w:sz w:val="22"/>
          <w:szCs w:val="22"/>
        </w:rPr>
        <w:t xml:space="preserve"> Toto ujednání platí</w:t>
      </w:r>
      <w:r w:rsidR="001F31BB" w:rsidRPr="003C1FEB">
        <w:rPr>
          <w:rFonts w:ascii="Segoe UI" w:hAnsi="Segoe UI" w:cs="Segoe UI"/>
          <w:color w:val="auto"/>
          <w:sz w:val="22"/>
          <w:szCs w:val="22"/>
        </w:rPr>
        <w:t xml:space="preserve"> i pro práva a povinnosti</w:t>
      </w:r>
      <w:r w:rsidR="00FE5EA1" w:rsidRPr="003C1FEB">
        <w:rPr>
          <w:rFonts w:ascii="Segoe UI" w:hAnsi="Segoe UI" w:cs="Segoe UI"/>
          <w:color w:val="auto"/>
          <w:sz w:val="22"/>
          <w:szCs w:val="22"/>
        </w:rPr>
        <w:t xml:space="preserve"> stejného charakteru</w:t>
      </w:r>
      <w:r w:rsidR="001F31BB" w:rsidRPr="003C1FEB">
        <w:rPr>
          <w:rFonts w:ascii="Segoe UI" w:hAnsi="Segoe UI" w:cs="Segoe UI"/>
          <w:color w:val="auto"/>
          <w:sz w:val="22"/>
          <w:szCs w:val="22"/>
        </w:rPr>
        <w:t xml:space="preserve">, která objednateli </w:t>
      </w:r>
      <w:r w:rsidR="00FE5EA1" w:rsidRPr="003C1FEB">
        <w:rPr>
          <w:rFonts w:ascii="Segoe UI" w:hAnsi="Segoe UI" w:cs="Segoe UI"/>
          <w:color w:val="auto"/>
          <w:sz w:val="22"/>
          <w:szCs w:val="22"/>
        </w:rPr>
        <w:t>a dodavateli vzniknou do uveřejnění této dohody v registru smluv dle zákona o registru smluv.</w:t>
      </w:r>
    </w:p>
    <w:p w14:paraId="7901AAF7" w14:textId="231CE90C" w:rsidR="00AA63B9" w:rsidRPr="003C1FEB" w:rsidRDefault="00AA63B9" w:rsidP="00A2184B">
      <w:pPr>
        <w:pStyle w:val="Default"/>
        <w:ind w:left="567"/>
        <w:jc w:val="both"/>
        <w:rPr>
          <w:rFonts w:ascii="Segoe UI" w:hAnsi="Segoe UI" w:cs="Segoe UI"/>
          <w:color w:val="auto"/>
          <w:sz w:val="22"/>
          <w:szCs w:val="22"/>
        </w:rPr>
      </w:pPr>
    </w:p>
    <w:p w14:paraId="47B812BE" w14:textId="68DB1A23" w:rsidR="00F43E7F" w:rsidRPr="003C1FEB" w:rsidRDefault="00AA63B9" w:rsidP="00A2184B">
      <w:pPr>
        <w:pStyle w:val="Default"/>
        <w:numPr>
          <w:ilvl w:val="0"/>
          <w:numId w:val="4"/>
        </w:numPr>
        <w:ind w:left="567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3C1FEB">
        <w:rPr>
          <w:rFonts w:ascii="Segoe UI" w:hAnsi="Segoe UI" w:cs="Segoe UI"/>
          <w:color w:val="auto"/>
          <w:sz w:val="22"/>
          <w:szCs w:val="22"/>
        </w:rPr>
        <w:t>Objednatel a dodavatel dále prohlašují, že mimo částky uvedené v</w:t>
      </w:r>
      <w:r w:rsidR="004A2FF2" w:rsidRPr="003C1FEB">
        <w:rPr>
          <w:rFonts w:ascii="Segoe UI" w:hAnsi="Segoe UI" w:cs="Segoe UI"/>
          <w:color w:val="auto"/>
          <w:sz w:val="22"/>
          <w:szCs w:val="22"/>
        </w:rPr>
        <w:t xml:space="preserve"> tomto </w:t>
      </w:r>
      <w:r w:rsidRPr="003C1FEB">
        <w:rPr>
          <w:rFonts w:ascii="Segoe UI" w:hAnsi="Segoe UI" w:cs="Segoe UI"/>
          <w:color w:val="auto"/>
          <w:sz w:val="22"/>
          <w:szCs w:val="22"/>
        </w:rPr>
        <w:t>čl</w:t>
      </w:r>
      <w:r w:rsidR="004A2FF2" w:rsidRPr="003C1FEB">
        <w:rPr>
          <w:rFonts w:ascii="Segoe UI" w:hAnsi="Segoe UI" w:cs="Segoe UI"/>
          <w:color w:val="auto"/>
          <w:sz w:val="22"/>
          <w:szCs w:val="22"/>
        </w:rPr>
        <w:t>ánku</w:t>
      </w:r>
      <w:r w:rsidR="00F43E7F" w:rsidRPr="003C1FEB">
        <w:rPr>
          <w:rFonts w:ascii="Segoe UI" w:hAnsi="Segoe UI" w:cs="Segoe UI"/>
          <w:color w:val="auto"/>
          <w:sz w:val="22"/>
          <w:szCs w:val="22"/>
        </w:rPr>
        <w:t xml:space="preserve"> </w:t>
      </w:r>
      <w:r w:rsidR="001A6145" w:rsidRPr="003C1FEB">
        <w:rPr>
          <w:rFonts w:ascii="Segoe UI" w:hAnsi="Segoe UI" w:cs="Segoe UI"/>
          <w:color w:val="auto"/>
          <w:sz w:val="22"/>
          <w:szCs w:val="22"/>
        </w:rPr>
        <w:t xml:space="preserve">neevidují </w:t>
      </w:r>
      <w:r w:rsidR="0052157D" w:rsidRPr="003C1FEB">
        <w:rPr>
          <w:rFonts w:ascii="Segoe UI" w:hAnsi="Segoe UI" w:cs="Segoe UI"/>
          <w:color w:val="auto"/>
          <w:sz w:val="22"/>
          <w:szCs w:val="22"/>
        </w:rPr>
        <w:t xml:space="preserve">vůči sobě žádné </w:t>
      </w:r>
      <w:r w:rsidR="00754C1B" w:rsidRPr="003C1FEB">
        <w:rPr>
          <w:rFonts w:ascii="Segoe UI" w:hAnsi="Segoe UI" w:cs="Segoe UI"/>
          <w:color w:val="auto"/>
          <w:sz w:val="22"/>
          <w:szCs w:val="22"/>
        </w:rPr>
        <w:t>sporné či pochybné peněžité částky</w:t>
      </w:r>
      <w:r w:rsidR="00CA51E2" w:rsidRPr="003C1FEB">
        <w:rPr>
          <w:rFonts w:ascii="Segoe UI" w:hAnsi="Segoe UI" w:cs="Segoe UI"/>
          <w:color w:val="auto"/>
          <w:sz w:val="22"/>
          <w:szCs w:val="22"/>
        </w:rPr>
        <w:t xml:space="preserve"> ani jiné spory</w:t>
      </w:r>
      <w:r w:rsidR="00754C1B" w:rsidRPr="003C1FEB">
        <w:rPr>
          <w:rFonts w:ascii="Segoe UI" w:hAnsi="Segoe UI" w:cs="Segoe UI"/>
          <w:color w:val="auto"/>
          <w:sz w:val="22"/>
          <w:szCs w:val="22"/>
        </w:rPr>
        <w:t>.</w:t>
      </w:r>
    </w:p>
    <w:p w14:paraId="4D287CA8" w14:textId="2EEB3489" w:rsidR="00754C1B" w:rsidRPr="003C1FEB" w:rsidRDefault="00754C1B" w:rsidP="00A2184B">
      <w:pPr>
        <w:pStyle w:val="Default"/>
        <w:ind w:left="567"/>
        <w:jc w:val="both"/>
        <w:rPr>
          <w:rFonts w:ascii="Segoe UI" w:hAnsi="Segoe UI" w:cs="Segoe UI"/>
          <w:color w:val="auto"/>
          <w:sz w:val="22"/>
          <w:szCs w:val="22"/>
        </w:rPr>
      </w:pPr>
    </w:p>
    <w:p w14:paraId="029427DE" w14:textId="12E6AD9F" w:rsidR="00F43E7F" w:rsidRPr="003C1FEB" w:rsidRDefault="00754C1B" w:rsidP="00A2184B">
      <w:pPr>
        <w:pStyle w:val="Default"/>
        <w:numPr>
          <w:ilvl w:val="0"/>
          <w:numId w:val="4"/>
        </w:numPr>
        <w:ind w:left="567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3C1FEB">
        <w:rPr>
          <w:rFonts w:ascii="Segoe UI" w:hAnsi="Segoe UI" w:cs="Segoe UI"/>
          <w:color w:val="auto"/>
          <w:sz w:val="22"/>
          <w:szCs w:val="22"/>
        </w:rPr>
        <w:t xml:space="preserve">Touto dohodou nejsou </w:t>
      </w:r>
      <w:r w:rsidR="00F43E7F" w:rsidRPr="003C1FEB">
        <w:rPr>
          <w:rFonts w:ascii="Segoe UI" w:hAnsi="Segoe UI" w:cs="Segoe UI"/>
          <w:color w:val="auto"/>
          <w:sz w:val="22"/>
          <w:szCs w:val="22"/>
        </w:rPr>
        <w:t>dotčen</w:t>
      </w:r>
      <w:r w:rsidRPr="003C1FEB">
        <w:rPr>
          <w:rFonts w:ascii="Segoe UI" w:hAnsi="Segoe UI" w:cs="Segoe UI"/>
          <w:color w:val="auto"/>
          <w:sz w:val="22"/>
          <w:szCs w:val="22"/>
        </w:rPr>
        <w:t>a</w:t>
      </w:r>
      <w:r w:rsidR="00F43E7F" w:rsidRPr="003C1FEB">
        <w:rPr>
          <w:rFonts w:ascii="Segoe UI" w:hAnsi="Segoe UI" w:cs="Segoe UI"/>
          <w:color w:val="auto"/>
          <w:sz w:val="22"/>
          <w:szCs w:val="22"/>
        </w:rPr>
        <w:t xml:space="preserve"> práv</w:t>
      </w:r>
      <w:r w:rsidRPr="003C1FEB">
        <w:rPr>
          <w:rFonts w:ascii="Segoe UI" w:hAnsi="Segoe UI" w:cs="Segoe UI"/>
          <w:color w:val="auto"/>
          <w:sz w:val="22"/>
          <w:szCs w:val="22"/>
        </w:rPr>
        <w:t>a objednatele</w:t>
      </w:r>
      <w:r w:rsidR="00F43E7F" w:rsidRPr="003C1FEB">
        <w:rPr>
          <w:rFonts w:ascii="Segoe UI" w:hAnsi="Segoe UI" w:cs="Segoe UI"/>
          <w:color w:val="auto"/>
          <w:sz w:val="22"/>
          <w:szCs w:val="22"/>
        </w:rPr>
        <w:t xml:space="preserve"> na případná práva z vadného plnění a záruky z</w:t>
      </w:r>
      <w:r w:rsidRPr="003C1FEB">
        <w:rPr>
          <w:rFonts w:ascii="Segoe UI" w:hAnsi="Segoe UI" w:cs="Segoe UI"/>
          <w:color w:val="auto"/>
          <w:sz w:val="22"/>
          <w:szCs w:val="22"/>
        </w:rPr>
        <w:t> </w:t>
      </w:r>
      <w:r w:rsidR="00F43E7F" w:rsidRPr="003C1FEB">
        <w:rPr>
          <w:rFonts w:ascii="Segoe UI" w:hAnsi="Segoe UI" w:cs="Segoe UI"/>
          <w:color w:val="auto"/>
          <w:sz w:val="22"/>
          <w:szCs w:val="22"/>
        </w:rPr>
        <w:t>poskytnut</w:t>
      </w:r>
      <w:r w:rsidRPr="003C1FEB">
        <w:rPr>
          <w:rFonts w:ascii="Segoe UI" w:hAnsi="Segoe UI" w:cs="Segoe UI"/>
          <w:color w:val="auto"/>
          <w:sz w:val="22"/>
          <w:szCs w:val="22"/>
        </w:rPr>
        <w:t>ých servisních činností dle servisní smlouvy.</w:t>
      </w:r>
    </w:p>
    <w:p w14:paraId="08DA1DAD" w14:textId="5C64AE6F" w:rsidR="00F43E7F" w:rsidRPr="003C1FEB" w:rsidRDefault="00F43E7F" w:rsidP="00A2184B">
      <w:pPr>
        <w:pStyle w:val="Default"/>
        <w:jc w:val="both"/>
        <w:rPr>
          <w:rFonts w:ascii="Segoe UI" w:hAnsi="Segoe UI" w:cs="Segoe UI"/>
          <w:color w:val="auto"/>
          <w:sz w:val="22"/>
          <w:szCs w:val="22"/>
        </w:rPr>
      </w:pPr>
    </w:p>
    <w:p w14:paraId="501577A3" w14:textId="73F0BDCE" w:rsidR="00F43E7F" w:rsidRPr="003C1FEB" w:rsidRDefault="0003091D" w:rsidP="00A2184B">
      <w:pPr>
        <w:spacing w:after="0" w:line="240" w:lineRule="auto"/>
        <w:rPr>
          <w:rFonts w:ascii="Segoe UI" w:hAnsi="Segoe UI" w:cs="Segoe UI"/>
          <w:b/>
          <w:bCs/>
        </w:rPr>
      </w:pPr>
      <w:r w:rsidRPr="003C1FEB">
        <w:rPr>
          <w:rFonts w:ascii="Segoe UI" w:hAnsi="Segoe UI" w:cs="Segoe UI"/>
          <w:b/>
          <w:bCs/>
        </w:rPr>
        <w:t xml:space="preserve">Článek </w:t>
      </w:r>
      <w:r w:rsidR="00DA1E16" w:rsidRPr="003C1FEB">
        <w:rPr>
          <w:rFonts w:ascii="Segoe UI" w:hAnsi="Segoe UI" w:cs="Segoe UI"/>
          <w:b/>
          <w:bCs/>
        </w:rPr>
        <w:t>3</w:t>
      </w:r>
      <w:r w:rsidRPr="003C1FEB">
        <w:rPr>
          <w:rFonts w:ascii="Segoe UI" w:hAnsi="Segoe UI" w:cs="Segoe UI"/>
          <w:b/>
          <w:bCs/>
        </w:rPr>
        <w:t>. Nový závazek</w:t>
      </w:r>
    </w:p>
    <w:p w14:paraId="76A2E1F1" w14:textId="61C2C552" w:rsidR="0003091D" w:rsidRPr="003C1FEB" w:rsidRDefault="0003091D" w:rsidP="00A2184B">
      <w:pPr>
        <w:spacing w:after="0" w:line="240" w:lineRule="auto"/>
        <w:rPr>
          <w:rFonts w:ascii="Segoe UI" w:hAnsi="Segoe UI" w:cs="Segoe UI"/>
          <w:b/>
          <w:bCs/>
        </w:rPr>
      </w:pPr>
    </w:p>
    <w:p w14:paraId="2C16B8F0" w14:textId="13523527" w:rsidR="0003091D" w:rsidRPr="003C1FEB" w:rsidRDefault="0003091D" w:rsidP="00A2184B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Segoe UI" w:hAnsi="Segoe UI" w:cs="Segoe UI"/>
        </w:rPr>
      </w:pPr>
      <w:r w:rsidRPr="003C1FEB">
        <w:rPr>
          <w:rFonts w:ascii="Segoe UI" w:hAnsi="Segoe UI" w:cs="Segoe UI"/>
        </w:rPr>
        <w:t xml:space="preserve">S ohledem na skutečnosti konstatované v </w:t>
      </w:r>
      <w:r w:rsidR="007F3DE2" w:rsidRPr="003C1FEB">
        <w:rPr>
          <w:rFonts w:ascii="Segoe UI" w:hAnsi="Segoe UI" w:cs="Segoe UI"/>
        </w:rPr>
        <w:t>čl</w:t>
      </w:r>
      <w:r w:rsidRPr="003C1FEB">
        <w:rPr>
          <w:rFonts w:ascii="Segoe UI" w:hAnsi="Segoe UI" w:cs="Segoe UI"/>
        </w:rPr>
        <w:t xml:space="preserve">. </w:t>
      </w:r>
      <w:r w:rsidR="007F3DE2" w:rsidRPr="003C1FEB">
        <w:rPr>
          <w:rFonts w:ascii="Segoe UI" w:hAnsi="Segoe UI" w:cs="Segoe UI"/>
        </w:rPr>
        <w:t>1.</w:t>
      </w:r>
      <w:r w:rsidRPr="003C1FEB">
        <w:rPr>
          <w:rFonts w:ascii="Segoe UI" w:hAnsi="Segoe UI" w:cs="Segoe UI"/>
        </w:rPr>
        <w:t xml:space="preserve"> této </w:t>
      </w:r>
      <w:r w:rsidR="007F3DE2" w:rsidRPr="003C1FEB">
        <w:rPr>
          <w:rFonts w:ascii="Segoe UI" w:hAnsi="Segoe UI" w:cs="Segoe UI"/>
        </w:rPr>
        <w:t>d</w:t>
      </w:r>
      <w:r w:rsidRPr="003C1FEB">
        <w:rPr>
          <w:rFonts w:ascii="Segoe UI" w:hAnsi="Segoe UI" w:cs="Segoe UI"/>
        </w:rPr>
        <w:t xml:space="preserve">ohody se smluvní strany dohodly, že veškerá vzájemná práva a povinnosti vzniklá mezi smluvními stranami z titulu smlouvy nebo v souvislosti s ní, ať už sporná či nesporná, ať už v této </w:t>
      </w:r>
      <w:r w:rsidR="007F3DE2" w:rsidRPr="003C1FEB">
        <w:rPr>
          <w:rFonts w:ascii="Segoe UI" w:hAnsi="Segoe UI" w:cs="Segoe UI"/>
        </w:rPr>
        <w:t>d</w:t>
      </w:r>
      <w:r w:rsidRPr="003C1FEB">
        <w:rPr>
          <w:rFonts w:ascii="Segoe UI" w:hAnsi="Segoe UI" w:cs="Segoe UI"/>
        </w:rPr>
        <w:t xml:space="preserve">ohodě uvedená či </w:t>
      </w:r>
      <w:r w:rsidR="001C0A61" w:rsidRPr="003C1FEB">
        <w:rPr>
          <w:rFonts w:ascii="Segoe UI" w:hAnsi="Segoe UI" w:cs="Segoe UI"/>
        </w:rPr>
        <w:t>nikoli</w:t>
      </w:r>
      <w:r w:rsidRPr="003C1FEB">
        <w:rPr>
          <w:rFonts w:ascii="Segoe UI" w:hAnsi="Segoe UI" w:cs="Segoe UI"/>
        </w:rPr>
        <w:t>, se okamžikem účinnosti této</w:t>
      </w:r>
      <w:r w:rsidR="001C0A61" w:rsidRPr="003C1FEB">
        <w:rPr>
          <w:rFonts w:ascii="Segoe UI" w:hAnsi="Segoe UI" w:cs="Segoe UI"/>
        </w:rPr>
        <w:t xml:space="preserve"> d</w:t>
      </w:r>
      <w:r w:rsidRPr="003C1FEB">
        <w:rPr>
          <w:rFonts w:ascii="Segoe UI" w:hAnsi="Segoe UI" w:cs="Segoe UI"/>
        </w:rPr>
        <w:t xml:space="preserve">ohody nahrazují novým nesporným závazkem smluvních stran v rozsahu přílohy č. 1 této </w:t>
      </w:r>
      <w:r w:rsidR="001C0A61" w:rsidRPr="003C1FEB">
        <w:rPr>
          <w:rFonts w:ascii="Segoe UI" w:hAnsi="Segoe UI" w:cs="Segoe UI"/>
        </w:rPr>
        <w:t>d</w:t>
      </w:r>
      <w:r w:rsidRPr="003C1FEB">
        <w:rPr>
          <w:rFonts w:ascii="Segoe UI" w:hAnsi="Segoe UI" w:cs="Segoe UI"/>
        </w:rPr>
        <w:t xml:space="preserve">ohody. </w:t>
      </w:r>
    </w:p>
    <w:p w14:paraId="7CF39816" w14:textId="77777777" w:rsidR="00D14BEC" w:rsidRPr="003C1FEB" w:rsidRDefault="00D14BEC" w:rsidP="00A2184B">
      <w:pPr>
        <w:pStyle w:val="Odstavecseseznamem"/>
        <w:ind w:left="567"/>
        <w:jc w:val="both"/>
        <w:rPr>
          <w:rFonts w:ascii="Segoe UI" w:hAnsi="Segoe UI" w:cs="Segoe UI"/>
        </w:rPr>
      </w:pPr>
    </w:p>
    <w:p w14:paraId="0818D4DA" w14:textId="0ADD354F" w:rsidR="0003091D" w:rsidRPr="003C1FEB" w:rsidRDefault="0003091D" w:rsidP="00A2184B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Segoe UI" w:hAnsi="Segoe UI" w:cs="Segoe UI"/>
        </w:rPr>
      </w:pPr>
      <w:r w:rsidRPr="003C1FEB">
        <w:rPr>
          <w:rFonts w:ascii="Segoe UI" w:hAnsi="Segoe UI" w:cs="Segoe UI"/>
        </w:rPr>
        <w:t>Nový závazek smluvních stran je detailně definován přílohou</w:t>
      </w:r>
      <w:r w:rsidR="00A46D3D" w:rsidRPr="003C1FEB">
        <w:rPr>
          <w:rFonts w:ascii="Segoe UI" w:hAnsi="Segoe UI" w:cs="Segoe UI"/>
        </w:rPr>
        <w:t>, která je nedílnou součástí této dohody</w:t>
      </w:r>
      <w:r w:rsidR="00D14BEC" w:rsidRPr="003C1FEB">
        <w:rPr>
          <w:rFonts w:ascii="Segoe UI" w:hAnsi="Segoe UI" w:cs="Segoe UI"/>
        </w:rPr>
        <w:t xml:space="preserve">. Objednatel se zavazuje bez zbytečného odkladu po uzavření této dohody tuto dohodu </w:t>
      </w:r>
      <w:r w:rsidR="00A46D3D" w:rsidRPr="003C1FEB">
        <w:rPr>
          <w:rFonts w:ascii="Segoe UI" w:hAnsi="Segoe UI" w:cs="Segoe UI"/>
        </w:rPr>
        <w:t xml:space="preserve">vč. její přílohy </w:t>
      </w:r>
      <w:r w:rsidR="00AD416C" w:rsidRPr="003C1FEB">
        <w:rPr>
          <w:rFonts w:ascii="Segoe UI" w:hAnsi="Segoe UI" w:cs="Segoe UI"/>
        </w:rPr>
        <w:t>–</w:t>
      </w:r>
      <w:r w:rsidR="00D14BEC" w:rsidRPr="003C1FEB">
        <w:rPr>
          <w:rFonts w:ascii="Segoe UI" w:hAnsi="Segoe UI" w:cs="Segoe UI"/>
        </w:rPr>
        <w:t xml:space="preserve"> </w:t>
      </w:r>
      <w:r w:rsidR="00AD416C" w:rsidRPr="003C1FEB">
        <w:rPr>
          <w:rFonts w:ascii="Segoe UI" w:hAnsi="Segoe UI" w:cs="Segoe UI"/>
        </w:rPr>
        <w:t>dodatku č. 5 ke smlouvě</w:t>
      </w:r>
      <w:r w:rsidR="00D14BEC" w:rsidRPr="003C1FEB">
        <w:rPr>
          <w:rFonts w:ascii="Segoe UI" w:hAnsi="Segoe UI" w:cs="Segoe UI"/>
        </w:rPr>
        <w:t xml:space="preserve"> zveřejnit zákonem o registru smluv stanoveným způsobem v registru smluv.</w:t>
      </w:r>
    </w:p>
    <w:p w14:paraId="0EE3C3CB" w14:textId="77777777" w:rsidR="00D14BEC" w:rsidRPr="003C1FEB" w:rsidRDefault="00D14BEC" w:rsidP="00A2184B">
      <w:pPr>
        <w:pStyle w:val="Odstavecseseznamem"/>
        <w:ind w:left="567"/>
        <w:jc w:val="both"/>
        <w:rPr>
          <w:rFonts w:ascii="Segoe UI" w:hAnsi="Segoe UI" w:cs="Segoe UI"/>
        </w:rPr>
      </w:pPr>
    </w:p>
    <w:p w14:paraId="33F7C8ED" w14:textId="77777777" w:rsidR="00165EA6" w:rsidRDefault="00165EA6" w:rsidP="00A2184B">
      <w:pPr>
        <w:spacing w:after="0" w:line="240" w:lineRule="auto"/>
        <w:rPr>
          <w:rFonts w:ascii="Segoe UI" w:hAnsi="Segoe UI" w:cs="Segoe UI"/>
          <w:b/>
          <w:bCs/>
        </w:rPr>
      </w:pPr>
    </w:p>
    <w:p w14:paraId="43BF218B" w14:textId="77777777" w:rsidR="003936BC" w:rsidRDefault="003936BC" w:rsidP="00A2184B">
      <w:pPr>
        <w:spacing w:after="0" w:line="240" w:lineRule="auto"/>
        <w:rPr>
          <w:rFonts w:ascii="Segoe UI" w:hAnsi="Segoe UI" w:cs="Segoe UI"/>
          <w:b/>
          <w:bCs/>
        </w:rPr>
      </w:pPr>
    </w:p>
    <w:p w14:paraId="66FB206F" w14:textId="0FF84D6E" w:rsidR="00225E67" w:rsidRPr="003C1FEB" w:rsidRDefault="00272E49" w:rsidP="00A2184B">
      <w:pPr>
        <w:spacing w:after="0" w:line="240" w:lineRule="auto"/>
        <w:rPr>
          <w:rFonts w:ascii="Segoe UI" w:hAnsi="Segoe UI" w:cs="Segoe UI"/>
          <w:b/>
          <w:bCs/>
        </w:rPr>
      </w:pPr>
      <w:r w:rsidRPr="003C1FEB">
        <w:rPr>
          <w:rFonts w:ascii="Segoe UI" w:hAnsi="Segoe UI" w:cs="Segoe UI"/>
          <w:b/>
          <w:bCs/>
        </w:rPr>
        <w:t xml:space="preserve">Článek </w:t>
      </w:r>
      <w:r w:rsidR="00DA1E16" w:rsidRPr="003C1FEB">
        <w:rPr>
          <w:rFonts w:ascii="Segoe UI" w:hAnsi="Segoe UI" w:cs="Segoe UI"/>
          <w:b/>
          <w:bCs/>
        </w:rPr>
        <w:t>4</w:t>
      </w:r>
      <w:r w:rsidR="00225E67" w:rsidRPr="003C1FEB">
        <w:rPr>
          <w:rFonts w:ascii="Segoe UI" w:hAnsi="Segoe UI" w:cs="Segoe UI"/>
          <w:b/>
          <w:bCs/>
        </w:rPr>
        <w:t>.</w:t>
      </w:r>
      <w:r w:rsidRPr="003C1FEB">
        <w:rPr>
          <w:rFonts w:ascii="Segoe UI" w:hAnsi="Segoe UI" w:cs="Segoe UI"/>
          <w:b/>
          <w:bCs/>
        </w:rPr>
        <w:t xml:space="preserve"> Závěrečná ustanovení</w:t>
      </w:r>
    </w:p>
    <w:p w14:paraId="1A907D0F" w14:textId="77777777" w:rsidR="007D6893" w:rsidRPr="003C1FEB" w:rsidRDefault="007D6893" w:rsidP="00A2184B">
      <w:pPr>
        <w:spacing w:after="0" w:line="240" w:lineRule="auto"/>
        <w:jc w:val="both"/>
        <w:rPr>
          <w:rFonts w:ascii="Segoe UI" w:hAnsi="Segoe UI" w:cs="Segoe UI"/>
        </w:rPr>
      </w:pPr>
    </w:p>
    <w:p w14:paraId="614073A7" w14:textId="1277506C" w:rsidR="00FB573F" w:rsidRPr="003C1FEB" w:rsidRDefault="00FB573F" w:rsidP="00A2184B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Segoe UI" w:hAnsi="Segoe UI" w:cs="Segoe UI"/>
        </w:rPr>
      </w:pPr>
      <w:r w:rsidRPr="003C1FEB">
        <w:rPr>
          <w:rFonts w:ascii="Segoe UI" w:hAnsi="Segoe UI" w:cs="Segoe UI"/>
        </w:rPr>
        <w:t>Smluvní strany se zavazují, že pokud se kterékoliv ustanovení dohody</w:t>
      </w:r>
      <w:r w:rsidR="00187FF2" w:rsidRPr="003C1FEB">
        <w:rPr>
          <w:rFonts w:ascii="Segoe UI" w:hAnsi="Segoe UI" w:cs="Segoe UI"/>
        </w:rPr>
        <w:t xml:space="preserve"> či </w:t>
      </w:r>
      <w:r w:rsidR="00AD416C" w:rsidRPr="003C1FEB">
        <w:rPr>
          <w:rFonts w:ascii="Segoe UI" w:hAnsi="Segoe UI" w:cs="Segoe UI"/>
        </w:rPr>
        <w:t xml:space="preserve">dodatku č. 5 </w:t>
      </w:r>
      <w:r w:rsidR="00187FF2" w:rsidRPr="003C1FEB">
        <w:rPr>
          <w:rFonts w:ascii="Segoe UI" w:hAnsi="Segoe UI" w:cs="Segoe UI"/>
        </w:rPr>
        <w:t>smlouvy</w:t>
      </w:r>
      <w:r w:rsidRPr="003C1FEB">
        <w:rPr>
          <w:rFonts w:ascii="Segoe UI" w:hAnsi="Segoe UI" w:cs="Segoe UI"/>
        </w:rPr>
        <w:t xml:space="preserve"> nebo s ní související ujednání či jakákoliv jej</w:t>
      </w:r>
      <w:r w:rsidR="00A46D3D" w:rsidRPr="003C1FEB">
        <w:rPr>
          <w:rFonts w:ascii="Segoe UI" w:hAnsi="Segoe UI" w:cs="Segoe UI"/>
        </w:rPr>
        <w:t>ich</w:t>
      </w:r>
      <w:r w:rsidRPr="003C1FEB">
        <w:rPr>
          <w:rFonts w:ascii="Segoe UI" w:hAnsi="Segoe UI" w:cs="Segoe UI"/>
        </w:rPr>
        <w:t xml:space="preserve"> část ukážou být neplatnými, zdánlivými či se neplatnými nebo zdánlivými stanou, neovlivní tato skutečnost platnost dohody</w:t>
      </w:r>
      <w:r w:rsidR="00187FF2" w:rsidRPr="003C1FEB">
        <w:rPr>
          <w:rFonts w:ascii="Segoe UI" w:hAnsi="Segoe UI" w:cs="Segoe UI"/>
        </w:rPr>
        <w:t xml:space="preserve"> či </w:t>
      </w:r>
      <w:r w:rsidR="00AD416C" w:rsidRPr="003C1FEB">
        <w:rPr>
          <w:rFonts w:ascii="Segoe UI" w:hAnsi="Segoe UI" w:cs="Segoe UI"/>
        </w:rPr>
        <w:t xml:space="preserve">dodatku č. 5 </w:t>
      </w:r>
      <w:r w:rsidR="00187FF2" w:rsidRPr="003C1FEB">
        <w:rPr>
          <w:rFonts w:ascii="Segoe UI" w:hAnsi="Segoe UI" w:cs="Segoe UI"/>
        </w:rPr>
        <w:t>smlouvy</w:t>
      </w:r>
      <w:r w:rsidRPr="003C1FEB">
        <w:rPr>
          <w:rFonts w:ascii="Segoe UI" w:hAnsi="Segoe UI" w:cs="Segoe UI"/>
        </w:rPr>
        <w:t xml:space="preserve"> jako takové. </w:t>
      </w:r>
    </w:p>
    <w:p w14:paraId="3200DC1C" w14:textId="77777777" w:rsidR="00187FF2" w:rsidRPr="003C1FEB" w:rsidRDefault="00187FF2" w:rsidP="00A2184B">
      <w:pPr>
        <w:pStyle w:val="Odstavecseseznamem"/>
        <w:ind w:left="567"/>
        <w:jc w:val="both"/>
        <w:rPr>
          <w:rFonts w:ascii="Segoe UI" w:hAnsi="Segoe UI" w:cs="Segoe UI"/>
        </w:rPr>
      </w:pPr>
    </w:p>
    <w:p w14:paraId="05D5B441" w14:textId="6D663162" w:rsidR="000C7D01" w:rsidRPr="003C1FEB" w:rsidRDefault="000C7D01" w:rsidP="00A2184B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Segoe UI" w:hAnsi="Segoe UI" w:cs="Segoe UI"/>
        </w:rPr>
      </w:pPr>
      <w:r w:rsidRPr="003C1FEB">
        <w:rPr>
          <w:rFonts w:ascii="Segoe UI" w:hAnsi="Segoe UI" w:cs="Segoe UI"/>
        </w:rPr>
        <w:t xml:space="preserve">Tato </w:t>
      </w:r>
      <w:r w:rsidR="00187FF2" w:rsidRPr="003C1FEB">
        <w:rPr>
          <w:rFonts w:ascii="Segoe UI" w:hAnsi="Segoe UI" w:cs="Segoe UI"/>
        </w:rPr>
        <w:t>d</w:t>
      </w:r>
      <w:r w:rsidRPr="003C1FEB">
        <w:rPr>
          <w:rFonts w:ascii="Segoe UI" w:hAnsi="Segoe UI" w:cs="Segoe UI"/>
        </w:rPr>
        <w:t>ohoda se vyhotovuje ve dvou vyhotoveních, z nichž každé má povahu originálu. Každá ze smluvních stran obdrží po jednom vyhotovení.</w:t>
      </w:r>
    </w:p>
    <w:p w14:paraId="12167043" w14:textId="428A76FB" w:rsidR="00943913" w:rsidRPr="003C1FEB" w:rsidRDefault="00943913" w:rsidP="00A2184B">
      <w:pPr>
        <w:pStyle w:val="Odstavecseseznamem"/>
        <w:ind w:left="567"/>
        <w:jc w:val="both"/>
        <w:rPr>
          <w:rFonts w:ascii="Segoe UI" w:hAnsi="Segoe UI" w:cs="Segoe UI"/>
        </w:rPr>
      </w:pPr>
    </w:p>
    <w:p w14:paraId="7769794C" w14:textId="720AF878" w:rsidR="00943913" w:rsidRPr="003C1FEB" w:rsidRDefault="00943913" w:rsidP="00A2184B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Segoe UI" w:hAnsi="Segoe UI" w:cs="Segoe UI"/>
        </w:rPr>
      </w:pPr>
      <w:r w:rsidRPr="003C1FEB">
        <w:rPr>
          <w:rFonts w:ascii="Segoe UI" w:hAnsi="Segoe UI" w:cs="Segoe UI"/>
        </w:rPr>
        <w:t xml:space="preserve">Nedílnou součástí této dohody je </w:t>
      </w:r>
      <w:r w:rsidR="00AD416C" w:rsidRPr="003C1FEB">
        <w:rPr>
          <w:rFonts w:ascii="Segoe UI" w:hAnsi="Segoe UI" w:cs="Segoe UI"/>
        </w:rPr>
        <w:t xml:space="preserve">dodatek č. 5 </w:t>
      </w:r>
      <w:r w:rsidRPr="003C1FEB">
        <w:rPr>
          <w:rFonts w:ascii="Segoe UI" w:hAnsi="Segoe UI" w:cs="Segoe UI"/>
        </w:rPr>
        <w:t>smlouv</w:t>
      </w:r>
      <w:r w:rsidR="00AD416C" w:rsidRPr="003C1FEB">
        <w:rPr>
          <w:rFonts w:ascii="Segoe UI" w:hAnsi="Segoe UI" w:cs="Segoe UI"/>
        </w:rPr>
        <w:t>y</w:t>
      </w:r>
      <w:r w:rsidR="003D33F4" w:rsidRPr="003C1FEB">
        <w:rPr>
          <w:rFonts w:ascii="Segoe UI" w:hAnsi="Segoe UI" w:cs="Segoe UI"/>
        </w:rPr>
        <w:t xml:space="preserve"> představující nový závazek</w:t>
      </w:r>
      <w:r w:rsidR="00AD416C" w:rsidRPr="003C1FEB">
        <w:rPr>
          <w:rFonts w:ascii="Segoe UI" w:hAnsi="Segoe UI" w:cs="Segoe UI"/>
        </w:rPr>
        <w:t xml:space="preserve">. </w:t>
      </w:r>
    </w:p>
    <w:p w14:paraId="1AC3AA2A" w14:textId="77777777" w:rsidR="00943913" w:rsidRPr="003C1FEB" w:rsidRDefault="00943913" w:rsidP="00A2184B">
      <w:pPr>
        <w:pStyle w:val="Odstavecseseznamem"/>
        <w:ind w:left="567"/>
        <w:jc w:val="both"/>
        <w:rPr>
          <w:rFonts w:ascii="Segoe UI" w:hAnsi="Segoe UI" w:cs="Segoe UI"/>
        </w:rPr>
      </w:pPr>
    </w:p>
    <w:p w14:paraId="7270C2A7" w14:textId="4217812E" w:rsidR="000C7D01" w:rsidRPr="003C1FEB" w:rsidRDefault="000C7D01" w:rsidP="00A2184B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Segoe UI" w:hAnsi="Segoe UI" w:cs="Segoe UI"/>
        </w:rPr>
      </w:pPr>
      <w:r w:rsidRPr="003C1FEB">
        <w:rPr>
          <w:rFonts w:ascii="Segoe UI" w:hAnsi="Segoe UI" w:cs="Segoe UI"/>
        </w:rPr>
        <w:t>Smluvní strany prohlašují, že si tuto dohodu řádně přečetly, jejímu obsahu plně porozuměly, že tato Dohoda je projevem jejich pravé a svobodné vůle a na důkaz svého souhlasu s obsahem této Dohody připojují jejich oprávnění zástupci níže svůj vlastnoruční podpis.</w:t>
      </w:r>
    </w:p>
    <w:p w14:paraId="168F83D6" w14:textId="71EFD8A4" w:rsidR="000C7D01" w:rsidRDefault="000C7D01" w:rsidP="00A2184B">
      <w:pPr>
        <w:spacing w:after="0" w:line="240" w:lineRule="auto"/>
        <w:jc w:val="both"/>
        <w:rPr>
          <w:rFonts w:ascii="Segoe UI" w:hAnsi="Segoe UI" w:cs="Segoe UI"/>
        </w:rPr>
      </w:pPr>
    </w:p>
    <w:p w14:paraId="1956F049" w14:textId="77777777" w:rsidR="002669FE" w:rsidRPr="003C1FEB" w:rsidRDefault="002669FE" w:rsidP="00A2184B">
      <w:pPr>
        <w:spacing w:after="0" w:line="240" w:lineRule="auto"/>
        <w:jc w:val="both"/>
        <w:rPr>
          <w:rFonts w:ascii="Segoe UI" w:hAnsi="Segoe UI" w:cs="Segoe U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4"/>
        <w:gridCol w:w="4538"/>
      </w:tblGrid>
      <w:tr w:rsidR="000B0913" w:rsidRPr="003C1FEB" w14:paraId="2A11E05F" w14:textId="77777777" w:rsidTr="00943913">
        <w:trPr>
          <w:jc w:val="center"/>
        </w:trPr>
        <w:tc>
          <w:tcPr>
            <w:tcW w:w="4534" w:type="dxa"/>
          </w:tcPr>
          <w:p w14:paraId="4CA498E1" w14:textId="176527B2" w:rsidR="000B0913" w:rsidRPr="003C1FEB" w:rsidRDefault="000B0913" w:rsidP="00567662">
            <w:pPr>
              <w:pStyle w:val="RLdajeosmluvnstran"/>
              <w:spacing w:after="0" w:line="240" w:lineRule="auto"/>
              <w:jc w:val="left"/>
              <w:rPr>
                <w:rFonts w:ascii="Segoe UI" w:eastAsiaTheme="minorHAnsi" w:hAnsi="Segoe UI" w:cs="Segoe UI"/>
                <w:szCs w:val="22"/>
              </w:rPr>
            </w:pPr>
            <w:r w:rsidRPr="003C1FEB">
              <w:rPr>
                <w:rFonts w:ascii="Segoe UI" w:eastAsiaTheme="minorHAnsi" w:hAnsi="Segoe UI" w:cs="Segoe UI"/>
                <w:szCs w:val="22"/>
              </w:rPr>
              <w:t>V</w:t>
            </w:r>
            <w:r w:rsidR="003D33F4" w:rsidRPr="003C1FEB">
              <w:rPr>
                <w:rFonts w:ascii="Segoe UI" w:eastAsiaTheme="minorHAnsi" w:hAnsi="Segoe UI" w:cs="Segoe UI"/>
                <w:szCs w:val="22"/>
              </w:rPr>
              <w:t> </w:t>
            </w:r>
            <w:r w:rsidRPr="003C1FEB">
              <w:rPr>
                <w:rFonts w:ascii="Segoe UI" w:eastAsiaTheme="minorHAnsi" w:hAnsi="Segoe UI" w:cs="Segoe UI"/>
                <w:szCs w:val="22"/>
              </w:rPr>
              <w:t>Praze</w:t>
            </w:r>
            <w:r w:rsidR="003D33F4" w:rsidRPr="003C1FEB">
              <w:rPr>
                <w:rFonts w:ascii="Segoe UI" w:eastAsiaTheme="minorHAnsi" w:hAnsi="Segoe UI" w:cs="Segoe UI"/>
                <w:szCs w:val="22"/>
              </w:rPr>
              <w:t>,</w:t>
            </w:r>
            <w:r w:rsidRPr="003C1FEB">
              <w:rPr>
                <w:rFonts w:ascii="Segoe UI" w:eastAsiaTheme="minorHAnsi" w:hAnsi="Segoe UI" w:cs="Segoe UI"/>
                <w:szCs w:val="22"/>
              </w:rPr>
              <w:t xml:space="preserve"> dne </w:t>
            </w:r>
          </w:p>
          <w:p w14:paraId="6189CEBF" w14:textId="77777777" w:rsidR="000B0913" w:rsidRPr="003C1FEB" w:rsidRDefault="000B0913" w:rsidP="00A2184B">
            <w:pPr>
              <w:pStyle w:val="RLdajeosmluvnstran"/>
              <w:spacing w:after="0" w:line="240" w:lineRule="auto"/>
              <w:rPr>
                <w:rFonts w:ascii="Segoe UI" w:eastAsiaTheme="minorHAnsi" w:hAnsi="Segoe UI" w:cs="Segoe UI"/>
                <w:szCs w:val="22"/>
              </w:rPr>
            </w:pPr>
          </w:p>
          <w:p w14:paraId="7ECD5B83" w14:textId="77777777" w:rsidR="000B0913" w:rsidRPr="003C1FEB" w:rsidRDefault="000B0913" w:rsidP="00A2184B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538" w:type="dxa"/>
          </w:tcPr>
          <w:p w14:paraId="4E3994DF" w14:textId="6DE2654A" w:rsidR="005D5671" w:rsidRPr="003C1FEB" w:rsidRDefault="005D5671" w:rsidP="00567662">
            <w:pPr>
              <w:pStyle w:val="RLdajeosmluvnstran"/>
              <w:spacing w:after="0" w:line="240" w:lineRule="auto"/>
              <w:jc w:val="left"/>
              <w:rPr>
                <w:rFonts w:ascii="Segoe UI" w:eastAsiaTheme="minorHAnsi" w:hAnsi="Segoe UI" w:cs="Segoe UI"/>
                <w:szCs w:val="22"/>
              </w:rPr>
            </w:pPr>
            <w:r w:rsidRPr="003C1FEB">
              <w:rPr>
                <w:rFonts w:ascii="Segoe UI" w:eastAsiaTheme="minorHAnsi" w:hAnsi="Segoe UI" w:cs="Segoe UI"/>
                <w:szCs w:val="22"/>
              </w:rPr>
              <w:t>V</w:t>
            </w:r>
            <w:r w:rsidR="004A2EC8" w:rsidRPr="003C1FEB">
              <w:rPr>
                <w:rFonts w:ascii="Segoe UI" w:eastAsiaTheme="minorHAnsi" w:hAnsi="Segoe UI" w:cs="Segoe UI"/>
                <w:szCs w:val="22"/>
              </w:rPr>
              <w:t xml:space="preserve"> </w:t>
            </w:r>
            <w:r w:rsidR="003D33F4" w:rsidRPr="003C1FEB">
              <w:rPr>
                <w:rFonts w:ascii="Segoe UI" w:eastAsiaTheme="minorHAnsi" w:hAnsi="Segoe UI" w:cs="Segoe UI"/>
                <w:szCs w:val="22"/>
              </w:rPr>
              <w:t>Praze,</w:t>
            </w:r>
            <w:r w:rsidRPr="003C1FEB">
              <w:rPr>
                <w:rFonts w:ascii="Segoe UI" w:eastAsiaTheme="minorHAnsi" w:hAnsi="Segoe UI" w:cs="Segoe UI"/>
                <w:szCs w:val="22"/>
              </w:rPr>
              <w:t xml:space="preserve"> dne </w:t>
            </w:r>
          </w:p>
          <w:p w14:paraId="032462C4" w14:textId="000A52AF" w:rsidR="000B0913" w:rsidRPr="003C1FEB" w:rsidRDefault="000B0913" w:rsidP="00A2184B">
            <w:pPr>
              <w:pStyle w:val="RLdajeosmluvnstran"/>
              <w:spacing w:after="0" w:line="240" w:lineRule="auto"/>
              <w:rPr>
                <w:rFonts w:ascii="Segoe UI" w:eastAsiaTheme="minorHAnsi" w:hAnsi="Segoe UI" w:cs="Segoe UI"/>
                <w:szCs w:val="22"/>
              </w:rPr>
            </w:pPr>
          </w:p>
          <w:p w14:paraId="2712B242" w14:textId="134D47AD" w:rsidR="00943913" w:rsidRPr="003C1FEB" w:rsidRDefault="00943913" w:rsidP="00A2184B">
            <w:pPr>
              <w:pStyle w:val="RLdajeosmluvnstran"/>
              <w:spacing w:after="0" w:line="240" w:lineRule="auto"/>
              <w:rPr>
                <w:rFonts w:ascii="Segoe UI" w:eastAsiaTheme="minorHAnsi" w:hAnsi="Segoe UI" w:cs="Segoe UI"/>
                <w:szCs w:val="22"/>
              </w:rPr>
            </w:pPr>
          </w:p>
          <w:p w14:paraId="16C373B8" w14:textId="77777777" w:rsidR="00943913" w:rsidRPr="003C1FEB" w:rsidRDefault="00943913" w:rsidP="00A2184B">
            <w:pPr>
              <w:pStyle w:val="RLdajeosmluvnstran"/>
              <w:spacing w:after="0" w:line="240" w:lineRule="auto"/>
              <w:rPr>
                <w:rFonts w:ascii="Segoe UI" w:eastAsiaTheme="minorHAnsi" w:hAnsi="Segoe UI" w:cs="Segoe UI"/>
                <w:szCs w:val="22"/>
              </w:rPr>
            </w:pPr>
          </w:p>
          <w:p w14:paraId="25EDACFB" w14:textId="77777777" w:rsidR="000B0913" w:rsidRPr="003C1FEB" w:rsidRDefault="000B0913" w:rsidP="00A2184B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0B0913" w:rsidRPr="003C1FEB" w14:paraId="0299F9A7" w14:textId="77777777" w:rsidTr="00943913">
        <w:trPr>
          <w:jc w:val="center"/>
        </w:trPr>
        <w:tc>
          <w:tcPr>
            <w:tcW w:w="4534" w:type="dxa"/>
          </w:tcPr>
          <w:p w14:paraId="2893B97A" w14:textId="2B7661AA" w:rsidR="00614B85" w:rsidRPr="003C1FEB" w:rsidRDefault="000B0913" w:rsidP="00A2184B">
            <w:pPr>
              <w:pStyle w:val="RLdajeosmluvnstran"/>
              <w:spacing w:after="0" w:line="240" w:lineRule="auto"/>
              <w:rPr>
                <w:rFonts w:ascii="Segoe UI" w:eastAsiaTheme="minorHAnsi" w:hAnsi="Segoe UI" w:cs="Segoe UI"/>
                <w:szCs w:val="22"/>
              </w:rPr>
            </w:pPr>
            <w:r w:rsidRPr="003C1FEB">
              <w:rPr>
                <w:rFonts w:ascii="Segoe UI" w:eastAsiaTheme="minorHAnsi" w:hAnsi="Segoe UI" w:cs="Segoe UI"/>
                <w:szCs w:val="22"/>
              </w:rPr>
              <w:t>.............................................</w:t>
            </w:r>
            <w:r w:rsidR="00614B85" w:rsidRPr="003C1FEB">
              <w:rPr>
                <w:rFonts w:ascii="Segoe UI" w:eastAsiaTheme="minorHAnsi" w:hAnsi="Segoe UI" w:cs="Segoe UI"/>
                <w:szCs w:val="22"/>
              </w:rPr>
              <w:t>...................</w:t>
            </w:r>
          </w:p>
          <w:p w14:paraId="4EC7441B" w14:textId="651C284F" w:rsidR="000B0913" w:rsidRPr="003C1FEB" w:rsidRDefault="00614B85" w:rsidP="00A2184B">
            <w:pPr>
              <w:pStyle w:val="RLdajeosmluvnstran"/>
              <w:spacing w:after="0" w:line="240" w:lineRule="auto"/>
              <w:rPr>
                <w:rFonts w:ascii="Segoe UI" w:eastAsiaTheme="minorHAnsi" w:hAnsi="Segoe UI" w:cs="Segoe UI"/>
                <w:szCs w:val="22"/>
              </w:rPr>
            </w:pPr>
            <w:r w:rsidRPr="003C1FEB">
              <w:rPr>
                <w:rFonts w:ascii="Segoe UI" w:eastAsiaTheme="minorHAnsi" w:hAnsi="Segoe UI" w:cs="Segoe UI"/>
                <w:szCs w:val="22"/>
              </w:rPr>
              <w:t>Národní zemědělské muzeum, s.p.o.</w:t>
            </w:r>
          </w:p>
          <w:p w14:paraId="4D8CA4A9" w14:textId="421D3BC3" w:rsidR="000B0913" w:rsidRPr="003C1FEB" w:rsidRDefault="00AA0B65" w:rsidP="00A2184B">
            <w:pPr>
              <w:pStyle w:val="RLdajeosmluvnstran"/>
              <w:spacing w:after="0" w:line="240" w:lineRule="auto"/>
              <w:rPr>
                <w:rFonts w:ascii="Segoe UI" w:eastAsiaTheme="minorHAnsi" w:hAnsi="Segoe UI" w:cs="Segoe UI"/>
                <w:szCs w:val="22"/>
              </w:rPr>
            </w:pPr>
            <w:r w:rsidRPr="003C1FEB">
              <w:rPr>
                <w:rFonts w:ascii="Segoe UI" w:eastAsiaTheme="minorHAnsi" w:hAnsi="Segoe UI" w:cs="Segoe UI"/>
                <w:szCs w:val="22"/>
              </w:rPr>
              <w:t xml:space="preserve">Objednatel                                                 </w:t>
            </w:r>
          </w:p>
        </w:tc>
        <w:tc>
          <w:tcPr>
            <w:tcW w:w="4538" w:type="dxa"/>
          </w:tcPr>
          <w:p w14:paraId="2795D3F8" w14:textId="5008D9EF" w:rsidR="000B0913" w:rsidRPr="003C1FEB" w:rsidRDefault="000B0913" w:rsidP="00A2184B">
            <w:pPr>
              <w:pStyle w:val="RLdajeosmluvnstran"/>
              <w:spacing w:after="0" w:line="240" w:lineRule="auto"/>
              <w:rPr>
                <w:rFonts w:ascii="Segoe UI" w:eastAsiaTheme="minorHAnsi" w:hAnsi="Segoe UI" w:cs="Segoe UI"/>
                <w:szCs w:val="22"/>
              </w:rPr>
            </w:pPr>
            <w:r w:rsidRPr="003C1FEB">
              <w:rPr>
                <w:rFonts w:ascii="Segoe UI" w:eastAsiaTheme="minorHAnsi" w:hAnsi="Segoe UI" w:cs="Segoe UI"/>
                <w:szCs w:val="22"/>
              </w:rPr>
              <w:t>...............................................</w:t>
            </w:r>
            <w:r w:rsidR="00614B85" w:rsidRPr="003C1FEB">
              <w:rPr>
                <w:rFonts w:ascii="Segoe UI" w:eastAsiaTheme="minorHAnsi" w:hAnsi="Segoe UI" w:cs="Segoe UI"/>
                <w:szCs w:val="22"/>
              </w:rPr>
              <w:t>..................</w:t>
            </w:r>
          </w:p>
          <w:p w14:paraId="78939BE4" w14:textId="549362B8" w:rsidR="00567662" w:rsidRDefault="00567662" w:rsidP="00567662">
            <w:pPr>
              <w:pStyle w:val="RLdajeosmluvnstran"/>
              <w:spacing w:after="0" w:line="240" w:lineRule="auto"/>
              <w:rPr>
                <w:rFonts w:ascii="Segoe UI" w:eastAsiaTheme="minorHAnsi" w:hAnsi="Segoe UI" w:cs="Segoe UI"/>
                <w:szCs w:val="22"/>
              </w:rPr>
            </w:pPr>
            <w:r>
              <w:rPr>
                <w:rFonts w:ascii="Segoe UI" w:eastAsiaTheme="minorHAnsi" w:hAnsi="Segoe UI" w:cs="Segoe UI"/>
                <w:szCs w:val="22"/>
              </w:rPr>
              <w:t>Agentura Pancéř, s.r.o.</w:t>
            </w:r>
          </w:p>
          <w:p w14:paraId="39F18C23" w14:textId="00CAA11E" w:rsidR="00AA0B65" w:rsidRPr="003C1FEB" w:rsidRDefault="00AA0B65" w:rsidP="00A2184B">
            <w:pPr>
              <w:pStyle w:val="RLdajeosmluvnstran"/>
              <w:spacing w:after="0" w:line="240" w:lineRule="auto"/>
              <w:rPr>
                <w:rFonts w:ascii="Segoe UI" w:eastAsiaTheme="minorHAnsi" w:hAnsi="Segoe UI" w:cs="Segoe UI"/>
                <w:szCs w:val="22"/>
              </w:rPr>
            </w:pPr>
            <w:r w:rsidRPr="003C1FEB">
              <w:rPr>
                <w:rFonts w:ascii="Segoe UI" w:eastAsiaTheme="minorHAnsi" w:hAnsi="Segoe UI" w:cs="Segoe UI"/>
                <w:szCs w:val="22"/>
              </w:rPr>
              <w:t>Dodavatel</w:t>
            </w:r>
          </w:p>
        </w:tc>
      </w:tr>
    </w:tbl>
    <w:p w14:paraId="10E886F0" w14:textId="6D47DD76" w:rsidR="00A97BEC" w:rsidRPr="003C1FEB" w:rsidRDefault="00A97BEC" w:rsidP="00A2184B">
      <w:pPr>
        <w:spacing w:after="0" w:line="240" w:lineRule="auto"/>
        <w:jc w:val="both"/>
        <w:rPr>
          <w:rFonts w:ascii="Segoe UI" w:hAnsi="Segoe UI" w:cs="Segoe UI"/>
        </w:rPr>
      </w:pPr>
    </w:p>
    <w:sectPr w:rsidR="00A97BEC" w:rsidRPr="003C1F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965D" w14:textId="77777777" w:rsidR="00E33C1D" w:rsidRDefault="00E33C1D" w:rsidP="005D5671">
      <w:pPr>
        <w:spacing w:after="0" w:line="240" w:lineRule="auto"/>
      </w:pPr>
      <w:r>
        <w:separator/>
      </w:r>
    </w:p>
  </w:endnote>
  <w:endnote w:type="continuationSeparator" w:id="0">
    <w:p w14:paraId="36C8D8F5" w14:textId="77777777" w:rsidR="00E33C1D" w:rsidRDefault="00E33C1D" w:rsidP="005D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481870"/>
      <w:docPartObj>
        <w:docPartGallery w:val="Page Numbers (Bottom of Page)"/>
        <w:docPartUnique/>
      </w:docPartObj>
    </w:sdtPr>
    <w:sdtEndPr/>
    <w:sdtContent>
      <w:p w14:paraId="6D6C7331" w14:textId="1F95FFDB" w:rsidR="003D2862" w:rsidRDefault="003D286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EC8">
          <w:rPr>
            <w:noProof/>
          </w:rPr>
          <w:t>2</w:t>
        </w:r>
        <w:r>
          <w:fldChar w:fldCharType="end"/>
        </w:r>
      </w:p>
    </w:sdtContent>
  </w:sdt>
  <w:p w14:paraId="7BB6D6DD" w14:textId="77777777" w:rsidR="003D2862" w:rsidRDefault="003D2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D894" w14:textId="77777777" w:rsidR="00E33C1D" w:rsidRDefault="00E33C1D" w:rsidP="005D5671">
      <w:pPr>
        <w:spacing w:after="0" w:line="240" w:lineRule="auto"/>
      </w:pPr>
      <w:r>
        <w:separator/>
      </w:r>
    </w:p>
  </w:footnote>
  <w:footnote w:type="continuationSeparator" w:id="0">
    <w:p w14:paraId="1EB4F51F" w14:textId="77777777" w:rsidR="00E33C1D" w:rsidRDefault="00E33C1D" w:rsidP="005D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B798" w14:textId="4EE2A747" w:rsidR="003D2862" w:rsidRDefault="003C1FEB">
    <w:pPr>
      <w:pStyle w:val="Zhlav"/>
    </w:pPr>
    <w:r w:rsidRPr="0027601D">
      <w:rPr>
        <w:rFonts w:ascii="Segoe UI" w:hAnsi="Segoe UI" w:cs="Segoe UI"/>
        <w:noProof/>
        <w:szCs w:val="18"/>
        <w:lang w:eastAsia="cs-CZ"/>
      </w:rPr>
      <w:drawing>
        <wp:inline distT="0" distB="0" distL="0" distR="0" wp14:anchorId="6838240F" wp14:editId="4CCC4869">
          <wp:extent cx="2505075" cy="981370"/>
          <wp:effectExtent l="0" t="0" r="0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ZM CZ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047" cy="993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E0F"/>
    <w:multiLevelType w:val="hybridMultilevel"/>
    <w:tmpl w:val="19EE1824"/>
    <w:lvl w:ilvl="0" w:tplc="13201CC0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09D0"/>
    <w:multiLevelType w:val="hybridMultilevel"/>
    <w:tmpl w:val="3F120CB6"/>
    <w:lvl w:ilvl="0" w:tplc="13201CC0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E7C56"/>
    <w:multiLevelType w:val="hybridMultilevel"/>
    <w:tmpl w:val="714A8260"/>
    <w:lvl w:ilvl="0" w:tplc="F0128B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F1A8E"/>
    <w:multiLevelType w:val="hybridMultilevel"/>
    <w:tmpl w:val="8572C9AA"/>
    <w:lvl w:ilvl="0" w:tplc="D820ECF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268B"/>
    <w:multiLevelType w:val="hybridMultilevel"/>
    <w:tmpl w:val="740085F8"/>
    <w:lvl w:ilvl="0" w:tplc="F0128B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B0C0F"/>
    <w:multiLevelType w:val="hybridMultilevel"/>
    <w:tmpl w:val="9D925222"/>
    <w:lvl w:ilvl="0" w:tplc="F0128B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BEC"/>
    <w:rsid w:val="0001703E"/>
    <w:rsid w:val="0003091D"/>
    <w:rsid w:val="000337E6"/>
    <w:rsid w:val="00094EA5"/>
    <w:rsid w:val="000B0913"/>
    <w:rsid w:val="000B558A"/>
    <w:rsid w:val="000C2F17"/>
    <w:rsid w:val="000C7D01"/>
    <w:rsid w:val="001220CB"/>
    <w:rsid w:val="001301A5"/>
    <w:rsid w:val="00131190"/>
    <w:rsid w:val="00141262"/>
    <w:rsid w:val="00165EA6"/>
    <w:rsid w:val="00176B25"/>
    <w:rsid w:val="00187FF2"/>
    <w:rsid w:val="001A19D9"/>
    <w:rsid w:val="001A6145"/>
    <w:rsid w:val="001B6893"/>
    <w:rsid w:val="001C0A61"/>
    <w:rsid w:val="001F31BB"/>
    <w:rsid w:val="00200593"/>
    <w:rsid w:val="00225E67"/>
    <w:rsid w:val="0023414B"/>
    <w:rsid w:val="00246FE8"/>
    <w:rsid w:val="002669FE"/>
    <w:rsid w:val="00272E49"/>
    <w:rsid w:val="00274ACA"/>
    <w:rsid w:val="00275F50"/>
    <w:rsid w:val="002A151D"/>
    <w:rsid w:val="002E38CC"/>
    <w:rsid w:val="0032094F"/>
    <w:rsid w:val="00322E30"/>
    <w:rsid w:val="00350219"/>
    <w:rsid w:val="00370736"/>
    <w:rsid w:val="003936BC"/>
    <w:rsid w:val="003A45EA"/>
    <w:rsid w:val="003C1FEB"/>
    <w:rsid w:val="003D2862"/>
    <w:rsid w:val="003D33F4"/>
    <w:rsid w:val="003F0CA9"/>
    <w:rsid w:val="003F6638"/>
    <w:rsid w:val="00420B08"/>
    <w:rsid w:val="00423F8C"/>
    <w:rsid w:val="00424365"/>
    <w:rsid w:val="00441FDF"/>
    <w:rsid w:val="00455AAD"/>
    <w:rsid w:val="004872FC"/>
    <w:rsid w:val="004A2EC8"/>
    <w:rsid w:val="004A2FF2"/>
    <w:rsid w:val="004A398A"/>
    <w:rsid w:val="004B682F"/>
    <w:rsid w:val="004C232E"/>
    <w:rsid w:val="00510D99"/>
    <w:rsid w:val="0052157D"/>
    <w:rsid w:val="005219F8"/>
    <w:rsid w:val="00525884"/>
    <w:rsid w:val="00567662"/>
    <w:rsid w:val="005729F5"/>
    <w:rsid w:val="005920BA"/>
    <w:rsid w:val="005B32D1"/>
    <w:rsid w:val="005D5671"/>
    <w:rsid w:val="005F5A9D"/>
    <w:rsid w:val="00614B85"/>
    <w:rsid w:val="00627E72"/>
    <w:rsid w:val="006350E0"/>
    <w:rsid w:val="006449C7"/>
    <w:rsid w:val="00645144"/>
    <w:rsid w:val="00651082"/>
    <w:rsid w:val="0066097A"/>
    <w:rsid w:val="00661B45"/>
    <w:rsid w:val="00685489"/>
    <w:rsid w:val="006A4154"/>
    <w:rsid w:val="006C3826"/>
    <w:rsid w:val="006C7920"/>
    <w:rsid w:val="006E11AD"/>
    <w:rsid w:val="006E416B"/>
    <w:rsid w:val="00721C56"/>
    <w:rsid w:val="00723274"/>
    <w:rsid w:val="007337C2"/>
    <w:rsid w:val="007341FF"/>
    <w:rsid w:val="00743317"/>
    <w:rsid w:val="00754C1B"/>
    <w:rsid w:val="00755093"/>
    <w:rsid w:val="00794E24"/>
    <w:rsid w:val="007A1BD0"/>
    <w:rsid w:val="007C39A2"/>
    <w:rsid w:val="007D6893"/>
    <w:rsid w:val="007D7854"/>
    <w:rsid w:val="007F3DE2"/>
    <w:rsid w:val="0080575B"/>
    <w:rsid w:val="00811324"/>
    <w:rsid w:val="00824148"/>
    <w:rsid w:val="008247FF"/>
    <w:rsid w:val="00827FB4"/>
    <w:rsid w:val="00860DCC"/>
    <w:rsid w:val="008615C8"/>
    <w:rsid w:val="00872314"/>
    <w:rsid w:val="00880EA3"/>
    <w:rsid w:val="00892F75"/>
    <w:rsid w:val="008B3B78"/>
    <w:rsid w:val="008C7091"/>
    <w:rsid w:val="008E0CA0"/>
    <w:rsid w:val="00923B88"/>
    <w:rsid w:val="00926389"/>
    <w:rsid w:val="00934CC1"/>
    <w:rsid w:val="00936D70"/>
    <w:rsid w:val="00943913"/>
    <w:rsid w:val="009578BD"/>
    <w:rsid w:val="0096188D"/>
    <w:rsid w:val="009B2238"/>
    <w:rsid w:val="009F08C5"/>
    <w:rsid w:val="00A12461"/>
    <w:rsid w:val="00A126F8"/>
    <w:rsid w:val="00A14561"/>
    <w:rsid w:val="00A2184B"/>
    <w:rsid w:val="00A24768"/>
    <w:rsid w:val="00A46D3D"/>
    <w:rsid w:val="00A50BD1"/>
    <w:rsid w:val="00A65473"/>
    <w:rsid w:val="00A76008"/>
    <w:rsid w:val="00A95185"/>
    <w:rsid w:val="00A97BEC"/>
    <w:rsid w:val="00AA0B65"/>
    <w:rsid w:val="00AA63B9"/>
    <w:rsid w:val="00AB6148"/>
    <w:rsid w:val="00AC3F63"/>
    <w:rsid w:val="00AD0DC1"/>
    <w:rsid w:val="00AD3C56"/>
    <w:rsid w:val="00AD416C"/>
    <w:rsid w:val="00AD5333"/>
    <w:rsid w:val="00AE7A58"/>
    <w:rsid w:val="00B0066C"/>
    <w:rsid w:val="00B22C2D"/>
    <w:rsid w:val="00B352BC"/>
    <w:rsid w:val="00B3690E"/>
    <w:rsid w:val="00B54BDD"/>
    <w:rsid w:val="00B56373"/>
    <w:rsid w:val="00B66B0C"/>
    <w:rsid w:val="00B8383F"/>
    <w:rsid w:val="00BD47DA"/>
    <w:rsid w:val="00BF3532"/>
    <w:rsid w:val="00C03F72"/>
    <w:rsid w:val="00C81CB8"/>
    <w:rsid w:val="00CA51E2"/>
    <w:rsid w:val="00CB1B6B"/>
    <w:rsid w:val="00CD247E"/>
    <w:rsid w:val="00D14BEC"/>
    <w:rsid w:val="00D530C3"/>
    <w:rsid w:val="00D667A3"/>
    <w:rsid w:val="00D73437"/>
    <w:rsid w:val="00D73624"/>
    <w:rsid w:val="00D74E9C"/>
    <w:rsid w:val="00DA1E16"/>
    <w:rsid w:val="00DD2A7C"/>
    <w:rsid w:val="00DF197A"/>
    <w:rsid w:val="00E24790"/>
    <w:rsid w:val="00E271E0"/>
    <w:rsid w:val="00E33C1D"/>
    <w:rsid w:val="00E40817"/>
    <w:rsid w:val="00E50B03"/>
    <w:rsid w:val="00E92C43"/>
    <w:rsid w:val="00E9540F"/>
    <w:rsid w:val="00ED1BCA"/>
    <w:rsid w:val="00ED368E"/>
    <w:rsid w:val="00F027CF"/>
    <w:rsid w:val="00F43E7F"/>
    <w:rsid w:val="00F733BB"/>
    <w:rsid w:val="00F902C2"/>
    <w:rsid w:val="00F90F7C"/>
    <w:rsid w:val="00FB573F"/>
    <w:rsid w:val="00FB5EBD"/>
    <w:rsid w:val="00FC2713"/>
    <w:rsid w:val="00FD4E7D"/>
    <w:rsid w:val="00FE5EA1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55C605"/>
  <w15:docId w15:val="{F775C528-55C2-4281-9E86-ACB454F3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9A2"/>
    <w:rPr>
      <w:rFonts w:ascii="Tahoma" w:hAnsi="Tahoma" w:cs="Tahoma"/>
      <w:sz w:val="16"/>
      <w:szCs w:val="16"/>
    </w:rPr>
  </w:style>
  <w:style w:type="paragraph" w:customStyle="1" w:styleId="RLdajeosmluvnstran">
    <w:name w:val="RL  údaje o smluvní straně"/>
    <w:basedOn w:val="Normln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2094F"/>
    <w:rPr>
      <w:rFonts w:ascii="Calibri" w:eastAsia="Times New Roman" w:hAnsi="Calibri" w:cs="Times New Roman"/>
      <w:b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8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CB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D2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862"/>
  </w:style>
  <w:style w:type="paragraph" w:styleId="Zpat">
    <w:name w:val="footer"/>
    <w:basedOn w:val="Normln"/>
    <w:link w:val="ZpatChar"/>
    <w:uiPriority w:val="99"/>
    <w:unhideWhenUsed/>
    <w:rsid w:val="003D2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862"/>
  </w:style>
  <w:style w:type="paragraph" w:styleId="Odstavecseseznamem">
    <w:name w:val="List Paragraph"/>
    <w:basedOn w:val="Normln"/>
    <w:uiPriority w:val="34"/>
    <w:qFormat/>
    <w:rsid w:val="008C7091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794E2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26E10-D067-4CAD-AC2A-A9113D9E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4267</Characters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2019-12-09T12:42:00Z</cp:lastPrinted>
  <dcterms:created xsi:type="dcterms:W3CDTF">2024-04-18T14:39:00Z</dcterms:created>
  <dcterms:modified xsi:type="dcterms:W3CDTF">2024-04-22T07:22:00Z</dcterms:modified>
</cp:coreProperties>
</file>