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58A2" w14:textId="77777777" w:rsidR="008B343A" w:rsidRPr="002A4A94" w:rsidRDefault="008B343A" w:rsidP="002A4A94">
      <w:pPr>
        <w:jc w:val="both"/>
        <w:rPr>
          <w:rFonts w:ascii="Calibri" w:hAnsi="Calibri" w:cs="Calibri"/>
          <w:b/>
          <w:sz w:val="20"/>
        </w:rPr>
      </w:pPr>
      <w:r w:rsidRPr="002A4A94">
        <w:rPr>
          <w:rFonts w:ascii="Calibri" w:hAnsi="Calibri" w:cs="Calibri"/>
          <w:b/>
          <w:sz w:val="20"/>
        </w:rPr>
        <w:t>Deloitte Advisory s.r.o.</w:t>
      </w:r>
    </w:p>
    <w:p w14:paraId="3A8258A3" w14:textId="4139F030" w:rsidR="008B343A" w:rsidRPr="00D333DB" w:rsidRDefault="008B343A" w:rsidP="002A4A94">
      <w:pPr>
        <w:jc w:val="both"/>
        <w:rPr>
          <w:rFonts w:ascii="Calibri" w:hAnsi="Calibri" w:cs="Calibri"/>
          <w:sz w:val="20"/>
          <w:lang w:val="en-GB"/>
        </w:rPr>
      </w:pPr>
      <w:r w:rsidRPr="00D333DB">
        <w:rPr>
          <w:rFonts w:ascii="Calibri" w:hAnsi="Calibri" w:cs="Calibri"/>
          <w:sz w:val="20"/>
          <w:lang w:val="en-GB"/>
        </w:rPr>
        <w:t xml:space="preserve">Identification No.: 27582167, with seat at: </w:t>
      </w:r>
      <w:r w:rsidR="007B5826" w:rsidRPr="00D333DB">
        <w:rPr>
          <w:rFonts w:ascii="Calibri" w:hAnsi="Calibri" w:cs="Calibri"/>
          <w:sz w:val="20"/>
          <w:lang w:val="en-GB"/>
        </w:rPr>
        <w:t xml:space="preserve">Italská 2581/67, </w:t>
      </w:r>
      <w:r w:rsidR="00D333DB">
        <w:rPr>
          <w:rFonts w:ascii="Calibri" w:hAnsi="Calibri" w:cs="Calibri"/>
          <w:sz w:val="20"/>
          <w:lang w:val="en-GB"/>
        </w:rPr>
        <w:t>Vinohrady,</w:t>
      </w:r>
      <w:r w:rsidR="007B5826" w:rsidRPr="00D333DB">
        <w:rPr>
          <w:rFonts w:ascii="Calibri" w:hAnsi="Calibri" w:cs="Calibri"/>
          <w:sz w:val="20"/>
          <w:lang w:val="en-GB"/>
        </w:rPr>
        <w:t xml:space="preserve"> 120 00</w:t>
      </w:r>
      <w:r w:rsidR="00D333DB">
        <w:rPr>
          <w:rFonts w:ascii="Calibri" w:hAnsi="Calibri" w:cs="Calibri"/>
          <w:sz w:val="20"/>
          <w:lang w:val="en-GB"/>
        </w:rPr>
        <w:t xml:space="preserve"> </w:t>
      </w:r>
      <w:r w:rsidR="00D333DB" w:rsidRPr="00D333DB">
        <w:rPr>
          <w:rFonts w:ascii="Calibri" w:hAnsi="Calibri" w:cs="Calibri"/>
          <w:sz w:val="20"/>
          <w:lang w:val="en-GB"/>
        </w:rPr>
        <w:t>Prague 2</w:t>
      </w:r>
      <w:r w:rsidR="007B5826" w:rsidRPr="00D333DB">
        <w:rPr>
          <w:rFonts w:ascii="Calibri" w:hAnsi="Calibri" w:cs="Calibri"/>
          <w:sz w:val="20"/>
          <w:lang w:val="en-GB"/>
        </w:rPr>
        <w:t>, the Czech Republic</w:t>
      </w:r>
      <w:r w:rsidRPr="00D333DB">
        <w:rPr>
          <w:rFonts w:ascii="Calibri" w:hAnsi="Calibri" w:cs="Calibri"/>
          <w:sz w:val="20"/>
          <w:lang w:val="en-GB"/>
        </w:rPr>
        <w:t>, registered in the Commercial Register maintained by the Municipal Court in Prague, file No.: C</w:t>
      </w:r>
      <w:r w:rsidR="00D333DB">
        <w:rPr>
          <w:rFonts w:ascii="Calibri" w:hAnsi="Calibri" w:cs="Calibri"/>
          <w:sz w:val="20"/>
          <w:lang w:val="en-GB"/>
        </w:rPr>
        <w:t> </w:t>
      </w:r>
      <w:r w:rsidRPr="00D333DB">
        <w:rPr>
          <w:rFonts w:ascii="Calibri" w:hAnsi="Calibri" w:cs="Calibri"/>
          <w:sz w:val="20"/>
          <w:lang w:val="en-GB"/>
        </w:rPr>
        <w:t xml:space="preserve">113225 </w:t>
      </w:r>
    </w:p>
    <w:p w14:paraId="3A8258A4" w14:textId="77777777" w:rsidR="008B343A" w:rsidRPr="00D333DB" w:rsidRDefault="008B343A" w:rsidP="002A4A94">
      <w:pPr>
        <w:jc w:val="both"/>
        <w:rPr>
          <w:rFonts w:ascii="Calibri" w:hAnsi="Calibri" w:cs="Calibri"/>
          <w:sz w:val="20"/>
          <w:lang w:val="en-GB"/>
        </w:rPr>
      </w:pPr>
      <w:r w:rsidRPr="00D333DB">
        <w:rPr>
          <w:rFonts w:ascii="Calibri" w:hAnsi="Calibri" w:cs="Calibri"/>
          <w:sz w:val="20"/>
          <w:lang w:val="en-GB"/>
        </w:rPr>
        <w:t>(hereinafter “</w:t>
      </w:r>
      <w:r w:rsidRPr="00D333DB">
        <w:rPr>
          <w:rFonts w:ascii="Calibri" w:hAnsi="Calibri" w:cs="Calibri"/>
          <w:b/>
          <w:sz w:val="20"/>
          <w:lang w:val="en-GB"/>
        </w:rPr>
        <w:t>Deloitte</w:t>
      </w:r>
      <w:r w:rsidRPr="00D333DB">
        <w:rPr>
          <w:rFonts w:ascii="Calibri" w:hAnsi="Calibri" w:cs="Calibri"/>
          <w:sz w:val="20"/>
          <w:lang w:val="en-GB"/>
        </w:rPr>
        <w:t>”)</w:t>
      </w:r>
    </w:p>
    <w:p w14:paraId="47523036" w14:textId="5D774008" w:rsidR="00D333DB" w:rsidRDefault="008B343A" w:rsidP="002A4A94">
      <w:pPr>
        <w:jc w:val="both"/>
        <w:rPr>
          <w:rFonts w:ascii="Calibri" w:hAnsi="Calibri" w:cs="Calibri"/>
          <w:i/>
          <w:sz w:val="20"/>
        </w:rPr>
      </w:pPr>
      <w:r w:rsidRPr="002A4A94">
        <w:rPr>
          <w:rFonts w:ascii="Calibri" w:hAnsi="Calibri" w:cs="Calibri"/>
          <w:i/>
          <w:sz w:val="20"/>
        </w:rPr>
        <w:t xml:space="preserve">IČO: 27582167, se sídlem: </w:t>
      </w:r>
      <w:r w:rsidR="007B5826" w:rsidRPr="002A4A94">
        <w:rPr>
          <w:rFonts w:ascii="Calibri" w:hAnsi="Calibri" w:cs="Calibri"/>
          <w:i/>
          <w:sz w:val="20"/>
        </w:rPr>
        <w:t xml:space="preserve">Italská 2581/67, </w:t>
      </w:r>
      <w:r w:rsidR="00D333DB">
        <w:rPr>
          <w:rFonts w:ascii="Calibri" w:hAnsi="Calibri" w:cs="Calibri"/>
          <w:i/>
          <w:sz w:val="20"/>
        </w:rPr>
        <w:t>Vinohrady,</w:t>
      </w:r>
      <w:r w:rsidR="007B5826" w:rsidRPr="002A4A94">
        <w:rPr>
          <w:rFonts w:ascii="Calibri" w:hAnsi="Calibri" w:cs="Calibri"/>
          <w:i/>
          <w:sz w:val="20"/>
        </w:rPr>
        <w:t xml:space="preserve"> 120 00</w:t>
      </w:r>
      <w:r w:rsidR="00D333DB" w:rsidRPr="00D333DB">
        <w:rPr>
          <w:rFonts w:ascii="Calibri" w:hAnsi="Calibri" w:cs="Calibri"/>
          <w:sz w:val="20"/>
          <w:lang w:val="en-GB"/>
        </w:rPr>
        <w:t xml:space="preserve"> </w:t>
      </w:r>
      <w:r w:rsidR="00D333DB" w:rsidRPr="00D333DB">
        <w:rPr>
          <w:rFonts w:ascii="Calibri" w:hAnsi="Calibri" w:cs="Calibri"/>
          <w:i/>
          <w:sz w:val="20"/>
          <w:lang w:val="en-GB"/>
        </w:rPr>
        <w:t>Pra</w:t>
      </w:r>
      <w:r w:rsidR="00D333DB">
        <w:rPr>
          <w:rFonts w:ascii="Calibri" w:hAnsi="Calibri" w:cs="Calibri"/>
          <w:i/>
          <w:sz w:val="20"/>
          <w:lang w:val="en-GB"/>
        </w:rPr>
        <w:t>ha</w:t>
      </w:r>
      <w:r w:rsidR="00D333DB" w:rsidRPr="00D333DB">
        <w:rPr>
          <w:rFonts w:ascii="Calibri" w:hAnsi="Calibri" w:cs="Calibri"/>
          <w:i/>
          <w:sz w:val="20"/>
          <w:lang w:val="en-GB"/>
        </w:rPr>
        <w:t xml:space="preserve"> 2</w:t>
      </w:r>
      <w:r w:rsidR="007B5826" w:rsidRPr="002A4A94">
        <w:rPr>
          <w:rFonts w:ascii="Calibri" w:hAnsi="Calibri" w:cs="Calibri"/>
          <w:i/>
          <w:sz w:val="20"/>
        </w:rPr>
        <w:t>, Česká republika</w:t>
      </w:r>
      <w:r w:rsidRPr="002A4A94">
        <w:rPr>
          <w:rFonts w:ascii="Calibri" w:hAnsi="Calibri" w:cs="Calibri"/>
          <w:i/>
          <w:sz w:val="20"/>
        </w:rPr>
        <w:t>, zapsaná v</w:t>
      </w:r>
      <w:r w:rsidR="00D333DB">
        <w:rPr>
          <w:rFonts w:ascii="Calibri" w:hAnsi="Calibri" w:cs="Calibri"/>
          <w:i/>
          <w:sz w:val="20"/>
        </w:rPr>
        <w:t> </w:t>
      </w:r>
      <w:r w:rsidRPr="002A4A94">
        <w:rPr>
          <w:rFonts w:ascii="Calibri" w:hAnsi="Calibri" w:cs="Calibri"/>
          <w:i/>
          <w:sz w:val="20"/>
        </w:rPr>
        <w:t xml:space="preserve">obchodním rejstříku vedeném Městským soudem v Praze, spis. zn.: C 113225 </w:t>
      </w:r>
    </w:p>
    <w:p w14:paraId="3A8258A5" w14:textId="1D86615F" w:rsidR="008B343A" w:rsidRPr="002A4A94" w:rsidRDefault="008B343A" w:rsidP="002A4A94">
      <w:pPr>
        <w:jc w:val="both"/>
        <w:rPr>
          <w:rFonts w:ascii="Calibri" w:hAnsi="Calibri" w:cs="Calibri"/>
          <w:i/>
          <w:sz w:val="20"/>
        </w:rPr>
      </w:pPr>
      <w:r w:rsidRPr="002A4A94">
        <w:rPr>
          <w:rFonts w:ascii="Calibri" w:hAnsi="Calibri" w:cs="Calibri"/>
          <w:i/>
          <w:sz w:val="20"/>
        </w:rPr>
        <w:t>(dále jen „</w:t>
      </w:r>
      <w:r w:rsidRPr="002A4A94">
        <w:rPr>
          <w:rFonts w:ascii="Calibri" w:hAnsi="Calibri" w:cs="Calibri"/>
          <w:b/>
          <w:i/>
          <w:sz w:val="20"/>
        </w:rPr>
        <w:t>Deloitte</w:t>
      </w:r>
      <w:r w:rsidRPr="002A4A94">
        <w:rPr>
          <w:rFonts w:ascii="Calibri" w:hAnsi="Calibri" w:cs="Calibri"/>
          <w:i/>
          <w:sz w:val="20"/>
        </w:rPr>
        <w:t>“)</w:t>
      </w:r>
    </w:p>
    <w:p w14:paraId="3A8258A6" w14:textId="77777777" w:rsidR="008B343A" w:rsidRPr="002A4A94" w:rsidRDefault="008B343A" w:rsidP="002A4A94">
      <w:pPr>
        <w:jc w:val="both"/>
        <w:rPr>
          <w:rFonts w:ascii="Calibri" w:hAnsi="Calibri" w:cs="Calibri"/>
          <w:sz w:val="20"/>
        </w:rPr>
      </w:pPr>
    </w:p>
    <w:p w14:paraId="3A8258A7" w14:textId="77777777" w:rsidR="008B343A" w:rsidRPr="002A4A94" w:rsidRDefault="008B343A" w:rsidP="002A4A94">
      <w:pPr>
        <w:jc w:val="both"/>
        <w:rPr>
          <w:rFonts w:ascii="Calibri" w:hAnsi="Calibri" w:cs="Calibri"/>
          <w:sz w:val="20"/>
        </w:rPr>
      </w:pPr>
      <w:r w:rsidRPr="002A4A94">
        <w:rPr>
          <w:rFonts w:ascii="Calibri" w:hAnsi="Calibri" w:cs="Calibri"/>
          <w:sz w:val="20"/>
        </w:rPr>
        <w:t>And</w:t>
      </w:r>
    </w:p>
    <w:p w14:paraId="3A8258A8" w14:textId="77777777" w:rsidR="008B343A" w:rsidRPr="002A4A94" w:rsidRDefault="008B343A" w:rsidP="002A4A94">
      <w:pPr>
        <w:jc w:val="both"/>
        <w:rPr>
          <w:rFonts w:ascii="Calibri" w:hAnsi="Calibri" w:cs="Calibri"/>
          <w:sz w:val="20"/>
        </w:rPr>
      </w:pPr>
      <w:r w:rsidRPr="002A4A94">
        <w:rPr>
          <w:rFonts w:ascii="Calibri" w:hAnsi="Calibri" w:cs="Calibri"/>
          <w:sz w:val="20"/>
        </w:rPr>
        <w:t>A</w:t>
      </w:r>
    </w:p>
    <w:p w14:paraId="3A8258A9" w14:textId="77777777" w:rsidR="008B343A" w:rsidRPr="002A4A94" w:rsidRDefault="008B343A" w:rsidP="002A4A94">
      <w:pPr>
        <w:jc w:val="both"/>
        <w:rPr>
          <w:rFonts w:ascii="Calibri" w:hAnsi="Calibri" w:cs="Calibri"/>
          <w:sz w:val="20"/>
        </w:rPr>
      </w:pPr>
    </w:p>
    <w:p w14:paraId="77332BCE" w14:textId="373D2700" w:rsidR="00A7657F" w:rsidRPr="002A4A94" w:rsidRDefault="00A7657F" w:rsidP="002A4A94">
      <w:pPr>
        <w:jc w:val="both"/>
        <w:rPr>
          <w:rFonts w:ascii="Calibri" w:hAnsi="Calibri" w:cs="Calibri"/>
          <w:b/>
          <w:sz w:val="20"/>
        </w:rPr>
      </w:pPr>
      <w:r w:rsidRPr="00A7657F">
        <w:rPr>
          <w:rFonts w:ascii="Calibri" w:hAnsi="Calibri" w:cs="Calibri"/>
          <w:b/>
          <w:sz w:val="20"/>
        </w:rPr>
        <w:t xml:space="preserve">České vysoké učení technické v </w:t>
      </w:r>
      <w:proofErr w:type="gramStart"/>
      <w:r w:rsidRPr="00A7657F">
        <w:rPr>
          <w:rFonts w:ascii="Calibri" w:hAnsi="Calibri" w:cs="Calibri"/>
          <w:b/>
          <w:sz w:val="20"/>
        </w:rPr>
        <w:t>Praze - Univerzitní</w:t>
      </w:r>
      <w:proofErr w:type="gramEnd"/>
      <w:r w:rsidRPr="00A7657F">
        <w:rPr>
          <w:rFonts w:ascii="Calibri" w:hAnsi="Calibri" w:cs="Calibri"/>
          <w:b/>
          <w:sz w:val="20"/>
        </w:rPr>
        <w:t xml:space="preserve"> centrum energeticky efektivních budov</w:t>
      </w:r>
      <w:r w:rsidRPr="00A7657F" w:rsidDel="00A7657F">
        <w:rPr>
          <w:rFonts w:ascii="Calibri" w:hAnsi="Calibri" w:cs="Calibri"/>
          <w:b/>
          <w:sz w:val="20"/>
          <w:highlight w:val="yellow"/>
        </w:rPr>
        <w:t xml:space="preserve"> </w:t>
      </w:r>
    </w:p>
    <w:p w14:paraId="3A8258AB" w14:textId="38E19B7E" w:rsidR="008B343A" w:rsidRPr="00D333DB" w:rsidRDefault="008B343A" w:rsidP="002A4A94">
      <w:pPr>
        <w:jc w:val="both"/>
        <w:rPr>
          <w:rFonts w:ascii="Calibri" w:hAnsi="Calibri" w:cs="Calibri"/>
          <w:sz w:val="20"/>
          <w:lang w:val="en-GB"/>
        </w:rPr>
      </w:pPr>
      <w:r w:rsidRPr="00D333DB">
        <w:rPr>
          <w:rFonts w:ascii="Calibri" w:hAnsi="Calibri" w:cs="Calibri"/>
          <w:sz w:val="20"/>
          <w:lang w:val="en-GB"/>
        </w:rPr>
        <w:t>Identification No.:</w:t>
      </w:r>
      <w:r w:rsidR="00F27124">
        <w:rPr>
          <w:rFonts w:ascii="Calibri" w:hAnsi="Calibri" w:cs="Calibri"/>
          <w:sz w:val="20"/>
          <w:lang w:val="en-GB"/>
        </w:rPr>
        <w:t xml:space="preserve"> </w:t>
      </w:r>
      <w:r w:rsidR="00F27124" w:rsidRPr="00F27124">
        <w:rPr>
          <w:rFonts w:ascii="Calibri" w:hAnsi="Calibri" w:cs="Calibri"/>
          <w:sz w:val="20"/>
          <w:lang w:val="en-GB"/>
        </w:rPr>
        <w:t>68407700</w:t>
      </w:r>
      <w:r w:rsidRPr="00D333DB">
        <w:rPr>
          <w:rFonts w:ascii="Calibri" w:hAnsi="Calibri" w:cs="Calibri"/>
          <w:sz w:val="20"/>
          <w:lang w:val="en-GB"/>
        </w:rPr>
        <w:t xml:space="preserve">, with seat at: </w:t>
      </w:r>
      <w:proofErr w:type="spellStart"/>
      <w:r w:rsidR="00B65B8B" w:rsidRPr="00B65B8B">
        <w:rPr>
          <w:rFonts w:ascii="Calibri" w:hAnsi="Calibri" w:cs="Calibri"/>
          <w:sz w:val="20"/>
          <w:lang w:val="en-GB"/>
        </w:rPr>
        <w:t>Třinecká</w:t>
      </w:r>
      <w:proofErr w:type="spellEnd"/>
      <w:r w:rsidR="00B65B8B" w:rsidRPr="00B65B8B">
        <w:rPr>
          <w:rFonts w:ascii="Calibri" w:hAnsi="Calibri" w:cs="Calibri"/>
          <w:sz w:val="20"/>
          <w:lang w:val="en-GB"/>
        </w:rPr>
        <w:t xml:space="preserve"> 1024</w:t>
      </w:r>
      <w:r w:rsidR="008C7C6F">
        <w:rPr>
          <w:rFonts w:ascii="Calibri" w:hAnsi="Calibri" w:cs="Calibri"/>
          <w:sz w:val="20"/>
          <w:lang w:val="en-GB"/>
        </w:rPr>
        <w:t>,</w:t>
      </w:r>
      <w:r w:rsidRPr="00D333DB">
        <w:rPr>
          <w:rFonts w:ascii="Calibri" w:hAnsi="Calibri" w:cs="Calibri"/>
          <w:sz w:val="20"/>
          <w:lang w:val="en-GB"/>
        </w:rPr>
        <w:t xml:space="preserve"> </w:t>
      </w:r>
      <w:r w:rsidR="009B4787">
        <w:rPr>
          <w:rFonts w:ascii="Calibri" w:hAnsi="Calibri" w:cs="Calibri"/>
          <w:sz w:val="20"/>
          <w:lang w:val="en-GB"/>
        </w:rPr>
        <w:t>273 43</w:t>
      </w:r>
      <w:r w:rsidRPr="00D333DB">
        <w:rPr>
          <w:rFonts w:ascii="Calibri" w:hAnsi="Calibri" w:cs="Calibri"/>
          <w:sz w:val="20"/>
          <w:lang w:val="en-GB"/>
        </w:rPr>
        <w:t xml:space="preserve">, </w:t>
      </w:r>
      <w:proofErr w:type="spellStart"/>
      <w:r w:rsidR="009B4787">
        <w:rPr>
          <w:rFonts w:ascii="Calibri" w:hAnsi="Calibri" w:cs="Calibri"/>
          <w:sz w:val="20"/>
          <w:lang w:val="en-GB"/>
        </w:rPr>
        <w:t>Buštěhra</w:t>
      </w:r>
      <w:r w:rsidR="009D31BF">
        <w:rPr>
          <w:rFonts w:ascii="Calibri" w:hAnsi="Calibri" w:cs="Calibri"/>
          <w:sz w:val="20"/>
          <w:lang w:val="en-GB"/>
        </w:rPr>
        <w:t>d</w:t>
      </w:r>
      <w:proofErr w:type="spellEnd"/>
      <w:r w:rsidR="009D31BF">
        <w:rPr>
          <w:rFonts w:ascii="Calibri" w:hAnsi="Calibri" w:cs="Calibri"/>
          <w:sz w:val="20"/>
          <w:lang w:val="en-GB"/>
        </w:rPr>
        <w:t>, the Czech Republic</w:t>
      </w:r>
      <w:r w:rsidRPr="00D333DB">
        <w:rPr>
          <w:rFonts w:ascii="Calibri" w:hAnsi="Calibri" w:cs="Calibri"/>
          <w:sz w:val="20"/>
          <w:lang w:val="en-GB"/>
        </w:rPr>
        <w:t xml:space="preserve"> </w:t>
      </w:r>
    </w:p>
    <w:p w14:paraId="3A8258AC" w14:textId="16F2ECBE" w:rsidR="008B343A" w:rsidRPr="00D333DB" w:rsidRDefault="008B343A" w:rsidP="002A4A94">
      <w:pPr>
        <w:jc w:val="both"/>
        <w:rPr>
          <w:rFonts w:ascii="Calibri" w:hAnsi="Calibri" w:cs="Calibri"/>
          <w:sz w:val="20"/>
          <w:lang w:val="en-GB"/>
        </w:rPr>
      </w:pPr>
      <w:r w:rsidRPr="00D333DB">
        <w:rPr>
          <w:rFonts w:ascii="Calibri" w:hAnsi="Calibri" w:cs="Calibri"/>
          <w:sz w:val="20"/>
          <w:lang w:val="en-GB"/>
        </w:rPr>
        <w:t xml:space="preserve">(hereinafter </w:t>
      </w:r>
      <w:r w:rsidR="00D333DB" w:rsidRPr="00D333DB">
        <w:rPr>
          <w:rFonts w:ascii="Calibri" w:hAnsi="Calibri" w:cs="Calibri"/>
          <w:sz w:val="20"/>
          <w:lang w:val="en-GB"/>
        </w:rPr>
        <w:t xml:space="preserve">the </w:t>
      </w:r>
      <w:r w:rsidRPr="00D333DB">
        <w:rPr>
          <w:rFonts w:ascii="Calibri" w:hAnsi="Calibri" w:cs="Calibri"/>
          <w:sz w:val="20"/>
          <w:lang w:val="en-GB"/>
        </w:rPr>
        <w:t>“</w:t>
      </w:r>
      <w:r w:rsidRPr="00D333DB">
        <w:rPr>
          <w:rFonts w:ascii="Calibri" w:hAnsi="Calibri" w:cs="Calibri"/>
          <w:b/>
          <w:sz w:val="20"/>
          <w:lang w:val="en-GB"/>
        </w:rPr>
        <w:t>Client</w:t>
      </w:r>
      <w:r w:rsidRPr="00D333DB">
        <w:rPr>
          <w:rFonts w:ascii="Calibri" w:hAnsi="Calibri" w:cs="Calibri"/>
          <w:sz w:val="20"/>
          <w:lang w:val="en-GB"/>
        </w:rPr>
        <w:t>”)</w:t>
      </w:r>
    </w:p>
    <w:p w14:paraId="2C3C63C2" w14:textId="74949D6D" w:rsidR="00D333DB" w:rsidRDefault="008B343A" w:rsidP="002A4A94">
      <w:pPr>
        <w:jc w:val="both"/>
        <w:rPr>
          <w:rFonts w:ascii="Calibri" w:hAnsi="Calibri" w:cs="Calibri"/>
          <w:i/>
          <w:sz w:val="20"/>
        </w:rPr>
      </w:pPr>
      <w:r w:rsidRPr="002A4A94">
        <w:rPr>
          <w:rFonts w:ascii="Calibri" w:hAnsi="Calibri" w:cs="Calibri"/>
          <w:i/>
          <w:sz w:val="20"/>
        </w:rPr>
        <w:t xml:space="preserve">IČO: </w:t>
      </w:r>
      <w:r w:rsidR="00F27124" w:rsidRPr="00F27124">
        <w:rPr>
          <w:rFonts w:ascii="Calibri" w:hAnsi="Calibri" w:cs="Calibri"/>
          <w:i/>
          <w:sz w:val="20"/>
        </w:rPr>
        <w:t>68407700</w:t>
      </w:r>
      <w:r w:rsidRPr="002A4A94">
        <w:rPr>
          <w:rFonts w:ascii="Calibri" w:hAnsi="Calibri" w:cs="Calibri"/>
          <w:i/>
          <w:sz w:val="20"/>
        </w:rPr>
        <w:t xml:space="preserve">, se sídlem: </w:t>
      </w:r>
      <w:r w:rsidR="00B65B8B" w:rsidRPr="00B65B8B">
        <w:rPr>
          <w:rFonts w:ascii="Calibri" w:hAnsi="Calibri" w:cs="Calibri"/>
          <w:i/>
          <w:sz w:val="20"/>
        </w:rPr>
        <w:t>Třinecká 1024</w:t>
      </w:r>
      <w:r w:rsidRPr="002A4A94">
        <w:rPr>
          <w:rFonts w:ascii="Calibri" w:hAnsi="Calibri" w:cs="Calibri"/>
          <w:i/>
          <w:sz w:val="20"/>
        </w:rPr>
        <w:t>,</w:t>
      </w:r>
      <w:r w:rsidR="008C7C6F">
        <w:rPr>
          <w:rFonts w:ascii="Calibri" w:hAnsi="Calibri" w:cs="Calibri"/>
          <w:i/>
          <w:sz w:val="20"/>
        </w:rPr>
        <w:t xml:space="preserve"> </w:t>
      </w:r>
      <w:r w:rsidR="009B4787">
        <w:rPr>
          <w:rFonts w:ascii="Calibri" w:hAnsi="Calibri" w:cs="Calibri"/>
          <w:i/>
          <w:sz w:val="20"/>
        </w:rPr>
        <w:t>273 43</w:t>
      </w:r>
      <w:r w:rsidR="00DF4C19">
        <w:rPr>
          <w:rFonts w:ascii="Calibri" w:hAnsi="Calibri" w:cs="Calibri"/>
          <w:i/>
          <w:sz w:val="20"/>
        </w:rPr>
        <w:t>, Buštěhrad</w:t>
      </w:r>
      <w:r w:rsidRPr="002A4A94">
        <w:rPr>
          <w:rFonts w:ascii="Calibri" w:hAnsi="Calibri" w:cs="Calibri"/>
          <w:i/>
          <w:sz w:val="20"/>
        </w:rPr>
        <w:t xml:space="preserve">, </w:t>
      </w:r>
      <w:r w:rsidR="00DF4C19">
        <w:rPr>
          <w:rFonts w:ascii="Calibri" w:hAnsi="Calibri" w:cs="Calibri"/>
          <w:i/>
          <w:sz w:val="20"/>
        </w:rPr>
        <w:t>Česká republika</w:t>
      </w:r>
      <w:r w:rsidRPr="002A4A94">
        <w:rPr>
          <w:rFonts w:ascii="Calibri" w:hAnsi="Calibri" w:cs="Calibri"/>
          <w:i/>
          <w:sz w:val="20"/>
        </w:rPr>
        <w:t xml:space="preserve"> </w:t>
      </w:r>
    </w:p>
    <w:p w14:paraId="3A8258AD" w14:textId="7207B1C9" w:rsidR="008B343A" w:rsidRDefault="008B343A" w:rsidP="002A4A94">
      <w:pPr>
        <w:jc w:val="both"/>
        <w:rPr>
          <w:rFonts w:ascii="Calibri" w:hAnsi="Calibri" w:cs="Calibri"/>
          <w:i/>
          <w:sz w:val="20"/>
        </w:rPr>
      </w:pPr>
      <w:r w:rsidRPr="002A4A94">
        <w:rPr>
          <w:rFonts w:ascii="Calibri" w:hAnsi="Calibri" w:cs="Calibri"/>
          <w:i/>
          <w:sz w:val="20"/>
        </w:rPr>
        <w:t>(dále jen „</w:t>
      </w:r>
      <w:r w:rsidRPr="002A4A94">
        <w:rPr>
          <w:rFonts w:ascii="Calibri" w:hAnsi="Calibri" w:cs="Calibri"/>
          <w:b/>
          <w:i/>
          <w:sz w:val="20"/>
        </w:rPr>
        <w:t>Klient</w:t>
      </w:r>
      <w:r w:rsidRPr="002A4A94">
        <w:rPr>
          <w:rFonts w:ascii="Calibri" w:hAnsi="Calibri" w:cs="Calibri"/>
          <w:i/>
          <w:sz w:val="20"/>
        </w:rPr>
        <w:t>“)</w:t>
      </w:r>
    </w:p>
    <w:p w14:paraId="6B9EA12A" w14:textId="77777777" w:rsidR="0056399F" w:rsidRPr="002A4A94" w:rsidRDefault="0056399F" w:rsidP="002A4A94">
      <w:pPr>
        <w:jc w:val="both"/>
        <w:rPr>
          <w:rFonts w:ascii="Calibri" w:hAnsi="Calibri" w:cs="Calibri"/>
          <w:i/>
          <w:sz w:val="20"/>
        </w:rPr>
      </w:pPr>
    </w:p>
    <w:p w14:paraId="609A99C4" w14:textId="77777777" w:rsidR="00D51572" w:rsidRPr="002A4A94" w:rsidRDefault="00D51572" w:rsidP="002A4A94">
      <w:pPr>
        <w:jc w:val="both"/>
        <w:rPr>
          <w:rFonts w:ascii="Calibri" w:hAnsi="Calibri" w:cs="Calibri"/>
          <w:sz w:val="20"/>
        </w:rPr>
      </w:pPr>
    </w:p>
    <w:p w14:paraId="3A8258AF" w14:textId="77777777" w:rsidR="008B343A" w:rsidRPr="002A4A94" w:rsidRDefault="008B343A" w:rsidP="002A4A94">
      <w:pPr>
        <w:jc w:val="both"/>
        <w:rPr>
          <w:rFonts w:ascii="Calibri" w:hAnsi="Calibri" w:cs="Calibri"/>
          <w:sz w:val="20"/>
        </w:rPr>
      </w:pPr>
    </w:p>
    <w:p w14:paraId="3A8258B0" w14:textId="0074AA34" w:rsidR="008B343A" w:rsidRPr="00D333DB" w:rsidRDefault="008B343A" w:rsidP="002A4A94">
      <w:pPr>
        <w:jc w:val="both"/>
        <w:rPr>
          <w:rFonts w:ascii="Calibri" w:hAnsi="Calibri" w:cs="Calibri"/>
          <w:sz w:val="20"/>
          <w:lang w:val="en-GB"/>
        </w:rPr>
      </w:pPr>
      <w:r w:rsidRPr="00D333DB">
        <w:rPr>
          <w:rFonts w:ascii="Calibri" w:hAnsi="Calibri" w:cs="Calibri"/>
          <w:sz w:val="20"/>
          <w:lang w:val="en-GB"/>
        </w:rPr>
        <w:t xml:space="preserve">have agreed to conclude this Engagement Letter for provision of tax advisory services (hereinafter the “Engagement Letter”) in accordance with Section 1746 (2) of </w:t>
      </w:r>
      <w:r w:rsidR="00D333DB">
        <w:rPr>
          <w:rFonts w:ascii="Calibri" w:hAnsi="Calibri" w:cs="Calibri"/>
          <w:sz w:val="20"/>
          <w:lang w:val="en-GB"/>
        </w:rPr>
        <w:t xml:space="preserve">the </w:t>
      </w:r>
      <w:r w:rsidRPr="00D333DB">
        <w:rPr>
          <w:rFonts w:ascii="Calibri" w:hAnsi="Calibri" w:cs="Calibri"/>
          <w:sz w:val="20"/>
          <w:lang w:val="en-GB"/>
        </w:rPr>
        <w:t xml:space="preserve">Act No. 89/2012 Coll., </w:t>
      </w:r>
      <w:r w:rsidR="00D333DB">
        <w:rPr>
          <w:rFonts w:ascii="Calibri" w:hAnsi="Calibri" w:cs="Calibri"/>
          <w:sz w:val="20"/>
          <w:lang w:val="en-GB"/>
        </w:rPr>
        <w:t xml:space="preserve">the </w:t>
      </w:r>
      <w:r w:rsidRPr="00D333DB">
        <w:rPr>
          <w:rFonts w:ascii="Calibri" w:hAnsi="Calibri" w:cs="Calibri"/>
          <w:sz w:val="20"/>
          <w:lang w:val="en-GB"/>
        </w:rPr>
        <w:t>Civil Code</w:t>
      </w:r>
      <w:r w:rsidR="00D333DB">
        <w:rPr>
          <w:rFonts w:ascii="Calibri" w:hAnsi="Calibri" w:cs="Calibri"/>
          <w:sz w:val="20"/>
          <w:lang w:val="en-GB"/>
        </w:rPr>
        <w:t>, as amended</w:t>
      </w:r>
      <w:r w:rsidRPr="00D333DB">
        <w:rPr>
          <w:rFonts w:ascii="Calibri" w:hAnsi="Calibri" w:cs="Calibri"/>
          <w:sz w:val="20"/>
          <w:lang w:val="en-GB"/>
        </w:rPr>
        <w:t xml:space="preserve"> (hereinafter </w:t>
      </w:r>
      <w:r w:rsidR="00D333DB">
        <w:rPr>
          <w:rFonts w:ascii="Calibri" w:hAnsi="Calibri" w:cs="Calibri"/>
          <w:sz w:val="20"/>
          <w:lang w:val="en-GB"/>
        </w:rPr>
        <w:t xml:space="preserve">the </w:t>
      </w:r>
      <w:r w:rsidRPr="00D333DB">
        <w:rPr>
          <w:rFonts w:ascii="Calibri" w:hAnsi="Calibri" w:cs="Calibri"/>
          <w:sz w:val="20"/>
          <w:lang w:val="en-GB"/>
        </w:rPr>
        <w:t>“Civil Code”)</w:t>
      </w:r>
      <w:r w:rsidR="00D333DB">
        <w:rPr>
          <w:rFonts w:ascii="Calibri" w:hAnsi="Calibri" w:cs="Calibri"/>
          <w:sz w:val="20"/>
          <w:lang w:val="en-GB"/>
        </w:rPr>
        <w:t>,</w:t>
      </w:r>
      <w:r w:rsidRPr="00D333DB">
        <w:rPr>
          <w:rFonts w:ascii="Calibri" w:hAnsi="Calibri" w:cs="Calibri"/>
          <w:sz w:val="20"/>
          <w:lang w:val="en-GB"/>
        </w:rPr>
        <w:t xml:space="preserve"> and in accordance with the Act No. 523/1992 Coll., on tax advisory services and the Chamber of Tax Advisers of the Czech Republic, as amended (hereinafter the „Act on Tax Advisory“). </w:t>
      </w:r>
    </w:p>
    <w:p w14:paraId="3A8258B1" w14:textId="083E6512" w:rsidR="008B343A" w:rsidRPr="002A4A94" w:rsidRDefault="008B343A" w:rsidP="002A4A94">
      <w:pPr>
        <w:jc w:val="both"/>
        <w:rPr>
          <w:rFonts w:ascii="Calibri" w:hAnsi="Calibri" w:cs="Calibri"/>
          <w:i/>
          <w:sz w:val="20"/>
        </w:rPr>
      </w:pPr>
      <w:r w:rsidRPr="002A4A94">
        <w:rPr>
          <w:rFonts w:ascii="Calibri" w:hAnsi="Calibri" w:cs="Calibri"/>
          <w:i/>
          <w:sz w:val="20"/>
        </w:rPr>
        <w:t>se dohodly na uzavření tohoto Smluvního dopisu o poskytování daňově poradenských služeb (dále jen „Smluvní dopis“) v souladu s ustanovením § 1746 odst. 2 zák</w:t>
      </w:r>
      <w:r w:rsidR="00D333DB">
        <w:rPr>
          <w:rFonts w:ascii="Calibri" w:hAnsi="Calibri" w:cs="Calibri"/>
          <w:i/>
          <w:sz w:val="20"/>
        </w:rPr>
        <w:t>ona</w:t>
      </w:r>
      <w:r w:rsidRPr="002A4A94">
        <w:rPr>
          <w:rFonts w:ascii="Calibri" w:hAnsi="Calibri" w:cs="Calibri"/>
          <w:i/>
          <w:sz w:val="20"/>
        </w:rPr>
        <w:t xml:space="preserve"> č. 89/2012 Sb., občanský zákoník</w:t>
      </w:r>
      <w:r w:rsidR="00D333DB">
        <w:rPr>
          <w:rFonts w:ascii="Calibri" w:hAnsi="Calibri" w:cs="Calibri"/>
          <w:i/>
          <w:sz w:val="20"/>
        </w:rPr>
        <w:t xml:space="preserve">, </w:t>
      </w:r>
      <w:r w:rsidR="00DF7BFC">
        <w:rPr>
          <w:rFonts w:ascii="Calibri" w:hAnsi="Calibri" w:cs="Calibri"/>
          <w:i/>
          <w:sz w:val="20"/>
        </w:rPr>
        <w:t>ve znění pozdějších předpisů</w:t>
      </w:r>
      <w:r w:rsidRPr="002A4A94">
        <w:rPr>
          <w:rFonts w:ascii="Calibri" w:hAnsi="Calibri" w:cs="Calibri"/>
          <w:i/>
          <w:sz w:val="20"/>
        </w:rPr>
        <w:t xml:space="preserve"> (dále jen „občanský zákoník“)</w:t>
      </w:r>
      <w:r w:rsidR="00D333DB">
        <w:rPr>
          <w:rFonts w:ascii="Calibri" w:hAnsi="Calibri" w:cs="Calibri"/>
          <w:i/>
          <w:sz w:val="20"/>
        </w:rPr>
        <w:t>,</w:t>
      </w:r>
      <w:r w:rsidRPr="002A4A94">
        <w:rPr>
          <w:rFonts w:ascii="Calibri" w:hAnsi="Calibri" w:cs="Calibri"/>
          <w:i/>
          <w:sz w:val="20"/>
        </w:rPr>
        <w:t xml:space="preserve"> a dle zákona č. 523/1992 Sb., o daňovém poradenství a Komoře daňových poradců České republiky, v</w:t>
      </w:r>
      <w:r w:rsidR="00DF7BFC">
        <w:rPr>
          <w:rFonts w:ascii="Calibri" w:hAnsi="Calibri" w:cs="Calibri"/>
          <w:i/>
          <w:sz w:val="20"/>
        </w:rPr>
        <w:t xml:space="preserve">e </w:t>
      </w:r>
      <w:r w:rsidRPr="002A4A94">
        <w:rPr>
          <w:rFonts w:ascii="Calibri" w:hAnsi="Calibri" w:cs="Calibri"/>
          <w:i/>
          <w:sz w:val="20"/>
        </w:rPr>
        <w:t xml:space="preserve">znění </w:t>
      </w:r>
      <w:r w:rsidR="00DF7BFC">
        <w:rPr>
          <w:rFonts w:ascii="Calibri" w:hAnsi="Calibri" w:cs="Calibri"/>
          <w:i/>
          <w:sz w:val="20"/>
        </w:rPr>
        <w:t xml:space="preserve">pozdějších předpisů </w:t>
      </w:r>
      <w:r w:rsidRPr="002A4A94">
        <w:rPr>
          <w:rFonts w:ascii="Calibri" w:hAnsi="Calibri" w:cs="Calibri"/>
          <w:i/>
          <w:sz w:val="20"/>
        </w:rPr>
        <w:t xml:space="preserve">(dále jen „zákon o daňovém poradenství“). </w:t>
      </w:r>
    </w:p>
    <w:p w14:paraId="3A8258B2" w14:textId="77777777" w:rsidR="008B343A" w:rsidRPr="002A4A94" w:rsidRDefault="008B343A" w:rsidP="002A4A94">
      <w:pPr>
        <w:jc w:val="both"/>
        <w:rPr>
          <w:rFonts w:ascii="Calibri" w:hAnsi="Calibri" w:cs="Calibri"/>
          <w:sz w:val="20"/>
        </w:rPr>
      </w:pPr>
    </w:p>
    <w:p w14:paraId="3A8258B3" w14:textId="77777777" w:rsidR="008B343A" w:rsidRPr="00D333DB" w:rsidRDefault="008B343A" w:rsidP="002A4A94">
      <w:pPr>
        <w:jc w:val="both"/>
        <w:rPr>
          <w:rFonts w:ascii="Calibri" w:hAnsi="Calibri" w:cs="Calibri"/>
          <w:sz w:val="20"/>
          <w:lang w:val="en-GB"/>
        </w:rPr>
      </w:pPr>
      <w:r w:rsidRPr="00D333DB">
        <w:rPr>
          <w:rFonts w:ascii="Calibri" w:hAnsi="Calibri" w:cs="Calibri"/>
          <w:sz w:val="20"/>
          <w:lang w:val="en-GB"/>
        </w:rPr>
        <w:t>Deloitte and the Client are for the purposes of this Contract hereinafter jointly referred to as the “parties”.</w:t>
      </w:r>
    </w:p>
    <w:p w14:paraId="3A8258B4" w14:textId="77777777" w:rsidR="00344B7C" w:rsidRPr="002A4A94" w:rsidRDefault="008B343A" w:rsidP="002A4A94">
      <w:pPr>
        <w:jc w:val="both"/>
        <w:rPr>
          <w:rFonts w:ascii="Calibri" w:hAnsi="Calibri" w:cs="Calibri"/>
          <w:i/>
          <w:sz w:val="20"/>
        </w:rPr>
      </w:pPr>
      <w:r w:rsidRPr="002A4A94">
        <w:rPr>
          <w:rFonts w:ascii="Calibri" w:hAnsi="Calibri" w:cs="Calibri"/>
          <w:i/>
          <w:sz w:val="20"/>
        </w:rPr>
        <w:t>Společnost Deloitte a Klient jsou pro účely této Smlouvy společně označováni jako „strany”.</w:t>
      </w:r>
    </w:p>
    <w:p w14:paraId="3A8258B5" w14:textId="77777777" w:rsidR="00EB01D8" w:rsidRPr="002A4A94" w:rsidRDefault="00EB01D8" w:rsidP="002A4A94">
      <w:pPr>
        <w:jc w:val="both"/>
        <w:rPr>
          <w:rFonts w:ascii="Calibri" w:hAnsi="Calibri" w:cs="Calibri"/>
          <w:sz w:val="20"/>
        </w:rPr>
      </w:pPr>
    </w:p>
    <w:p w14:paraId="3A8258B6" w14:textId="77777777" w:rsidR="001C36A9" w:rsidRPr="002A4A94" w:rsidRDefault="001C36A9" w:rsidP="00D333DB">
      <w:pPr>
        <w:jc w:val="center"/>
        <w:rPr>
          <w:rFonts w:ascii="Calibri" w:hAnsi="Calibri" w:cs="Calibri"/>
          <w:b/>
          <w:sz w:val="20"/>
          <w:lang w:val="en-GB"/>
        </w:rPr>
      </w:pPr>
      <w:r w:rsidRPr="002A4A94">
        <w:rPr>
          <w:rFonts w:ascii="Calibri" w:hAnsi="Calibri" w:cs="Calibri"/>
          <w:b/>
          <w:sz w:val="20"/>
          <w:lang w:val="en-GB"/>
        </w:rPr>
        <w:t>Article 1</w:t>
      </w:r>
    </w:p>
    <w:p w14:paraId="3A8258B7" w14:textId="77777777" w:rsidR="006E1470" w:rsidRPr="002A4A94" w:rsidRDefault="006E1470" w:rsidP="00D333DB">
      <w:pPr>
        <w:jc w:val="center"/>
        <w:rPr>
          <w:rFonts w:ascii="Calibri" w:hAnsi="Calibri" w:cs="Calibri"/>
          <w:b/>
          <w:i/>
          <w:iCs/>
          <w:sz w:val="20"/>
          <w:lang w:val="en-GB"/>
        </w:rPr>
      </w:pPr>
      <w:r w:rsidRPr="002A4A94">
        <w:rPr>
          <w:rFonts w:ascii="Calibri" w:hAnsi="Calibri" w:cs="Calibri"/>
          <w:b/>
          <w:i/>
          <w:iCs/>
          <w:sz w:val="20"/>
        </w:rPr>
        <w:t>Článek 1</w:t>
      </w:r>
    </w:p>
    <w:p w14:paraId="3A8258B8" w14:textId="77777777" w:rsidR="00F55592" w:rsidRPr="002A4A94" w:rsidRDefault="00F55592" w:rsidP="00D333DB">
      <w:pPr>
        <w:jc w:val="center"/>
        <w:rPr>
          <w:rFonts w:ascii="Calibri" w:hAnsi="Calibri" w:cs="Calibri"/>
          <w:b/>
          <w:sz w:val="20"/>
          <w:lang w:val="en-GB"/>
        </w:rPr>
      </w:pPr>
      <w:r w:rsidRPr="002A4A94">
        <w:rPr>
          <w:rFonts w:ascii="Calibri" w:hAnsi="Calibri" w:cs="Calibri"/>
          <w:b/>
          <w:sz w:val="20"/>
          <w:lang w:val="en-GB"/>
        </w:rPr>
        <w:t>Introductory Provision</w:t>
      </w:r>
    </w:p>
    <w:p w14:paraId="3A8258B9" w14:textId="77777777" w:rsidR="00F55592" w:rsidRPr="002A4A94" w:rsidRDefault="00F55592" w:rsidP="00D333DB">
      <w:pPr>
        <w:jc w:val="center"/>
        <w:rPr>
          <w:rFonts w:ascii="Calibri" w:hAnsi="Calibri" w:cs="Calibri"/>
          <w:b/>
          <w:i/>
          <w:iCs/>
          <w:sz w:val="20"/>
        </w:rPr>
      </w:pPr>
      <w:r w:rsidRPr="002A4A94">
        <w:rPr>
          <w:rFonts w:ascii="Calibri" w:hAnsi="Calibri" w:cs="Calibri"/>
          <w:b/>
          <w:i/>
          <w:iCs/>
          <w:sz w:val="20"/>
        </w:rPr>
        <w:t xml:space="preserve">Úvodní </w:t>
      </w:r>
      <w:r w:rsidR="003350BD" w:rsidRPr="002A4A94">
        <w:rPr>
          <w:rFonts w:ascii="Calibri" w:hAnsi="Calibri" w:cs="Calibri"/>
          <w:b/>
          <w:i/>
          <w:iCs/>
          <w:sz w:val="20"/>
        </w:rPr>
        <w:t>ujednání</w:t>
      </w:r>
    </w:p>
    <w:p w14:paraId="3A8258BA" w14:textId="77777777" w:rsidR="00F55592" w:rsidRPr="002A4A94" w:rsidRDefault="00F55592" w:rsidP="002A4A94">
      <w:pPr>
        <w:tabs>
          <w:tab w:val="left" w:pos="5670"/>
        </w:tabs>
        <w:jc w:val="both"/>
        <w:rPr>
          <w:rFonts w:ascii="Calibri" w:hAnsi="Calibri" w:cs="Calibri"/>
          <w:sz w:val="20"/>
        </w:rPr>
      </w:pPr>
    </w:p>
    <w:p w14:paraId="3A8258BB" w14:textId="77777777" w:rsidR="00F55592" w:rsidRPr="002A4A94" w:rsidRDefault="005A2C03" w:rsidP="002A4A94">
      <w:pPr>
        <w:pStyle w:val="Nadpis2"/>
        <w:ind w:left="0"/>
        <w:rPr>
          <w:rFonts w:ascii="Calibri" w:hAnsi="Calibri" w:cs="Calibri"/>
          <w:b w:val="0"/>
          <w:i w:val="0"/>
          <w:sz w:val="20"/>
          <w:lang w:val="en-GB"/>
        </w:rPr>
      </w:pPr>
      <w:r w:rsidRPr="002A4A94">
        <w:rPr>
          <w:rFonts w:ascii="Calibri" w:hAnsi="Calibri" w:cs="Calibri"/>
          <w:b w:val="0"/>
          <w:i w:val="0"/>
          <w:sz w:val="20"/>
          <w:lang w:val="en-GB"/>
        </w:rPr>
        <w:t>T</w:t>
      </w:r>
      <w:r w:rsidR="00F55592" w:rsidRPr="002A4A94">
        <w:rPr>
          <w:rFonts w:ascii="Calibri" w:hAnsi="Calibri" w:cs="Calibri"/>
          <w:b w:val="0"/>
          <w:i w:val="0"/>
          <w:sz w:val="20"/>
          <w:lang w:val="en-GB"/>
        </w:rPr>
        <w:t>he Client wishes to enga</w:t>
      </w:r>
      <w:r w:rsidR="0038443A" w:rsidRPr="002A4A94">
        <w:rPr>
          <w:rFonts w:ascii="Calibri" w:hAnsi="Calibri" w:cs="Calibri"/>
          <w:b w:val="0"/>
          <w:i w:val="0"/>
          <w:sz w:val="20"/>
          <w:lang w:val="en-GB"/>
        </w:rPr>
        <w:t xml:space="preserve">ge Deloitte to provide certain </w:t>
      </w:r>
      <w:r w:rsidR="00F55592" w:rsidRPr="002A4A94">
        <w:rPr>
          <w:rFonts w:ascii="Calibri" w:hAnsi="Calibri" w:cs="Calibri"/>
          <w:b w:val="0"/>
          <w:i w:val="0"/>
          <w:sz w:val="20"/>
          <w:lang w:val="en-GB"/>
        </w:rPr>
        <w:t>tax advisory services.</w:t>
      </w:r>
      <w:r w:rsidR="009513E3" w:rsidRPr="002A4A94">
        <w:rPr>
          <w:rFonts w:ascii="Calibri" w:hAnsi="Calibri" w:cs="Calibri"/>
          <w:b w:val="0"/>
          <w:i w:val="0"/>
          <w:sz w:val="20"/>
          <w:lang w:val="en-GB"/>
        </w:rPr>
        <w:t xml:space="preserve"> The purpose of this Engagement Letter is to set out the terms of Deloitte’s engagement for the Client.</w:t>
      </w:r>
    </w:p>
    <w:p w14:paraId="3A8258BC" w14:textId="77777777" w:rsidR="00A56418" w:rsidRPr="002A4A94" w:rsidRDefault="005A2C03" w:rsidP="002A4A94">
      <w:pPr>
        <w:tabs>
          <w:tab w:val="left" w:pos="5670"/>
        </w:tabs>
        <w:jc w:val="both"/>
        <w:rPr>
          <w:rFonts w:ascii="Calibri" w:hAnsi="Calibri" w:cs="Calibri"/>
          <w:i/>
          <w:iCs/>
          <w:sz w:val="20"/>
        </w:rPr>
      </w:pPr>
      <w:r w:rsidRPr="002A4A94">
        <w:rPr>
          <w:rFonts w:ascii="Calibri" w:hAnsi="Calibri" w:cs="Calibri"/>
          <w:i/>
          <w:iCs/>
          <w:sz w:val="20"/>
        </w:rPr>
        <w:t xml:space="preserve">Klient </w:t>
      </w:r>
      <w:r w:rsidR="0038443A" w:rsidRPr="002A4A94">
        <w:rPr>
          <w:rFonts w:ascii="Calibri" w:hAnsi="Calibri" w:cs="Calibri"/>
          <w:i/>
          <w:iCs/>
          <w:sz w:val="20"/>
        </w:rPr>
        <w:t>má zájem o poskytnutí daňově</w:t>
      </w:r>
      <w:r w:rsidRPr="002A4A94">
        <w:rPr>
          <w:rFonts w:ascii="Calibri" w:hAnsi="Calibri" w:cs="Calibri"/>
          <w:i/>
          <w:iCs/>
          <w:sz w:val="20"/>
        </w:rPr>
        <w:t xml:space="preserve"> poradenských </w:t>
      </w:r>
      <w:r w:rsidR="00A56418" w:rsidRPr="002A4A94">
        <w:rPr>
          <w:rFonts w:ascii="Calibri" w:hAnsi="Calibri" w:cs="Calibri"/>
          <w:i/>
          <w:iCs/>
          <w:sz w:val="20"/>
        </w:rPr>
        <w:t>služeb společností</w:t>
      </w:r>
      <w:r w:rsidRPr="002A4A94">
        <w:rPr>
          <w:rFonts w:ascii="Calibri" w:hAnsi="Calibri" w:cs="Calibri"/>
          <w:i/>
          <w:iCs/>
          <w:sz w:val="20"/>
        </w:rPr>
        <w:t xml:space="preserve"> Deloitte</w:t>
      </w:r>
      <w:r w:rsidR="00A56418" w:rsidRPr="002A4A94">
        <w:rPr>
          <w:rFonts w:ascii="Calibri" w:hAnsi="Calibri" w:cs="Calibri"/>
          <w:i/>
          <w:iCs/>
          <w:sz w:val="20"/>
        </w:rPr>
        <w:t>.</w:t>
      </w:r>
      <w:r w:rsidR="009513E3" w:rsidRPr="002A4A94">
        <w:rPr>
          <w:rFonts w:ascii="Calibri" w:hAnsi="Calibri" w:cs="Calibri"/>
          <w:i/>
          <w:iCs/>
          <w:sz w:val="20"/>
        </w:rPr>
        <w:t xml:space="preserve"> Účelem tohoto Smluvního dopisu je stanovení podmínek poskytování služeb společností Deloitte Klientovi.</w:t>
      </w:r>
    </w:p>
    <w:p w14:paraId="3A8258BD" w14:textId="77777777" w:rsidR="00F55592" w:rsidRPr="002A4A94" w:rsidRDefault="00F55592" w:rsidP="002A4A94">
      <w:pPr>
        <w:jc w:val="both"/>
        <w:rPr>
          <w:rFonts w:ascii="Calibri" w:hAnsi="Calibri" w:cs="Calibri"/>
          <w:b/>
          <w:sz w:val="20"/>
        </w:rPr>
      </w:pPr>
    </w:p>
    <w:p w14:paraId="3A8258BE" w14:textId="77777777" w:rsidR="00F55592" w:rsidRPr="002A4A94" w:rsidRDefault="00F55592" w:rsidP="00D333DB">
      <w:pPr>
        <w:keepNext/>
        <w:jc w:val="center"/>
        <w:rPr>
          <w:rFonts w:ascii="Calibri" w:hAnsi="Calibri" w:cs="Calibri"/>
          <w:b/>
          <w:sz w:val="20"/>
          <w:lang w:val="en-GB"/>
        </w:rPr>
      </w:pPr>
      <w:r w:rsidRPr="002A4A94">
        <w:rPr>
          <w:rFonts w:ascii="Calibri" w:hAnsi="Calibri" w:cs="Calibri"/>
          <w:b/>
          <w:sz w:val="20"/>
          <w:lang w:val="en-GB"/>
        </w:rPr>
        <w:t>Article 2</w:t>
      </w:r>
    </w:p>
    <w:p w14:paraId="3A8258BF" w14:textId="77777777" w:rsidR="00F55592" w:rsidRPr="002A4A94" w:rsidRDefault="00F55592" w:rsidP="00D333DB">
      <w:pPr>
        <w:keepNext/>
        <w:jc w:val="center"/>
        <w:rPr>
          <w:rFonts w:ascii="Calibri" w:hAnsi="Calibri" w:cs="Calibri"/>
          <w:b/>
          <w:i/>
          <w:iCs/>
          <w:sz w:val="20"/>
          <w:lang w:val="en-GB"/>
        </w:rPr>
      </w:pPr>
      <w:r w:rsidRPr="002A4A94">
        <w:rPr>
          <w:rFonts w:ascii="Calibri" w:hAnsi="Calibri" w:cs="Calibri"/>
          <w:b/>
          <w:i/>
          <w:iCs/>
          <w:sz w:val="20"/>
        </w:rPr>
        <w:t>Článek 2</w:t>
      </w:r>
    </w:p>
    <w:p w14:paraId="3A8258C0" w14:textId="77777777" w:rsidR="001C36A9" w:rsidRPr="002A4A94" w:rsidRDefault="00470F21" w:rsidP="00D333DB">
      <w:pPr>
        <w:keepNext/>
        <w:jc w:val="center"/>
        <w:rPr>
          <w:rFonts w:ascii="Calibri" w:hAnsi="Calibri" w:cs="Calibri"/>
          <w:b/>
          <w:sz w:val="20"/>
          <w:lang w:val="en-GB"/>
        </w:rPr>
      </w:pPr>
      <w:r w:rsidRPr="002A4A94">
        <w:rPr>
          <w:rFonts w:ascii="Calibri" w:hAnsi="Calibri" w:cs="Calibri"/>
          <w:b/>
          <w:sz w:val="20"/>
          <w:lang w:val="en-GB"/>
        </w:rPr>
        <w:t>Subject Matter of the Contract</w:t>
      </w:r>
    </w:p>
    <w:p w14:paraId="3A8258C1" w14:textId="77777777" w:rsidR="006E1470" w:rsidRPr="002A4A94" w:rsidRDefault="00470F21" w:rsidP="00D333DB">
      <w:pPr>
        <w:keepNext/>
        <w:jc w:val="center"/>
        <w:rPr>
          <w:rFonts w:ascii="Calibri" w:hAnsi="Calibri" w:cs="Calibri"/>
          <w:b/>
          <w:i/>
          <w:iCs/>
          <w:sz w:val="20"/>
        </w:rPr>
      </w:pPr>
      <w:r w:rsidRPr="002A4A94">
        <w:rPr>
          <w:rFonts w:ascii="Calibri" w:hAnsi="Calibri" w:cs="Calibri"/>
          <w:b/>
          <w:i/>
          <w:iCs/>
          <w:sz w:val="20"/>
        </w:rPr>
        <w:t>Předmět Smlouvy</w:t>
      </w:r>
    </w:p>
    <w:p w14:paraId="3A8258C2" w14:textId="77777777" w:rsidR="009F598C" w:rsidRPr="002A4A94" w:rsidRDefault="009F598C" w:rsidP="00D333DB">
      <w:pPr>
        <w:keepNext/>
        <w:tabs>
          <w:tab w:val="left" w:pos="5670"/>
        </w:tabs>
        <w:jc w:val="both"/>
        <w:rPr>
          <w:rFonts w:ascii="Calibri" w:hAnsi="Calibri" w:cs="Calibri"/>
          <w:sz w:val="20"/>
        </w:rPr>
      </w:pPr>
    </w:p>
    <w:p w14:paraId="3A8258C3" w14:textId="6B684543" w:rsidR="00470F21" w:rsidRPr="002A4A94" w:rsidRDefault="00470F21" w:rsidP="00D333DB">
      <w:pPr>
        <w:keepNext/>
        <w:tabs>
          <w:tab w:val="left" w:pos="5670"/>
        </w:tabs>
        <w:jc w:val="both"/>
        <w:rPr>
          <w:rFonts w:ascii="Calibri" w:hAnsi="Calibri" w:cs="Calibri"/>
          <w:sz w:val="20"/>
          <w:lang w:val="en-GB"/>
        </w:rPr>
      </w:pPr>
      <w:r w:rsidRPr="002A4A94">
        <w:rPr>
          <w:rFonts w:ascii="Calibri" w:hAnsi="Calibri" w:cs="Calibri"/>
          <w:sz w:val="20"/>
          <w:lang w:val="en-GB"/>
        </w:rPr>
        <w:t>Deloitte undertakes to provide the Client with se</w:t>
      </w:r>
      <w:r w:rsidR="00F55592" w:rsidRPr="002A4A94">
        <w:rPr>
          <w:rFonts w:ascii="Calibri" w:hAnsi="Calibri" w:cs="Calibri"/>
          <w:sz w:val="20"/>
          <w:lang w:val="en-GB"/>
        </w:rPr>
        <w:t>rvices as specified in Article 3</w:t>
      </w:r>
      <w:r w:rsidRPr="002A4A94">
        <w:rPr>
          <w:rFonts w:ascii="Calibri" w:hAnsi="Calibri" w:cs="Calibri"/>
          <w:sz w:val="20"/>
          <w:lang w:val="en-GB"/>
        </w:rPr>
        <w:t xml:space="preserve"> of this Engagement Letter (hereinafter the “Services”) in accordance with the terms and conditions agreed upon in this Engagement Letter and in</w:t>
      </w:r>
      <w:r w:rsidR="00DF7BFC">
        <w:rPr>
          <w:rFonts w:ascii="Calibri" w:hAnsi="Calibri" w:cs="Calibri"/>
          <w:sz w:val="20"/>
          <w:lang w:val="en-GB"/>
        </w:rPr>
        <w:t> </w:t>
      </w:r>
      <w:r w:rsidRPr="002A4A94">
        <w:rPr>
          <w:rFonts w:ascii="Calibri" w:hAnsi="Calibri" w:cs="Calibri"/>
          <w:sz w:val="20"/>
          <w:lang w:val="en-GB"/>
        </w:rPr>
        <w:t>the</w:t>
      </w:r>
      <w:r w:rsidR="00DF7BFC">
        <w:rPr>
          <w:rFonts w:ascii="Calibri" w:hAnsi="Calibri" w:cs="Calibri"/>
          <w:sz w:val="20"/>
          <w:lang w:val="en-GB"/>
        </w:rPr>
        <w:t> </w:t>
      </w:r>
      <w:r w:rsidRPr="002A4A94">
        <w:rPr>
          <w:rFonts w:ascii="Calibri" w:hAnsi="Calibri" w:cs="Calibri"/>
          <w:sz w:val="20"/>
          <w:lang w:val="en-GB"/>
        </w:rPr>
        <w:t xml:space="preserve">Business Terms of Deloitte Advisory s.r.o. (hereinafter the “Business Terms”) </w:t>
      </w:r>
      <w:r w:rsidRPr="00DF4C19">
        <w:rPr>
          <w:rFonts w:ascii="Calibri" w:hAnsi="Calibri" w:cs="Calibri"/>
          <w:sz w:val="20"/>
          <w:lang w:val="en-GB"/>
        </w:rPr>
        <w:t xml:space="preserve">which </w:t>
      </w:r>
      <w:r w:rsidRPr="000C0299">
        <w:rPr>
          <w:rFonts w:ascii="Calibri" w:hAnsi="Calibri" w:cs="Calibri"/>
          <w:sz w:val="20"/>
          <w:lang w:val="en-GB"/>
        </w:rPr>
        <w:t>are attached hereto</w:t>
      </w:r>
      <w:r w:rsidR="00AD6D54" w:rsidRPr="000C0299">
        <w:rPr>
          <w:rFonts w:ascii="Calibri" w:hAnsi="Calibri" w:cs="Calibri"/>
          <w:sz w:val="20"/>
          <w:lang w:val="en-GB"/>
        </w:rPr>
        <w:t xml:space="preserve"> and create an inseparable part hereo</w:t>
      </w:r>
      <w:r w:rsidR="00DF4C19" w:rsidRPr="000C0299">
        <w:rPr>
          <w:rFonts w:ascii="Calibri" w:hAnsi="Calibri" w:cs="Calibri"/>
          <w:sz w:val="20"/>
          <w:lang w:val="en-GB"/>
        </w:rPr>
        <w:t>f</w:t>
      </w:r>
      <w:r w:rsidRPr="00DF4C19">
        <w:rPr>
          <w:rFonts w:ascii="Calibri" w:hAnsi="Calibri" w:cs="Calibri"/>
          <w:sz w:val="20"/>
          <w:lang w:val="en-GB"/>
        </w:rPr>
        <w:t>,</w:t>
      </w:r>
      <w:r w:rsidRPr="002A4A94">
        <w:rPr>
          <w:rFonts w:ascii="Calibri" w:hAnsi="Calibri" w:cs="Calibri"/>
          <w:sz w:val="20"/>
          <w:lang w:val="en-GB"/>
        </w:rPr>
        <w:t xml:space="preserve"> and the Client undertakes to pay Delo</w:t>
      </w:r>
      <w:r w:rsidR="00F55592" w:rsidRPr="002A4A94">
        <w:rPr>
          <w:rFonts w:ascii="Calibri" w:hAnsi="Calibri" w:cs="Calibri"/>
          <w:sz w:val="20"/>
          <w:lang w:val="en-GB"/>
        </w:rPr>
        <w:t>itte the fee agreed in Article 4</w:t>
      </w:r>
      <w:r w:rsidRPr="002A4A94">
        <w:rPr>
          <w:rFonts w:ascii="Calibri" w:hAnsi="Calibri" w:cs="Calibri"/>
          <w:sz w:val="20"/>
          <w:lang w:val="en-GB"/>
        </w:rPr>
        <w:t xml:space="preserve"> of</w:t>
      </w:r>
      <w:r w:rsidR="0019773F">
        <w:rPr>
          <w:rFonts w:ascii="Calibri" w:hAnsi="Calibri" w:cs="Calibri"/>
          <w:sz w:val="20"/>
          <w:lang w:val="en-GB"/>
        </w:rPr>
        <w:t xml:space="preserve"> </w:t>
      </w:r>
      <w:r w:rsidR="0019773F" w:rsidRPr="002A4A94">
        <w:rPr>
          <w:rFonts w:ascii="Calibri" w:hAnsi="Calibri" w:cs="Calibri"/>
          <w:sz w:val="20"/>
          <w:lang w:val="en-GB"/>
        </w:rPr>
        <w:t>this Engagement Letter</w:t>
      </w:r>
      <w:r w:rsidRPr="002A4A94">
        <w:rPr>
          <w:rFonts w:ascii="Calibri" w:hAnsi="Calibri" w:cs="Calibri"/>
          <w:sz w:val="20"/>
          <w:lang w:val="en-GB"/>
        </w:rPr>
        <w:t xml:space="preserve"> for providing these Services.</w:t>
      </w:r>
    </w:p>
    <w:p w14:paraId="3A8258C4" w14:textId="3DF25F2E" w:rsidR="00470F21" w:rsidRPr="002A4A94" w:rsidRDefault="00470F21" w:rsidP="002A4A94">
      <w:pPr>
        <w:tabs>
          <w:tab w:val="left" w:pos="5670"/>
        </w:tabs>
        <w:jc w:val="both"/>
        <w:rPr>
          <w:rFonts w:ascii="Calibri" w:hAnsi="Calibri" w:cs="Calibri"/>
          <w:i/>
          <w:sz w:val="20"/>
        </w:rPr>
      </w:pPr>
      <w:r w:rsidRPr="002A4A94">
        <w:rPr>
          <w:rFonts w:ascii="Calibri" w:hAnsi="Calibri" w:cs="Calibri"/>
          <w:i/>
          <w:sz w:val="20"/>
        </w:rPr>
        <w:t xml:space="preserve">Společnost Deloitte se zavazuje poskytnout Klientovi </w:t>
      </w:r>
      <w:r w:rsidR="00F55592" w:rsidRPr="002A4A94">
        <w:rPr>
          <w:rFonts w:ascii="Calibri" w:hAnsi="Calibri" w:cs="Calibri"/>
          <w:i/>
          <w:sz w:val="20"/>
        </w:rPr>
        <w:t>služby specifikované v čl. 3</w:t>
      </w:r>
      <w:r w:rsidRPr="002A4A94">
        <w:rPr>
          <w:rFonts w:ascii="Calibri" w:hAnsi="Calibri" w:cs="Calibri"/>
          <w:i/>
          <w:sz w:val="20"/>
        </w:rPr>
        <w:t xml:space="preserve"> tohoto Smluvního dopisu (dále jen „Služby“) v souladu s podmínkami dohodnutými v tomto Smluvním dopise a Obchodními podmínkami Deloitte </w:t>
      </w:r>
      <w:r w:rsidRPr="002A4A94">
        <w:rPr>
          <w:rFonts w:ascii="Calibri" w:hAnsi="Calibri" w:cs="Calibri"/>
          <w:i/>
          <w:sz w:val="20"/>
        </w:rPr>
        <w:lastRenderedPageBreak/>
        <w:t xml:space="preserve">Advisory s.r.o. (dále jen „Obchodní podmínky“), které </w:t>
      </w:r>
      <w:r w:rsidRPr="000C0299">
        <w:rPr>
          <w:rFonts w:ascii="Calibri" w:hAnsi="Calibri" w:cs="Calibri"/>
          <w:i/>
          <w:sz w:val="20"/>
        </w:rPr>
        <w:t>jsou přiloženy k tomuto Smluvnímu dopisu</w:t>
      </w:r>
      <w:r w:rsidR="00AD6D54" w:rsidRPr="000C0299">
        <w:rPr>
          <w:rFonts w:ascii="Calibri" w:hAnsi="Calibri" w:cs="Calibri"/>
          <w:i/>
          <w:sz w:val="20"/>
        </w:rPr>
        <w:t xml:space="preserve"> a </w:t>
      </w:r>
      <w:proofErr w:type="gramStart"/>
      <w:r w:rsidR="00AD6D54" w:rsidRPr="000C0299">
        <w:rPr>
          <w:rFonts w:ascii="Calibri" w:hAnsi="Calibri" w:cs="Calibri"/>
          <w:i/>
          <w:sz w:val="20"/>
        </w:rPr>
        <w:t>tvoří</w:t>
      </w:r>
      <w:proofErr w:type="gramEnd"/>
      <w:r w:rsidR="00AD6D54" w:rsidRPr="000C0299">
        <w:rPr>
          <w:rFonts w:ascii="Calibri" w:hAnsi="Calibri" w:cs="Calibri"/>
          <w:i/>
          <w:sz w:val="20"/>
        </w:rPr>
        <w:t xml:space="preserve"> jeho nedílnou součást</w:t>
      </w:r>
      <w:r w:rsidRPr="002A4A94">
        <w:rPr>
          <w:rFonts w:ascii="Calibri" w:hAnsi="Calibri" w:cs="Calibri"/>
          <w:i/>
          <w:sz w:val="20"/>
        </w:rPr>
        <w:t xml:space="preserve"> a Klient se zavazuje uhradit společnosti Deloitte za poskytnutí těchto </w:t>
      </w:r>
      <w:r w:rsidR="00B433BB" w:rsidRPr="002A4A94">
        <w:rPr>
          <w:rFonts w:ascii="Calibri" w:hAnsi="Calibri" w:cs="Calibri"/>
          <w:i/>
          <w:sz w:val="20"/>
        </w:rPr>
        <w:t>S</w:t>
      </w:r>
      <w:r w:rsidR="00F55592" w:rsidRPr="002A4A94">
        <w:rPr>
          <w:rFonts w:ascii="Calibri" w:hAnsi="Calibri" w:cs="Calibri"/>
          <w:i/>
          <w:sz w:val="20"/>
        </w:rPr>
        <w:t>lužeb odměnu dohodnutou v čl. 4</w:t>
      </w:r>
      <w:r w:rsidRPr="002A4A94">
        <w:rPr>
          <w:rFonts w:ascii="Calibri" w:hAnsi="Calibri" w:cs="Calibri"/>
          <w:i/>
          <w:sz w:val="20"/>
        </w:rPr>
        <w:t xml:space="preserve"> tohoto Smluvního dopisu.</w:t>
      </w:r>
    </w:p>
    <w:p w14:paraId="3A8258C5" w14:textId="77777777" w:rsidR="00E53823" w:rsidRPr="002A4A94" w:rsidRDefault="00E53823" w:rsidP="002A4A94">
      <w:pPr>
        <w:tabs>
          <w:tab w:val="left" w:pos="5670"/>
        </w:tabs>
        <w:jc w:val="both"/>
        <w:rPr>
          <w:rFonts w:ascii="Calibri" w:hAnsi="Calibri" w:cs="Calibri"/>
          <w:i/>
          <w:sz w:val="20"/>
        </w:rPr>
      </w:pPr>
    </w:p>
    <w:p w14:paraId="3A8258C6" w14:textId="0E4313D1" w:rsidR="00470F21" w:rsidRPr="00D333DB" w:rsidRDefault="00470F21" w:rsidP="002A4A94">
      <w:pPr>
        <w:tabs>
          <w:tab w:val="left" w:pos="5670"/>
        </w:tabs>
        <w:jc w:val="both"/>
        <w:rPr>
          <w:rFonts w:ascii="Calibri" w:hAnsi="Calibri" w:cs="Calibri"/>
          <w:sz w:val="20"/>
          <w:lang w:val="en-GB"/>
        </w:rPr>
      </w:pPr>
      <w:r w:rsidRPr="00D333DB">
        <w:rPr>
          <w:rFonts w:ascii="Calibri" w:hAnsi="Calibri" w:cs="Calibri"/>
          <w:sz w:val="20"/>
          <w:lang w:val="en-GB"/>
        </w:rPr>
        <w:t>This Engagement Letter together with its enclosures and the Business Terms is hereinafter referred to as the</w:t>
      </w:r>
      <w:r w:rsidR="00DF7BFC">
        <w:rPr>
          <w:rFonts w:ascii="Calibri" w:hAnsi="Calibri" w:cs="Calibri"/>
          <w:sz w:val="20"/>
        </w:rPr>
        <w:t> </w:t>
      </w:r>
      <w:r w:rsidRPr="00D333DB">
        <w:rPr>
          <w:rFonts w:ascii="Calibri" w:hAnsi="Calibri" w:cs="Calibri"/>
          <w:sz w:val="20"/>
          <w:lang w:val="en-GB"/>
        </w:rPr>
        <w:t>“Contract”.</w:t>
      </w:r>
    </w:p>
    <w:p w14:paraId="3A8258C7" w14:textId="77777777" w:rsidR="00470F21" w:rsidRPr="002A4A94" w:rsidRDefault="00470F21" w:rsidP="002A4A94">
      <w:pPr>
        <w:jc w:val="both"/>
        <w:rPr>
          <w:rFonts w:ascii="Calibri" w:hAnsi="Calibri" w:cs="Calibri"/>
          <w:i/>
          <w:sz w:val="20"/>
        </w:rPr>
      </w:pPr>
      <w:r w:rsidRPr="002A4A94">
        <w:rPr>
          <w:rFonts w:ascii="Calibri" w:hAnsi="Calibri" w:cs="Calibri"/>
          <w:i/>
          <w:sz w:val="20"/>
        </w:rPr>
        <w:t>Tento Smluvní dopis se všemi jeho přílohami a Obchodními podmínkami je dále označován jen jako „Smlouva“.</w:t>
      </w:r>
    </w:p>
    <w:p w14:paraId="3A8258CB" w14:textId="77777777" w:rsidR="00E53823" w:rsidRPr="002A4A94" w:rsidRDefault="00E53823" w:rsidP="002A4A94">
      <w:pPr>
        <w:jc w:val="both"/>
        <w:rPr>
          <w:rFonts w:ascii="Calibri" w:hAnsi="Calibri" w:cs="Calibri"/>
          <w:i/>
          <w:sz w:val="20"/>
        </w:rPr>
      </w:pPr>
    </w:p>
    <w:p w14:paraId="3A8258CE" w14:textId="77777777" w:rsidR="001C36A9" w:rsidRPr="002A4A94" w:rsidRDefault="00F55592" w:rsidP="00F6286E">
      <w:pPr>
        <w:pStyle w:val="Nadpis1"/>
        <w:jc w:val="center"/>
        <w:rPr>
          <w:rFonts w:ascii="Calibri" w:hAnsi="Calibri" w:cs="Calibri"/>
          <w:sz w:val="20"/>
          <w:lang w:val="en-GB"/>
        </w:rPr>
      </w:pPr>
      <w:r w:rsidRPr="002A4A94">
        <w:rPr>
          <w:rFonts w:ascii="Calibri" w:hAnsi="Calibri" w:cs="Calibri"/>
          <w:sz w:val="20"/>
          <w:lang w:val="en-GB"/>
        </w:rPr>
        <w:t>Article 3</w:t>
      </w:r>
    </w:p>
    <w:p w14:paraId="3A8258CF" w14:textId="77777777" w:rsidR="006E1470" w:rsidRPr="002A4A94" w:rsidRDefault="00F55592" w:rsidP="00F6286E">
      <w:pPr>
        <w:pStyle w:val="Nadpis1"/>
        <w:jc w:val="center"/>
        <w:rPr>
          <w:rFonts w:ascii="Calibri" w:hAnsi="Calibri" w:cs="Calibri"/>
          <w:i/>
          <w:iCs/>
          <w:sz w:val="20"/>
        </w:rPr>
      </w:pPr>
      <w:r w:rsidRPr="002A4A94">
        <w:rPr>
          <w:rFonts w:ascii="Calibri" w:hAnsi="Calibri" w:cs="Calibri"/>
          <w:i/>
          <w:iCs/>
          <w:sz w:val="20"/>
        </w:rPr>
        <w:t>Článek 3</w:t>
      </w:r>
    </w:p>
    <w:p w14:paraId="3A8258D0" w14:textId="77777777" w:rsidR="001C36A9" w:rsidRPr="002A4A94" w:rsidRDefault="001C36A9" w:rsidP="00F6286E">
      <w:pPr>
        <w:pStyle w:val="Nadpis1"/>
        <w:jc w:val="center"/>
        <w:rPr>
          <w:rFonts w:ascii="Calibri" w:hAnsi="Calibri" w:cs="Calibri"/>
          <w:sz w:val="20"/>
          <w:lang w:val="en-GB"/>
        </w:rPr>
      </w:pPr>
      <w:r w:rsidRPr="002A4A94">
        <w:rPr>
          <w:rFonts w:ascii="Calibri" w:hAnsi="Calibri" w:cs="Calibri"/>
          <w:sz w:val="20"/>
          <w:lang w:val="en-GB"/>
        </w:rPr>
        <w:t>Services</w:t>
      </w:r>
    </w:p>
    <w:p w14:paraId="3A8258D1" w14:textId="7ACF8579" w:rsidR="006E1470" w:rsidRPr="002A4A94" w:rsidRDefault="006E1470" w:rsidP="00F6286E">
      <w:pPr>
        <w:pStyle w:val="Nadpis1"/>
        <w:jc w:val="center"/>
        <w:rPr>
          <w:rFonts w:ascii="Calibri" w:hAnsi="Calibri" w:cs="Calibri"/>
          <w:i/>
          <w:iCs/>
          <w:sz w:val="20"/>
        </w:rPr>
      </w:pPr>
      <w:r w:rsidRPr="002A4A94">
        <w:rPr>
          <w:rFonts w:ascii="Calibri" w:hAnsi="Calibri" w:cs="Calibri"/>
          <w:i/>
          <w:iCs/>
          <w:sz w:val="20"/>
        </w:rPr>
        <w:t>Služby</w:t>
      </w:r>
    </w:p>
    <w:p w14:paraId="3A8258D2" w14:textId="77777777" w:rsidR="001C36A9" w:rsidRPr="002A4A94" w:rsidRDefault="001C36A9" w:rsidP="00F6286E">
      <w:pPr>
        <w:jc w:val="center"/>
        <w:rPr>
          <w:rFonts w:ascii="Calibri" w:hAnsi="Calibri" w:cs="Calibri"/>
          <w:b/>
          <w:bCs/>
          <w:sz w:val="20"/>
          <w:highlight w:val="green"/>
          <w:lang w:val="en-GB"/>
        </w:rPr>
      </w:pPr>
    </w:p>
    <w:p w14:paraId="3A8258D6" w14:textId="19F05871" w:rsidR="00470F21" w:rsidRPr="002A4A94" w:rsidRDefault="00470F21" w:rsidP="002A4A94">
      <w:pPr>
        <w:jc w:val="both"/>
        <w:rPr>
          <w:rFonts w:ascii="Calibri" w:hAnsi="Calibri" w:cs="Calibri"/>
          <w:sz w:val="20"/>
          <w:lang w:val="en-GB"/>
        </w:rPr>
      </w:pPr>
      <w:r w:rsidRPr="002A4A94">
        <w:rPr>
          <w:rFonts w:ascii="Calibri" w:hAnsi="Calibri" w:cs="Calibri"/>
          <w:sz w:val="20"/>
          <w:lang w:val="en-GB"/>
        </w:rPr>
        <w:t xml:space="preserve">The Services to be provided to the Client by Deloitte under this Contract </w:t>
      </w:r>
      <w:r w:rsidR="006E4518" w:rsidRPr="002A4A94">
        <w:rPr>
          <w:rFonts w:ascii="Calibri" w:hAnsi="Calibri" w:cs="Calibri"/>
          <w:sz w:val="20"/>
          <w:lang w:val="en-GB"/>
        </w:rPr>
        <w:t>shall be specified</w:t>
      </w:r>
      <w:r w:rsidR="00D5644E">
        <w:rPr>
          <w:rFonts w:ascii="Calibri" w:hAnsi="Calibri" w:cs="Calibri"/>
          <w:sz w:val="20"/>
          <w:lang w:val="en-GB"/>
        </w:rPr>
        <w:t xml:space="preserve"> </w:t>
      </w:r>
      <w:r w:rsidR="00246803">
        <w:rPr>
          <w:rFonts w:ascii="Calibri" w:hAnsi="Calibri" w:cs="Calibri"/>
          <w:sz w:val="20"/>
          <w:lang w:val="en-GB"/>
        </w:rPr>
        <w:t xml:space="preserve">in </w:t>
      </w:r>
      <w:r w:rsidR="006E4518" w:rsidRPr="002A4A94">
        <w:rPr>
          <w:rFonts w:ascii="Calibri" w:hAnsi="Calibri" w:cs="Calibri"/>
          <w:sz w:val="20"/>
          <w:lang w:val="en-GB"/>
        </w:rPr>
        <w:t>an order made in accordance with Section 26 of the Business Terms (“Work Order”) and the scope of the ordered Services might include the following</w:t>
      </w:r>
      <w:r w:rsidRPr="002A4A94">
        <w:rPr>
          <w:rFonts w:ascii="Calibri" w:hAnsi="Calibri" w:cs="Calibri"/>
          <w:sz w:val="20"/>
          <w:lang w:val="en-GB"/>
        </w:rPr>
        <w:t>:</w:t>
      </w:r>
    </w:p>
    <w:p w14:paraId="3A8258D7" w14:textId="77777777" w:rsidR="00470F21" w:rsidRPr="002A4A94" w:rsidRDefault="00470F21" w:rsidP="002A4A94">
      <w:pPr>
        <w:numPr>
          <w:ilvl w:val="0"/>
          <w:numId w:val="9"/>
        </w:numPr>
        <w:jc w:val="both"/>
        <w:rPr>
          <w:rFonts w:ascii="Calibri" w:hAnsi="Calibri" w:cs="Calibri"/>
          <w:sz w:val="20"/>
          <w:lang w:val="en-GB"/>
        </w:rPr>
      </w:pPr>
      <w:r w:rsidRPr="002A4A94">
        <w:rPr>
          <w:rFonts w:ascii="Calibri" w:hAnsi="Calibri" w:cs="Calibri"/>
          <w:sz w:val="20"/>
          <w:lang w:val="en-GB"/>
        </w:rPr>
        <w:t xml:space="preserve">Ad hoc compliance and ordinary tax advisory services in the field of corporate income tax, personal income tax and indirect tax, </w:t>
      </w:r>
    </w:p>
    <w:p w14:paraId="3A8258D8" w14:textId="293CAACD" w:rsidR="006E4518" w:rsidRPr="002A4A94" w:rsidRDefault="00B93E3E" w:rsidP="002A4A94">
      <w:pPr>
        <w:numPr>
          <w:ilvl w:val="0"/>
          <w:numId w:val="9"/>
        </w:numPr>
        <w:jc w:val="both"/>
        <w:rPr>
          <w:rFonts w:ascii="Calibri" w:hAnsi="Calibri" w:cs="Calibri"/>
          <w:sz w:val="20"/>
          <w:lang w:val="en-GB"/>
        </w:rPr>
      </w:pPr>
      <w:r w:rsidRPr="002A4A94">
        <w:rPr>
          <w:rFonts w:ascii="Calibri" w:hAnsi="Calibri" w:cs="Calibri"/>
          <w:sz w:val="20"/>
          <w:lang w:val="en-GB"/>
        </w:rPr>
        <w:t>Ad hoc t</w:t>
      </w:r>
      <w:r w:rsidR="00470F21" w:rsidRPr="002A4A94">
        <w:rPr>
          <w:rFonts w:ascii="Calibri" w:hAnsi="Calibri" w:cs="Calibri"/>
          <w:sz w:val="20"/>
          <w:lang w:val="en-GB"/>
        </w:rPr>
        <w:t xml:space="preserve">ax </w:t>
      </w:r>
      <w:r w:rsidR="00BB2715" w:rsidRPr="002A4A94">
        <w:rPr>
          <w:rFonts w:ascii="Calibri" w:hAnsi="Calibri" w:cs="Calibri"/>
          <w:sz w:val="20"/>
          <w:lang w:val="en-GB"/>
        </w:rPr>
        <w:t>assistance</w:t>
      </w:r>
      <w:r w:rsidR="00470F21" w:rsidRPr="002A4A94">
        <w:rPr>
          <w:rFonts w:ascii="Calibri" w:hAnsi="Calibri" w:cs="Calibri"/>
          <w:sz w:val="20"/>
          <w:lang w:val="en-GB"/>
        </w:rPr>
        <w:t xml:space="preserve"> in the field of cross-border and financing tax issues, transfer pricing</w:t>
      </w:r>
      <w:r w:rsidR="00FE593F">
        <w:rPr>
          <w:rFonts w:ascii="Calibri" w:hAnsi="Calibri" w:cs="Calibri"/>
          <w:sz w:val="20"/>
          <w:lang w:val="en-GB"/>
        </w:rPr>
        <w:t>, tax audits, tax inspections, matters relating to transactions (M</w:t>
      </w:r>
      <w:r w:rsidR="00FE593F">
        <w:rPr>
          <w:rFonts w:ascii="Calibri" w:hAnsi="Calibri" w:cs="Calibri"/>
          <w:sz w:val="20"/>
          <w:lang w:val="en-US"/>
        </w:rPr>
        <w:t>&amp;A),</w:t>
      </w:r>
      <w:r w:rsidR="00470F21" w:rsidRPr="002A4A94">
        <w:rPr>
          <w:rFonts w:ascii="Calibri" w:hAnsi="Calibri" w:cs="Calibri"/>
          <w:sz w:val="20"/>
          <w:lang w:val="en-GB"/>
        </w:rPr>
        <w:t xml:space="preserve"> and matters relating to investment incentives</w:t>
      </w:r>
      <w:r w:rsidR="006E4518" w:rsidRPr="002A4A94">
        <w:rPr>
          <w:rFonts w:ascii="Calibri" w:hAnsi="Calibri" w:cs="Calibri"/>
          <w:sz w:val="20"/>
          <w:lang w:val="en-GB"/>
        </w:rPr>
        <w:t>,</w:t>
      </w:r>
    </w:p>
    <w:p w14:paraId="3A8258DA" w14:textId="15A0CDE7" w:rsidR="006E4518" w:rsidRPr="0019773F" w:rsidRDefault="0019773F" w:rsidP="002A4A94">
      <w:pPr>
        <w:jc w:val="both"/>
        <w:rPr>
          <w:rFonts w:ascii="Calibri" w:hAnsi="Calibri" w:cs="Calibri"/>
          <w:sz w:val="20"/>
          <w:lang w:val="en-GB"/>
        </w:rPr>
      </w:pPr>
      <w:r w:rsidRPr="0019773F">
        <w:rPr>
          <w:rFonts w:ascii="Calibri" w:hAnsi="Calibri" w:cs="Calibri"/>
          <w:sz w:val="20"/>
          <w:lang w:val="en-GB"/>
        </w:rPr>
        <w:t xml:space="preserve">The </w:t>
      </w:r>
      <w:r w:rsidR="006E4518" w:rsidRPr="0019773F">
        <w:rPr>
          <w:rFonts w:ascii="Calibri" w:hAnsi="Calibri" w:cs="Calibri"/>
          <w:sz w:val="20"/>
          <w:lang w:val="en-GB"/>
        </w:rPr>
        <w:t>Client might order the Services on an on-going basis during the term of this Contract.</w:t>
      </w:r>
    </w:p>
    <w:p w14:paraId="3A8258DB" w14:textId="51093982" w:rsidR="00470F21" w:rsidRPr="002A4A94" w:rsidRDefault="00470F21" w:rsidP="002A4A94">
      <w:pPr>
        <w:jc w:val="both"/>
        <w:rPr>
          <w:rFonts w:ascii="Calibri" w:hAnsi="Calibri" w:cs="Calibri"/>
          <w:i/>
          <w:sz w:val="20"/>
        </w:rPr>
      </w:pPr>
      <w:r w:rsidRPr="002A4A94">
        <w:rPr>
          <w:rFonts w:ascii="Calibri" w:hAnsi="Calibri" w:cs="Calibri"/>
          <w:i/>
          <w:sz w:val="20"/>
        </w:rPr>
        <w:t xml:space="preserve">Služby, které budou poskytnuty Klientovi společností Deloitte dle této Smlouvy, </w:t>
      </w:r>
      <w:r w:rsidR="006E4518" w:rsidRPr="002A4A94">
        <w:rPr>
          <w:rFonts w:ascii="Calibri" w:hAnsi="Calibri" w:cs="Calibri"/>
          <w:i/>
          <w:sz w:val="20"/>
        </w:rPr>
        <w:t xml:space="preserve">musí být specifikovány </w:t>
      </w:r>
      <w:r w:rsidR="005955C5" w:rsidRPr="002A4A94">
        <w:rPr>
          <w:rFonts w:ascii="Calibri" w:hAnsi="Calibri" w:cs="Calibri"/>
          <w:i/>
          <w:sz w:val="20"/>
        </w:rPr>
        <w:t xml:space="preserve">v </w:t>
      </w:r>
      <w:r w:rsidR="006E4518" w:rsidRPr="002A4A94">
        <w:rPr>
          <w:rFonts w:ascii="Calibri" w:hAnsi="Calibri" w:cs="Calibri"/>
          <w:i/>
          <w:sz w:val="20"/>
        </w:rPr>
        <w:t>objednávce učiněné v souladu s čl. 26 Obchodních podmínek („Objednávka prací“) a rozsah</w:t>
      </w:r>
      <w:r w:rsidR="0019773F">
        <w:rPr>
          <w:rFonts w:ascii="Calibri" w:hAnsi="Calibri" w:cs="Calibri"/>
          <w:i/>
          <w:sz w:val="20"/>
        </w:rPr>
        <w:t xml:space="preserve"> objednaných</w:t>
      </w:r>
      <w:r w:rsidR="006E4518" w:rsidRPr="002A4A94">
        <w:rPr>
          <w:rFonts w:ascii="Calibri" w:hAnsi="Calibri" w:cs="Calibri"/>
          <w:i/>
          <w:sz w:val="20"/>
        </w:rPr>
        <w:t xml:space="preserve"> Služeb může zahrnovat</w:t>
      </w:r>
      <w:r w:rsidRPr="002A4A94">
        <w:rPr>
          <w:rFonts w:ascii="Calibri" w:hAnsi="Calibri" w:cs="Calibri"/>
          <w:i/>
          <w:sz w:val="20"/>
        </w:rPr>
        <w:t>:</w:t>
      </w:r>
    </w:p>
    <w:p w14:paraId="3A8258DC" w14:textId="77777777" w:rsidR="006C17CA" w:rsidRPr="002A4A94" w:rsidRDefault="006C17CA" w:rsidP="002A4A94">
      <w:pPr>
        <w:numPr>
          <w:ilvl w:val="0"/>
          <w:numId w:val="10"/>
        </w:numPr>
        <w:jc w:val="both"/>
        <w:rPr>
          <w:rFonts w:ascii="Calibri" w:hAnsi="Calibri" w:cs="Calibri"/>
          <w:i/>
          <w:sz w:val="20"/>
        </w:rPr>
      </w:pPr>
      <w:r w:rsidRPr="002A4A94">
        <w:rPr>
          <w:rFonts w:ascii="Calibri" w:hAnsi="Calibri" w:cs="Calibri"/>
          <w:i/>
          <w:sz w:val="20"/>
        </w:rPr>
        <w:t xml:space="preserve">Ad hoc </w:t>
      </w:r>
      <w:r w:rsidR="00BB2715" w:rsidRPr="002A4A94">
        <w:rPr>
          <w:rFonts w:ascii="Calibri" w:hAnsi="Calibri" w:cs="Calibri"/>
          <w:i/>
          <w:sz w:val="20"/>
        </w:rPr>
        <w:t>asistenc</w:t>
      </w:r>
      <w:r w:rsidR="006E4518" w:rsidRPr="002A4A94">
        <w:rPr>
          <w:rFonts w:ascii="Calibri" w:hAnsi="Calibri" w:cs="Calibri"/>
          <w:i/>
          <w:sz w:val="20"/>
        </w:rPr>
        <w:t>i</w:t>
      </w:r>
      <w:r w:rsidR="00BB2715" w:rsidRPr="002A4A94">
        <w:rPr>
          <w:rFonts w:ascii="Calibri" w:hAnsi="Calibri" w:cs="Calibri"/>
          <w:i/>
          <w:sz w:val="20"/>
        </w:rPr>
        <w:t xml:space="preserve"> </w:t>
      </w:r>
      <w:r w:rsidR="00470F21" w:rsidRPr="002A4A94">
        <w:rPr>
          <w:rFonts w:ascii="Calibri" w:hAnsi="Calibri" w:cs="Calibri"/>
          <w:i/>
          <w:sz w:val="20"/>
        </w:rPr>
        <w:t>t</w:t>
      </w:r>
      <w:r w:rsidRPr="002A4A94">
        <w:rPr>
          <w:rFonts w:ascii="Calibri" w:hAnsi="Calibri" w:cs="Calibri"/>
          <w:i/>
          <w:sz w:val="20"/>
        </w:rPr>
        <w:t>ýkající se výkaznictví a běžné daňové</w:t>
      </w:r>
      <w:r w:rsidR="00470F21" w:rsidRPr="002A4A94">
        <w:rPr>
          <w:rFonts w:ascii="Calibri" w:hAnsi="Calibri" w:cs="Calibri"/>
          <w:i/>
          <w:sz w:val="20"/>
        </w:rPr>
        <w:t xml:space="preserve"> poradenství v oblastech daně z příjmů právnických osob, daně z příjmů fyzických osob a nepřímých daní,</w:t>
      </w:r>
    </w:p>
    <w:p w14:paraId="3A8258DE" w14:textId="4D307EDC" w:rsidR="00034DE4" w:rsidRPr="000C0299" w:rsidRDefault="006C17CA" w:rsidP="00246803">
      <w:pPr>
        <w:numPr>
          <w:ilvl w:val="0"/>
          <w:numId w:val="10"/>
        </w:numPr>
        <w:jc w:val="both"/>
        <w:rPr>
          <w:rFonts w:ascii="Calibri" w:hAnsi="Calibri" w:cs="Calibri"/>
          <w:i/>
          <w:sz w:val="20"/>
        </w:rPr>
      </w:pPr>
      <w:r w:rsidRPr="00F80B6B">
        <w:rPr>
          <w:rFonts w:ascii="Calibri" w:hAnsi="Calibri" w:cs="Calibri"/>
          <w:i/>
          <w:sz w:val="20"/>
        </w:rPr>
        <w:t>Ad hoc daňové poradenství</w:t>
      </w:r>
      <w:r w:rsidR="00470F21" w:rsidRPr="00F80B6B">
        <w:rPr>
          <w:rFonts w:ascii="Calibri" w:hAnsi="Calibri" w:cs="Calibri"/>
          <w:i/>
          <w:sz w:val="20"/>
        </w:rPr>
        <w:t xml:space="preserve"> v oblasti přeshraničních transakcí, mezinárodn</w:t>
      </w:r>
      <w:r w:rsidRPr="00F80B6B">
        <w:rPr>
          <w:rFonts w:ascii="Calibri" w:hAnsi="Calibri" w:cs="Calibri"/>
          <w:i/>
          <w:sz w:val="20"/>
        </w:rPr>
        <w:t>ího zdanění, transferových cen</w:t>
      </w:r>
      <w:r w:rsidR="00D077E9" w:rsidRPr="00F80B6B">
        <w:rPr>
          <w:rFonts w:ascii="Calibri" w:hAnsi="Calibri" w:cs="Calibri"/>
          <w:i/>
          <w:sz w:val="20"/>
        </w:rPr>
        <w:t>, daňových auditů, daňových kontrol,</w:t>
      </w:r>
      <w:r w:rsidR="00D077E9" w:rsidRPr="00F80B6B">
        <w:t xml:space="preserve"> </w:t>
      </w:r>
      <w:r w:rsidR="00D077E9" w:rsidRPr="00F80B6B">
        <w:rPr>
          <w:rFonts w:ascii="Calibri" w:hAnsi="Calibri" w:cs="Calibri"/>
          <w:i/>
          <w:sz w:val="20"/>
        </w:rPr>
        <w:t>transakčních záležitostí (M</w:t>
      </w:r>
      <w:r w:rsidR="00D077E9" w:rsidRPr="00F80B6B">
        <w:rPr>
          <w:rFonts w:ascii="Calibri" w:hAnsi="Calibri" w:cs="Calibri"/>
          <w:i/>
          <w:sz w:val="20"/>
          <w:lang w:val="en-US"/>
        </w:rPr>
        <w:t>&amp;A)</w:t>
      </w:r>
      <w:r w:rsidRPr="00F80B6B">
        <w:rPr>
          <w:rFonts w:ascii="Calibri" w:hAnsi="Calibri" w:cs="Calibri"/>
          <w:i/>
          <w:sz w:val="20"/>
        </w:rPr>
        <w:t xml:space="preserve"> a</w:t>
      </w:r>
      <w:r w:rsidR="00DF7BFC" w:rsidRPr="00F80B6B">
        <w:rPr>
          <w:rFonts w:ascii="Calibri" w:hAnsi="Calibri" w:cs="Calibri"/>
          <w:i/>
          <w:sz w:val="20"/>
        </w:rPr>
        <w:t> </w:t>
      </w:r>
      <w:r w:rsidR="00470F21" w:rsidRPr="00F80B6B">
        <w:rPr>
          <w:rFonts w:ascii="Calibri" w:hAnsi="Calibri" w:cs="Calibri"/>
          <w:i/>
          <w:sz w:val="20"/>
        </w:rPr>
        <w:t xml:space="preserve">investičních pobídek, </w:t>
      </w:r>
    </w:p>
    <w:p w14:paraId="3A8258DF" w14:textId="77777777" w:rsidR="006B09AD" w:rsidRPr="00F80B6B" w:rsidRDefault="006E4518" w:rsidP="002A4A94">
      <w:pPr>
        <w:jc w:val="both"/>
        <w:rPr>
          <w:rFonts w:ascii="Calibri" w:hAnsi="Calibri" w:cs="Calibri"/>
          <w:i/>
          <w:sz w:val="20"/>
        </w:rPr>
      </w:pPr>
      <w:r w:rsidRPr="00F80B6B">
        <w:rPr>
          <w:rFonts w:ascii="Calibri" w:hAnsi="Calibri" w:cs="Calibri"/>
          <w:i/>
          <w:sz w:val="20"/>
        </w:rPr>
        <w:t xml:space="preserve">Klient může objednávat Služby průběžně po dobu trvání této Smlouvy. </w:t>
      </w:r>
    </w:p>
    <w:p w14:paraId="3A8258E0" w14:textId="77777777" w:rsidR="006B09AD" w:rsidRPr="000C0299" w:rsidRDefault="006B09AD" w:rsidP="002A4A94">
      <w:pPr>
        <w:jc w:val="both"/>
        <w:rPr>
          <w:rFonts w:ascii="Calibri" w:hAnsi="Calibri" w:cs="Calibri"/>
          <w:sz w:val="20"/>
        </w:rPr>
      </w:pPr>
    </w:p>
    <w:p w14:paraId="3A8258E2" w14:textId="77777777" w:rsidR="006109E1" w:rsidRPr="002A4A94" w:rsidRDefault="006109E1" w:rsidP="002A4A94">
      <w:pPr>
        <w:pStyle w:val="Nadpis1"/>
        <w:rPr>
          <w:rFonts w:ascii="Calibri" w:hAnsi="Calibri" w:cs="Calibri"/>
          <w:sz w:val="20"/>
          <w:lang w:val="en-GB"/>
        </w:rPr>
      </w:pPr>
      <w:r w:rsidRPr="002A4A94">
        <w:rPr>
          <w:rFonts w:ascii="Calibri" w:hAnsi="Calibri" w:cs="Calibri"/>
          <w:sz w:val="20"/>
          <w:lang w:val="en-GB"/>
        </w:rPr>
        <w:t>3.1</w:t>
      </w:r>
      <w:r w:rsidRPr="002A4A94">
        <w:rPr>
          <w:rFonts w:ascii="Calibri" w:hAnsi="Calibri" w:cs="Calibri"/>
          <w:sz w:val="20"/>
          <w:lang w:val="en-GB"/>
        </w:rPr>
        <w:tab/>
        <w:t>Scope of Services</w:t>
      </w:r>
    </w:p>
    <w:p w14:paraId="3A8258E3" w14:textId="77777777" w:rsidR="006109E1" w:rsidRPr="002A4A94" w:rsidRDefault="006109E1" w:rsidP="002A4A94">
      <w:pPr>
        <w:pStyle w:val="Nadpis1"/>
        <w:rPr>
          <w:rFonts w:ascii="Calibri" w:hAnsi="Calibri" w:cs="Calibri"/>
          <w:i/>
          <w:iCs/>
          <w:sz w:val="20"/>
        </w:rPr>
      </w:pPr>
      <w:r w:rsidRPr="002A4A94">
        <w:rPr>
          <w:rFonts w:ascii="Calibri" w:hAnsi="Calibri" w:cs="Calibri"/>
          <w:i/>
          <w:iCs/>
          <w:sz w:val="20"/>
        </w:rPr>
        <w:t>3.1</w:t>
      </w:r>
      <w:r w:rsidRPr="002A4A94">
        <w:rPr>
          <w:rFonts w:ascii="Calibri" w:hAnsi="Calibri" w:cs="Calibri"/>
          <w:i/>
          <w:iCs/>
          <w:sz w:val="20"/>
        </w:rPr>
        <w:tab/>
        <w:t xml:space="preserve">Rozsah Služeb </w:t>
      </w:r>
    </w:p>
    <w:p w14:paraId="3A8258E4" w14:textId="77777777" w:rsidR="00D411CD" w:rsidRPr="002A4A94" w:rsidRDefault="00D411CD" w:rsidP="002A4A94">
      <w:pPr>
        <w:jc w:val="both"/>
        <w:rPr>
          <w:rFonts w:ascii="Calibri" w:hAnsi="Calibri" w:cs="Calibri"/>
          <w:bCs/>
          <w:sz w:val="20"/>
        </w:rPr>
      </w:pPr>
    </w:p>
    <w:p w14:paraId="5DE85CE9" w14:textId="77777777" w:rsidR="000C0299" w:rsidRPr="000C0299" w:rsidRDefault="000C0299" w:rsidP="000C0299">
      <w:pPr>
        <w:jc w:val="both"/>
        <w:rPr>
          <w:rFonts w:ascii="Calibri" w:hAnsi="Calibri" w:cs="Calibri"/>
          <w:bCs/>
          <w:sz w:val="20"/>
          <w:lang w:val="en-US"/>
        </w:rPr>
      </w:pPr>
      <w:r w:rsidRPr="000C0299">
        <w:rPr>
          <w:rFonts w:ascii="Calibri" w:hAnsi="Calibri" w:cs="Calibri"/>
          <w:bCs/>
          <w:sz w:val="20"/>
          <w:lang w:val="en-US"/>
        </w:rPr>
        <w:t xml:space="preserve">The Client orders the following Services from Deloitte, as specified under the point A above: </w:t>
      </w:r>
    </w:p>
    <w:p w14:paraId="5AE9166C" w14:textId="22B287C5" w:rsidR="000C0299" w:rsidRDefault="000C0299" w:rsidP="002A4A94">
      <w:pPr>
        <w:jc w:val="both"/>
        <w:rPr>
          <w:rFonts w:ascii="Calibri" w:hAnsi="Calibri" w:cs="Calibri"/>
          <w:bCs/>
          <w:i/>
          <w:iCs/>
          <w:sz w:val="20"/>
        </w:rPr>
      </w:pPr>
      <w:r w:rsidRPr="000C0299">
        <w:rPr>
          <w:rFonts w:ascii="Calibri" w:hAnsi="Calibri" w:cs="Calibri"/>
          <w:bCs/>
          <w:i/>
          <w:iCs/>
          <w:sz w:val="20"/>
        </w:rPr>
        <w:t>Klient objednává u společnosti Deloitte následující Služby specifikované v bodě A výše:</w:t>
      </w:r>
    </w:p>
    <w:p w14:paraId="157EBE80" w14:textId="77777777" w:rsidR="000C0299" w:rsidRPr="000C0299" w:rsidRDefault="000C0299" w:rsidP="000C0299">
      <w:pPr>
        <w:jc w:val="both"/>
        <w:rPr>
          <w:rFonts w:ascii="Calibri" w:hAnsi="Calibri" w:cs="Calibri"/>
          <w:bCs/>
          <w:i/>
          <w:iCs/>
          <w:sz w:val="20"/>
        </w:rPr>
      </w:pPr>
    </w:p>
    <w:p w14:paraId="3A8258E7" w14:textId="32E86133" w:rsidR="006109E1" w:rsidRPr="00C30F37" w:rsidRDefault="006109E1" w:rsidP="002A4A94">
      <w:pPr>
        <w:jc w:val="both"/>
        <w:rPr>
          <w:rFonts w:ascii="Calibri" w:hAnsi="Calibri" w:cs="Calibri"/>
          <w:bCs/>
          <w:i/>
          <w:iCs/>
          <w:sz w:val="20"/>
        </w:rPr>
      </w:pPr>
      <w:r w:rsidRPr="00C30F37">
        <w:rPr>
          <w:rFonts w:ascii="Calibri" w:hAnsi="Calibri" w:cs="Calibri"/>
          <w:bCs/>
          <w:iCs/>
          <w:sz w:val="20"/>
          <w:lang w:val="en-GB"/>
        </w:rPr>
        <w:t>3.1.1</w:t>
      </w:r>
      <w:r w:rsidR="00D411CD" w:rsidRPr="00C30F37">
        <w:rPr>
          <w:rFonts w:ascii="Calibri" w:hAnsi="Calibri" w:cs="Calibri"/>
          <w:bCs/>
          <w:iCs/>
          <w:sz w:val="20"/>
          <w:lang w:val="en-GB"/>
        </w:rPr>
        <w:tab/>
      </w:r>
      <w:r w:rsidR="000C0299" w:rsidRPr="000C0299">
        <w:rPr>
          <w:rFonts w:ascii="Calibri" w:hAnsi="Calibri" w:cs="Calibri"/>
          <w:bCs/>
          <w:iCs/>
          <w:sz w:val="20"/>
          <w:lang w:val="en-GB"/>
        </w:rPr>
        <w:t>Tax advisory services in the field of indirect tax</w:t>
      </w:r>
      <w:r w:rsidR="00F57061">
        <w:rPr>
          <w:rFonts w:ascii="Calibri" w:hAnsi="Calibri" w:cs="Calibri"/>
          <w:bCs/>
          <w:iCs/>
          <w:sz w:val="20"/>
          <w:lang w:val="en-GB"/>
        </w:rPr>
        <w:t xml:space="preserve">. </w:t>
      </w:r>
      <w:r w:rsidR="00F57061" w:rsidRPr="00F57061">
        <w:rPr>
          <w:rFonts w:ascii="Calibri" w:hAnsi="Calibri" w:cs="Calibri"/>
          <w:bCs/>
          <w:iCs/>
          <w:sz w:val="20"/>
          <w:lang w:val="en-GB"/>
        </w:rPr>
        <w:t xml:space="preserve">The services will involve preparing an application for a binding VAT </w:t>
      </w:r>
      <w:r w:rsidR="00B90D32">
        <w:rPr>
          <w:rFonts w:ascii="Calibri" w:hAnsi="Calibri" w:cs="Calibri"/>
          <w:bCs/>
          <w:iCs/>
          <w:sz w:val="20"/>
          <w:lang w:val="en-GB"/>
        </w:rPr>
        <w:t>opinion</w:t>
      </w:r>
      <w:r w:rsidR="00F57061" w:rsidRPr="00F57061">
        <w:rPr>
          <w:rFonts w:ascii="Calibri" w:hAnsi="Calibri" w:cs="Calibri"/>
          <w:bCs/>
          <w:iCs/>
          <w:sz w:val="20"/>
          <w:lang w:val="en-GB"/>
        </w:rPr>
        <w:t xml:space="preserve"> (referred to as </w:t>
      </w:r>
      <w:r w:rsidR="00F57061">
        <w:rPr>
          <w:rFonts w:ascii="Calibri" w:hAnsi="Calibri" w:cs="Calibri"/>
          <w:bCs/>
          <w:iCs/>
          <w:sz w:val="20"/>
          <w:lang w:val="en-GB"/>
        </w:rPr>
        <w:t>“</w:t>
      </w:r>
      <w:r w:rsidR="00F57061" w:rsidRPr="00F57061">
        <w:rPr>
          <w:rFonts w:ascii="Calibri" w:hAnsi="Calibri" w:cs="Calibri"/>
          <w:bCs/>
          <w:iCs/>
          <w:sz w:val="20"/>
          <w:lang w:val="en-GB"/>
        </w:rPr>
        <w:t>the Application</w:t>
      </w:r>
      <w:r w:rsidR="00F57061">
        <w:rPr>
          <w:rFonts w:ascii="Calibri" w:hAnsi="Calibri" w:cs="Calibri"/>
          <w:bCs/>
          <w:iCs/>
          <w:sz w:val="20"/>
          <w:lang w:val="en-GB"/>
        </w:rPr>
        <w:t>”</w:t>
      </w:r>
      <w:r w:rsidR="00F57061" w:rsidRPr="00F57061">
        <w:rPr>
          <w:rFonts w:ascii="Calibri" w:hAnsi="Calibri" w:cs="Calibri"/>
          <w:bCs/>
          <w:iCs/>
          <w:sz w:val="20"/>
          <w:lang w:val="en-GB"/>
        </w:rPr>
        <w:t>)</w:t>
      </w:r>
      <w:r w:rsidR="00B90D32">
        <w:rPr>
          <w:rFonts w:ascii="Calibri" w:hAnsi="Calibri" w:cs="Calibri"/>
          <w:bCs/>
          <w:iCs/>
          <w:sz w:val="20"/>
          <w:lang w:val="en-GB"/>
        </w:rPr>
        <w:t xml:space="preserve"> </w:t>
      </w:r>
      <w:r w:rsidR="00B90D32" w:rsidRPr="00B90D32">
        <w:rPr>
          <w:rFonts w:ascii="Calibri" w:hAnsi="Calibri" w:cs="Calibri"/>
          <w:bCs/>
          <w:iCs/>
          <w:sz w:val="20"/>
          <w:lang w:val="en-GB"/>
        </w:rPr>
        <w:t>describing the operation of the</w:t>
      </w:r>
      <w:r w:rsidR="00B90D32">
        <w:rPr>
          <w:rFonts w:ascii="Calibri" w:hAnsi="Calibri" w:cs="Calibri"/>
          <w:bCs/>
          <w:iCs/>
          <w:sz w:val="20"/>
          <w:lang w:val="en-GB"/>
        </w:rPr>
        <w:t xml:space="preserve"> project</w:t>
      </w:r>
      <w:r w:rsidR="00B90D32" w:rsidRPr="00B90D32">
        <w:rPr>
          <w:rFonts w:ascii="Calibri" w:hAnsi="Calibri" w:cs="Calibri"/>
          <w:bCs/>
          <w:iCs/>
          <w:sz w:val="20"/>
          <w:lang w:val="en-GB"/>
        </w:rPr>
        <w:t xml:space="preserve"> </w:t>
      </w:r>
      <w:proofErr w:type="spellStart"/>
      <w:r w:rsidR="00B90D32" w:rsidRPr="00B90D32">
        <w:rPr>
          <w:rFonts w:ascii="Calibri" w:hAnsi="Calibri" w:cs="Calibri"/>
          <w:bCs/>
          <w:iCs/>
          <w:sz w:val="20"/>
          <w:lang w:val="en-GB"/>
        </w:rPr>
        <w:t>Synergys</w:t>
      </w:r>
      <w:proofErr w:type="spellEnd"/>
      <w:r w:rsidR="00F57061" w:rsidRPr="00F57061">
        <w:rPr>
          <w:rFonts w:ascii="Calibri" w:hAnsi="Calibri" w:cs="Calibri"/>
          <w:bCs/>
          <w:iCs/>
          <w:sz w:val="20"/>
          <w:lang w:val="en-GB"/>
        </w:rPr>
        <w:t>. The Client will then submit the Application to the General Financial Directorate (</w:t>
      </w:r>
      <w:r w:rsidR="008D2C88">
        <w:rPr>
          <w:rFonts w:ascii="Calibri" w:hAnsi="Calibri" w:cs="Calibri"/>
          <w:bCs/>
          <w:iCs/>
          <w:sz w:val="20"/>
          <w:lang w:val="en-GB"/>
        </w:rPr>
        <w:t>further “</w:t>
      </w:r>
      <w:r w:rsidR="00F57061" w:rsidRPr="00F57061">
        <w:rPr>
          <w:rFonts w:ascii="Calibri" w:hAnsi="Calibri" w:cs="Calibri"/>
          <w:bCs/>
          <w:iCs/>
          <w:sz w:val="20"/>
          <w:lang w:val="en-GB"/>
        </w:rPr>
        <w:t>GFD</w:t>
      </w:r>
      <w:r w:rsidR="008D2C88">
        <w:rPr>
          <w:rFonts w:ascii="Calibri" w:hAnsi="Calibri" w:cs="Calibri"/>
          <w:bCs/>
          <w:iCs/>
          <w:sz w:val="20"/>
          <w:lang w:val="en-GB"/>
        </w:rPr>
        <w:t>”</w:t>
      </w:r>
      <w:r w:rsidR="00F57061" w:rsidRPr="00F57061">
        <w:rPr>
          <w:rFonts w:ascii="Calibri" w:hAnsi="Calibri" w:cs="Calibri"/>
          <w:bCs/>
          <w:iCs/>
          <w:sz w:val="20"/>
          <w:lang w:val="en-GB"/>
        </w:rPr>
        <w:t>)</w:t>
      </w:r>
      <w:r w:rsidR="00F57061">
        <w:rPr>
          <w:rFonts w:ascii="Calibri" w:hAnsi="Calibri" w:cs="Calibri"/>
          <w:bCs/>
          <w:iCs/>
          <w:sz w:val="20"/>
          <w:lang w:val="en-GB"/>
        </w:rPr>
        <w:t xml:space="preserve">, which is subject to an administrative fee of CZK 10 000. </w:t>
      </w:r>
      <w:proofErr w:type="gramStart"/>
      <w:r w:rsidR="00F57061">
        <w:rPr>
          <w:rFonts w:ascii="Calibri" w:hAnsi="Calibri" w:cs="Calibri"/>
          <w:bCs/>
          <w:iCs/>
          <w:sz w:val="20"/>
          <w:lang w:val="en-GB"/>
        </w:rPr>
        <w:t>On the basis of</w:t>
      </w:r>
      <w:proofErr w:type="gramEnd"/>
      <w:r w:rsidR="00F57061">
        <w:rPr>
          <w:rFonts w:ascii="Calibri" w:hAnsi="Calibri" w:cs="Calibri"/>
          <w:bCs/>
          <w:iCs/>
          <w:sz w:val="20"/>
          <w:lang w:val="en-GB"/>
        </w:rPr>
        <w:t xml:space="preserve"> this Application, the GFD should issue a binding </w:t>
      </w:r>
      <w:r w:rsidR="00B90D32">
        <w:rPr>
          <w:rFonts w:ascii="Calibri" w:hAnsi="Calibri" w:cs="Calibri"/>
          <w:bCs/>
          <w:iCs/>
          <w:sz w:val="20"/>
          <w:lang w:val="en-GB"/>
        </w:rPr>
        <w:t>opinion</w:t>
      </w:r>
      <w:r w:rsidR="00F57061">
        <w:rPr>
          <w:rFonts w:ascii="Calibri" w:hAnsi="Calibri" w:cs="Calibri"/>
          <w:bCs/>
          <w:iCs/>
          <w:sz w:val="20"/>
          <w:lang w:val="en-GB"/>
        </w:rPr>
        <w:t xml:space="preserve"> (further “</w:t>
      </w:r>
      <w:r w:rsidR="00B90D32">
        <w:rPr>
          <w:rFonts w:ascii="Calibri" w:hAnsi="Calibri" w:cs="Calibri"/>
          <w:bCs/>
          <w:iCs/>
          <w:sz w:val="20"/>
          <w:lang w:val="en-GB"/>
        </w:rPr>
        <w:t>Opinion</w:t>
      </w:r>
      <w:r w:rsidR="00F57061">
        <w:rPr>
          <w:rFonts w:ascii="Calibri" w:hAnsi="Calibri" w:cs="Calibri"/>
          <w:bCs/>
          <w:iCs/>
          <w:sz w:val="20"/>
          <w:lang w:val="en-GB"/>
        </w:rPr>
        <w:t xml:space="preserve">”) on </w:t>
      </w:r>
      <w:r w:rsidR="00F57061" w:rsidRPr="00F57061">
        <w:rPr>
          <w:rFonts w:ascii="Calibri" w:hAnsi="Calibri" w:cs="Calibri"/>
          <w:bCs/>
          <w:iCs/>
          <w:sz w:val="20"/>
          <w:lang w:val="en-GB"/>
        </w:rPr>
        <w:t>whether any economic activity within the project will be subject to the 21</w:t>
      </w:r>
      <w:r w:rsidR="00F57061">
        <w:rPr>
          <w:rFonts w:ascii="Calibri" w:hAnsi="Calibri" w:cs="Calibri"/>
          <w:bCs/>
          <w:iCs/>
          <w:sz w:val="20"/>
          <w:lang w:val="en-GB"/>
        </w:rPr>
        <w:t>%</w:t>
      </w:r>
      <w:r w:rsidR="00F57061" w:rsidRPr="00F57061">
        <w:rPr>
          <w:rFonts w:ascii="Calibri" w:hAnsi="Calibri" w:cs="Calibri"/>
          <w:bCs/>
          <w:iCs/>
          <w:sz w:val="20"/>
          <w:lang w:val="en-GB"/>
        </w:rPr>
        <w:t xml:space="preserve"> VAT rate or not.</w:t>
      </w:r>
      <w:r w:rsidR="00F57061">
        <w:rPr>
          <w:rFonts w:ascii="Calibri" w:hAnsi="Calibri" w:cs="Calibri"/>
          <w:bCs/>
          <w:iCs/>
          <w:sz w:val="20"/>
          <w:lang w:val="en-GB"/>
        </w:rPr>
        <w:t xml:space="preserve"> This </w:t>
      </w:r>
      <w:r w:rsidR="00B90D32">
        <w:rPr>
          <w:rFonts w:ascii="Calibri" w:hAnsi="Calibri" w:cs="Calibri"/>
          <w:bCs/>
          <w:iCs/>
          <w:sz w:val="20"/>
          <w:lang w:val="en-GB"/>
        </w:rPr>
        <w:t>Opinion</w:t>
      </w:r>
      <w:r w:rsidR="00F57061">
        <w:rPr>
          <w:rFonts w:ascii="Calibri" w:hAnsi="Calibri" w:cs="Calibri"/>
          <w:bCs/>
          <w:iCs/>
          <w:sz w:val="20"/>
          <w:lang w:val="en-GB"/>
        </w:rPr>
        <w:t xml:space="preserve"> issued by the GFD should subsequently serve as evidence for the Ministry of the Environment, which will be the provider of the subsidy for the project in question</w:t>
      </w:r>
      <w:r w:rsidR="00B90D32">
        <w:rPr>
          <w:rFonts w:ascii="Calibri" w:hAnsi="Calibri" w:cs="Calibri"/>
          <w:bCs/>
          <w:iCs/>
          <w:sz w:val="20"/>
          <w:lang w:val="en-GB"/>
        </w:rPr>
        <w:t>, proving</w:t>
      </w:r>
      <w:r w:rsidR="00F57061" w:rsidRPr="00F57061">
        <w:rPr>
          <w:rFonts w:ascii="Calibri" w:hAnsi="Calibri" w:cs="Calibri"/>
          <w:bCs/>
          <w:iCs/>
          <w:sz w:val="20"/>
          <w:lang w:val="en-GB"/>
        </w:rPr>
        <w:t xml:space="preserve"> </w:t>
      </w:r>
      <w:proofErr w:type="gramStart"/>
      <w:r w:rsidR="00F57061" w:rsidRPr="00F57061">
        <w:rPr>
          <w:rFonts w:ascii="Calibri" w:hAnsi="Calibri" w:cs="Calibri"/>
          <w:bCs/>
          <w:iCs/>
          <w:sz w:val="20"/>
          <w:lang w:val="en-GB"/>
        </w:rPr>
        <w:t>whether or not</w:t>
      </w:r>
      <w:proofErr w:type="gramEnd"/>
      <w:r w:rsidR="00F57061" w:rsidRPr="00F57061">
        <w:rPr>
          <w:rFonts w:ascii="Calibri" w:hAnsi="Calibri" w:cs="Calibri"/>
          <w:bCs/>
          <w:iCs/>
          <w:sz w:val="20"/>
          <w:lang w:val="en-GB"/>
        </w:rPr>
        <w:t xml:space="preserve"> the project constitutes an economic activity within the meaning of the VAT Act.</w:t>
      </w:r>
    </w:p>
    <w:p w14:paraId="3A8258E8" w14:textId="3C4EEC5F" w:rsidR="00D411CD" w:rsidRPr="00C30F37" w:rsidRDefault="006109E1" w:rsidP="002A4A94">
      <w:pPr>
        <w:jc w:val="both"/>
        <w:rPr>
          <w:rFonts w:ascii="Calibri" w:hAnsi="Calibri" w:cs="Calibri"/>
          <w:bCs/>
          <w:iCs/>
          <w:sz w:val="20"/>
        </w:rPr>
      </w:pPr>
      <w:r w:rsidRPr="00C30F37">
        <w:rPr>
          <w:rFonts w:ascii="Calibri" w:hAnsi="Calibri" w:cs="Calibri"/>
          <w:bCs/>
          <w:i/>
          <w:iCs/>
          <w:sz w:val="20"/>
        </w:rPr>
        <w:t>3.1.1</w:t>
      </w:r>
      <w:r w:rsidRPr="00C30F37">
        <w:rPr>
          <w:rFonts w:ascii="Calibri" w:hAnsi="Calibri" w:cs="Calibri"/>
          <w:bCs/>
          <w:i/>
          <w:iCs/>
          <w:sz w:val="20"/>
        </w:rPr>
        <w:tab/>
      </w:r>
      <w:r w:rsidR="000C0299" w:rsidRPr="000C0299">
        <w:rPr>
          <w:rFonts w:ascii="Calibri" w:hAnsi="Calibri" w:cs="Calibri"/>
          <w:bCs/>
          <w:i/>
          <w:iCs/>
          <w:sz w:val="20"/>
        </w:rPr>
        <w:t>Asistenci týkající se běžného daňového poradenství v oblasti nepřímých daní.</w:t>
      </w:r>
      <w:r w:rsidR="0076735B" w:rsidRPr="0076735B">
        <w:t xml:space="preserve"> </w:t>
      </w:r>
      <w:r w:rsidR="0076735B" w:rsidRPr="0076735B">
        <w:rPr>
          <w:rFonts w:ascii="Calibri" w:hAnsi="Calibri" w:cs="Calibri"/>
          <w:bCs/>
          <w:i/>
          <w:iCs/>
          <w:sz w:val="20"/>
        </w:rPr>
        <w:t>Předmětem služeb b</w:t>
      </w:r>
      <w:r w:rsidR="0076735B">
        <w:rPr>
          <w:rFonts w:ascii="Calibri" w:hAnsi="Calibri" w:cs="Calibri"/>
          <w:bCs/>
          <w:i/>
          <w:iCs/>
          <w:sz w:val="20"/>
        </w:rPr>
        <w:t>ude</w:t>
      </w:r>
      <w:r w:rsidR="0076735B" w:rsidRPr="0076735B">
        <w:rPr>
          <w:rFonts w:ascii="Calibri" w:hAnsi="Calibri" w:cs="Calibri"/>
          <w:bCs/>
          <w:i/>
          <w:iCs/>
          <w:sz w:val="20"/>
        </w:rPr>
        <w:t xml:space="preserve"> příprava žádosti o závazné posouzení sazby DPH</w:t>
      </w:r>
      <w:r w:rsidR="0076735B">
        <w:rPr>
          <w:rFonts w:ascii="Calibri" w:hAnsi="Calibri" w:cs="Calibri"/>
          <w:bCs/>
          <w:i/>
          <w:iCs/>
          <w:sz w:val="20"/>
        </w:rPr>
        <w:t xml:space="preserve"> (dále jen Žádost“)</w:t>
      </w:r>
      <w:r w:rsidR="0076735B" w:rsidRPr="0076735B">
        <w:rPr>
          <w:rFonts w:ascii="Calibri" w:hAnsi="Calibri" w:cs="Calibri"/>
          <w:bCs/>
          <w:i/>
          <w:iCs/>
          <w:sz w:val="20"/>
        </w:rPr>
        <w:t>, ve které bude popsáno fungování projektu</w:t>
      </w:r>
      <w:r w:rsidR="0076735B">
        <w:rPr>
          <w:rFonts w:ascii="Calibri" w:hAnsi="Calibri" w:cs="Calibri"/>
          <w:bCs/>
          <w:i/>
          <w:iCs/>
          <w:sz w:val="20"/>
        </w:rPr>
        <w:t xml:space="preserve"> </w:t>
      </w:r>
      <w:proofErr w:type="spellStart"/>
      <w:r w:rsidR="0076735B">
        <w:rPr>
          <w:rFonts w:ascii="Calibri" w:hAnsi="Calibri" w:cs="Calibri"/>
          <w:bCs/>
          <w:i/>
          <w:iCs/>
          <w:sz w:val="20"/>
        </w:rPr>
        <w:t>Synergys</w:t>
      </w:r>
      <w:proofErr w:type="spellEnd"/>
      <w:r w:rsidR="0076735B" w:rsidRPr="0076735B">
        <w:rPr>
          <w:rFonts w:ascii="Calibri" w:hAnsi="Calibri" w:cs="Calibri"/>
          <w:bCs/>
          <w:i/>
          <w:iCs/>
          <w:sz w:val="20"/>
        </w:rPr>
        <w:t xml:space="preserve">. </w:t>
      </w:r>
      <w:r w:rsidR="0076735B">
        <w:rPr>
          <w:rFonts w:ascii="Calibri" w:hAnsi="Calibri" w:cs="Calibri"/>
          <w:bCs/>
          <w:i/>
          <w:iCs/>
          <w:sz w:val="20"/>
        </w:rPr>
        <w:t xml:space="preserve">Klient následně Žádost podá na </w:t>
      </w:r>
      <w:r w:rsidR="0076735B" w:rsidRPr="0076735B">
        <w:rPr>
          <w:rFonts w:ascii="Calibri" w:hAnsi="Calibri" w:cs="Calibri"/>
          <w:bCs/>
          <w:i/>
          <w:iCs/>
          <w:sz w:val="20"/>
        </w:rPr>
        <w:t>Generální finanční ředitelství (</w:t>
      </w:r>
      <w:r w:rsidR="0076735B">
        <w:rPr>
          <w:rFonts w:ascii="Calibri" w:hAnsi="Calibri" w:cs="Calibri"/>
          <w:bCs/>
          <w:i/>
          <w:iCs/>
          <w:sz w:val="20"/>
        </w:rPr>
        <w:t xml:space="preserve">dále jen </w:t>
      </w:r>
      <w:r w:rsidR="0076735B" w:rsidRPr="0076735B">
        <w:rPr>
          <w:rFonts w:ascii="Calibri" w:hAnsi="Calibri" w:cs="Calibri"/>
          <w:bCs/>
          <w:i/>
          <w:iCs/>
          <w:sz w:val="20"/>
        </w:rPr>
        <w:t>„GFŘ“)</w:t>
      </w:r>
      <w:r w:rsidR="0076735B">
        <w:rPr>
          <w:rFonts w:ascii="Calibri" w:hAnsi="Calibri" w:cs="Calibri"/>
          <w:bCs/>
          <w:i/>
          <w:iCs/>
          <w:sz w:val="20"/>
        </w:rPr>
        <w:t xml:space="preserve">, což je zpoplatněno správním poplatkem ve výši 10 000 Kč. GFŘ </w:t>
      </w:r>
      <w:r w:rsidR="0076735B" w:rsidRPr="0076735B">
        <w:rPr>
          <w:rFonts w:ascii="Calibri" w:hAnsi="Calibri" w:cs="Calibri"/>
          <w:bCs/>
          <w:i/>
          <w:iCs/>
          <w:sz w:val="20"/>
        </w:rPr>
        <w:t xml:space="preserve">by </w:t>
      </w:r>
      <w:r w:rsidR="0076735B">
        <w:rPr>
          <w:rFonts w:ascii="Calibri" w:hAnsi="Calibri" w:cs="Calibri"/>
          <w:bCs/>
          <w:i/>
          <w:iCs/>
          <w:sz w:val="20"/>
        </w:rPr>
        <w:t>n</w:t>
      </w:r>
      <w:r w:rsidR="0076735B" w:rsidRPr="0076735B">
        <w:rPr>
          <w:rFonts w:ascii="Calibri" w:hAnsi="Calibri" w:cs="Calibri"/>
          <w:bCs/>
          <w:i/>
          <w:iCs/>
          <w:sz w:val="20"/>
        </w:rPr>
        <w:t>a základě této žádosti mělo vydat závazné posouzení</w:t>
      </w:r>
      <w:r w:rsidR="0076735B">
        <w:rPr>
          <w:rFonts w:ascii="Calibri" w:hAnsi="Calibri" w:cs="Calibri"/>
          <w:bCs/>
          <w:i/>
          <w:iCs/>
          <w:sz w:val="20"/>
        </w:rPr>
        <w:t xml:space="preserve"> (dále jen „Posouzení“)</w:t>
      </w:r>
      <w:r w:rsidR="0076735B" w:rsidRPr="0076735B">
        <w:rPr>
          <w:rFonts w:ascii="Calibri" w:hAnsi="Calibri" w:cs="Calibri"/>
          <w:bCs/>
          <w:i/>
          <w:iCs/>
          <w:sz w:val="20"/>
        </w:rPr>
        <w:t>, zda v rámci projektu bude uskutečňována nějaká ekonomická činnost, která by byla předmětem 21% sazby DPH, nebo zda činnost v rámci zamýšleného projektu nebude předmětem DPH. T</w:t>
      </w:r>
      <w:r w:rsidR="0076735B">
        <w:rPr>
          <w:rFonts w:ascii="Calibri" w:hAnsi="Calibri" w:cs="Calibri"/>
          <w:bCs/>
          <w:i/>
          <w:iCs/>
          <w:sz w:val="20"/>
        </w:rPr>
        <w:t>oto</w:t>
      </w:r>
      <w:r w:rsidR="0076735B" w:rsidRPr="0076735B">
        <w:rPr>
          <w:rFonts w:ascii="Calibri" w:hAnsi="Calibri" w:cs="Calibri"/>
          <w:bCs/>
          <w:i/>
          <w:iCs/>
          <w:sz w:val="20"/>
        </w:rPr>
        <w:t xml:space="preserve"> </w:t>
      </w:r>
      <w:r w:rsidR="0076735B">
        <w:rPr>
          <w:rFonts w:ascii="Calibri" w:hAnsi="Calibri" w:cs="Calibri"/>
          <w:bCs/>
          <w:i/>
          <w:iCs/>
          <w:sz w:val="20"/>
        </w:rPr>
        <w:t>P</w:t>
      </w:r>
      <w:r w:rsidR="0076735B" w:rsidRPr="0076735B">
        <w:rPr>
          <w:rFonts w:ascii="Calibri" w:hAnsi="Calibri" w:cs="Calibri"/>
          <w:bCs/>
          <w:i/>
          <w:iCs/>
          <w:sz w:val="20"/>
        </w:rPr>
        <w:t xml:space="preserve">osouzení vydané ze strany GFŘ by </w:t>
      </w:r>
      <w:r w:rsidR="0076735B">
        <w:rPr>
          <w:rFonts w:ascii="Calibri" w:hAnsi="Calibri" w:cs="Calibri"/>
          <w:bCs/>
          <w:i/>
          <w:iCs/>
          <w:sz w:val="20"/>
        </w:rPr>
        <w:t xml:space="preserve">následně </w:t>
      </w:r>
      <w:r w:rsidR="0076735B" w:rsidRPr="0076735B">
        <w:rPr>
          <w:rFonts w:ascii="Calibri" w:hAnsi="Calibri" w:cs="Calibri"/>
          <w:bCs/>
          <w:i/>
          <w:iCs/>
          <w:sz w:val="20"/>
        </w:rPr>
        <w:t xml:space="preserve">mělo </w:t>
      </w:r>
      <w:r w:rsidR="0076735B" w:rsidRPr="0076735B">
        <w:rPr>
          <w:rFonts w:ascii="Calibri" w:hAnsi="Calibri" w:cs="Calibri"/>
          <w:bCs/>
          <w:i/>
          <w:iCs/>
          <w:sz w:val="20"/>
        </w:rPr>
        <w:lastRenderedPageBreak/>
        <w:t>posloužit jako důkaz pro Ministerstvo životního prostředí</w:t>
      </w:r>
      <w:r w:rsidR="0076735B">
        <w:rPr>
          <w:rFonts w:ascii="Calibri" w:hAnsi="Calibri" w:cs="Calibri"/>
          <w:bCs/>
          <w:i/>
          <w:iCs/>
          <w:sz w:val="20"/>
        </w:rPr>
        <w:t>, které bude poskytovatelem dotace na předmětný projekt,</w:t>
      </w:r>
      <w:r w:rsidR="0076735B" w:rsidRPr="0076735B">
        <w:rPr>
          <w:rFonts w:ascii="Calibri" w:hAnsi="Calibri" w:cs="Calibri"/>
          <w:bCs/>
          <w:i/>
          <w:iCs/>
          <w:sz w:val="20"/>
        </w:rPr>
        <w:t xml:space="preserve"> prokazující, že v rámci projektu bude nebo naopak nebude uskutečňována ekonomická činnost ve smyslu zákona o DPH.</w:t>
      </w:r>
    </w:p>
    <w:p w14:paraId="3A8258EA" w14:textId="77777777" w:rsidR="006109E1" w:rsidRPr="002A4A94" w:rsidRDefault="006109E1" w:rsidP="002A4A94">
      <w:pPr>
        <w:jc w:val="both"/>
        <w:rPr>
          <w:rFonts w:ascii="Calibri" w:hAnsi="Calibri" w:cs="Calibri"/>
          <w:bCs/>
          <w:iCs/>
          <w:sz w:val="20"/>
        </w:rPr>
      </w:pPr>
    </w:p>
    <w:p w14:paraId="3A8258FB" w14:textId="77777777" w:rsidR="00F607BA" w:rsidRPr="002A4A94" w:rsidRDefault="00F607BA" w:rsidP="002A4A94">
      <w:pPr>
        <w:jc w:val="both"/>
        <w:rPr>
          <w:rFonts w:ascii="Calibri" w:hAnsi="Calibri" w:cs="Calibri"/>
          <w:sz w:val="20"/>
        </w:rPr>
      </w:pPr>
    </w:p>
    <w:p w14:paraId="3A8258FC" w14:textId="77777777" w:rsidR="001C36A9" w:rsidRPr="002A4A94" w:rsidRDefault="00F55592" w:rsidP="0019773F">
      <w:pPr>
        <w:jc w:val="center"/>
        <w:rPr>
          <w:rFonts w:ascii="Calibri" w:hAnsi="Calibri" w:cs="Calibri"/>
          <w:b/>
          <w:sz w:val="20"/>
          <w:lang w:val="en-GB"/>
        </w:rPr>
      </w:pPr>
      <w:r w:rsidRPr="002A4A94">
        <w:rPr>
          <w:rFonts w:ascii="Calibri" w:hAnsi="Calibri" w:cs="Calibri"/>
          <w:b/>
          <w:sz w:val="20"/>
          <w:lang w:val="en-GB"/>
        </w:rPr>
        <w:t>Article 4</w:t>
      </w:r>
    </w:p>
    <w:p w14:paraId="3A8258FD" w14:textId="77777777" w:rsidR="00163A4B" w:rsidRPr="002A4A94" w:rsidRDefault="00F55592" w:rsidP="0019773F">
      <w:pPr>
        <w:jc w:val="center"/>
        <w:rPr>
          <w:rFonts w:ascii="Calibri" w:hAnsi="Calibri" w:cs="Calibri"/>
          <w:b/>
          <w:i/>
          <w:iCs/>
          <w:sz w:val="20"/>
        </w:rPr>
      </w:pPr>
      <w:r w:rsidRPr="002A4A94">
        <w:rPr>
          <w:rFonts w:ascii="Calibri" w:hAnsi="Calibri" w:cs="Calibri"/>
          <w:b/>
          <w:i/>
          <w:iCs/>
          <w:sz w:val="20"/>
        </w:rPr>
        <w:t>Článek 4</w:t>
      </w:r>
    </w:p>
    <w:p w14:paraId="3A8258FE" w14:textId="77777777" w:rsidR="00163A4B" w:rsidRPr="002A4A94" w:rsidRDefault="00163A4B" w:rsidP="0019773F">
      <w:pPr>
        <w:pStyle w:val="Nadpis1"/>
        <w:jc w:val="center"/>
        <w:rPr>
          <w:rFonts w:ascii="Calibri" w:hAnsi="Calibri" w:cs="Calibri"/>
          <w:sz w:val="20"/>
          <w:lang w:val="en-GB"/>
        </w:rPr>
      </w:pPr>
      <w:r w:rsidRPr="002A4A94">
        <w:rPr>
          <w:rFonts w:ascii="Calibri" w:hAnsi="Calibri" w:cs="Calibri"/>
          <w:sz w:val="20"/>
          <w:lang w:val="en-GB"/>
        </w:rPr>
        <w:t>Fees</w:t>
      </w:r>
    </w:p>
    <w:p w14:paraId="3A8258FF" w14:textId="77777777" w:rsidR="00163A4B" w:rsidRPr="002A4A94" w:rsidRDefault="00163A4B" w:rsidP="0019773F">
      <w:pPr>
        <w:pStyle w:val="Nadpis1"/>
        <w:jc w:val="center"/>
        <w:rPr>
          <w:rFonts w:ascii="Calibri" w:hAnsi="Calibri" w:cs="Calibri"/>
          <w:i/>
          <w:iCs/>
          <w:sz w:val="20"/>
        </w:rPr>
      </w:pPr>
      <w:r w:rsidRPr="002A4A94">
        <w:rPr>
          <w:rFonts w:ascii="Calibri" w:hAnsi="Calibri" w:cs="Calibri"/>
          <w:i/>
          <w:iCs/>
          <w:sz w:val="20"/>
        </w:rPr>
        <w:t>Odměna</w:t>
      </w:r>
    </w:p>
    <w:p w14:paraId="3A825900" w14:textId="1CD8596C" w:rsidR="001C36A9" w:rsidRPr="00D9788F" w:rsidRDefault="001C36A9" w:rsidP="002A4A94">
      <w:pPr>
        <w:jc w:val="both"/>
        <w:rPr>
          <w:rFonts w:ascii="Calibri" w:hAnsi="Calibri" w:cs="Calibri"/>
          <w:sz w:val="20"/>
          <w:lang w:val="en-GB"/>
        </w:rPr>
      </w:pPr>
    </w:p>
    <w:p w14:paraId="3B5E83F9" w14:textId="10FB1097" w:rsidR="00D70DA0" w:rsidRPr="00D9788F" w:rsidRDefault="00D70DA0" w:rsidP="00D9788F">
      <w:pPr>
        <w:pStyle w:val="Smlouvaodstavce1"/>
        <w:rPr>
          <w:rFonts w:asciiTheme="minorHAnsi" w:hAnsiTheme="minorHAnsi" w:cstheme="minorHAnsi"/>
          <w:b/>
          <w:bCs/>
          <w:sz w:val="20"/>
          <w:lang w:val="en-GB"/>
        </w:rPr>
      </w:pPr>
      <w:r w:rsidRPr="00D9788F">
        <w:rPr>
          <w:rFonts w:asciiTheme="minorHAnsi" w:hAnsiTheme="minorHAnsi" w:cstheme="minorHAnsi"/>
          <w:b/>
          <w:bCs/>
          <w:sz w:val="20"/>
          <w:lang w:val="en-GB"/>
        </w:rPr>
        <w:t>Fee</w:t>
      </w:r>
      <w:r w:rsidR="00080B04" w:rsidRPr="00D9788F">
        <w:rPr>
          <w:rFonts w:asciiTheme="minorHAnsi" w:hAnsiTheme="minorHAnsi" w:cstheme="minorHAnsi"/>
          <w:b/>
          <w:bCs/>
          <w:sz w:val="20"/>
          <w:lang w:val="en-GB"/>
        </w:rPr>
        <w:t>s for the Services</w:t>
      </w:r>
    </w:p>
    <w:p w14:paraId="32EB4307" w14:textId="0150ED91" w:rsidR="00D70DA0" w:rsidRPr="00D9788F" w:rsidRDefault="00080B04" w:rsidP="008153D9">
      <w:pPr>
        <w:pStyle w:val="Smlouvaodstavce1"/>
        <w:numPr>
          <w:ilvl w:val="0"/>
          <w:numId w:val="0"/>
        </w:numPr>
        <w:ind w:left="720"/>
        <w:rPr>
          <w:rFonts w:ascii="Calibri" w:hAnsi="Calibri" w:cs="Calibri"/>
          <w:b/>
          <w:bCs/>
          <w:i/>
          <w:iCs/>
          <w:sz w:val="20"/>
        </w:rPr>
      </w:pPr>
      <w:r w:rsidRPr="00D9788F">
        <w:rPr>
          <w:rFonts w:ascii="Calibri" w:hAnsi="Calibri" w:cs="Calibri"/>
          <w:b/>
          <w:bCs/>
          <w:i/>
          <w:iCs/>
          <w:sz w:val="20"/>
        </w:rPr>
        <w:t>O</w:t>
      </w:r>
      <w:r w:rsidR="008153D9" w:rsidRPr="00D9788F">
        <w:rPr>
          <w:rFonts w:ascii="Calibri" w:hAnsi="Calibri" w:cs="Calibri"/>
          <w:b/>
          <w:bCs/>
          <w:i/>
          <w:iCs/>
          <w:sz w:val="20"/>
        </w:rPr>
        <w:t>dměna</w:t>
      </w:r>
      <w:r w:rsidRPr="00D9788F">
        <w:rPr>
          <w:rFonts w:ascii="Calibri" w:hAnsi="Calibri" w:cs="Calibri"/>
          <w:b/>
          <w:bCs/>
          <w:i/>
          <w:iCs/>
          <w:sz w:val="20"/>
        </w:rPr>
        <w:t xml:space="preserve"> za Služby</w:t>
      </w:r>
    </w:p>
    <w:p w14:paraId="3A825902" w14:textId="77777777" w:rsidR="001C36A9" w:rsidRPr="002A4A94" w:rsidRDefault="001C36A9" w:rsidP="002A4A94">
      <w:pPr>
        <w:jc w:val="both"/>
        <w:rPr>
          <w:rFonts w:ascii="Calibri" w:hAnsi="Calibri" w:cs="Calibri"/>
          <w:sz w:val="20"/>
          <w:lang w:val="en-GB"/>
        </w:rPr>
      </w:pPr>
    </w:p>
    <w:p w14:paraId="3A825925" w14:textId="30EAF026" w:rsidR="00F607BA" w:rsidRPr="00C30F37" w:rsidRDefault="00F607BA" w:rsidP="002A4A94">
      <w:pPr>
        <w:jc w:val="both"/>
        <w:rPr>
          <w:rFonts w:asciiTheme="minorHAnsi" w:hAnsiTheme="minorHAnsi" w:cstheme="minorHAnsi"/>
          <w:sz w:val="20"/>
        </w:rPr>
      </w:pPr>
      <w:r w:rsidRPr="002A4A94">
        <w:rPr>
          <w:rFonts w:ascii="Calibri" w:hAnsi="Calibri" w:cs="Calibri"/>
          <w:sz w:val="20"/>
          <w:lang w:val="en-GB"/>
        </w:rPr>
        <w:t xml:space="preserve">The fee for the Services defined </w:t>
      </w:r>
      <w:r w:rsidR="00E86C0E" w:rsidRPr="002A4A94">
        <w:rPr>
          <w:rFonts w:ascii="Calibri" w:hAnsi="Calibri" w:cs="Calibri"/>
          <w:sz w:val="20"/>
          <w:lang w:val="en-GB"/>
        </w:rPr>
        <w:t>in Article</w:t>
      </w:r>
      <w:r w:rsidR="00A220E1">
        <w:rPr>
          <w:rFonts w:ascii="Calibri" w:hAnsi="Calibri" w:cs="Calibri"/>
          <w:sz w:val="20"/>
          <w:lang w:val="en-GB"/>
        </w:rPr>
        <w:t>s</w:t>
      </w:r>
      <w:r w:rsidR="00E86C0E" w:rsidRPr="002A4A94">
        <w:rPr>
          <w:rFonts w:ascii="Calibri" w:hAnsi="Calibri" w:cs="Calibri"/>
          <w:sz w:val="20"/>
          <w:lang w:val="en-GB"/>
        </w:rPr>
        <w:t xml:space="preserve"> 3 A) and 3</w:t>
      </w:r>
      <w:r w:rsidRPr="002A4A94">
        <w:rPr>
          <w:rFonts w:ascii="Calibri" w:hAnsi="Calibri" w:cs="Calibri"/>
          <w:sz w:val="20"/>
          <w:lang w:val="en-GB"/>
        </w:rPr>
        <w:t xml:space="preserve"> B) </w:t>
      </w:r>
      <w:r w:rsidR="00A220E1">
        <w:rPr>
          <w:rFonts w:ascii="Calibri" w:hAnsi="Calibri" w:cs="Calibri"/>
          <w:sz w:val="20"/>
          <w:lang w:val="en-GB"/>
        </w:rPr>
        <w:t>of this Engagement Letter</w:t>
      </w:r>
      <w:r w:rsidRPr="002A4A94">
        <w:rPr>
          <w:rFonts w:ascii="Calibri" w:hAnsi="Calibri" w:cs="Calibri"/>
          <w:sz w:val="20"/>
          <w:lang w:val="en-GB"/>
        </w:rPr>
        <w:t xml:space="preserve"> is in principle calculated </w:t>
      </w:r>
      <w:proofErr w:type="gramStart"/>
      <w:r w:rsidRPr="002A4A94">
        <w:rPr>
          <w:rFonts w:ascii="Calibri" w:hAnsi="Calibri" w:cs="Calibri"/>
          <w:sz w:val="20"/>
          <w:lang w:val="en-GB"/>
        </w:rPr>
        <w:t>on the basis of</w:t>
      </w:r>
      <w:proofErr w:type="gramEnd"/>
      <w:r w:rsidRPr="002A4A94">
        <w:rPr>
          <w:rFonts w:ascii="Calibri" w:hAnsi="Calibri" w:cs="Calibri"/>
          <w:sz w:val="20"/>
          <w:lang w:val="en-GB"/>
        </w:rPr>
        <w:t xml:space="preserve"> the time spent combined with the hourly rate of the person performing the</w:t>
      </w:r>
      <w:r w:rsidR="00A220E1">
        <w:rPr>
          <w:rFonts w:ascii="Calibri" w:hAnsi="Calibri" w:cs="Calibri"/>
          <w:sz w:val="20"/>
          <w:lang w:val="en-GB"/>
        </w:rPr>
        <w:t>se</w:t>
      </w:r>
      <w:r w:rsidRPr="002A4A94">
        <w:rPr>
          <w:rFonts w:ascii="Calibri" w:hAnsi="Calibri" w:cs="Calibri"/>
          <w:sz w:val="20"/>
          <w:lang w:val="en-GB"/>
        </w:rPr>
        <w:t xml:space="preserve"> </w:t>
      </w:r>
      <w:r w:rsidR="00A220E1">
        <w:rPr>
          <w:rFonts w:ascii="Calibri" w:hAnsi="Calibri" w:cs="Calibri"/>
          <w:sz w:val="20"/>
          <w:lang w:val="en-GB"/>
        </w:rPr>
        <w:t>S</w:t>
      </w:r>
      <w:r w:rsidRPr="002A4A94">
        <w:rPr>
          <w:rFonts w:ascii="Calibri" w:hAnsi="Calibri" w:cs="Calibri"/>
          <w:sz w:val="20"/>
          <w:lang w:val="en-GB"/>
        </w:rPr>
        <w:t xml:space="preserve">ervices, the level of effort and the applied technology and know-how. The applicable hourly rates of Deloitte´s professionals are based on their </w:t>
      </w:r>
      <w:r w:rsidRPr="00C30F37">
        <w:rPr>
          <w:rFonts w:asciiTheme="minorHAnsi" w:hAnsiTheme="minorHAnsi" w:cstheme="minorHAnsi"/>
          <w:sz w:val="20"/>
          <w:lang w:val="en-GB"/>
        </w:rPr>
        <w:t>seniority level and are available upon request.</w:t>
      </w:r>
      <w:r w:rsidRPr="00C30F37">
        <w:rPr>
          <w:rFonts w:asciiTheme="minorHAnsi" w:hAnsiTheme="minorHAnsi" w:cstheme="minorHAnsi"/>
          <w:sz w:val="20"/>
        </w:rPr>
        <w:t xml:space="preserve"> </w:t>
      </w:r>
    </w:p>
    <w:p w14:paraId="3A825926" w14:textId="77777777" w:rsidR="00F607BA" w:rsidRPr="00C30F37" w:rsidRDefault="00F607BA" w:rsidP="002A4A94">
      <w:pPr>
        <w:jc w:val="both"/>
        <w:rPr>
          <w:rFonts w:asciiTheme="minorHAnsi" w:hAnsiTheme="minorHAnsi" w:cstheme="minorHAnsi"/>
          <w:i/>
          <w:sz w:val="20"/>
        </w:rPr>
      </w:pPr>
      <w:r w:rsidRPr="00C30F37">
        <w:rPr>
          <w:rFonts w:asciiTheme="minorHAnsi" w:hAnsiTheme="minorHAnsi" w:cstheme="minorHAnsi"/>
          <w:i/>
          <w:sz w:val="20"/>
        </w:rPr>
        <w:t xml:space="preserve">Odměna za Služby uvedené v čl. </w:t>
      </w:r>
      <w:r w:rsidR="00E86C0E" w:rsidRPr="00C30F37">
        <w:rPr>
          <w:rFonts w:asciiTheme="minorHAnsi" w:hAnsiTheme="minorHAnsi" w:cstheme="minorHAnsi"/>
          <w:i/>
          <w:sz w:val="20"/>
        </w:rPr>
        <w:t>3 A) a 3</w:t>
      </w:r>
      <w:r w:rsidRPr="00C30F37">
        <w:rPr>
          <w:rFonts w:asciiTheme="minorHAnsi" w:hAnsiTheme="minorHAnsi" w:cstheme="minorHAnsi"/>
          <w:i/>
          <w:sz w:val="20"/>
        </w:rPr>
        <w:t xml:space="preserve"> B) tohoto Smluvního dopisu je zpravidla vypočtena z času stráveného personálem Deloitte jejich poskytováním, hodinových sazeb, náročností zakázky a použitých technologií a postupů. Hodinové sazby jsou odvozeny od pracovních pozic a zkušeností odborníků Deloitte a jsou dostupné na vyžádání. </w:t>
      </w:r>
    </w:p>
    <w:p w14:paraId="015733F8" w14:textId="77777777" w:rsidR="00C30F37" w:rsidRPr="00C30F37" w:rsidRDefault="00C30F37" w:rsidP="002A4A94">
      <w:pPr>
        <w:jc w:val="both"/>
        <w:rPr>
          <w:rFonts w:asciiTheme="minorHAnsi" w:hAnsiTheme="minorHAnsi" w:cstheme="minorHAnsi"/>
          <w:sz w:val="20"/>
          <w:lang w:val="en-GB"/>
        </w:rPr>
      </w:pPr>
    </w:p>
    <w:p w14:paraId="3A825928" w14:textId="4B89D257" w:rsidR="00F607BA" w:rsidRPr="00C30F37" w:rsidRDefault="00F607BA" w:rsidP="002A4A94">
      <w:pPr>
        <w:jc w:val="both"/>
        <w:rPr>
          <w:rFonts w:asciiTheme="minorHAnsi" w:hAnsiTheme="minorHAnsi" w:cstheme="minorHAnsi"/>
          <w:sz w:val="20"/>
          <w:lang w:val="en-GB"/>
        </w:rPr>
      </w:pPr>
      <w:r w:rsidRPr="00C30F37">
        <w:rPr>
          <w:rFonts w:asciiTheme="minorHAnsi" w:hAnsiTheme="minorHAnsi" w:cstheme="minorHAnsi"/>
          <w:sz w:val="20"/>
          <w:lang w:val="en-GB"/>
        </w:rPr>
        <w:t>For provision of the Se</w:t>
      </w:r>
      <w:r w:rsidR="002E5E74" w:rsidRPr="00C30F37">
        <w:rPr>
          <w:rFonts w:asciiTheme="minorHAnsi" w:hAnsiTheme="minorHAnsi" w:cstheme="minorHAnsi"/>
          <w:sz w:val="20"/>
          <w:lang w:val="en-GB"/>
        </w:rPr>
        <w:t>rvices under this Contract the p</w:t>
      </w:r>
      <w:r w:rsidRPr="00C30F37">
        <w:rPr>
          <w:rFonts w:asciiTheme="minorHAnsi" w:hAnsiTheme="minorHAnsi" w:cstheme="minorHAnsi"/>
          <w:sz w:val="20"/>
          <w:lang w:val="en-GB"/>
        </w:rPr>
        <w:t>arties agreed on the following average hourly rates (irrespective of the position of the professional staff involved in providing the Services):</w:t>
      </w:r>
    </w:p>
    <w:p w14:paraId="3A825929" w14:textId="6B6BD7C9" w:rsidR="00F607BA" w:rsidRPr="00C30F37" w:rsidRDefault="00F80B6B" w:rsidP="002A4A94">
      <w:pPr>
        <w:numPr>
          <w:ilvl w:val="0"/>
          <w:numId w:val="12"/>
        </w:numPr>
        <w:jc w:val="both"/>
        <w:rPr>
          <w:rFonts w:asciiTheme="minorHAnsi" w:hAnsiTheme="minorHAnsi" w:cstheme="minorHAnsi"/>
          <w:sz w:val="20"/>
          <w:lang w:val="en-GB"/>
        </w:rPr>
      </w:pPr>
      <w:r w:rsidRPr="00C30F37">
        <w:rPr>
          <w:rFonts w:asciiTheme="minorHAnsi" w:hAnsiTheme="minorHAnsi" w:cstheme="minorHAnsi"/>
          <w:sz w:val="20"/>
          <w:lang w:val="en-GB"/>
        </w:rPr>
        <w:t>CZK 5 000</w:t>
      </w:r>
      <w:r w:rsidR="00F607BA" w:rsidRPr="00C30F37">
        <w:rPr>
          <w:rFonts w:asciiTheme="minorHAnsi" w:hAnsiTheme="minorHAnsi" w:cstheme="minorHAnsi"/>
          <w:sz w:val="20"/>
          <w:lang w:val="en-GB"/>
        </w:rPr>
        <w:t xml:space="preserve"> for the provision of the Services as defined </w:t>
      </w:r>
      <w:r w:rsidR="00E86C0E" w:rsidRPr="00C30F37">
        <w:rPr>
          <w:rFonts w:asciiTheme="minorHAnsi" w:hAnsiTheme="minorHAnsi" w:cstheme="minorHAnsi"/>
          <w:sz w:val="20"/>
          <w:lang w:val="en-GB"/>
        </w:rPr>
        <w:t>in Article 3</w:t>
      </w:r>
      <w:r w:rsidR="00F607BA" w:rsidRPr="00C30F37">
        <w:rPr>
          <w:rFonts w:asciiTheme="minorHAnsi" w:hAnsiTheme="minorHAnsi" w:cstheme="minorHAnsi"/>
          <w:sz w:val="20"/>
          <w:lang w:val="en-GB"/>
        </w:rPr>
        <w:t xml:space="preserve"> A) </w:t>
      </w:r>
      <w:r w:rsidR="00BA0761" w:rsidRPr="00C30F37">
        <w:rPr>
          <w:rFonts w:asciiTheme="minorHAnsi" w:hAnsiTheme="minorHAnsi" w:cstheme="minorHAnsi"/>
          <w:sz w:val="20"/>
          <w:lang w:val="en-GB"/>
        </w:rPr>
        <w:t>and 3</w:t>
      </w:r>
      <w:r w:rsidR="006A30D0" w:rsidRPr="00C30F37">
        <w:rPr>
          <w:rFonts w:asciiTheme="minorHAnsi" w:hAnsiTheme="minorHAnsi" w:cstheme="minorHAnsi"/>
          <w:sz w:val="20"/>
          <w:lang w:val="en-GB"/>
        </w:rPr>
        <w:t xml:space="preserve"> </w:t>
      </w:r>
      <w:r w:rsidR="00BA0761" w:rsidRPr="00C30F37">
        <w:rPr>
          <w:rFonts w:asciiTheme="minorHAnsi" w:hAnsiTheme="minorHAnsi" w:cstheme="minorHAnsi"/>
          <w:sz w:val="20"/>
          <w:lang w:val="en-GB"/>
        </w:rPr>
        <w:t xml:space="preserve">B) </w:t>
      </w:r>
      <w:r w:rsidR="00945927" w:rsidRPr="00C30F37">
        <w:rPr>
          <w:rFonts w:asciiTheme="minorHAnsi" w:hAnsiTheme="minorHAnsi" w:cstheme="minorHAnsi"/>
          <w:sz w:val="20"/>
          <w:lang w:val="en-GB"/>
        </w:rPr>
        <w:t>of this Engagement Letter</w:t>
      </w:r>
      <w:r w:rsidR="00F607BA" w:rsidRPr="00C30F37">
        <w:rPr>
          <w:rFonts w:asciiTheme="minorHAnsi" w:hAnsiTheme="minorHAnsi" w:cstheme="minorHAnsi"/>
          <w:sz w:val="20"/>
          <w:lang w:val="en-GB"/>
        </w:rPr>
        <w:t>, excluding VAT and out-of-pocket expenses</w:t>
      </w:r>
      <w:r w:rsidR="00C30F37" w:rsidRPr="00C30F37">
        <w:rPr>
          <w:rFonts w:asciiTheme="minorHAnsi" w:hAnsiTheme="minorHAnsi" w:cstheme="minorHAnsi"/>
          <w:sz w:val="20"/>
          <w:lang w:val="en-GB"/>
        </w:rPr>
        <w:t>.</w:t>
      </w:r>
      <w:r w:rsidR="00F607BA" w:rsidRPr="00C30F37">
        <w:rPr>
          <w:rFonts w:asciiTheme="minorHAnsi" w:hAnsiTheme="minorHAnsi" w:cstheme="minorHAnsi"/>
          <w:sz w:val="20"/>
          <w:lang w:val="en-GB"/>
        </w:rPr>
        <w:t xml:space="preserve"> </w:t>
      </w:r>
    </w:p>
    <w:p w14:paraId="3A82592B" w14:textId="0D46EBDF" w:rsidR="00F607BA" w:rsidRPr="00C30F37" w:rsidRDefault="00F607BA" w:rsidP="002A4A94">
      <w:pPr>
        <w:jc w:val="both"/>
        <w:rPr>
          <w:rFonts w:asciiTheme="minorHAnsi" w:hAnsiTheme="minorHAnsi" w:cstheme="minorHAnsi"/>
          <w:i/>
          <w:iCs/>
          <w:sz w:val="20"/>
        </w:rPr>
      </w:pPr>
      <w:r w:rsidRPr="00C30F37">
        <w:rPr>
          <w:rFonts w:asciiTheme="minorHAnsi" w:hAnsiTheme="minorHAnsi" w:cstheme="minorHAnsi"/>
          <w:i/>
          <w:iCs/>
          <w:sz w:val="20"/>
        </w:rPr>
        <w:t xml:space="preserve">Za Služby </w:t>
      </w:r>
      <w:r w:rsidR="002E5E74" w:rsidRPr="00C30F37">
        <w:rPr>
          <w:rFonts w:asciiTheme="minorHAnsi" w:hAnsiTheme="minorHAnsi" w:cstheme="minorHAnsi"/>
          <w:i/>
          <w:iCs/>
          <w:sz w:val="20"/>
        </w:rPr>
        <w:t xml:space="preserve">poskytnuté dle této Smlouvy </w:t>
      </w:r>
      <w:proofErr w:type="gramStart"/>
      <w:r w:rsidR="002E5E74" w:rsidRPr="00C30F37">
        <w:rPr>
          <w:rFonts w:asciiTheme="minorHAnsi" w:hAnsiTheme="minorHAnsi" w:cstheme="minorHAnsi"/>
          <w:i/>
          <w:iCs/>
          <w:sz w:val="20"/>
        </w:rPr>
        <w:t>se</w:t>
      </w:r>
      <w:proofErr w:type="gramEnd"/>
      <w:r w:rsidR="002E5E74" w:rsidRPr="00C30F37">
        <w:rPr>
          <w:rFonts w:asciiTheme="minorHAnsi" w:hAnsiTheme="minorHAnsi" w:cstheme="minorHAnsi"/>
          <w:i/>
          <w:iCs/>
          <w:sz w:val="20"/>
        </w:rPr>
        <w:t xml:space="preserve"> s</w:t>
      </w:r>
      <w:r w:rsidRPr="00C30F37">
        <w:rPr>
          <w:rFonts w:asciiTheme="minorHAnsi" w:hAnsiTheme="minorHAnsi" w:cstheme="minorHAnsi"/>
          <w:i/>
          <w:iCs/>
          <w:sz w:val="20"/>
        </w:rPr>
        <w:t>trany dohodly na níže uvedených průměrných hodinových sazbách (bez ohledu na po</w:t>
      </w:r>
      <w:r w:rsidR="00B80222" w:rsidRPr="00C30F37">
        <w:rPr>
          <w:rFonts w:asciiTheme="minorHAnsi" w:hAnsiTheme="minorHAnsi" w:cstheme="minorHAnsi"/>
          <w:i/>
          <w:iCs/>
          <w:sz w:val="20"/>
        </w:rPr>
        <w:t>zici daňového odborníka, který S</w:t>
      </w:r>
      <w:r w:rsidRPr="00C30F37">
        <w:rPr>
          <w:rFonts w:asciiTheme="minorHAnsi" w:hAnsiTheme="minorHAnsi" w:cstheme="minorHAnsi"/>
          <w:i/>
          <w:iCs/>
          <w:sz w:val="20"/>
        </w:rPr>
        <w:t>lužby poskytuje):</w:t>
      </w:r>
    </w:p>
    <w:p w14:paraId="6AA6E861" w14:textId="47B7BAC3" w:rsidR="00C30F37" w:rsidRPr="00C30F37" w:rsidRDefault="00BA0761" w:rsidP="00C30F37">
      <w:pPr>
        <w:pStyle w:val="Odstavecseseznamem"/>
        <w:rPr>
          <w:rFonts w:asciiTheme="minorHAnsi" w:hAnsiTheme="minorHAnsi" w:cstheme="minorHAnsi"/>
          <w:sz w:val="20"/>
        </w:rPr>
      </w:pPr>
      <w:r w:rsidRPr="00C30F37">
        <w:rPr>
          <w:rFonts w:asciiTheme="minorHAnsi" w:hAnsiTheme="minorHAnsi" w:cstheme="minorHAnsi"/>
          <w:sz w:val="20"/>
        </w:rPr>
        <w:t xml:space="preserve">5 000 </w:t>
      </w:r>
      <w:proofErr w:type="spellStart"/>
      <w:r w:rsidRPr="00C30F37">
        <w:rPr>
          <w:rFonts w:asciiTheme="minorHAnsi" w:hAnsiTheme="minorHAnsi" w:cstheme="minorHAnsi"/>
          <w:sz w:val="20"/>
        </w:rPr>
        <w:t>Kč</w:t>
      </w:r>
      <w:proofErr w:type="spellEnd"/>
      <w:r w:rsidR="00FF3F84" w:rsidRPr="00C30F37">
        <w:rPr>
          <w:rFonts w:asciiTheme="minorHAnsi" w:hAnsiTheme="minorHAnsi" w:cstheme="minorHAnsi"/>
          <w:sz w:val="20"/>
        </w:rPr>
        <w:t xml:space="preserve"> </w:t>
      </w:r>
      <w:r w:rsidR="00E86C0E" w:rsidRPr="00C30F37">
        <w:rPr>
          <w:rFonts w:asciiTheme="minorHAnsi" w:hAnsiTheme="minorHAnsi" w:cstheme="minorHAnsi"/>
          <w:sz w:val="20"/>
        </w:rPr>
        <w:t xml:space="preserve">za </w:t>
      </w:r>
      <w:proofErr w:type="spellStart"/>
      <w:r w:rsidR="00E86C0E" w:rsidRPr="00C30F37">
        <w:rPr>
          <w:rFonts w:asciiTheme="minorHAnsi" w:hAnsiTheme="minorHAnsi" w:cstheme="minorHAnsi"/>
          <w:sz w:val="20"/>
        </w:rPr>
        <w:t>Služby</w:t>
      </w:r>
      <w:proofErr w:type="spellEnd"/>
      <w:r w:rsidR="00E86C0E" w:rsidRPr="00C30F37">
        <w:rPr>
          <w:rFonts w:asciiTheme="minorHAnsi" w:hAnsiTheme="minorHAnsi" w:cstheme="minorHAnsi"/>
          <w:sz w:val="20"/>
        </w:rPr>
        <w:t xml:space="preserve"> </w:t>
      </w:r>
      <w:proofErr w:type="spellStart"/>
      <w:r w:rsidR="00E86C0E" w:rsidRPr="00C30F37">
        <w:rPr>
          <w:rFonts w:asciiTheme="minorHAnsi" w:hAnsiTheme="minorHAnsi" w:cstheme="minorHAnsi"/>
          <w:sz w:val="20"/>
        </w:rPr>
        <w:t>uvedené</w:t>
      </w:r>
      <w:proofErr w:type="spellEnd"/>
      <w:r w:rsidR="00E86C0E" w:rsidRPr="00C30F37">
        <w:rPr>
          <w:rFonts w:asciiTheme="minorHAnsi" w:hAnsiTheme="minorHAnsi" w:cstheme="minorHAnsi"/>
          <w:sz w:val="20"/>
        </w:rPr>
        <w:t xml:space="preserve"> v čl. 3</w:t>
      </w:r>
      <w:r w:rsidR="00F607BA" w:rsidRPr="00C30F37">
        <w:rPr>
          <w:rFonts w:asciiTheme="minorHAnsi" w:hAnsiTheme="minorHAnsi" w:cstheme="minorHAnsi"/>
          <w:sz w:val="20"/>
        </w:rPr>
        <w:t xml:space="preserve"> A)</w:t>
      </w:r>
      <w:r w:rsidRPr="00C30F37">
        <w:rPr>
          <w:rFonts w:asciiTheme="minorHAnsi" w:hAnsiTheme="minorHAnsi" w:cstheme="minorHAnsi"/>
          <w:sz w:val="20"/>
        </w:rPr>
        <w:t xml:space="preserve"> a 3</w:t>
      </w:r>
      <w:r w:rsidR="006A30D0" w:rsidRPr="00C30F37">
        <w:rPr>
          <w:rFonts w:asciiTheme="minorHAnsi" w:hAnsiTheme="minorHAnsi" w:cstheme="minorHAnsi"/>
          <w:sz w:val="20"/>
        </w:rPr>
        <w:t xml:space="preserve"> </w:t>
      </w:r>
      <w:r w:rsidRPr="00C30F37">
        <w:rPr>
          <w:rFonts w:asciiTheme="minorHAnsi" w:hAnsiTheme="minorHAnsi" w:cstheme="minorHAnsi"/>
          <w:sz w:val="20"/>
        </w:rPr>
        <w:t>B)</w:t>
      </w:r>
      <w:r w:rsidR="00F607BA" w:rsidRPr="00C30F37">
        <w:rPr>
          <w:rFonts w:asciiTheme="minorHAnsi" w:hAnsiTheme="minorHAnsi" w:cstheme="minorHAnsi"/>
          <w:sz w:val="20"/>
        </w:rPr>
        <w:t xml:space="preserve"> </w:t>
      </w:r>
      <w:proofErr w:type="spellStart"/>
      <w:r w:rsidR="00F607BA" w:rsidRPr="00C30F37">
        <w:rPr>
          <w:rFonts w:asciiTheme="minorHAnsi" w:hAnsiTheme="minorHAnsi" w:cstheme="minorHAnsi"/>
          <w:sz w:val="20"/>
        </w:rPr>
        <w:t>tohoto</w:t>
      </w:r>
      <w:proofErr w:type="spellEnd"/>
      <w:r w:rsidR="00F607BA" w:rsidRPr="00C30F37">
        <w:rPr>
          <w:rFonts w:asciiTheme="minorHAnsi" w:hAnsiTheme="minorHAnsi" w:cstheme="minorHAnsi"/>
          <w:sz w:val="20"/>
        </w:rPr>
        <w:t xml:space="preserve"> </w:t>
      </w:r>
      <w:proofErr w:type="spellStart"/>
      <w:r w:rsidR="00F607BA" w:rsidRPr="00C30F37">
        <w:rPr>
          <w:rFonts w:asciiTheme="minorHAnsi" w:hAnsiTheme="minorHAnsi" w:cstheme="minorHAnsi"/>
          <w:sz w:val="20"/>
        </w:rPr>
        <w:t>Smluvního</w:t>
      </w:r>
      <w:proofErr w:type="spellEnd"/>
      <w:r w:rsidR="00F607BA" w:rsidRPr="00C30F37">
        <w:rPr>
          <w:rFonts w:asciiTheme="minorHAnsi" w:hAnsiTheme="minorHAnsi" w:cstheme="minorHAnsi"/>
          <w:sz w:val="20"/>
        </w:rPr>
        <w:t xml:space="preserve"> </w:t>
      </w:r>
      <w:proofErr w:type="spellStart"/>
      <w:r w:rsidR="00F607BA" w:rsidRPr="00C30F37">
        <w:rPr>
          <w:rFonts w:asciiTheme="minorHAnsi" w:hAnsiTheme="minorHAnsi" w:cstheme="minorHAnsi"/>
          <w:sz w:val="20"/>
        </w:rPr>
        <w:t>dopisu</w:t>
      </w:r>
      <w:proofErr w:type="spellEnd"/>
      <w:r w:rsidR="00F607BA" w:rsidRPr="00C30F37">
        <w:rPr>
          <w:rFonts w:asciiTheme="minorHAnsi" w:hAnsiTheme="minorHAnsi" w:cstheme="minorHAnsi"/>
          <w:sz w:val="20"/>
        </w:rPr>
        <w:t xml:space="preserve">, bez DPH a bez </w:t>
      </w:r>
      <w:proofErr w:type="spellStart"/>
      <w:r w:rsidR="00F607BA" w:rsidRPr="00C30F37">
        <w:rPr>
          <w:rFonts w:asciiTheme="minorHAnsi" w:hAnsiTheme="minorHAnsi" w:cstheme="minorHAnsi"/>
          <w:sz w:val="20"/>
        </w:rPr>
        <w:t>přímých</w:t>
      </w:r>
      <w:proofErr w:type="spellEnd"/>
      <w:r w:rsidR="00F607BA" w:rsidRPr="00C30F37">
        <w:rPr>
          <w:rFonts w:asciiTheme="minorHAnsi" w:hAnsiTheme="minorHAnsi" w:cstheme="minorHAnsi"/>
          <w:sz w:val="20"/>
        </w:rPr>
        <w:t xml:space="preserve"> </w:t>
      </w:r>
      <w:proofErr w:type="spellStart"/>
      <w:r w:rsidR="00F607BA" w:rsidRPr="00C30F37">
        <w:rPr>
          <w:rFonts w:asciiTheme="minorHAnsi" w:hAnsiTheme="minorHAnsi" w:cstheme="minorHAnsi"/>
          <w:sz w:val="20"/>
        </w:rPr>
        <w:t>vedlejších</w:t>
      </w:r>
      <w:proofErr w:type="spellEnd"/>
      <w:r w:rsidR="00F607BA" w:rsidRPr="00C30F37">
        <w:rPr>
          <w:rFonts w:asciiTheme="minorHAnsi" w:hAnsiTheme="minorHAnsi" w:cstheme="minorHAnsi"/>
          <w:sz w:val="20"/>
        </w:rPr>
        <w:t xml:space="preserve"> </w:t>
      </w:r>
      <w:proofErr w:type="spellStart"/>
      <w:r w:rsidR="00F607BA" w:rsidRPr="00C30F37">
        <w:rPr>
          <w:rFonts w:asciiTheme="minorHAnsi" w:hAnsiTheme="minorHAnsi" w:cstheme="minorHAnsi"/>
          <w:sz w:val="20"/>
        </w:rPr>
        <w:t>nákladů</w:t>
      </w:r>
      <w:proofErr w:type="spellEnd"/>
      <w:r w:rsidR="00C30F37" w:rsidRPr="00C30F37">
        <w:rPr>
          <w:rFonts w:asciiTheme="minorHAnsi" w:hAnsiTheme="minorHAnsi" w:cstheme="minorHAnsi"/>
          <w:sz w:val="20"/>
        </w:rPr>
        <w:t>.</w:t>
      </w:r>
    </w:p>
    <w:p w14:paraId="6C2306B3" w14:textId="77777777" w:rsidR="00C30F37" w:rsidRPr="00C30F37" w:rsidRDefault="00C30F37" w:rsidP="00C30F37">
      <w:pPr>
        <w:rPr>
          <w:rFonts w:asciiTheme="minorHAnsi" w:hAnsiTheme="minorHAnsi" w:cstheme="minorHAnsi"/>
          <w:sz w:val="20"/>
        </w:rPr>
      </w:pPr>
    </w:p>
    <w:p w14:paraId="26ABD7BB" w14:textId="23B2B28D" w:rsidR="00C30F37" w:rsidRPr="00C30F37" w:rsidRDefault="00C30F37" w:rsidP="00C30F37">
      <w:pPr>
        <w:jc w:val="both"/>
        <w:rPr>
          <w:rFonts w:asciiTheme="minorHAnsi" w:hAnsiTheme="minorHAnsi" w:cstheme="minorHAnsi"/>
          <w:sz w:val="20"/>
          <w:lang w:val="en-US"/>
        </w:rPr>
      </w:pPr>
      <w:r w:rsidRPr="00C30F37">
        <w:rPr>
          <w:rFonts w:asciiTheme="minorHAnsi" w:hAnsiTheme="minorHAnsi" w:cstheme="minorHAnsi"/>
          <w:sz w:val="20"/>
          <w:lang w:val="en-US"/>
        </w:rPr>
        <w:t xml:space="preserve">The parties estimate that the fee for the Services specified in Article 3.1.1 of this Engagement Letter A will be based on actual time spent and the total fee will not exceed </w:t>
      </w:r>
      <w:r w:rsidRPr="00C30F37">
        <w:rPr>
          <w:rFonts w:asciiTheme="minorHAnsi" w:hAnsiTheme="minorHAnsi" w:cstheme="minorHAnsi"/>
          <w:b/>
          <w:bCs/>
          <w:sz w:val="20"/>
          <w:lang w:val="en-US"/>
        </w:rPr>
        <w:t>CZK 120 000</w:t>
      </w:r>
      <w:r w:rsidRPr="00C30F37">
        <w:rPr>
          <w:rFonts w:asciiTheme="minorHAnsi" w:hAnsiTheme="minorHAnsi" w:cstheme="minorHAnsi"/>
          <w:sz w:val="20"/>
          <w:lang w:val="en-US"/>
        </w:rPr>
        <w:t xml:space="preserve">. </w:t>
      </w:r>
      <w:proofErr w:type="gramStart"/>
      <w:r w:rsidRPr="00C30F37">
        <w:rPr>
          <w:rFonts w:asciiTheme="minorHAnsi" w:hAnsiTheme="minorHAnsi" w:cstheme="minorHAnsi"/>
          <w:sz w:val="20"/>
          <w:lang w:val="en-US"/>
        </w:rPr>
        <w:t>In the course of</w:t>
      </w:r>
      <w:proofErr w:type="gramEnd"/>
      <w:r w:rsidRPr="00C30F37">
        <w:rPr>
          <w:rFonts w:asciiTheme="minorHAnsi" w:hAnsiTheme="minorHAnsi" w:cstheme="minorHAnsi"/>
          <w:sz w:val="20"/>
          <w:lang w:val="en-US"/>
        </w:rPr>
        <w:t xml:space="preserve"> providing the Services, Deloitte may identify additional issues, which may require the parties to discuss a change in the foregoing fee estimate. </w:t>
      </w:r>
    </w:p>
    <w:p w14:paraId="288A59FF" w14:textId="5B77A1E1" w:rsidR="00C30F37" w:rsidRPr="00C30F37" w:rsidRDefault="00C30F37" w:rsidP="00C30F37">
      <w:pPr>
        <w:jc w:val="both"/>
        <w:rPr>
          <w:rFonts w:asciiTheme="minorHAnsi" w:hAnsiTheme="minorHAnsi" w:cstheme="minorHAnsi"/>
          <w:sz w:val="20"/>
          <w:lang w:val="en-GB"/>
        </w:rPr>
      </w:pPr>
      <w:r w:rsidRPr="00C30F37">
        <w:rPr>
          <w:rFonts w:asciiTheme="minorHAnsi" w:hAnsiTheme="minorHAnsi" w:cstheme="minorHAnsi"/>
          <w:i/>
          <w:iCs/>
          <w:sz w:val="20"/>
        </w:rPr>
        <w:t xml:space="preserve">Strany odhadují, že odměna za Služby specifikované v čl. 3.1.1 tohoto Smluvního dopisu A bude stanovena na základě skutečně stráveného času a celková odměna </w:t>
      </w:r>
      <w:proofErr w:type="gramStart"/>
      <w:r w:rsidRPr="00C30F37">
        <w:rPr>
          <w:rFonts w:asciiTheme="minorHAnsi" w:hAnsiTheme="minorHAnsi" w:cstheme="minorHAnsi"/>
          <w:i/>
          <w:iCs/>
          <w:sz w:val="20"/>
        </w:rPr>
        <w:t>nepřevýší</w:t>
      </w:r>
      <w:proofErr w:type="gramEnd"/>
      <w:r w:rsidRPr="00C30F37">
        <w:rPr>
          <w:rFonts w:asciiTheme="minorHAnsi" w:hAnsiTheme="minorHAnsi" w:cstheme="minorHAnsi"/>
          <w:i/>
          <w:iCs/>
          <w:sz w:val="20"/>
        </w:rPr>
        <w:t xml:space="preserve"> částku </w:t>
      </w:r>
      <w:r w:rsidRPr="00C30F37">
        <w:rPr>
          <w:rFonts w:asciiTheme="minorHAnsi" w:hAnsiTheme="minorHAnsi" w:cstheme="minorHAnsi"/>
          <w:b/>
          <w:bCs/>
          <w:i/>
          <w:iCs/>
          <w:sz w:val="20"/>
        </w:rPr>
        <w:t xml:space="preserve">120 000 Kč. </w:t>
      </w:r>
      <w:r w:rsidRPr="00C30F37">
        <w:rPr>
          <w:rFonts w:asciiTheme="minorHAnsi" w:hAnsiTheme="minorHAnsi" w:cstheme="minorHAnsi"/>
          <w:i/>
          <w:iCs/>
          <w:sz w:val="20"/>
        </w:rPr>
        <w:t>V průběhu poskytování Služeb může společnost Deloitte identifikovat nepředpokládané okolnosti, které mohou odůvodňovat projednání změny výše odhadované odměny stranami.</w:t>
      </w:r>
    </w:p>
    <w:p w14:paraId="3A82592E" w14:textId="77777777" w:rsidR="00F607BA" w:rsidRPr="002A4A94" w:rsidRDefault="00F607BA" w:rsidP="002A4A94">
      <w:pPr>
        <w:jc w:val="both"/>
        <w:rPr>
          <w:rFonts w:ascii="Calibri" w:hAnsi="Calibri" w:cs="Calibri"/>
          <w:i/>
          <w:iCs/>
          <w:sz w:val="20"/>
        </w:rPr>
      </w:pPr>
      <w:r w:rsidRPr="002A4A94">
        <w:rPr>
          <w:rFonts w:ascii="Calibri" w:hAnsi="Calibri" w:cs="Calibri"/>
          <w:i/>
          <w:iCs/>
          <w:sz w:val="20"/>
        </w:rPr>
        <w:t xml:space="preserve">  </w:t>
      </w:r>
    </w:p>
    <w:p w14:paraId="3A82592F" w14:textId="45C2F68A" w:rsidR="00F607BA" w:rsidRPr="002A4A94" w:rsidRDefault="00F607BA" w:rsidP="002A4A94">
      <w:pPr>
        <w:jc w:val="both"/>
        <w:rPr>
          <w:rFonts w:ascii="Calibri" w:hAnsi="Calibri" w:cs="Calibri"/>
          <w:sz w:val="20"/>
          <w:lang w:val="en-GB"/>
        </w:rPr>
      </w:pPr>
      <w:r w:rsidRPr="002A4A94">
        <w:rPr>
          <w:rFonts w:ascii="Calibri" w:hAnsi="Calibri" w:cs="Calibri"/>
          <w:sz w:val="20"/>
          <w:lang w:val="en-GB"/>
        </w:rPr>
        <w:t xml:space="preserve">Deloitte shall inform the Client in advance whether the query falls within the scope the ordinary tax </w:t>
      </w:r>
      <w:r w:rsidR="006B26F9">
        <w:rPr>
          <w:rFonts w:ascii="Calibri" w:hAnsi="Calibri" w:cs="Calibri"/>
          <w:sz w:val="20"/>
          <w:lang w:val="en-GB"/>
        </w:rPr>
        <w:t>advisory</w:t>
      </w:r>
      <w:r w:rsidRPr="002A4A94">
        <w:rPr>
          <w:rFonts w:ascii="Calibri" w:hAnsi="Calibri" w:cs="Calibri"/>
          <w:sz w:val="20"/>
          <w:lang w:val="en-GB"/>
        </w:rPr>
        <w:t xml:space="preserve"> as </w:t>
      </w:r>
      <w:r w:rsidR="00E86C0E" w:rsidRPr="002A4A94">
        <w:rPr>
          <w:rFonts w:ascii="Calibri" w:hAnsi="Calibri" w:cs="Calibri"/>
          <w:sz w:val="20"/>
          <w:lang w:val="en-GB"/>
        </w:rPr>
        <w:t>defined in Article 3</w:t>
      </w:r>
      <w:r w:rsidRPr="002A4A94">
        <w:rPr>
          <w:rFonts w:ascii="Calibri" w:hAnsi="Calibri" w:cs="Calibri"/>
          <w:sz w:val="20"/>
          <w:lang w:val="en-GB"/>
        </w:rPr>
        <w:t xml:space="preserve"> A) of </w:t>
      </w:r>
      <w:r w:rsidR="006B26F9" w:rsidRPr="006B26F9">
        <w:rPr>
          <w:rFonts w:ascii="Calibri" w:hAnsi="Calibri" w:cs="Calibri"/>
          <w:sz w:val="20"/>
          <w:lang w:val="en-GB"/>
        </w:rPr>
        <w:t>this Engagement Letter</w:t>
      </w:r>
      <w:r w:rsidR="006B26F9">
        <w:rPr>
          <w:rFonts w:ascii="Calibri" w:hAnsi="Calibri" w:cs="Calibri"/>
          <w:sz w:val="20"/>
          <w:lang w:val="en-GB"/>
        </w:rPr>
        <w:t xml:space="preserve"> </w:t>
      </w:r>
      <w:r w:rsidRPr="002A4A94">
        <w:rPr>
          <w:rFonts w:ascii="Calibri" w:hAnsi="Calibri" w:cs="Calibri"/>
          <w:sz w:val="20"/>
          <w:lang w:val="en-GB"/>
        </w:rPr>
        <w:t xml:space="preserve">or within the scope of </w:t>
      </w:r>
      <w:r w:rsidR="006B26F9">
        <w:rPr>
          <w:rFonts w:ascii="Calibri" w:hAnsi="Calibri" w:cs="Calibri"/>
          <w:sz w:val="20"/>
          <w:lang w:val="en-GB"/>
        </w:rPr>
        <w:t xml:space="preserve">the </w:t>
      </w:r>
      <w:r w:rsidRPr="002A4A94">
        <w:rPr>
          <w:rFonts w:ascii="Calibri" w:hAnsi="Calibri" w:cs="Calibri"/>
          <w:sz w:val="20"/>
          <w:lang w:val="en-GB"/>
        </w:rPr>
        <w:t xml:space="preserve">Services defined in </w:t>
      </w:r>
      <w:r w:rsidR="00E86C0E" w:rsidRPr="002A4A94">
        <w:rPr>
          <w:rFonts w:ascii="Calibri" w:hAnsi="Calibri" w:cs="Calibri"/>
          <w:sz w:val="20"/>
          <w:lang w:val="en-GB"/>
        </w:rPr>
        <w:t>Article 3</w:t>
      </w:r>
      <w:r w:rsidRPr="002A4A94">
        <w:rPr>
          <w:rFonts w:ascii="Calibri" w:hAnsi="Calibri" w:cs="Calibri"/>
          <w:sz w:val="20"/>
          <w:lang w:val="en-GB"/>
        </w:rPr>
        <w:t xml:space="preserve"> B) of</w:t>
      </w:r>
      <w:r w:rsidR="006B26F9" w:rsidRPr="006B26F9">
        <w:rPr>
          <w:rFonts w:ascii="Calibri" w:hAnsi="Calibri" w:cs="Calibri"/>
          <w:sz w:val="20"/>
          <w:lang w:val="en-GB"/>
        </w:rPr>
        <w:t xml:space="preserve"> this Engagement Letter</w:t>
      </w:r>
      <w:r w:rsidRPr="002A4A94">
        <w:rPr>
          <w:rFonts w:ascii="Calibri" w:hAnsi="Calibri" w:cs="Calibri"/>
          <w:sz w:val="20"/>
          <w:lang w:val="en-GB"/>
        </w:rPr>
        <w:t>.</w:t>
      </w:r>
    </w:p>
    <w:p w14:paraId="74905FB9" w14:textId="27150AE5" w:rsidR="00CA325F" w:rsidRDefault="00F607BA" w:rsidP="002A4A94">
      <w:pPr>
        <w:jc w:val="both"/>
        <w:rPr>
          <w:rFonts w:ascii="Calibri" w:hAnsi="Calibri" w:cs="Calibri"/>
          <w:i/>
          <w:iCs/>
          <w:color w:val="808080"/>
          <w:sz w:val="20"/>
        </w:rPr>
      </w:pPr>
      <w:r w:rsidRPr="002A4A94">
        <w:rPr>
          <w:rFonts w:ascii="Calibri" w:hAnsi="Calibri" w:cs="Calibri"/>
          <w:i/>
          <w:iCs/>
          <w:sz w:val="20"/>
        </w:rPr>
        <w:t xml:space="preserve">Deloitte bude Klienta vždy předem informovat, zda dané zadání spadá svým rozsahem do běžného daňového poradenství, jak je uvedeno v čl. </w:t>
      </w:r>
      <w:r w:rsidR="00E86C0E" w:rsidRPr="002A4A94">
        <w:rPr>
          <w:rFonts w:ascii="Calibri" w:hAnsi="Calibri" w:cs="Calibri"/>
          <w:i/>
          <w:iCs/>
          <w:sz w:val="20"/>
        </w:rPr>
        <w:t>3</w:t>
      </w:r>
      <w:r w:rsidRPr="002A4A94">
        <w:rPr>
          <w:rFonts w:ascii="Calibri" w:hAnsi="Calibri" w:cs="Calibri"/>
          <w:i/>
          <w:iCs/>
          <w:sz w:val="20"/>
        </w:rPr>
        <w:t xml:space="preserve"> A) tohoto Smluvního dopisu, nebo zda spadá do rozsahu Služeb uvedených v čl. </w:t>
      </w:r>
      <w:r w:rsidR="00E86C0E" w:rsidRPr="002A4A94">
        <w:rPr>
          <w:rFonts w:ascii="Calibri" w:hAnsi="Calibri" w:cs="Calibri"/>
          <w:i/>
          <w:iCs/>
          <w:sz w:val="20"/>
        </w:rPr>
        <w:t>3</w:t>
      </w:r>
      <w:r w:rsidRPr="002A4A94">
        <w:rPr>
          <w:rFonts w:ascii="Calibri" w:hAnsi="Calibri" w:cs="Calibri"/>
          <w:i/>
          <w:iCs/>
          <w:sz w:val="20"/>
        </w:rPr>
        <w:t xml:space="preserve"> B) tohoto Smluvního dopisu.</w:t>
      </w:r>
      <w:r w:rsidRPr="002A4A94">
        <w:rPr>
          <w:rFonts w:ascii="Calibri" w:hAnsi="Calibri" w:cs="Calibri"/>
          <w:i/>
          <w:iCs/>
          <w:color w:val="808080"/>
          <w:sz w:val="20"/>
        </w:rPr>
        <w:t xml:space="preserve"> </w:t>
      </w:r>
    </w:p>
    <w:p w14:paraId="2E4D6E8E" w14:textId="77777777" w:rsidR="00FA6424" w:rsidRPr="002A4A94" w:rsidRDefault="00FA6424" w:rsidP="002A4A94">
      <w:pPr>
        <w:jc w:val="both"/>
        <w:rPr>
          <w:rFonts w:ascii="Calibri" w:hAnsi="Calibri" w:cs="Calibri"/>
          <w:i/>
          <w:iCs/>
          <w:color w:val="808080"/>
          <w:sz w:val="20"/>
        </w:rPr>
      </w:pPr>
    </w:p>
    <w:p w14:paraId="1880867E" w14:textId="77777777" w:rsidR="00AF37A1" w:rsidRPr="00503101" w:rsidRDefault="00AF37A1" w:rsidP="002A4A94">
      <w:pPr>
        <w:jc w:val="both"/>
        <w:rPr>
          <w:rFonts w:asciiTheme="minorHAnsi" w:hAnsiTheme="minorHAnsi" w:cstheme="minorHAnsi"/>
          <w:i/>
          <w:iCs/>
          <w:sz w:val="20"/>
        </w:rPr>
      </w:pPr>
    </w:p>
    <w:p w14:paraId="4826A494" w14:textId="4C893F29" w:rsidR="008653EE" w:rsidRPr="00DA0398" w:rsidRDefault="00DF2743" w:rsidP="00503101">
      <w:pPr>
        <w:pStyle w:val="Smlouvaodstavce1"/>
        <w:rPr>
          <w:rFonts w:asciiTheme="minorHAnsi" w:hAnsiTheme="minorHAnsi" w:cstheme="minorHAnsi"/>
          <w:b/>
          <w:bCs/>
          <w:sz w:val="20"/>
          <w:lang w:val="en-GB"/>
        </w:rPr>
      </w:pPr>
      <w:r>
        <w:rPr>
          <w:rFonts w:asciiTheme="minorHAnsi" w:hAnsiTheme="minorHAnsi" w:cstheme="minorHAnsi"/>
          <w:b/>
          <w:bCs/>
          <w:sz w:val="20"/>
          <w:lang w:val="en-GB"/>
        </w:rPr>
        <w:t>Administrative Fee</w:t>
      </w:r>
    </w:p>
    <w:p w14:paraId="0D848EA5" w14:textId="36A4C67A" w:rsidR="008653EE" w:rsidRPr="00DA0398" w:rsidRDefault="00B26348" w:rsidP="008653EE">
      <w:pPr>
        <w:pStyle w:val="Smlouvaodstavce1"/>
        <w:numPr>
          <w:ilvl w:val="0"/>
          <w:numId w:val="0"/>
        </w:numPr>
        <w:ind w:left="720"/>
        <w:rPr>
          <w:rFonts w:asciiTheme="minorHAnsi" w:hAnsiTheme="minorHAnsi" w:cstheme="minorHAnsi"/>
          <w:b/>
          <w:bCs/>
          <w:i/>
          <w:iCs/>
          <w:sz w:val="20"/>
        </w:rPr>
      </w:pPr>
      <w:r>
        <w:rPr>
          <w:rFonts w:asciiTheme="minorHAnsi" w:hAnsiTheme="minorHAnsi" w:cstheme="minorHAnsi"/>
          <w:b/>
          <w:bCs/>
          <w:i/>
          <w:iCs/>
          <w:sz w:val="20"/>
        </w:rPr>
        <w:t>Režijní</w:t>
      </w:r>
      <w:r w:rsidR="001D40A6" w:rsidRPr="00DA0398">
        <w:rPr>
          <w:rFonts w:asciiTheme="minorHAnsi" w:hAnsiTheme="minorHAnsi" w:cstheme="minorHAnsi"/>
          <w:b/>
          <w:bCs/>
          <w:i/>
          <w:iCs/>
          <w:sz w:val="20"/>
        </w:rPr>
        <w:t xml:space="preserve"> náklady</w:t>
      </w:r>
    </w:p>
    <w:p w14:paraId="3161115B" w14:textId="77777777" w:rsidR="008653EE" w:rsidRPr="00503101" w:rsidRDefault="008653EE" w:rsidP="008653EE">
      <w:pPr>
        <w:jc w:val="both"/>
        <w:rPr>
          <w:rFonts w:asciiTheme="minorHAnsi" w:hAnsiTheme="minorHAnsi" w:cstheme="minorHAnsi"/>
          <w:sz w:val="20"/>
          <w:lang w:val="en-GB"/>
        </w:rPr>
      </w:pPr>
    </w:p>
    <w:p w14:paraId="24E4FE24" w14:textId="189798D2" w:rsidR="009E09F8" w:rsidRPr="009E09F8" w:rsidRDefault="00ED4C62" w:rsidP="0020259A">
      <w:pPr>
        <w:jc w:val="both"/>
        <w:rPr>
          <w:rFonts w:asciiTheme="minorHAnsi" w:hAnsiTheme="minorHAnsi" w:cstheme="minorHAnsi"/>
          <w:sz w:val="20"/>
          <w:lang w:val="en-US"/>
        </w:rPr>
      </w:pPr>
      <w:bookmarkStart w:id="0" w:name="_Hlk125118668"/>
      <w:r>
        <w:rPr>
          <w:rFonts w:asciiTheme="minorHAnsi" w:hAnsiTheme="minorHAnsi" w:cstheme="minorHAnsi"/>
          <w:sz w:val="20"/>
          <w:lang w:val="en-US"/>
        </w:rPr>
        <w:lastRenderedPageBreak/>
        <w:t xml:space="preserve">Except for the fees for the Services, </w:t>
      </w:r>
      <w:r w:rsidR="0020259A">
        <w:rPr>
          <w:rFonts w:asciiTheme="minorHAnsi" w:hAnsiTheme="minorHAnsi" w:cstheme="minorHAnsi"/>
          <w:sz w:val="20"/>
          <w:lang w:val="en-US"/>
        </w:rPr>
        <w:t>Deloitte will automatically charge to the Client</w:t>
      </w:r>
      <w:r w:rsidR="009E09F8" w:rsidRPr="009E09F8">
        <w:rPr>
          <w:rFonts w:asciiTheme="minorHAnsi" w:hAnsiTheme="minorHAnsi" w:cstheme="minorHAnsi"/>
          <w:sz w:val="20"/>
          <w:lang w:val="en-US"/>
        </w:rPr>
        <w:t xml:space="preserve"> an administrative</w:t>
      </w:r>
      <w:r w:rsidR="0020259A">
        <w:rPr>
          <w:rFonts w:asciiTheme="minorHAnsi" w:hAnsiTheme="minorHAnsi" w:cstheme="minorHAnsi"/>
          <w:sz w:val="20"/>
          <w:lang w:val="en-US"/>
        </w:rPr>
        <w:t xml:space="preserve"> fee</w:t>
      </w:r>
      <w:r w:rsidR="009E09F8" w:rsidRPr="009E09F8">
        <w:rPr>
          <w:rFonts w:asciiTheme="minorHAnsi" w:hAnsiTheme="minorHAnsi" w:cstheme="minorHAnsi"/>
          <w:sz w:val="20"/>
          <w:lang w:val="en-US"/>
        </w:rPr>
        <w:t xml:space="preserve"> calculated as 3</w:t>
      </w:r>
      <w:r w:rsidR="005045E2">
        <w:rPr>
          <w:rFonts w:asciiTheme="minorHAnsi" w:hAnsiTheme="minorHAnsi" w:cstheme="minorHAnsi"/>
          <w:sz w:val="20"/>
          <w:lang w:val="en-US"/>
        </w:rPr>
        <w:t xml:space="preserve"> </w:t>
      </w:r>
      <w:r w:rsidR="009E09F8" w:rsidRPr="009E09F8">
        <w:rPr>
          <w:rFonts w:asciiTheme="minorHAnsi" w:hAnsiTheme="minorHAnsi" w:cstheme="minorHAnsi"/>
          <w:sz w:val="20"/>
          <w:lang w:val="en-US"/>
        </w:rPr>
        <w:t>% of the total invoiced fee for the Services (“</w:t>
      </w:r>
      <w:r w:rsidR="009E09F8" w:rsidRPr="00DA0398">
        <w:rPr>
          <w:rFonts w:asciiTheme="minorHAnsi" w:hAnsiTheme="minorHAnsi" w:cstheme="minorHAnsi"/>
          <w:b/>
          <w:bCs/>
          <w:sz w:val="20"/>
          <w:lang w:val="en-US"/>
        </w:rPr>
        <w:t>Administrative Fee</w:t>
      </w:r>
      <w:r w:rsidR="009E09F8" w:rsidRPr="009E09F8">
        <w:rPr>
          <w:rFonts w:asciiTheme="minorHAnsi" w:hAnsiTheme="minorHAnsi" w:cstheme="minorHAnsi"/>
          <w:sz w:val="20"/>
          <w:lang w:val="en-US"/>
        </w:rPr>
        <w:t>”).</w:t>
      </w:r>
    </w:p>
    <w:p w14:paraId="7FF67D1F" w14:textId="2A89B197" w:rsidR="009E09F8" w:rsidRPr="00DA0398" w:rsidRDefault="00774DA7" w:rsidP="009E09F8">
      <w:pPr>
        <w:jc w:val="both"/>
        <w:rPr>
          <w:rFonts w:asciiTheme="minorHAnsi" w:hAnsiTheme="minorHAnsi" w:cstheme="minorHAnsi"/>
          <w:i/>
          <w:iCs/>
          <w:sz w:val="20"/>
        </w:rPr>
      </w:pPr>
      <w:r>
        <w:rPr>
          <w:rFonts w:asciiTheme="minorHAnsi" w:hAnsiTheme="minorHAnsi" w:cstheme="minorHAnsi"/>
          <w:i/>
          <w:iCs/>
          <w:sz w:val="20"/>
        </w:rPr>
        <w:t xml:space="preserve">Mimo odměnu za Služby bude </w:t>
      </w:r>
      <w:r w:rsidR="008674CD">
        <w:rPr>
          <w:rFonts w:asciiTheme="minorHAnsi" w:hAnsiTheme="minorHAnsi" w:cstheme="minorHAnsi"/>
          <w:i/>
          <w:iCs/>
          <w:sz w:val="20"/>
        </w:rPr>
        <w:t xml:space="preserve">Deloitte automaticky Klientovi účtovat </w:t>
      </w:r>
      <w:r w:rsidR="00232BB3">
        <w:rPr>
          <w:rFonts w:asciiTheme="minorHAnsi" w:hAnsiTheme="minorHAnsi" w:cstheme="minorHAnsi"/>
          <w:i/>
          <w:iCs/>
          <w:sz w:val="20"/>
        </w:rPr>
        <w:t xml:space="preserve">částku </w:t>
      </w:r>
      <w:r w:rsidR="000A5BFE">
        <w:rPr>
          <w:rFonts w:asciiTheme="minorHAnsi" w:hAnsiTheme="minorHAnsi" w:cstheme="minorHAnsi"/>
          <w:i/>
          <w:iCs/>
          <w:sz w:val="20"/>
        </w:rPr>
        <w:t xml:space="preserve">režijních </w:t>
      </w:r>
      <w:r w:rsidR="00232BB3">
        <w:rPr>
          <w:rFonts w:asciiTheme="minorHAnsi" w:hAnsiTheme="minorHAnsi" w:cstheme="minorHAnsi"/>
          <w:i/>
          <w:iCs/>
          <w:sz w:val="20"/>
        </w:rPr>
        <w:t>nákladů</w:t>
      </w:r>
      <w:r w:rsidR="00817771">
        <w:rPr>
          <w:rFonts w:asciiTheme="minorHAnsi" w:hAnsiTheme="minorHAnsi" w:cstheme="minorHAnsi"/>
          <w:i/>
          <w:iCs/>
          <w:sz w:val="20"/>
        </w:rPr>
        <w:t xml:space="preserve"> spočtených</w:t>
      </w:r>
      <w:r w:rsidR="005045E2">
        <w:rPr>
          <w:rFonts w:asciiTheme="minorHAnsi" w:hAnsiTheme="minorHAnsi" w:cstheme="minorHAnsi"/>
          <w:i/>
          <w:iCs/>
          <w:sz w:val="20"/>
        </w:rPr>
        <w:t xml:space="preserve"> jako</w:t>
      </w:r>
      <w:r w:rsidR="00AD0DB6">
        <w:rPr>
          <w:rFonts w:asciiTheme="minorHAnsi" w:hAnsiTheme="minorHAnsi" w:cstheme="minorHAnsi"/>
          <w:i/>
          <w:iCs/>
          <w:sz w:val="20"/>
        </w:rPr>
        <w:t xml:space="preserve"> 3 %</w:t>
      </w:r>
      <w:r w:rsidR="005045E2">
        <w:rPr>
          <w:rFonts w:asciiTheme="minorHAnsi" w:hAnsiTheme="minorHAnsi" w:cstheme="minorHAnsi"/>
          <w:i/>
          <w:iCs/>
          <w:sz w:val="20"/>
        </w:rPr>
        <w:t xml:space="preserve"> </w:t>
      </w:r>
      <w:r w:rsidR="00764771">
        <w:rPr>
          <w:rFonts w:asciiTheme="minorHAnsi" w:hAnsiTheme="minorHAnsi" w:cstheme="minorHAnsi"/>
          <w:i/>
          <w:iCs/>
          <w:sz w:val="20"/>
        </w:rPr>
        <w:t>celkové fakturované odměny za Služby („</w:t>
      </w:r>
      <w:r w:rsidR="002005FA">
        <w:rPr>
          <w:rFonts w:asciiTheme="minorHAnsi" w:hAnsiTheme="minorHAnsi" w:cstheme="minorHAnsi"/>
          <w:b/>
          <w:bCs/>
          <w:i/>
          <w:iCs/>
          <w:sz w:val="20"/>
        </w:rPr>
        <w:t>Režijní</w:t>
      </w:r>
      <w:r w:rsidR="00764771" w:rsidRPr="00DA0398">
        <w:rPr>
          <w:rFonts w:asciiTheme="minorHAnsi" w:hAnsiTheme="minorHAnsi" w:cstheme="minorHAnsi"/>
          <w:b/>
          <w:bCs/>
          <w:i/>
          <w:iCs/>
          <w:sz w:val="20"/>
        </w:rPr>
        <w:t xml:space="preserve"> náklady</w:t>
      </w:r>
      <w:r w:rsidR="00764771">
        <w:rPr>
          <w:rFonts w:asciiTheme="minorHAnsi" w:hAnsiTheme="minorHAnsi" w:cstheme="minorHAnsi"/>
          <w:i/>
          <w:iCs/>
          <w:sz w:val="20"/>
        </w:rPr>
        <w:t>“).</w:t>
      </w:r>
    </w:p>
    <w:p w14:paraId="2F9FDB77" w14:textId="77777777" w:rsidR="007B766E" w:rsidRPr="009E09F8" w:rsidRDefault="007B766E" w:rsidP="009E09F8">
      <w:pPr>
        <w:jc w:val="both"/>
        <w:rPr>
          <w:rFonts w:asciiTheme="minorHAnsi" w:hAnsiTheme="minorHAnsi" w:cstheme="minorHAnsi"/>
          <w:sz w:val="20"/>
          <w:lang w:val="en-US"/>
        </w:rPr>
      </w:pPr>
    </w:p>
    <w:p w14:paraId="2E2B0A7F" w14:textId="2DCABE91" w:rsidR="009E09F8" w:rsidRPr="002005FA" w:rsidRDefault="00A8582E" w:rsidP="009E09F8">
      <w:pPr>
        <w:jc w:val="both"/>
        <w:rPr>
          <w:rFonts w:asciiTheme="minorHAnsi" w:hAnsiTheme="minorHAnsi" w:cstheme="minorHAnsi"/>
          <w:sz w:val="20"/>
          <w:lang w:val="en-US"/>
        </w:rPr>
      </w:pPr>
      <w:r>
        <w:rPr>
          <w:rFonts w:asciiTheme="minorHAnsi" w:hAnsiTheme="minorHAnsi" w:cstheme="minorHAnsi"/>
          <w:sz w:val="20"/>
          <w:lang w:val="en-US"/>
        </w:rPr>
        <w:t xml:space="preserve">The </w:t>
      </w:r>
      <w:r w:rsidR="009E09F8" w:rsidRPr="009E09F8">
        <w:rPr>
          <w:rFonts w:asciiTheme="minorHAnsi" w:hAnsiTheme="minorHAnsi" w:cstheme="minorHAnsi"/>
          <w:sz w:val="20"/>
          <w:lang w:val="en-US"/>
        </w:rPr>
        <w:t xml:space="preserve">Administrative Fee represents </w:t>
      </w:r>
      <w:r>
        <w:rPr>
          <w:rFonts w:asciiTheme="minorHAnsi" w:hAnsiTheme="minorHAnsi" w:cstheme="minorHAnsi"/>
          <w:sz w:val="20"/>
          <w:lang w:val="en-US"/>
        </w:rPr>
        <w:t xml:space="preserve">a </w:t>
      </w:r>
      <w:r w:rsidR="009E09F8" w:rsidRPr="009E09F8">
        <w:rPr>
          <w:rFonts w:asciiTheme="minorHAnsi" w:hAnsiTheme="minorHAnsi" w:cstheme="minorHAnsi"/>
          <w:sz w:val="20"/>
          <w:lang w:val="en-US"/>
        </w:rPr>
        <w:t xml:space="preserve">charge covering </w:t>
      </w:r>
      <w:r w:rsidR="00DF4BBB">
        <w:rPr>
          <w:rFonts w:asciiTheme="minorHAnsi" w:hAnsiTheme="minorHAnsi" w:cstheme="minorHAnsi"/>
          <w:sz w:val="20"/>
          <w:lang w:val="en-US"/>
        </w:rPr>
        <w:t>operating</w:t>
      </w:r>
      <w:r w:rsidR="001832B4">
        <w:rPr>
          <w:rFonts w:asciiTheme="minorHAnsi" w:hAnsiTheme="minorHAnsi" w:cstheme="minorHAnsi"/>
          <w:sz w:val="20"/>
          <w:lang w:val="en-US"/>
        </w:rPr>
        <w:t xml:space="preserve"> </w:t>
      </w:r>
      <w:r w:rsidR="009E09F8" w:rsidRPr="009E09F8">
        <w:rPr>
          <w:rFonts w:asciiTheme="minorHAnsi" w:hAnsiTheme="minorHAnsi" w:cstheme="minorHAnsi"/>
          <w:sz w:val="20"/>
          <w:lang w:val="en-US"/>
        </w:rPr>
        <w:t>costs necessarily incurred in connection with the provision of Services</w:t>
      </w:r>
      <w:r w:rsidR="001832B4">
        <w:rPr>
          <w:rFonts w:asciiTheme="minorHAnsi" w:hAnsiTheme="minorHAnsi" w:cstheme="minorHAnsi"/>
          <w:sz w:val="20"/>
          <w:lang w:val="en-US"/>
        </w:rPr>
        <w:t xml:space="preserve"> which comprise of </w:t>
      </w:r>
      <w:r w:rsidR="00F72F2C">
        <w:rPr>
          <w:rFonts w:asciiTheme="minorHAnsi" w:hAnsiTheme="minorHAnsi" w:cstheme="minorHAnsi"/>
          <w:sz w:val="20"/>
          <w:lang w:val="en-US"/>
        </w:rPr>
        <w:t xml:space="preserve">operating </w:t>
      </w:r>
      <w:r w:rsidR="009E09F8" w:rsidRPr="009E09F8">
        <w:rPr>
          <w:rFonts w:asciiTheme="minorHAnsi" w:hAnsiTheme="minorHAnsi" w:cstheme="minorHAnsi"/>
          <w:sz w:val="20"/>
          <w:lang w:val="en-US"/>
        </w:rPr>
        <w:t xml:space="preserve">costs associated with the fulfilment of regulatory obligations by </w:t>
      </w:r>
      <w:r w:rsidR="009E09F8" w:rsidRPr="002005FA">
        <w:rPr>
          <w:rFonts w:asciiTheme="minorHAnsi" w:hAnsiTheme="minorHAnsi" w:cstheme="minorHAnsi"/>
          <w:sz w:val="20"/>
          <w:lang w:val="en-US"/>
        </w:rPr>
        <w:t>Deloitte (i.</w:t>
      </w:r>
      <w:r w:rsidR="00D247F4" w:rsidRPr="002005FA">
        <w:rPr>
          <w:rFonts w:asciiTheme="minorHAnsi" w:hAnsiTheme="minorHAnsi" w:cstheme="minorHAnsi"/>
          <w:sz w:val="20"/>
          <w:lang w:val="en-US"/>
        </w:rPr>
        <w:t>e</w:t>
      </w:r>
      <w:r w:rsidR="009E09F8" w:rsidRPr="002005FA">
        <w:rPr>
          <w:rFonts w:asciiTheme="minorHAnsi" w:hAnsiTheme="minorHAnsi" w:cstheme="minorHAnsi"/>
          <w:sz w:val="20"/>
          <w:lang w:val="en-US"/>
        </w:rPr>
        <w:t>. independence and anti-money-laundering monitoring)</w:t>
      </w:r>
      <w:r w:rsidRPr="002005FA">
        <w:rPr>
          <w:rFonts w:asciiTheme="minorHAnsi" w:hAnsiTheme="minorHAnsi" w:cstheme="minorHAnsi"/>
          <w:sz w:val="20"/>
          <w:lang w:val="en-US"/>
        </w:rPr>
        <w:t>,</w:t>
      </w:r>
      <w:r w:rsidR="009E09F8" w:rsidRPr="002005FA">
        <w:rPr>
          <w:rFonts w:asciiTheme="minorHAnsi" w:hAnsiTheme="minorHAnsi" w:cstheme="minorHAnsi"/>
          <w:sz w:val="20"/>
          <w:lang w:val="en-US"/>
        </w:rPr>
        <w:t xml:space="preserve"> telecommunication charges, administrative supplies costs</w:t>
      </w:r>
      <w:r w:rsidR="00306B65" w:rsidRPr="002005FA">
        <w:rPr>
          <w:rFonts w:asciiTheme="minorHAnsi" w:hAnsiTheme="minorHAnsi" w:cstheme="minorHAnsi"/>
          <w:sz w:val="20"/>
          <w:lang w:val="en-US"/>
        </w:rPr>
        <w:t>,</w:t>
      </w:r>
      <w:r w:rsidR="009E09F8" w:rsidRPr="002005FA">
        <w:rPr>
          <w:rFonts w:asciiTheme="minorHAnsi" w:hAnsiTheme="minorHAnsi" w:cstheme="minorHAnsi"/>
          <w:sz w:val="20"/>
          <w:lang w:val="en-US"/>
        </w:rPr>
        <w:t xml:space="preserve"> </w:t>
      </w:r>
      <w:r w:rsidR="003F3234" w:rsidRPr="002005FA">
        <w:rPr>
          <w:rFonts w:asciiTheme="minorHAnsi" w:hAnsiTheme="minorHAnsi" w:cstheme="minorHAnsi"/>
          <w:sz w:val="20"/>
          <w:lang w:val="en-US"/>
        </w:rPr>
        <w:t>and</w:t>
      </w:r>
      <w:r w:rsidR="009E09F8" w:rsidRPr="002005FA">
        <w:rPr>
          <w:rFonts w:asciiTheme="minorHAnsi" w:hAnsiTheme="minorHAnsi" w:cstheme="minorHAnsi"/>
          <w:sz w:val="20"/>
          <w:lang w:val="en-US"/>
        </w:rPr>
        <w:t xml:space="preserve"> licensing fees for the technologies used while providing the Services. </w:t>
      </w:r>
    </w:p>
    <w:p w14:paraId="7036ACB0" w14:textId="55FD9AE3" w:rsidR="00AE796D" w:rsidRPr="002005FA" w:rsidRDefault="002005FA" w:rsidP="00AE796D">
      <w:pPr>
        <w:jc w:val="both"/>
        <w:rPr>
          <w:rFonts w:asciiTheme="minorHAnsi" w:hAnsiTheme="minorHAnsi" w:cstheme="minorHAnsi"/>
          <w:i/>
          <w:iCs/>
          <w:sz w:val="20"/>
        </w:rPr>
      </w:pPr>
      <w:r w:rsidRPr="002005FA">
        <w:rPr>
          <w:rFonts w:asciiTheme="minorHAnsi" w:hAnsiTheme="minorHAnsi" w:cstheme="minorHAnsi"/>
          <w:i/>
          <w:iCs/>
          <w:sz w:val="20"/>
        </w:rPr>
        <w:t>Režijní</w:t>
      </w:r>
      <w:r w:rsidR="00494B63" w:rsidRPr="002005FA">
        <w:rPr>
          <w:rFonts w:asciiTheme="minorHAnsi" w:hAnsiTheme="minorHAnsi" w:cstheme="minorHAnsi"/>
          <w:i/>
          <w:iCs/>
          <w:sz w:val="20"/>
        </w:rPr>
        <w:t xml:space="preserve"> náklady</w:t>
      </w:r>
      <w:r w:rsidR="00AE796D" w:rsidRPr="002005FA">
        <w:rPr>
          <w:rFonts w:asciiTheme="minorHAnsi" w:hAnsiTheme="minorHAnsi" w:cstheme="minorHAnsi"/>
          <w:i/>
          <w:iCs/>
          <w:sz w:val="20"/>
        </w:rPr>
        <w:t xml:space="preserve"> představuj</w:t>
      </w:r>
      <w:r w:rsidR="00494B63" w:rsidRPr="002005FA">
        <w:rPr>
          <w:rFonts w:asciiTheme="minorHAnsi" w:hAnsiTheme="minorHAnsi" w:cstheme="minorHAnsi"/>
          <w:i/>
          <w:iCs/>
          <w:sz w:val="20"/>
        </w:rPr>
        <w:t>í</w:t>
      </w:r>
      <w:r w:rsidR="00AE796D" w:rsidRPr="002005FA">
        <w:rPr>
          <w:rFonts w:asciiTheme="minorHAnsi" w:hAnsiTheme="minorHAnsi" w:cstheme="minorHAnsi"/>
          <w:i/>
          <w:iCs/>
          <w:sz w:val="20"/>
        </w:rPr>
        <w:t xml:space="preserve"> poplatek pokrývající </w:t>
      </w:r>
      <w:r w:rsidR="005D259B" w:rsidRPr="002005FA">
        <w:rPr>
          <w:rFonts w:asciiTheme="minorHAnsi" w:hAnsiTheme="minorHAnsi" w:cstheme="minorHAnsi"/>
          <w:i/>
          <w:iCs/>
          <w:sz w:val="20"/>
        </w:rPr>
        <w:t xml:space="preserve">provozní </w:t>
      </w:r>
      <w:r w:rsidR="00AE796D" w:rsidRPr="002005FA">
        <w:rPr>
          <w:rFonts w:asciiTheme="minorHAnsi" w:hAnsiTheme="minorHAnsi" w:cstheme="minorHAnsi"/>
          <w:i/>
          <w:iCs/>
          <w:sz w:val="20"/>
        </w:rPr>
        <w:t xml:space="preserve">náklady nezbytně vynaložené v souvislosti s poskytováním </w:t>
      </w:r>
      <w:r w:rsidR="00DC1890" w:rsidRPr="002005FA">
        <w:rPr>
          <w:rFonts w:asciiTheme="minorHAnsi" w:hAnsiTheme="minorHAnsi" w:cstheme="minorHAnsi"/>
          <w:i/>
          <w:iCs/>
          <w:sz w:val="20"/>
        </w:rPr>
        <w:t>S</w:t>
      </w:r>
      <w:r w:rsidR="00AE796D" w:rsidRPr="002005FA">
        <w:rPr>
          <w:rFonts w:asciiTheme="minorHAnsi" w:hAnsiTheme="minorHAnsi" w:cstheme="minorHAnsi"/>
          <w:i/>
          <w:iCs/>
          <w:sz w:val="20"/>
        </w:rPr>
        <w:t>lužeb</w:t>
      </w:r>
      <w:r w:rsidR="00845644" w:rsidRPr="002005FA">
        <w:rPr>
          <w:rFonts w:asciiTheme="minorHAnsi" w:hAnsiTheme="minorHAnsi" w:cstheme="minorHAnsi"/>
          <w:i/>
          <w:iCs/>
          <w:sz w:val="20"/>
        </w:rPr>
        <w:t xml:space="preserve">, které sestávají z </w:t>
      </w:r>
      <w:r w:rsidR="00AE796D" w:rsidRPr="002005FA">
        <w:rPr>
          <w:rFonts w:asciiTheme="minorHAnsi" w:hAnsiTheme="minorHAnsi" w:cstheme="minorHAnsi"/>
          <w:i/>
          <w:iCs/>
          <w:sz w:val="20"/>
        </w:rPr>
        <w:t>náklad</w:t>
      </w:r>
      <w:r w:rsidR="00845644" w:rsidRPr="002005FA">
        <w:rPr>
          <w:rFonts w:asciiTheme="minorHAnsi" w:hAnsiTheme="minorHAnsi" w:cstheme="minorHAnsi"/>
          <w:i/>
          <w:iCs/>
          <w:sz w:val="20"/>
        </w:rPr>
        <w:t>ů</w:t>
      </w:r>
      <w:r w:rsidR="00AE796D" w:rsidRPr="002005FA">
        <w:rPr>
          <w:rFonts w:asciiTheme="minorHAnsi" w:hAnsiTheme="minorHAnsi" w:cstheme="minorHAnsi"/>
          <w:i/>
          <w:iCs/>
          <w:sz w:val="20"/>
        </w:rPr>
        <w:t xml:space="preserve"> spojen</w:t>
      </w:r>
      <w:r w:rsidR="00845644" w:rsidRPr="002005FA">
        <w:rPr>
          <w:rFonts w:asciiTheme="minorHAnsi" w:hAnsiTheme="minorHAnsi" w:cstheme="minorHAnsi"/>
          <w:i/>
          <w:iCs/>
          <w:sz w:val="20"/>
        </w:rPr>
        <w:t>ých</w:t>
      </w:r>
      <w:r w:rsidR="00AE796D" w:rsidRPr="002005FA">
        <w:rPr>
          <w:rFonts w:asciiTheme="minorHAnsi" w:hAnsiTheme="minorHAnsi" w:cstheme="minorHAnsi"/>
          <w:i/>
          <w:iCs/>
          <w:sz w:val="20"/>
        </w:rPr>
        <w:t xml:space="preserve"> s plněním regulatorních povinností společnosti Deloitte (</w:t>
      </w:r>
      <w:r w:rsidR="00845644" w:rsidRPr="002005FA">
        <w:rPr>
          <w:rFonts w:asciiTheme="minorHAnsi" w:hAnsiTheme="minorHAnsi" w:cstheme="minorHAnsi"/>
          <w:i/>
          <w:iCs/>
          <w:sz w:val="20"/>
        </w:rPr>
        <w:t>t</w:t>
      </w:r>
      <w:r w:rsidR="00AE796D" w:rsidRPr="002005FA">
        <w:rPr>
          <w:rFonts w:asciiTheme="minorHAnsi" w:hAnsiTheme="minorHAnsi" w:cstheme="minorHAnsi"/>
          <w:i/>
          <w:iCs/>
          <w:sz w:val="20"/>
        </w:rPr>
        <w:t xml:space="preserve">j. </w:t>
      </w:r>
      <w:r w:rsidR="00D7114E" w:rsidRPr="002005FA">
        <w:rPr>
          <w:rFonts w:asciiTheme="minorHAnsi" w:hAnsiTheme="minorHAnsi" w:cstheme="minorHAnsi"/>
          <w:i/>
          <w:iCs/>
          <w:sz w:val="20"/>
        </w:rPr>
        <w:t xml:space="preserve">monitoring </w:t>
      </w:r>
      <w:r w:rsidR="00AE796D" w:rsidRPr="002005FA">
        <w:rPr>
          <w:rFonts w:asciiTheme="minorHAnsi" w:hAnsiTheme="minorHAnsi" w:cstheme="minorHAnsi"/>
          <w:i/>
          <w:iCs/>
          <w:sz w:val="20"/>
        </w:rPr>
        <w:t xml:space="preserve">nezávislosti a kontrola boje proti praní špinavých peněz) a </w:t>
      </w:r>
      <w:r w:rsidR="00641ED0" w:rsidRPr="002005FA">
        <w:rPr>
          <w:rFonts w:asciiTheme="minorHAnsi" w:hAnsiTheme="minorHAnsi" w:cstheme="minorHAnsi"/>
          <w:i/>
          <w:iCs/>
          <w:sz w:val="20"/>
        </w:rPr>
        <w:t>náklad</w:t>
      </w:r>
      <w:r w:rsidR="00196118" w:rsidRPr="002005FA">
        <w:rPr>
          <w:rFonts w:asciiTheme="minorHAnsi" w:hAnsiTheme="minorHAnsi" w:cstheme="minorHAnsi"/>
          <w:i/>
          <w:iCs/>
          <w:sz w:val="20"/>
        </w:rPr>
        <w:t>ů</w:t>
      </w:r>
      <w:r w:rsidR="00641ED0" w:rsidRPr="002005FA">
        <w:rPr>
          <w:rFonts w:asciiTheme="minorHAnsi" w:hAnsiTheme="minorHAnsi" w:cstheme="minorHAnsi"/>
          <w:i/>
          <w:iCs/>
          <w:sz w:val="20"/>
        </w:rPr>
        <w:t xml:space="preserve"> na </w:t>
      </w:r>
      <w:r w:rsidR="00AE796D" w:rsidRPr="002005FA">
        <w:rPr>
          <w:rFonts w:asciiTheme="minorHAnsi" w:hAnsiTheme="minorHAnsi" w:cstheme="minorHAnsi"/>
          <w:i/>
          <w:iCs/>
          <w:sz w:val="20"/>
        </w:rPr>
        <w:t xml:space="preserve">telekomunikační </w:t>
      </w:r>
      <w:r w:rsidR="00641ED0" w:rsidRPr="002005FA">
        <w:rPr>
          <w:rFonts w:asciiTheme="minorHAnsi" w:hAnsiTheme="minorHAnsi" w:cstheme="minorHAnsi"/>
          <w:i/>
          <w:iCs/>
          <w:sz w:val="20"/>
        </w:rPr>
        <w:t>služby</w:t>
      </w:r>
      <w:r w:rsidR="00AE796D" w:rsidRPr="002005FA">
        <w:rPr>
          <w:rFonts w:asciiTheme="minorHAnsi" w:hAnsiTheme="minorHAnsi" w:cstheme="minorHAnsi"/>
          <w:i/>
          <w:iCs/>
          <w:sz w:val="20"/>
        </w:rPr>
        <w:t xml:space="preserve">, </w:t>
      </w:r>
      <w:r w:rsidR="00641ED0" w:rsidRPr="002005FA">
        <w:rPr>
          <w:rFonts w:asciiTheme="minorHAnsi" w:hAnsiTheme="minorHAnsi" w:cstheme="minorHAnsi"/>
          <w:i/>
          <w:iCs/>
          <w:sz w:val="20"/>
        </w:rPr>
        <w:t>kancelářské potřeby</w:t>
      </w:r>
      <w:r w:rsidR="00196118" w:rsidRPr="002005FA">
        <w:rPr>
          <w:rFonts w:asciiTheme="minorHAnsi" w:hAnsiTheme="minorHAnsi" w:cstheme="minorHAnsi"/>
          <w:i/>
          <w:iCs/>
          <w:sz w:val="20"/>
        </w:rPr>
        <w:t xml:space="preserve"> a</w:t>
      </w:r>
      <w:r w:rsidR="00641ED0" w:rsidRPr="002005FA">
        <w:rPr>
          <w:rFonts w:asciiTheme="minorHAnsi" w:hAnsiTheme="minorHAnsi" w:cstheme="minorHAnsi"/>
          <w:i/>
          <w:iCs/>
          <w:sz w:val="20"/>
        </w:rPr>
        <w:t xml:space="preserve"> </w:t>
      </w:r>
      <w:r w:rsidR="00AE796D" w:rsidRPr="002005FA">
        <w:rPr>
          <w:rFonts w:asciiTheme="minorHAnsi" w:hAnsiTheme="minorHAnsi" w:cstheme="minorHAnsi"/>
          <w:i/>
          <w:iCs/>
          <w:sz w:val="20"/>
        </w:rPr>
        <w:t>licenční poplatky za technologie používané při poskytování Služeb.</w:t>
      </w:r>
    </w:p>
    <w:p w14:paraId="7E14D283" w14:textId="77777777" w:rsidR="007B766E" w:rsidRPr="002005FA" w:rsidRDefault="007B766E" w:rsidP="009E09F8">
      <w:pPr>
        <w:jc w:val="both"/>
        <w:rPr>
          <w:rFonts w:asciiTheme="minorHAnsi" w:hAnsiTheme="minorHAnsi" w:cstheme="minorHAnsi"/>
          <w:sz w:val="20"/>
          <w:lang w:val="en-US"/>
        </w:rPr>
      </w:pPr>
    </w:p>
    <w:p w14:paraId="5F8490AB" w14:textId="7134850C" w:rsidR="009E09F8" w:rsidRPr="002005FA" w:rsidRDefault="009E09F8" w:rsidP="009E09F8">
      <w:pPr>
        <w:jc w:val="both"/>
        <w:rPr>
          <w:rFonts w:asciiTheme="minorHAnsi" w:hAnsiTheme="minorHAnsi" w:cstheme="minorHAnsi"/>
          <w:sz w:val="20"/>
          <w:lang w:val="en-US"/>
        </w:rPr>
      </w:pPr>
      <w:r w:rsidRPr="002005FA">
        <w:rPr>
          <w:rFonts w:asciiTheme="minorHAnsi" w:hAnsiTheme="minorHAnsi" w:cstheme="minorHAnsi"/>
          <w:sz w:val="20"/>
          <w:lang w:val="en-US"/>
        </w:rPr>
        <w:t xml:space="preserve">The </w:t>
      </w:r>
      <w:r w:rsidR="00F9523F" w:rsidRPr="002005FA">
        <w:rPr>
          <w:rFonts w:asciiTheme="minorHAnsi" w:hAnsiTheme="minorHAnsi" w:cstheme="minorHAnsi"/>
          <w:sz w:val="20"/>
          <w:lang w:val="en-US"/>
        </w:rPr>
        <w:t>f</w:t>
      </w:r>
      <w:r w:rsidRPr="002005FA">
        <w:rPr>
          <w:rFonts w:asciiTheme="minorHAnsi" w:hAnsiTheme="minorHAnsi" w:cstheme="minorHAnsi"/>
          <w:sz w:val="20"/>
          <w:lang w:val="en-US"/>
        </w:rPr>
        <w:t>ees</w:t>
      </w:r>
      <w:r w:rsidR="00F9523F" w:rsidRPr="002005FA">
        <w:rPr>
          <w:rFonts w:asciiTheme="minorHAnsi" w:hAnsiTheme="minorHAnsi" w:cstheme="minorHAnsi"/>
          <w:sz w:val="20"/>
          <w:lang w:val="en-US"/>
        </w:rPr>
        <w:t xml:space="preserve"> for the Services</w:t>
      </w:r>
      <w:r w:rsidRPr="002005FA">
        <w:rPr>
          <w:rFonts w:asciiTheme="minorHAnsi" w:hAnsiTheme="minorHAnsi" w:cstheme="minorHAnsi"/>
          <w:sz w:val="20"/>
          <w:lang w:val="en-US"/>
        </w:rPr>
        <w:t xml:space="preserve"> and the Administrative Fee exclude</w:t>
      </w:r>
      <w:r w:rsidR="00636BC6" w:rsidRPr="002005FA">
        <w:rPr>
          <w:rFonts w:asciiTheme="minorHAnsi" w:hAnsiTheme="minorHAnsi" w:cstheme="minorHAnsi"/>
          <w:sz w:val="20"/>
          <w:lang w:val="en-US"/>
        </w:rPr>
        <w:t xml:space="preserve"> </w:t>
      </w:r>
      <w:r w:rsidR="00CC6BDD" w:rsidRPr="002005FA">
        <w:rPr>
          <w:rFonts w:asciiTheme="minorHAnsi" w:hAnsiTheme="minorHAnsi" w:cstheme="minorHAnsi"/>
          <w:sz w:val="20"/>
          <w:lang w:val="en-US"/>
        </w:rPr>
        <w:t>out-of</w:t>
      </w:r>
      <w:r w:rsidR="0081358E" w:rsidRPr="002005FA">
        <w:rPr>
          <w:rFonts w:asciiTheme="minorHAnsi" w:hAnsiTheme="minorHAnsi" w:cstheme="minorHAnsi"/>
          <w:sz w:val="20"/>
          <w:lang w:val="en-US"/>
        </w:rPr>
        <w:t>-</w:t>
      </w:r>
      <w:r w:rsidR="00CC6BDD" w:rsidRPr="002005FA">
        <w:rPr>
          <w:rFonts w:asciiTheme="minorHAnsi" w:hAnsiTheme="minorHAnsi" w:cstheme="minorHAnsi"/>
          <w:sz w:val="20"/>
          <w:lang w:val="en-US"/>
        </w:rPr>
        <w:t>pocket</w:t>
      </w:r>
      <w:r w:rsidR="0081358E" w:rsidRPr="002005FA">
        <w:rPr>
          <w:rFonts w:asciiTheme="minorHAnsi" w:hAnsiTheme="minorHAnsi" w:cstheme="minorHAnsi"/>
          <w:sz w:val="20"/>
          <w:lang w:val="en-US"/>
        </w:rPr>
        <w:t xml:space="preserve"> </w:t>
      </w:r>
      <w:r w:rsidRPr="002005FA">
        <w:rPr>
          <w:rFonts w:asciiTheme="minorHAnsi" w:hAnsiTheme="minorHAnsi" w:cstheme="minorHAnsi"/>
          <w:sz w:val="20"/>
          <w:lang w:val="en-US"/>
        </w:rPr>
        <w:t>expenses that may be incurred by Deloitte in connection with performing this Contract (</w:t>
      </w:r>
      <w:r w:rsidR="0081358E" w:rsidRPr="002005FA">
        <w:rPr>
          <w:rFonts w:asciiTheme="minorHAnsi" w:hAnsiTheme="minorHAnsi" w:cstheme="minorHAnsi"/>
          <w:sz w:val="20"/>
          <w:lang w:val="en-US"/>
        </w:rPr>
        <w:t xml:space="preserve">e.g. </w:t>
      </w:r>
      <w:r w:rsidRPr="002005FA">
        <w:rPr>
          <w:rFonts w:asciiTheme="minorHAnsi" w:hAnsiTheme="minorHAnsi" w:cstheme="minorHAnsi"/>
          <w:sz w:val="20"/>
          <w:lang w:val="en-US"/>
        </w:rPr>
        <w:t>travel expenses, accommodation,</w:t>
      </w:r>
      <w:r w:rsidR="00636BC6" w:rsidRPr="002005FA">
        <w:rPr>
          <w:rFonts w:asciiTheme="minorHAnsi" w:hAnsiTheme="minorHAnsi" w:cstheme="minorHAnsi"/>
          <w:sz w:val="20"/>
          <w:lang w:val="en-US"/>
        </w:rPr>
        <w:t xml:space="preserve"> </w:t>
      </w:r>
      <w:r w:rsidR="002001B3" w:rsidRPr="002005FA">
        <w:rPr>
          <w:rFonts w:asciiTheme="minorHAnsi" w:hAnsiTheme="minorHAnsi" w:cstheme="minorHAnsi"/>
          <w:sz w:val="20"/>
          <w:lang w:val="en-US"/>
        </w:rPr>
        <w:t>judicial and administrative fees</w:t>
      </w:r>
      <w:r w:rsidR="000D60A2" w:rsidRPr="002005FA">
        <w:rPr>
          <w:rFonts w:asciiTheme="minorHAnsi" w:hAnsiTheme="minorHAnsi" w:cstheme="minorHAnsi"/>
          <w:sz w:val="20"/>
          <w:lang w:val="en-US"/>
        </w:rPr>
        <w:t xml:space="preserve"> of the authorities</w:t>
      </w:r>
      <w:r w:rsidR="002001B3" w:rsidRPr="002005FA">
        <w:rPr>
          <w:rFonts w:asciiTheme="minorHAnsi" w:hAnsiTheme="minorHAnsi" w:cstheme="minorHAnsi"/>
          <w:sz w:val="20"/>
          <w:lang w:val="en-US"/>
        </w:rPr>
        <w:t xml:space="preserve">, </w:t>
      </w:r>
      <w:r w:rsidR="00636BC6" w:rsidRPr="002005FA">
        <w:rPr>
          <w:rFonts w:asciiTheme="minorHAnsi" w:hAnsiTheme="minorHAnsi" w:cstheme="minorHAnsi"/>
          <w:sz w:val="20"/>
          <w:lang w:val="en-US"/>
        </w:rPr>
        <w:t>translation costs or other incident</w:t>
      </w:r>
      <w:r w:rsidR="00B95DD4" w:rsidRPr="002005FA">
        <w:rPr>
          <w:rFonts w:asciiTheme="minorHAnsi" w:hAnsiTheme="minorHAnsi" w:cstheme="minorHAnsi"/>
          <w:sz w:val="20"/>
          <w:lang w:val="en-US"/>
        </w:rPr>
        <w:t>al costs</w:t>
      </w:r>
      <w:r w:rsidR="002001B3" w:rsidRPr="002005FA">
        <w:rPr>
          <w:rFonts w:asciiTheme="minorHAnsi" w:hAnsiTheme="minorHAnsi" w:cstheme="minorHAnsi"/>
          <w:sz w:val="20"/>
          <w:lang w:val="en-US"/>
        </w:rPr>
        <w:t xml:space="preserve"> connected with the provision of the Services</w:t>
      </w:r>
      <w:r w:rsidRPr="002005FA">
        <w:rPr>
          <w:rFonts w:asciiTheme="minorHAnsi" w:hAnsiTheme="minorHAnsi" w:cstheme="minorHAnsi"/>
          <w:sz w:val="20"/>
          <w:lang w:val="en-US"/>
        </w:rPr>
        <w:t>). Such expenses will be charged to the Client in addition to the agreed Fees in line with the Business Terms.</w:t>
      </w:r>
      <w:r w:rsidR="00636BC6" w:rsidRPr="002005FA">
        <w:rPr>
          <w:rFonts w:asciiTheme="minorHAnsi" w:hAnsiTheme="minorHAnsi" w:cstheme="minorHAnsi"/>
          <w:sz w:val="20"/>
          <w:lang w:val="en-US"/>
        </w:rPr>
        <w:t xml:space="preserve"> </w:t>
      </w:r>
    </w:p>
    <w:p w14:paraId="6E706724" w14:textId="06E11386" w:rsidR="00050A83" w:rsidRDefault="00C0136F" w:rsidP="00050A83">
      <w:pPr>
        <w:jc w:val="both"/>
        <w:rPr>
          <w:rFonts w:asciiTheme="minorHAnsi" w:hAnsiTheme="minorHAnsi" w:cstheme="minorHAnsi"/>
          <w:sz w:val="20"/>
          <w:lang w:val="en-US"/>
        </w:rPr>
      </w:pPr>
      <w:r w:rsidRPr="002005FA">
        <w:rPr>
          <w:rFonts w:asciiTheme="minorHAnsi" w:hAnsiTheme="minorHAnsi" w:cstheme="minorHAnsi"/>
          <w:i/>
          <w:iCs/>
          <w:sz w:val="20"/>
        </w:rPr>
        <w:t xml:space="preserve">Odměna za Služby a </w:t>
      </w:r>
      <w:r w:rsidR="002005FA" w:rsidRPr="002005FA">
        <w:rPr>
          <w:rFonts w:asciiTheme="minorHAnsi" w:hAnsiTheme="minorHAnsi" w:cstheme="minorHAnsi"/>
          <w:i/>
          <w:iCs/>
          <w:sz w:val="20"/>
        </w:rPr>
        <w:t>Režijní</w:t>
      </w:r>
      <w:r w:rsidRPr="002005FA">
        <w:rPr>
          <w:rFonts w:asciiTheme="minorHAnsi" w:hAnsiTheme="minorHAnsi" w:cstheme="minorHAnsi"/>
          <w:i/>
          <w:iCs/>
          <w:sz w:val="20"/>
        </w:rPr>
        <w:t xml:space="preserve"> </w:t>
      </w:r>
      <w:r>
        <w:rPr>
          <w:rFonts w:asciiTheme="minorHAnsi" w:hAnsiTheme="minorHAnsi" w:cstheme="minorHAnsi"/>
          <w:i/>
          <w:iCs/>
          <w:sz w:val="20"/>
        </w:rPr>
        <w:t xml:space="preserve">náklady </w:t>
      </w:r>
      <w:r w:rsidRPr="00DA0398">
        <w:rPr>
          <w:rFonts w:asciiTheme="minorHAnsi" w:hAnsiTheme="minorHAnsi" w:cstheme="minorHAnsi"/>
          <w:i/>
          <w:iCs/>
          <w:sz w:val="20"/>
        </w:rPr>
        <w:t xml:space="preserve">nezahrnují </w:t>
      </w:r>
      <w:r w:rsidR="006C6D08">
        <w:rPr>
          <w:rFonts w:asciiTheme="minorHAnsi" w:hAnsiTheme="minorHAnsi" w:cstheme="minorHAnsi"/>
          <w:i/>
          <w:iCs/>
          <w:sz w:val="20"/>
        </w:rPr>
        <w:t xml:space="preserve">vedlejší </w:t>
      </w:r>
      <w:r w:rsidRPr="00DA0398">
        <w:rPr>
          <w:rFonts w:asciiTheme="minorHAnsi" w:hAnsiTheme="minorHAnsi" w:cstheme="minorHAnsi"/>
          <w:i/>
          <w:iCs/>
          <w:sz w:val="20"/>
        </w:rPr>
        <w:t xml:space="preserve">výdaje, které mohou společnosti Deloitte vzniknout v souvislosti s plněním této </w:t>
      </w:r>
      <w:r w:rsidR="00E24383">
        <w:rPr>
          <w:rFonts w:asciiTheme="minorHAnsi" w:hAnsiTheme="minorHAnsi" w:cstheme="minorHAnsi"/>
          <w:i/>
          <w:iCs/>
          <w:sz w:val="20"/>
        </w:rPr>
        <w:t>S</w:t>
      </w:r>
      <w:r w:rsidRPr="00DA0398">
        <w:rPr>
          <w:rFonts w:asciiTheme="minorHAnsi" w:hAnsiTheme="minorHAnsi" w:cstheme="minorHAnsi"/>
          <w:i/>
          <w:iCs/>
          <w:sz w:val="20"/>
        </w:rPr>
        <w:t>mlouvy (</w:t>
      </w:r>
      <w:r w:rsidR="006C6D08">
        <w:rPr>
          <w:rFonts w:asciiTheme="minorHAnsi" w:hAnsiTheme="minorHAnsi" w:cstheme="minorHAnsi"/>
          <w:i/>
          <w:iCs/>
          <w:sz w:val="20"/>
        </w:rPr>
        <w:t xml:space="preserve">např. </w:t>
      </w:r>
      <w:r w:rsidRPr="00DA0398">
        <w:rPr>
          <w:rFonts w:asciiTheme="minorHAnsi" w:hAnsiTheme="minorHAnsi" w:cstheme="minorHAnsi"/>
          <w:i/>
          <w:iCs/>
          <w:sz w:val="20"/>
        </w:rPr>
        <w:t>cestovní výdaje, ubytování</w:t>
      </w:r>
      <w:r w:rsidR="003777C6">
        <w:rPr>
          <w:rFonts w:asciiTheme="minorHAnsi" w:hAnsiTheme="minorHAnsi" w:cstheme="minorHAnsi"/>
          <w:i/>
          <w:iCs/>
          <w:sz w:val="20"/>
        </w:rPr>
        <w:t>,</w:t>
      </w:r>
      <w:r w:rsidRPr="00DA0398">
        <w:rPr>
          <w:rFonts w:asciiTheme="minorHAnsi" w:hAnsiTheme="minorHAnsi" w:cstheme="minorHAnsi"/>
          <w:i/>
          <w:iCs/>
          <w:sz w:val="20"/>
        </w:rPr>
        <w:t xml:space="preserve"> </w:t>
      </w:r>
      <w:r w:rsidR="002206F6">
        <w:rPr>
          <w:rFonts w:asciiTheme="minorHAnsi" w:hAnsiTheme="minorHAnsi" w:cstheme="minorHAnsi"/>
          <w:i/>
          <w:iCs/>
          <w:sz w:val="20"/>
        </w:rPr>
        <w:t>soudní a správní poplatky,</w:t>
      </w:r>
      <w:r w:rsidR="00C55B8A">
        <w:rPr>
          <w:rFonts w:asciiTheme="minorHAnsi" w:hAnsiTheme="minorHAnsi" w:cstheme="minorHAnsi"/>
          <w:i/>
          <w:iCs/>
          <w:sz w:val="20"/>
        </w:rPr>
        <w:t xml:space="preserve"> poplatky za překlady</w:t>
      </w:r>
      <w:r w:rsidR="00A866D1">
        <w:rPr>
          <w:rFonts w:asciiTheme="minorHAnsi" w:hAnsiTheme="minorHAnsi" w:cstheme="minorHAnsi"/>
          <w:i/>
          <w:iCs/>
          <w:sz w:val="20"/>
        </w:rPr>
        <w:t xml:space="preserve"> nebo další náklady vznikající v souvislosti s poskytováním Služeb</w:t>
      </w:r>
      <w:r w:rsidRPr="00DA0398">
        <w:rPr>
          <w:rFonts w:asciiTheme="minorHAnsi" w:hAnsiTheme="minorHAnsi" w:cstheme="minorHAnsi"/>
          <w:i/>
          <w:iCs/>
          <w:sz w:val="20"/>
        </w:rPr>
        <w:t>). Tyto výdaje budou Klientovi účtovány navíc ke sjednan</w:t>
      </w:r>
      <w:r w:rsidR="00760576">
        <w:rPr>
          <w:rFonts w:asciiTheme="minorHAnsi" w:hAnsiTheme="minorHAnsi" w:cstheme="minorHAnsi"/>
          <w:i/>
          <w:iCs/>
          <w:sz w:val="20"/>
        </w:rPr>
        <w:t xml:space="preserve">é odměně za Služby </w:t>
      </w:r>
      <w:r w:rsidRPr="00DA0398">
        <w:rPr>
          <w:rFonts w:asciiTheme="minorHAnsi" w:hAnsiTheme="minorHAnsi" w:cstheme="minorHAnsi"/>
          <w:i/>
          <w:iCs/>
          <w:sz w:val="20"/>
        </w:rPr>
        <w:t>v souladu s Obchodními podmínkami.</w:t>
      </w:r>
    </w:p>
    <w:bookmarkEnd w:id="0"/>
    <w:p w14:paraId="52E5407A" w14:textId="77777777" w:rsidR="00DF2743" w:rsidRDefault="00DF2743" w:rsidP="00DF2743">
      <w:pPr>
        <w:jc w:val="both"/>
        <w:rPr>
          <w:rFonts w:asciiTheme="minorHAnsi" w:hAnsiTheme="minorHAnsi" w:cstheme="minorHAnsi"/>
          <w:i/>
          <w:iCs/>
          <w:sz w:val="20"/>
        </w:rPr>
      </w:pPr>
    </w:p>
    <w:p w14:paraId="3FE75A98" w14:textId="77777777" w:rsidR="00DF2743" w:rsidRPr="00DA0398" w:rsidRDefault="00DF2743" w:rsidP="00DA0398">
      <w:pPr>
        <w:pStyle w:val="Smlouvaodstavce1"/>
        <w:rPr>
          <w:rFonts w:ascii="Calibri" w:hAnsi="Calibri" w:cs="Calibri"/>
          <w:b/>
          <w:bCs/>
          <w:sz w:val="20"/>
          <w:lang w:val="en-GB"/>
        </w:rPr>
      </w:pPr>
      <w:r w:rsidRPr="00DA0398">
        <w:rPr>
          <w:rFonts w:ascii="Calibri" w:hAnsi="Calibri" w:cs="Calibri"/>
          <w:b/>
          <w:bCs/>
          <w:sz w:val="20"/>
          <w:lang w:val="en-GB"/>
        </w:rPr>
        <w:t>Value-added Tax</w:t>
      </w:r>
    </w:p>
    <w:p w14:paraId="298B3DA1" w14:textId="77777777" w:rsidR="00DF2743" w:rsidRPr="00DA0398" w:rsidRDefault="00DF2743" w:rsidP="00DF2743">
      <w:pPr>
        <w:pStyle w:val="Smlouvaodstavce1"/>
        <w:numPr>
          <w:ilvl w:val="0"/>
          <w:numId w:val="0"/>
        </w:numPr>
        <w:ind w:left="720"/>
        <w:rPr>
          <w:rFonts w:asciiTheme="minorHAnsi" w:hAnsiTheme="minorHAnsi" w:cstheme="minorHAnsi"/>
          <w:b/>
          <w:bCs/>
          <w:i/>
          <w:iCs/>
          <w:sz w:val="20"/>
        </w:rPr>
      </w:pPr>
      <w:r w:rsidRPr="00DA0398">
        <w:rPr>
          <w:rFonts w:asciiTheme="minorHAnsi" w:hAnsiTheme="minorHAnsi" w:cstheme="minorHAnsi"/>
          <w:b/>
          <w:bCs/>
          <w:i/>
          <w:iCs/>
          <w:sz w:val="20"/>
        </w:rPr>
        <w:t>Daň z přidané hodnoty</w:t>
      </w:r>
    </w:p>
    <w:p w14:paraId="5DC81D1B" w14:textId="77777777" w:rsidR="00DF2743" w:rsidRDefault="00DF2743" w:rsidP="00DF2743">
      <w:pPr>
        <w:jc w:val="both"/>
        <w:rPr>
          <w:rFonts w:asciiTheme="minorHAnsi" w:hAnsiTheme="minorHAnsi" w:cstheme="minorHAnsi"/>
          <w:sz w:val="20"/>
          <w:lang w:val="en-GB"/>
        </w:rPr>
      </w:pPr>
    </w:p>
    <w:p w14:paraId="611189EB" w14:textId="1D04EF32" w:rsidR="00DF2743" w:rsidRDefault="00DF2743" w:rsidP="00DF2743">
      <w:pPr>
        <w:jc w:val="both"/>
        <w:rPr>
          <w:rFonts w:asciiTheme="minorHAnsi" w:hAnsiTheme="minorHAnsi" w:cstheme="minorHAnsi"/>
          <w:sz w:val="20"/>
          <w:lang w:val="en-GB"/>
        </w:rPr>
      </w:pPr>
      <w:r w:rsidRPr="00464F9C">
        <w:rPr>
          <w:rFonts w:asciiTheme="minorHAnsi" w:hAnsiTheme="minorHAnsi" w:cstheme="minorHAnsi"/>
          <w:sz w:val="20"/>
          <w:lang w:val="en-GB"/>
        </w:rPr>
        <w:t xml:space="preserve">The </w:t>
      </w:r>
      <w:r w:rsidR="00F9523F">
        <w:rPr>
          <w:rFonts w:asciiTheme="minorHAnsi" w:hAnsiTheme="minorHAnsi" w:cstheme="minorHAnsi"/>
          <w:sz w:val="20"/>
          <w:lang w:val="en-US"/>
        </w:rPr>
        <w:t>f</w:t>
      </w:r>
      <w:r w:rsidR="00F9523F" w:rsidRPr="009E09F8">
        <w:rPr>
          <w:rFonts w:asciiTheme="minorHAnsi" w:hAnsiTheme="minorHAnsi" w:cstheme="minorHAnsi"/>
          <w:sz w:val="20"/>
          <w:lang w:val="en-US"/>
        </w:rPr>
        <w:t>ees</w:t>
      </w:r>
      <w:r w:rsidR="00F9523F">
        <w:rPr>
          <w:rFonts w:asciiTheme="minorHAnsi" w:hAnsiTheme="minorHAnsi" w:cstheme="minorHAnsi"/>
          <w:sz w:val="20"/>
          <w:lang w:val="en-US"/>
        </w:rPr>
        <w:t xml:space="preserve"> for the Services</w:t>
      </w:r>
      <w:r w:rsidR="00F9523F" w:rsidRPr="009E09F8">
        <w:rPr>
          <w:rFonts w:asciiTheme="minorHAnsi" w:hAnsiTheme="minorHAnsi" w:cstheme="minorHAnsi"/>
          <w:sz w:val="20"/>
          <w:lang w:val="en-US"/>
        </w:rPr>
        <w:t xml:space="preserve"> and the Administrative Fee</w:t>
      </w:r>
      <w:r w:rsidRPr="00464F9C">
        <w:rPr>
          <w:rFonts w:asciiTheme="minorHAnsi" w:hAnsiTheme="minorHAnsi" w:cstheme="minorHAnsi"/>
          <w:sz w:val="20"/>
          <w:lang w:val="en-GB"/>
        </w:rPr>
        <w:t xml:space="preserve"> agreed in this Contract are exclusive</w:t>
      </w:r>
      <w:r w:rsidR="00373F2C">
        <w:rPr>
          <w:rFonts w:asciiTheme="minorHAnsi" w:hAnsiTheme="minorHAnsi" w:cstheme="minorHAnsi"/>
          <w:sz w:val="20"/>
          <w:lang w:val="en-GB"/>
        </w:rPr>
        <w:t xml:space="preserve"> of</w:t>
      </w:r>
      <w:r w:rsidRPr="00464F9C">
        <w:rPr>
          <w:rFonts w:asciiTheme="minorHAnsi" w:hAnsiTheme="minorHAnsi" w:cstheme="minorHAnsi"/>
          <w:sz w:val="20"/>
          <w:lang w:val="en-GB"/>
        </w:rPr>
        <w:t xml:space="preserve"> VAT which shall be calculated in the invoice submitted by Deloitte in accordance with the applicable laws.</w:t>
      </w:r>
    </w:p>
    <w:p w14:paraId="615917D2" w14:textId="77777777" w:rsidR="004518EB" w:rsidRDefault="004518EB" w:rsidP="00DF2743">
      <w:pPr>
        <w:jc w:val="both"/>
        <w:rPr>
          <w:rFonts w:asciiTheme="minorHAnsi" w:hAnsiTheme="minorHAnsi" w:cstheme="minorHAnsi"/>
          <w:sz w:val="20"/>
          <w:lang w:val="en-GB"/>
        </w:rPr>
      </w:pPr>
    </w:p>
    <w:p w14:paraId="78E4F8E6" w14:textId="03B6C065" w:rsidR="00DF2743" w:rsidRPr="00DA0398" w:rsidRDefault="001F7E97" w:rsidP="00DF2743">
      <w:pPr>
        <w:jc w:val="both"/>
        <w:rPr>
          <w:rFonts w:asciiTheme="minorHAnsi" w:hAnsiTheme="minorHAnsi" w:cstheme="minorHAnsi"/>
          <w:i/>
          <w:iCs/>
          <w:sz w:val="20"/>
        </w:rPr>
      </w:pPr>
      <w:r w:rsidRPr="00DA0398">
        <w:rPr>
          <w:rFonts w:asciiTheme="minorHAnsi" w:hAnsiTheme="minorHAnsi" w:cstheme="minorHAnsi"/>
          <w:i/>
          <w:iCs/>
          <w:sz w:val="20"/>
        </w:rPr>
        <w:t>Odměn</w:t>
      </w:r>
      <w:r>
        <w:rPr>
          <w:rFonts w:asciiTheme="minorHAnsi" w:hAnsiTheme="minorHAnsi" w:cstheme="minorHAnsi"/>
          <w:i/>
          <w:iCs/>
          <w:sz w:val="20"/>
        </w:rPr>
        <w:t>a</w:t>
      </w:r>
      <w:r w:rsidRPr="00DA0398">
        <w:rPr>
          <w:rFonts w:asciiTheme="minorHAnsi" w:hAnsiTheme="minorHAnsi" w:cstheme="minorHAnsi"/>
          <w:i/>
          <w:iCs/>
          <w:sz w:val="20"/>
        </w:rPr>
        <w:t xml:space="preserve"> za Služby </w:t>
      </w:r>
      <w:r w:rsidR="00F9523F">
        <w:rPr>
          <w:rFonts w:asciiTheme="minorHAnsi" w:hAnsiTheme="minorHAnsi" w:cstheme="minorHAnsi"/>
          <w:i/>
          <w:iCs/>
          <w:sz w:val="20"/>
        </w:rPr>
        <w:t xml:space="preserve">a </w:t>
      </w:r>
      <w:r w:rsidR="002005FA" w:rsidRPr="002005FA">
        <w:rPr>
          <w:rFonts w:asciiTheme="minorHAnsi" w:hAnsiTheme="minorHAnsi" w:cstheme="minorHAnsi"/>
          <w:i/>
          <w:iCs/>
          <w:sz w:val="20"/>
        </w:rPr>
        <w:t>Režijní</w:t>
      </w:r>
      <w:r w:rsidR="00F9523F">
        <w:rPr>
          <w:rFonts w:asciiTheme="minorHAnsi" w:hAnsiTheme="minorHAnsi" w:cstheme="minorHAnsi"/>
          <w:i/>
          <w:iCs/>
          <w:sz w:val="20"/>
        </w:rPr>
        <w:t xml:space="preserve"> náklady </w:t>
      </w:r>
      <w:r w:rsidRPr="00DA0398">
        <w:rPr>
          <w:rFonts w:asciiTheme="minorHAnsi" w:hAnsiTheme="minorHAnsi" w:cstheme="minorHAnsi"/>
          <w:i/>
          <w:iCs/>
          <w:sz w:val="20"/>
        </w:rPr>
        <w:t>sjednan</w:t>
      </w:r>
      <w:r w:rsidR="00F9523F">
        <w:rPr>
          <w:rFonts w:asciiTheme="minorHAnsi" w:hAnsiTheme="minorHAnsi" w:cstheme="minorHAnsi"/>
          <w:i/>
          <w:iCs/>
          <w:sz w:val="20"/>
        </w:rPr>
        <w:t>é</w:t>
      </w:r>
      <w:r w:rsidRPr="00DA0398">
        <w:rPr>
          <w:rFonts w:asciiTheme="minorHAnsi" w:hAnsiTheme="minorHAnsi" w:cstheme="minorHAnsi"/>
          <w:i/>
          <w:iCs/>
          <w:sz w:val="20"/>
        </w:rPr>
        <w:t xml:space="preserve"> v této Smlouvě j</w:t>
      </w:r>
      <w:r w:rsidR="00F9523F">
        <w:rPr>
          <w:rFonts w:asciiTheme="minorHAnsi" w:hAnsiTheme="minorHAnsi" w:cstheme="minorHAnsi"/>
          <w:i/>
          <w:iCs/>
          <w:sz w:val="20"/>
        </w:rPr>
        <w:t>sou</w:t>
      </w:r>
      <w:r w:rsidRPr="00DA0398">
        <w:rPr>
          <w:rFonts w:asciiTheme="minorHAnsi" w:hAnsiTheme="minorHAnsi" w:cstheme="minorHAnsi"/>
          <w:i/>
          <w:iCs/>
          <w:sz w:val="20"/>
        </w:rPr>
        <w:t xml:space="preserve"> uveden</w:t>
      </w:r>
      <w:r w:rsidR="00F9523F">
        <w:rPr>
          <w:rFonts w:asciiTheme="minorHAnsi" w:hAnsiTheme="minorHAnsi" w:cstheme="minorHAnsi"/>
          <w:i/>
          <w:iCs/>
          <w:sz w:val="20"/>
        </w:rPr>
        <w:t>y</w:t>
      </w:r>
      <w:r w:rsidRPr="00DA0398">
        <w:rPr>
          <w:rFonts w:asciiTheme="minorHAnsi" w:hAnsiTheme="minorHAnsi" w:cstheme="minorHAnsi"/>
          <w:i/>
          <w:iCs/>
          <w:sz w:val="20"/>
        </w:rPr>
        <w:t xml:space="preserve"> bez DPH, která bude vypočtena na faktuře společnost</w:t>
      </w:r>
      <w:r w:rsidR="00E0541B">
        <w:rPr>
          <w:rFonts w:asciiTheme="minorHAnsi" w:hAnsiTheme="minorHAnsi" w:cstheme="minorHAnsi"/>
          <w:i/>
          <w:iCs/>
          <w:sz w:val="20"/>
        </w:rPr>
        <w:t>i</w:t>
      </w:r>
      <w:r w:rsidRPr="00DA0398">
        <w:rPr>
          <w:rFonts w:asciiTheme="minorHAnsi" w:hAnsiTheme="minorHAnsi" w:cstheme="minorHAnsi"/>
          <w:i/>
          <w:iCs/>
          <w:sz w:val="20"/>
        </w:rPr>
        <w:t xml:space="preserve"> Deloitte v souladu s platnými právními předpisy.</w:t>
      </w:r>
    </w:p>
    <w:p w14:paraId="4926872B" w14:textId="1D36BCBA" w:rsidR="00DF2743" w:rsidRDefault="00DF2743" w:rsidP="00050A83">
      <w:pPr>
        <w:jc w:val="both"/>
        <w:rPr>
          <w:rFonts w:asciiTheme="minorHAnsi" w:hAnsiTheme="minorHAnsi" w:cstheme="minorHAnsi"/>
          <w:sz w:val="20"/>
          <w:lang w:val="en-US"/>
        </w:rPr>
      </w:pPr>
    </w:p>
    <w:p w14:paraId="7FEB2F78" w14:textId="31370E23" w:rsidR="0025761B" w:rsidRPr="00DA0398" w:rsidRDefault="0025761B" w:rsidP="00503101">
      <w:pPr>
        <w:pStyle w:val="Smlouvaodstavce1"/>
        <w:rPr>
          <w:rFonts w:asciiTheme="minorHAnsi" w:hAnsiTheme="minorHAnsi" w:cstheme="minorHAnsi"/>
          <w:b/>
          <w:bCs/>
          <w:sz w:val="20"/>
          <w:lang w:val="en-GB"/>
        </w:rPr>
      </w:pPr>
      <w:r w:rsidRPr="00DA0398">
        <w:rPr>
          <w:rFonts w:asciiTheme="minorHAnsi" w:hAnsiTheme="minorHAnsi" w:cstheme="minorHAnsi"/>
          <w:b/>
          <w:bCs/>
          <w:sz w:val="20"/>
          <w:lang w:val="en-GB"/>
        </w:rPr>
        <w:t>Inflation Clause</w:t>
      </w:r>
    </w:p>
    <w:p w14:paraId="37D3FEAB" w14:textId="58CF920C" w:rsidR="0025761B" w:rsidRPr="006E4109" w:rsidRDefault="0025761B" w:rsidP="00503101">
      <w:pPr>
        <w:pStyle w:val="Smlouvaodstavce1"/>
        <w:numPr>
          <w:ilvl w:val="0"/>
          <w:numId w:val="0"/>
        </w:numPr>
        <w:ind w:left="720"/>
        <w:rPr>
          <w:rFonts w:asciiTheme="minorHAnsi" w:hAnsiTheme="minorHAnsi" w:cstheme="minorHAnsi"/>
          <w:b/>
          <w:bCs/>
          <w:i/>
          <w:iCs/>
          <w:sz w:val="20"/>
        </w:rPr>
      </w:pPr>
      <w:r w:rsidRPr="006E4109">
        <w:rPr>
          <w:rFonts w:asciiTheme="minorHAnsi" w:hAnsiTheme="minorHAnsi" w:cstheme="minorHAnsi"/>
          <w:b/>
          <w:bCs/>
          <w:i/>
          <w:iCs/>
          <w:sz w:val="20"/>
        </w:rPr>
        <w:t>Inflační doložka</w:t>
      </w:r>
    </w:p>
    <w:p w14:paraId="5E52C3D8" w14:textId="2E22ABC7" w:rsidR="00050A83" w:rsidRPr="00503101" w:rsidRDefault="00050A83" w:rsidP="00050A83">
      <w:pPr>
        <w:jc w:val="both"/>
        <w:rPr>
          <w:rFonts w:ascii="Calibri" w:hAnsi="Calibri" w:cs="Calibri"/>
          <w:sz w:val="20"/>
        </w:rPr>
      </w:pPr>
    </w:p>
    <w:p w14:paraId="42951C01" w14:textId="676B27A1" w:rsidR="00545EB8" w:rsidRPr="00C30F37" w:rsidRDefault="00545EB8" w:rsidP="00545EB8">
      <w:pPr>
        <w:jc w:val="both"/>
        <w:rPr>
          <w:rFonts w:ascii="Calibri" w:hAnsi="Calibri" w:cs="Calibri"/>
          <w:sz w:val="20"/>
          <w:lang w:val="en-GB"/>
        </w:rPr>
      </w:pPr>
      <w:r w:rsidRPr="00C30F37">
        <w:rPr>
          <w:rFonts w:ascii="Calibri" w:hAnsi="Calibri" w:cs="Calibri"/>
          <w:sz w:val="20"/>
          <w:lang w:val="en-GB"/>
        </w:rPr>
        <w:t>Deloitte is entitled to increase the above stated fee</w:t>
      </w:r>
      <w:r w:rsidR="006F1091" w:rsidRPr="00C30F37">
        <w:rPr>
          <w:rFonts w:ascii="Calibri" w:hAnsi="Calibri" w:cs="Calibri"/>
          <w:sz w:val="20"/>
          <w:lang w:val="en-GB"/>
        </w:rPr>
        <w:t>s for the Services</w:t>
      </w:r>
      <w:r w:rsidRPr="00C30F37">
        <w:rPr>
          <w:rFonts w:ascii="Calibri" w:hAnsi="Calibri" w:cs="Calibri"/>
          <w:sz w:val="20"/>
          <w:lang w:val="en-GB"/>
        </w:rPr>
        <w:t xml:space="preserve"> once every year by average annual inflation rate expressed by the increase of average consumer prices index announced by the Czech Statistical Office for the preceding calendar year. Deloitte will notify the Client on the increase of </w:t>
      </w:r>
      <w:r w:rsidR="003A2D93" w:rsidRPr="00C30F37">
        <w:rPr>
          <w:rFonts w:ascii="Calibri" w:hAnsi="Calibri" w:cs="Calibri"/>
          <w:sz w:val="20"/>
          <w:lang w:val="en-GB"/>
        </w:rPr>
        <w:t xml:space="preserve">the </w:t>
      </w:r>
      <w:r w:rsidR="004518EB" w:rsidRPr="00C30F37">
        <w:rPr>
          <w:rFonts w:ascii="Calibri" w:hAnsi="Calibri" w:cs="Calibri"/>
          <w:sz w:val="20"/>
          <w:lang w:val="en-GB"/>
        </w:rPr>
        <w:t>f</w:t>
      </w:r>
      <w:r w:rsidR="003A2D93" w:rsidRPr="00C30F37">
        <w:rPr>
          <w:rFonts w:ascii="Calibri" w:hAnsi="Calibri" w:cs="Calibri"/>
          <w:sz w:val="20"/>
          <w:lang w:val="en-GB"/>
        </w:rPr>
        <w:t>ees for the Services</w:t>
      </w:r>
      <w:r w:rsidR="00C30EE0" w:rsidRPr="00C30F37">
        <w:rPr>
          <w:rFonts w:ascii="Calibri" w:hAnsi="Calibri" w:cs="Calibri"/>
          <w:sz w:val="20"/>
          <w:lang w:val="en-GB"/>
        </w:rPr>
        <w:t xml:space="preserve"> </w:t>
      </w:r>
      <w:r w:rsidRPr="00C30F37">
        <w:rPr>
          <w:rFonts w:ascii="Calibri" w:hAnsi="Calibri" w:cs="Calibri"/>
          <w:sz w:val="20"/>
          <w:lang w:val="en-GB"/>
        </w:rPr>
        <w:t xml:space="preserve">until 15 February following the end of </w:t>
      </w:r>
      <w:r w:rsidR="00CA58D7" w:rsidRPr="00C30F37">
        <w:rPr>
          <w:rFonts w:ascii="Calibri" w:hAnsi="Calibri" w:cs="Calibri"/>
          <w:sz w:val="20"/>
          <w:lang w:val="en-GB"/>
        </w:rPr>
        <w:t xml:space="preserve">respective </w:t>
      </w:r>
      <w:r w:rsidRPr="00C30F37">
        <w:rPr>
          <w:rFonts w:ascii="Calibri" w:hAnsi="Calibri" w:cs="Calibri"/>
          <w:sz w:val="20"/>
          <w:lang w:val="en-GB"/>
        </w:rPr>
        <w:t>calendar year and the increase shall be effective as of 1 March after such notification is delivered without the need to conclude any amendment to this Contract. If Deloitte does not apply this right</w:t>
      </w:r>
      <w:r w:rsidR="00D35912" w:rsidRPr="00C30F37">
        <w:rPr>
          <w:rFonts w:ascii="Calibri" w:hAnsi="Calibri" w:cs="Calibri"/>
          <w:sz w:val="20"/>
          <w:lang w:val="en-GB"/>
        </w:rPr>
        <w:t xml:space="preserve"> to increase the </w:t>
      </w:r>
      <w:r w:rsidR="004518EB" w:rsidRPr="00C30F37">
        <w:rPr>
          <w:rFonts w:ascii="Calibri" w:hAnsi="Calibri" w:cs="Calibri"/>
          <w:sz w:val="20"/>
          <w:lang w:val="en-GB"/>
        </w:rPr>
        <w:t>f</w:t>
      </w:r>
      <w:r w:rsidR="00D35912" w:rsidRPr="00C30F37">
        <w:rPr>
          <w:rFonts w:ascii="Calibri" w:hAnsi="Calibri" w:cs="Calibri"/>
          <w:sz w:val="20"/>
          <w:lang w:val="en-GB"/>
        </w:rPr>
        <w:t>ees for the Services</w:t>
      </w:r>
      <w:r w:rsidRPr="00C30F37">
        <w:rPr>
          <w:rFonts w:ascii="Calibri" w:hAnsi="Calibri" w:cs="Calibri"/>
          <w:sz w:val="20"/>
          <w:lang w:val="en-GB"/>
        </w:rPr>
        <w:t xml:space="preserve"> in any specific year, Deloitte may include the respective inflation rate of such specific year into any subsequent notice on increase of </w:t>
      </w:r>
      <w:r w:rsidR="006C2651" w:rsidRPr="00C30F37">
        <w:rPr>
          <w:rFonts w:ascii="Calibri" w:hAnsi="Calibri" w:cs="Calibri"/>
          <w:sz w:val="20"/>
          <w:lang w:val="en-GB"/>
        </w:rPr>
        <w:t xml:space="preserve">the </w:t>
      </w:r>
      <w:r w:rsidRPr="00C30F37">
        <w:rPr>
          <w:rFonts w:ascii="Calibri" w:hAnsi="Calibri" w:cs="Calibri"/>
          <w:sz w:val="20"/>
          <w:lang w:val="en-GB"/>
        </w:rPr>
        <w:t>fee</w:t>
      </w:r>
      <w:r w:rsidR="006C2651" w:rsidRPr="00C30F37">
        <w:rPr>
          <w:rFonts w:ascii="Calibri" w:hAnsi="Calibri" w:cs="Calibri"/>
          <w:sz w:val="20"/>
          <w:lang w:val="en-GB"/>
        </w:rPr>
        <w:t>s for the Services</w:t>
      </w:r>
      <w:r w:rsidRPr="00C30F37">
        <w:rPr>
          <w:rFonts w:ascii="Calibri" w:hAnsi="Calibri" w:cs="Calibri"/>
          <w:sz w:val="20"/>
          <w:lang w:val="en-GB"/>
        </w:rPr>
        <w:t xml:space="preserve"> according to this </w:t>
      </w:r>
      <w:r w:rsidR="00C711C4" w:rsidRPr="00C30F37">
        <w:rPr>
          <w:rFonts w:ascii="Calibri" w:hAnsi="Calibri" w:cs="Calibri"/>
          <w:sz w:val="20"/>
          <w:lang w:val="en-GB"/>
        </w:rPr>
        <w:t>Article</w:t>
      </w:r>
      <w:r w:rsidRPr="00C30F37">
        <w:rPr>
          <w:rFonts w:ascii="Calibri" w:hAnsi="Calibri" w:cs="Calibri"/>
          <w:sz w:val="20"/>
          <w:lang w:val="en-GB"/>
        </w:rPr>
        <w:t>.</w:t>
      </w:r>
    </w:p>
    <w:p w14:paraId="6D60236F" w14:textId="39C81B2F" w:rsidR="00545EB8" w:rsidRPr="003604C9" w:rsidRDefault="00545EB8" w:rsidP="00545EB8">
      <w:pPr>
        <w:jc w:val="both"/>
        <w:rPr>
          <w:rFonts w:ascii="Calibri" w:hAnsi="Calibri" w:cs="Calibri"/>
          <w:i/>
          <w:iCs/>
          <w:sz w:val="20"/>
        </w:rPr>
      </w:pPr>
      <w:r w:rsidRPr="00C30F37">
        <w:rPr>
          <w:rFonts w:ascii="Calibri" w:hAnsi="Calibri" w:cs="Calibri"/>
          <w:i/>
          <w:iCs/>
          <w:sz w:val="20"/>
        </w:rPr>
        <w:t xml:space="preserve">Společnost Deloitte je oprávněna vždy jednou ročně zvyšovat výše </w:t>
      </w:r>
      <w:r w:rsidR="0072048A" w:rsidRPr="00C30F37">
        <w:rPr>
          <w:rFonts w:ascii="Calibri" w:hAnsi="Calibri" w:cs="Calibri"/>
          <w:i/>
          <w:iCs/>
          <w:sz w:val="20"/>
        </w:rPr>
        <w:t xml:space="preserve">uvedené </w:t>
      </w:r>
      <w:r w:rsidR="00F073EE" w:rsidRPr="00C30F37">
        <w:rPr>
          <w:rFonts w:ascii="Calibri" w:hAnsi="Calibri" w:cs="Calibri"/>
          <w:i/>
          <w:iCs/>
          <w:sz w:val="20"/>
        </w:rPr>
        <w:t>odměn</w:t>
      </w:r>
      <w:r w:rsidR="0072048A" w:rsidRPr="00C30F37">
        <w:rPr>
          <w:rFonts w:ascii="Calibri" w:hAnsi="Calibri" w:cs="Calibri"/>
          <w:i/>
          <w:iCs/>
          <w:sz w:val="20"/>
        </w:rPr>
        <w:t>y</w:t>
      </w:r>
      <w:r w:rsidR="00F073EE" w:rsidRPr="00C30F37">
        <w:rPr>
          <w:rFonts w:ascii="Calibri" w:hAnsi="Calibri" w:cs="Calibri"/>
          <w:i/>
          <w:iCs/>
          <w:sz w:val="20"/>
        </w:rPr>
        <w:t xml:space="preserve"> za Služby </w:t>
      </w:r>
      <w:r w:rsidRPr="00C30F37">
        <w:rPr>
          <w:rFonts w:ascii="Calibri" w:hAnsi="Calibri" w:cs="Calibri"/>
          <w:i/>
          <w:iCs/>
          <w:sz w:val="20"/>
        </w:rPr>
        <w:t xml:space="preserve">o průměrnou roční míru inflace vyjádřenou přírůstkem průměrného indexu spotřebitelských cen vyhlášenou Českým statistickým úřadem za skončený kalendářní rok. Zvýšení </w:t>
      </w:r>
      <w:r w:rsidR="00A639DF" w:rsidRPr="00C30F37">
        <w:rPr>
          <w:rFonts w:ascii="Calibri" w:hAnsi="Calibri" w:cs="Calibri"/>
          <w:i/>
          <w:iCs/>
          <w:sz w:val="20"/>
        </w:rPr>
        <w:t>odměn za Služby</w:t>
      </w:r>
      <w:r w:rsidRPr="00C30F37">
        <w:rPr>
          <w:rFonts w:ascii="Calibri" w:hAnsi="Calibri" w:cs="Calibri"/>
          <w:i/>
          <w:iCs/>
          <w:sz w:val="20"/>
        </w:rPr>
        <w:t xml:space="preserve"> společnost Deloitte oznámí Klientovi do 15. února po </w:t>
      </w:r>
      <w:r w:rsidR="00395541" w:rsidRPr="00C30F37">
        <w:rPr>
          <w:rFonts w:ascii="Calibri" w:hAnsi="Calibri" w:cs="Calibri"/>
          <w:i/>
          <w:iCs/>
          <w:sz w:val="20"/>
        </w:rPr>
        <w:t xml:space="preserve">skončení příslušného kalendářního roku </w:t>
      </w:r>
      <w:r w:rsidRPr="00C30F37">
        <w:rPr>
          <w:rFonts w:ascii="Calibri" w:hAnsi="Calibri" w:cs="Calibri"/>
          <w:i/>
          <w:iCs/>
          <w:sz w:val="20"/>
        </w:rPr>
        <w:t>s účinností od 1. března po doručení tohoto oznámení, aniž by bylo potřeba uzavřít dodatek k této Smlouvě. Nevyužije-li společnost Deloitte tohoto práva</w:t>
      </w:r>
      <w:r w:rsidR="00206003" w:rsidRPr="00C30F37">
        <w:rPr>
          <w:rFonts w:ascii="Calibri" w:hAnsi="Calibri" w:cs="Calibri"/>
          <w:i/>
          <w:iCs/>
          <w:sz w:val="20"/>
        </w:rPr>
        <w:t xml:space="preserve"> zvýšení odměny za Služby</w:t>
      </w:r>
      <w:r w:rsidRPr="00C30F37">
        <w:rPr>
          <w:rFonts w:ascii="Calibri" w:hAnsi="Calibri" w:cs="Calibri"/>
          <w:i/>
          <w:iCs/>
          <w:sz w:val="20"/>
        </w:rPr>
        <w:t xml:space="preserve"> v určitém roce, může příslušnou míru inflace zahrnout do jakéhokoliv následujícího </w:t>
      </w:r>
      <w:r w:rsidR="003B237D" w:rsidRPr="00C30F37">
        <w:rPr>
          <w:rFonts w:ascii="Calibri" w:hAnsi="Calibri" w:cs="Calibri"/>
          <w:i/>
          <w:iCs/>
          <w:sz w:val="20"/>
        </w:rPr>
        <w:t xml:space="preserve">oznámení o </w:t>
      </w:r>
      <w:r w:rsidRPr="00C30F37">
        <w:rPr>
          <w:rFonts w:ascii="Calibri" w:hAnsi="Calibri" w:cs="Calibri"/>
          <w:i/>
          <w:iCs/>
          <w:sz w:val="20"/>
        </w:rPr>
        <w:t>zvýšení odměny</w:t>
      </w:r>
      <w:r w:rsidR="00266FF2" w:rsidRPr="00C30F37">
        <w:rPr>
          <w:rFonts w:ascii="Calibri" w:hAnsi="Calibri" w:cs="Calibri"/>
          <w:i/>
          <w:iCs/>
          <w:sz w:val="20"/>
        </w:rPr>
        <w:t xml:space="preserve"> za Služby</w:t>
      </w:r>
      <w:r w:rsidRPr="00C30F37">
        <w:rPr>
          <w:rFonts w:ascii="Calibri" w:hAnsi="Calibri" w:cs="Calibri"/>
          <w:i/>
          <w:iCs/>
          <w:sz w:val="20"/>
        </w:rPr>
        <w:t xml:space="preserve"> dle tohoto </w:t>
      </w:r>
      <w:r w:rsidR="00C711C4" w:rsidRPr="00C30F37">
        <w:rPr>
          <w:rFonts w:ascii="Calibri" w:hAnsi="Calibri" w:cs="Calibri"/>
          <w:i/>
          <w:iCs/>
          <w:sz w:val="20"/>
        </w:rPr>
        <w:t>článku</w:t>
      </w:r>
      <w:r w:rsidRPr="00C30F37">
        <w:rPr>
          <w:rFonts w:ascii="Calibri" w:hAnsi="Calibri" w:cs="Calibri"/>
          <w:i/>
          <w:iCs/>
          <w:sz w:val="20"/>
        </w:rPr>
        <w:t>.</w:t>
      </w:r>
      <w:r w:rsidR="00C95D93" w:rsidRPr="00C30F37">
        <w:rPr>
          <w:rFonts w:ascii="Calibri" w:hAnsi="Calibri" w:cs="Calibri"/>
          <w:i/>
          <w:iCs/>
          <w:sz w:val="20"/>
        </w:rPr>
        <w:t>]</w:t>
      </w:r>
    </w:p>
    <w:p w14:paraId="28363690" w14:textId="4CC7A0E2" w:rsidR="00050A83" w:rsidRPr="00DF7BFC" w:rsidRDefault="00050A83" w:rsidP="002A4A94">
      <w:pPr>
        <w:jc w:val="both"/>
        <w:rPr>
          <w:rFonts w:ascii="Calibri" w:hAnsi="Calibri" w:cs="Calibri"/>
          <w:i/>
          <w:iCs/>
          <w:sz w:val="20"/>
        </w:rPr>
      </w:pPr>
    </w:p>
    <w:p w14:paraId="3A82594C" w14:textId="2173CA88" w:rsidR="00F607BA" w:rsidRPr="002A4A94" w:rsidRDefault="00F607BA" w:rsidP="002A4A94">
      <w:pPr>
        <w:jc w:val="both"/>
        <w:rPr>
          <w:rFonts w:ascii="Calibri" w:hAnsi="Calibri" w:cs="Calibri"/>
          <w:i/>
          <w:iCs/>
          <w:sz w:val="20"/>
        </w:rPr>
      </w:pPr>
    </w:p>
    <w:p w14:paraId="3A82594E" w14:textId="77777777" w:rsidR="001C36A9" w:rsidRPr="002A4A94" w:rsidRDefault="008A0C32" w:rsidP="006B26F9">
      <w:pPr>
        <w:pStyle w:val="Nadpis1"/>
        <w:jc w:val="center"/>
        <w:rPr>
          <w:rFonts w:ascii="Calibri" w:hAnsi="Calibri" w:cs="Calibri"/>
          <w:sz w:val="20"/>
        </w:rPr>
      </w:pPr>
      <w:r w:rsidRPr="002A4A94">
        <w:rPr>
          <w:rFonts w:ascii="Calibri" w:hAnsi="Calibri" w:cs="Calibri"/>
          <w:sz w:val="20"/>
          <w:lang w:val="en-GB"/>
        </w:rPr>
        <w:t xml:space="preserve">Article </w:t>
      </w:r>
      <w:r w:rsidRPr="002A4A94">
        <w:rPr>
          <w:rFonts w:ascii="Calibri" w:hAnsi="Calibri" w:cs="Calibri"/>
          <w:sz w:val="20"/>
        </w:rPr>
        <w:t>5</w:t>
      </w:r>
    </w:p>
    <w:p w14:paraId="3A82594F" w14:textId="77777777" w:rsidR="00EC4925" w:rsidRPr="002A4A94" w:rsidRDefault="008A0C32" w:rsidP="006B26F9">
      <w:pPr>
        <w:pStyle w:val="Nadpis1"/>
        <w:jc w:val="center"/>
        <w:rPr>
          <w:rFonts w:ascii="Calibri" w:hAnsi="Calibri" w:cs="Calibri"/>
          <w:i/>
          <w:iCs/>
          <w:sz w:val="20"/>
        </w:rPr>
      </w:pPr>
      <w:r w:rsidRPr="002A4A94">
        <w:rPr>
          <w:rFonts w:ascii="Calibri" w:hAnsi="Calibri" w:cs="Calibri"/>
          <w:i/>
          <w:iCs/>
          <w:sz w:val="20"/>
        </w:rPr>
        <w:t>Článek 5</w:t>
      </w:r>
    </w:p>
    <w:p w14:paraId="3A825950" w14:textId="77777777" w:rsidR="001C36A9" w:rsidRPr="002A4A94" w:rsidRDefault="00FA1937" w:rsidP="006B26F9">
      <w:pPr>
        <w:pStyle w:val="Nadpis1"/>
        <w:jc w:val="center"/>
        <w:rPr>
          <w:rFonts w:ascii="Calibri" w:hAnsi="Calibri" w:cs="Calibri"/>
          <w:sz w:val="20"/>
          <w:lang w:val="en-GB"/>
        </w:rPr>
      </w:pPr>
      <w:r w:rsidRPr="002A4A94">
        <w:rPr>
          <w:rFonts w:ascii="Calibri" w:hAnsi="Calibri" w:cs="Calibri"/>
          <w:sz w:val="20"/>
          <w:lang w:val="en-GB"/>
        </w:rPr>
        <w:t>Business</w:t>
      </w:r>
      <w:r w:rsidR="000E788E" w:rsidRPr="002A4A94">
        <w:rPr>
          <w:rFonts w:ascii="Calibri" w:hAnsi="Calibri" w:cs="Calibri"/>
          <w:sz w:val="20"/>
          <w:lang w:val="en-GB"/>
        </w:rPr>
        <w:t xml:space="preserve"> T</w:t>
      </w:r>
      <w:r w:rsidR="00F47D9C" w:rsidRPr="002A4A94">
        <w:rPr>
          <w:rFonts w:ascii="Calibri" w:hAnsi="Calibri" w:cs="Calibri"/>
          <w:sz w:val="20"/>
          <w:lang w:val="en-GB"/>
        </w:rPr>
        <w:t xml:space="preserve">erms </w:t>
      </w:r>
      <w:r w:rsidR="0039286A" w:rsidRPr="002A4A94">
        <w:rPr>
          <w:rFonts w:ascii="Calibri" w:hAnsi="Calibri" w:cs="Calibri"/>
          <w:sz w:val="20"/>
          <w:lang w:val="en-GB"/>
        </w:rPr>
        <w:t>and Invoicing</w:t>
      </w:r>
    </w:p>
    <w:p w14:paraId="3A825951" w14:textId="77777777" w:rsidR="00EC4925" w:rsidRPr="002A4A94" w:rsidRDefault="00EC4925" w:rsidP="006B26F9">
      <w:pPr>
        <w:pStyle w:val="Nadpis1"/>
        <w:jc w:val="center"/>
        <w:rPr>
          <w:rFonts w:ascii="Calibri" w:hAnsi="Calibri" w:cs="Calibri"/>
          <w:i/>
          <w:iCs/>
          <w:sz w:val="20"/>
        </w:rPr>
      </w:pPr>
      <w:r w:rsidRPr="002A4A94">
        <w:rPr>
          <w:rFonts w:ascii="Calibri" w:hAnsi="Calibri" w:cs="Calibri"/>
          <w:i/>
          <w:iCs/>
          <w:sz w:val="20"/>
        </w:rPr>
        <w:t>Obchodní podmínky</w:t>
      </w:r>
      <w:r w:rsidR="0039286A" w:rsidRPr="002A4A94">
        <w:rPr>
          <w:rFonts w:ascii="Calibri" w:hAnsi="Calibri" w:cs="Calibri"/>
          <w:i/>
          <w:iCs/>
          <w:sz w:val="20"/>
        </w:rPr>
        <w:t xml:space="preserve"> a fakturace</w:t>
      </w:r>
    </w:p>
    <w:p w14:paraId="3A825952" w14:textId="77777777" w:rsidR="008829A7" w:rsidRPr="002A4A94" w:rsidRDefault="008829A7" w:rsidP="002A4A94">
      <w:pPr>
        <w:jc w:val="both"/>
        <w:rPr>
          <w:rFonts w:ascii="Calibri" w:hAnsi="Calibri" w:cs="Calibri"/>
          <w:sz w:val="20"/>
          <w:lang w:val="en-GB"/>
        </w:rPr>
      </w:pPr>
    </w:p>
    <w:p w14:paraId="3A825953" w14:textId="4960D69A" w:rsidR="00FF3F84" w:rsidRPr="002A4A94" w:rsidRDefault="00FF3F84" w:rsidP="002A4A94">
      <w:pPr>
        <w:jc w:val="both"/>
        <w:rPr>
          <w:rFonts w:ascii="Calibri" w:hAnsi="Calibri" w:cs="Calibri"/>
          <w:sz w:val="20"/>
          <w:lang w:val="en-GB"/>
        </w:rPr>
      </w:pPr>
      <w:r w:rsidRPr="002A4A94">
        <w:rPr>
          <w:rFonts w:ascii="Calibri" w:hAnsi="Calibri" w:cs="Calibri"/>
          <w:sz w:val="20"/>
          <w:lang w:val="en-GB"/>
        </w:rPr>
        <w:t>In case of a contradiction between the provisions of this Engagement Letter and the Business Terms, the provisions of th</w:t>
      </w:r>
      <w:r w:rsidR="009B2996">
        <w:rPr>
          <w:rFonts w:ascii="Calibri" w:hAnsi="Calibri" w:cs="Calibri"/>
          <w:sz w:val="20"/>
          <w:lang w:val="en-GB"/>
        </w:rPr>
        <w:t>is</w:t>
      </w:r>
      <w:r w:rsidRPr="002A4A94">
        <w:rPr>
          <w:rFonts w:ascii="Calibri" w:hAnsi="Calibri" w:cs="Calibri"/>
          <w:sz w:val="20"/>
          <w:lang w:val="en-GB"/>
        </w:rPr>
        <w:t xml:space="preserve"> Engagement Letter shall prevail.</w:t>
      </w:r>
    </w:p>
    <w:p w14:paraId="3A825954" w14:textId="3AE9AC1A" w:rsidR="00FF3F84" w:rsidRDefault="00FF3F84" w:rsidP="002A4A94">
      <w:pPr>
        <w:jc w:val="both"/>
        <w:rPr>
          <w:rFonts w:ascii="Calibri" w:hAnsi="Calibri" w:cs="Calibri"/>
          <w:i/>
          <w:iCs/>
          <w:sz w:val="20"/>
        </w:rPr>
      </w:pPr>
      <w:r w:rsidRPr="002A4A94">
        <w:rPr>
          <w:rFonts w:ascii="Calibri" w:hAnsi="Calibri" w:cs="Calibri"/>
          <w:i/>
          <w:iCs/>
          <w:sz w:val="20"/>
        </w:rPr>
        <w:t xml:space="preserve">Pokud nastane rozpor mezi </w:t>
      </w:r>
      <w:r w:rsidR="003350BD" w:rsidRPr="002A4A94">
        <w:rPr>
          <w:rFonts w:ascii="Calibri" w:hAnsi="Calibri" w:cs="Calibri"/>
          <w:i/>
          <w:iCs/>
          <w:sz w:val="20"/>
        </w:rPr>
        <w:t>ujednání</w:t>
      </w:r>
      <w:r w:rsidRPr="002A4A94">
        <w:rPr>
          <w:rFonts w:ascii="Calibri" w:hAnsi="Calibri" w:cs="Calibri"/>
          <w:i/>
          <w:iCs/>
          <w:sz w:val="20"/>
        </w:rPr>
        <w:t xml:space="preserve">mi tohoto Smluvního dopisu a Obchodních podmínek, platí </w:t>
      </w:r>
      <w:r w:rsidR="003350BD" w:rsidRPr="002A4A94">
        <w:rPr>
          <w:rFonts w:ascii="Calibri" w:hAnsi="Calibri" w:cs="Calibri"/>
          <w:i/>
          <w:iCs/>
          <w:sz w:val="20"/>
        </w:rPr>
        <w:t>ujednání</w:t>
      </w:r>
      <w:r w:rsidRPr="002A4A94">
        <w:rPr>
          <w:rFonts w:ascii="Calibri" w:hAnsi="Calibri" w:cs="Calibri"/>
          <w:i/>
          <w:iCs/>
          <w:sz w:val="20"/>
        </w:rPr>
        <w:t xml:space="preserve"> </w:t>
      </w:r>
      <w:r w:rsidR="00D32D22" w:rsidRPr="002A4A94">
        <w:rPr>
          <w:rFonts w:ascii="Calibri" w:hAnsi="Calibri" w:cs="Calibri"/>
          <w:i/>
          <w:iCs/>
          <w:sz w:val="20"/>
        </w:rPr>
        <w:t xml:space="preserve">tohoto </w:t>
      </w:r>
      <w:r w:rsidRPr="002A4A94">
        <w:rPr>
          <w:rFonts w:ascii="Calibri" w:hAnsi="Calibri" w:cs="Calibri"/>
          <w:i/>
          <w:iCs/>
          <w:sz w:val="20"/>
        </w:rPr>
        <w:t>Smluvního dopisu.</w:t>
      </w:r>
    </w:p>
    <w:p w14:paraId="11B15E1D" w14:textId="77777777" w:rsidR="009B0997" w:rsidRDefault="009B0997" w:rsidP="002A4A94">
      <w:pPr>
        <w:jc w:val="both"/>
        <w:rPr>
          <w:rFonts w:ascii="Calibri" w:hAnsi="Calibri" w:cs="Calibri"/>
          <w:i/>
          <w:iCs/>
          <w:sz w:val="20"/>
        </w:rPr>
      </w:pPr>
    </w:p>
    <w:p w14:paraId="650D583C" w14:textId="77777777" w:rsidR="00DB2009" w:rsidRPr="00A11473" w:rsidRDefault="00DB2009" w:rsidP="00DB2009">
      <w:pPr>
        <w:jc w:val="both"/>
        <w:rPr>
          <w:rFonts w:ascii="Calibri" w:hAnsi="Calibri" w:cs="Calibri"/>
          <w:sz w:val="20"/>
          <w:lang w:val="en-GB"/>
        </w:rPr>
      </w:pPr>
      <w:bookmarkStart w:id="1" w:name="OLE_LINK1"/>
      <w:r w:rsidRPr="00A11473">
        <w:rPr>
          <w:rFonts w:ascii="Calibri" w:hAnsi="Calibri" w:cs="Calibri"/>
          <w:sz w:val="20"/>
          <w:lang w:val="en-GB"/>
        </w:rPr>
        <w:t>The parties have agreed that for the purposes of this Contract the Business Terms shall be amended as follows:</w:t>
      </w:r>
    </w:p>
    <w:p w14:paraId="4BFEE7EA" w14:textId="77777777" w:rsidR="00DB2009" w:rsidRDefault="00DB2009" w:rsidP="00DB2009">
      <w:pPr>
        <w:jc w:val="both"/>
        <w:rPr>
          <w:rFonts w:ascii="Calibri" w:hAnsi="Calibri" w:cs="Calibri"/>
          <w:i/>
          <w:iCs/>
          <w:sz w:val="20"/>
        </w:rPr>
      </w:pPr>
      <w:r w:rsidRPr="002A4A94">
        <w:rPr>
          <w:rFonts w:ascii="Calibri" w:hAnsi="Calibri" w:cs="Calibri"/>
          <w:i/>
          <w:iCs/>
          <w:sz w:val="20"/>
        </w:rPr>
        <w:t>Strany se dohodly, že pro účely této Smlouvy se Obchodní podmínky mění následovně:</w:t>
      </w:r>
    </w:p>
    <w:p w14:paraId="47410D26" w14:textId="77777777" w:rsidR="00DB2009" w:rsidRPr="002A4A94" w:rsidRDefault="00DB2009" w:rsidP="00DB2009">
      <w:pPr>
        <w:jc w:val="both"/>
        <w:rPr>
          <w:rFonts w:ascii="Calibri" w:hAnsi="Calibri" w:cs="Calibri"/>
          <w:i/>
          <w:iCs/>
          <w:sz w:val="20"/>
        </w:rPr>
      </w:pPr>
    </w:p>
    <w:p w14:paraId="0D13C7FD" w14:textId="592B8324" w:rsidR="00DB2009" w:rsidRPr="00DB2009" w:rsidRDefault="001927C8" w:rsidP="00DB2009">
      <w:pPr>
        <w:numPr>
          <w:ilvl w:val="0"/>
          <w:numId w:val="14"/>
        </w:numPr>
        <w:jc w:val="both"/>
        <w:rPr>
          <w:rFonts w:ascii="Calibri" w:hAnsi="Calibri" w:cs="Calibri"/>
          <w:i/>
          <w:sz w:val="20"/>
          <w:lang w:val="en-GB"/>
        </w:rPr>
      </w:pPr>
      <w:r>
        <w:rPr>
          <w:rFonts w:ascii="Calibri" w:hAnsi="Calibri" w:cs="Calibri"/>
          <w:sz w:val="20"/>
          <w:lang w:val="en-GB"/>
        </w:rPr>
        <w:t xml:space="preserve">The first paragraph of </w:t>
      </w:r>
      <w:r w:rsidR="00DB2009" w:rsidRPr="00DB2009">
        <w:rPr>
          <w:rFonts w:ascii="Calibri" w:hAnsi="Calibri" w:cs="Calibri"/>
          <w:sz w:val="20"/>
          <w:lang w:val="en-GB"/>
        </w:rPr>
        <w:t xml:space="preserve">Section </w:t>
      </w:r>
      <w:r w:rsidR="008D2833">
        <w:rPr>
          <w:rFonts w:ascii="Calibri" w:hAnsi="Calibri" w:cs="Calibri"/>
          <w:sz w:val="20"/>
          <w:lang w:val="en-GB"/>
        </w:rPr>
        <w:t>28</w:t>
      </w:r>
      <w:r w:rsidR="00DB2009" w:rsidRPr="00DB2009">
        <w:rPr>
          <w:rFonts w:ascii="Calibri" w:hAnsi="Calibri" w:cs="Calibri"/>
          <w:sz w:val="20"/>
          <w:lang w:val="en-GB"/>
        </w:rPr>
        <w:t xml:space="preserve"> lit. (</w:t>
      </w:r>
      <w:r w:rsidR="008D2833">
        <w:rPr>
          <w:rFonts w:ascii="Calibri" w:hAnsi="Calibri" w:cs="Calibri"/>
          <w:sz w:val="20"/>
          <w:lang w:val="en-GB"/>
        </w:rPr>
        <w:t>a</w:t>
      </w:r>
      <w:r w:rsidR="00DB2009" w:rsidRPr="00DB2009">
        <w:rPr>
          <w:rFonts w:ascii="Calibri" w:hAnsi="Calibri" w:cs="Calibri"/>
          <w:sz w:val="20"/>
          <w:lang w:val="en-GB"/>
        </w:rPr>
        <w:t>) of the Business Terms shall be changed and newly read as follows:</w:t>
      </w:r>
      <w:r w:rsidR="00DB2009" w:rsidRPr="00DB2009">
        <w:rPr>
          <w:rFonts w:ascii="Calibri" w:hAnsi="Calibri" w:cs="Calibri"/>
          <w:i/>
          <w:sz w:val="20"/>
          <w:lang w:val="en-GB"/>
        </w:rPr>
        <w:t>]</w:t>
      </w:r>
    </w:p>
    <w:p w14:paraId="4AEBEF6E" w14:textId="6AA1F3C1" w:rsidR="00DB2009" w:rsidRPr="00D0552B" w:rsidRDefault="001927C8" w:rsidP="002B397D">
      <w:pPr>
        <w:ind w:left="720"/>
        <w:jc w:val="both"/>
        <w:rPr>
          <w:rFonts w:ascii="Calibri" w:hAnsi="Calibri" w:cs="Calibri"/>
          <w:i/>
          <w:iCs/>
          <w:sz w:val="20"/>
        </w:rPr>
      </w:pPr>
      <w:r>
        <w:rPr>
          <w:rFonts w:ascii="Calibri" w:hAnsi="Calibri" w:cs="Calibri"/>
          <w:i/>
          <w:sz w:val="20"/>
        </w:rPr>
        <w:t xml:space="preserve">První odstavec </w:t>
      </w:r>
      <w:r w:rsidR="00DB2009" w:rsidRPr="00DB2009">
        <w:rPr>
          <w:rFonts w:ascii="Calibri" w:hAnsi="Calibri" w:cs="Calibri"/>
          <w:i/>
          <w:sz w:val="20"/>
        </w:rPr>
        <w:t>Článk</w:t>
      </w:r>
      <w:r>
        <w:rPr>
          <w:rFonts w:ascii="Calibri" w:hAnsi="Calibri" w:cs="Calibri"/>
          <w:i/>
          <w:sz w:val="20"/>
        </w:rPr>
        <w:t>u</w:t>
      </w:r>
      <w:r w:rsidR="00DB2009" w:rsidRPr="00DB2009">
        <w:rPr>
          <w:rFonts w:ascii="Calibri" w:hAnsi="Calibri" w:cs="Calibri"/>
          <w:i/>
          <w:sz w:val="20"/>
        </w:rPr>
        <w:t xml:space="preserve"> </w:t>
      </w:r>
      <w:r w:rsidR="008D2833">
        <w:rPr>
          <w:rFonts w:ascii="Calibri" w:hAnsi="Calibri" w:cs="Calibri"/>
          <w:i/>
          <w:sz w:val="20"/>
        </w:rPr>
        <w:t>28</w:t>
      </w:r>
      <w:r w:rsidR="00DB2009" w:rsidRPr="00DB2009">
        <w:rPr>
          <w:rFonts w:ascii="Calibri" w:hAnsi="Calibri" w:cs="Calibri"/>
          <w:i/>
          <w:sz w:val="20"/>
        </w:rPr>
        <w:t xml:space="preserve"> písm. (</w:t>
      </w:r>
      <w:r w:rsidR="008D2833">
        <w:rPr>
          <w:rFonts w:ascii="Calibri" w:hAnsi="Calibri" w:cs="Calibri"/>
          <w:i/>
          <w:sz w:val="20"/>
        </w:rPr>
        <w:t>a</w:t>
      </w:r>
      <w:r w:rsidR="00DB2009" w:rsidRPr="00DB2009">
        <w:rPr>
          <w:rFonts w:ascii="Calibri" w:hAnsi="Calibri" w:cs="Calibri"/>
          <w:i/>
          <w:sz w:val="20"/>
        </w:rPr>
        <w:t>) Obchodních podmínek se mění a nově zní:</w:t>
      </w:r>
    </w:p>
    <w:p w14:paraId="24D77C8B" w14:textId="77777777" w:rsidR="00D0552B" w:rsidRDefault="00D0552B" w:rsidP="00D0552B">
      <w:pPr>
        <w:ind w:left="720"/>
        <w:jc w:val="both"/>
        <w:rPr>
          <w:rFonts w:ascii="Calibri" w:hAnsi="Calibri" w:cs="Calibri"/>
          <w:i/>
          <w:sz w:val="20"/>
        </w:rPr>
      </w:pPr>
    </w:p>
    <w:p w14:paraId="08C74BE8" w14:textId="00B37A76" w:rsidR="00D0552B" w:rsidRDefault="00FC71E1" w:rsidP="00D0552B">
      <w:pPr>
        <w:ind w:left="720"/>
        <w:jc w:val="both"/>
        <w:rPr>
          <w:rFonts w:ascii="Calibri" w:hAnsi="Calibri" w:cs="Calibri"/>
          <w:iCs/>
          <w:sz w:val="20"/>
          <w:lang w:val="en-US"/>
        </w:rPr>
      </w:pPr>
      <w:r>
        <w:rPr>
          <w:rFonts w:ascii="Calibri" w:hAnsi="Calibri" w:cs="Calibri"/>
          <w:iCs/>
          <w:sz w:val="20"/>
          <w:lang w:val="en-US"/>
        </w:rPr>
        <w:t>“</w:t>
      </w:r>
      <w:r w:rsidR="00D0552B" w:rsidRPr="002B397D">
        <w:rPr>
          <w:rFonts w:ascii="Calibri" w:hAnsi="Calibri" w:cs="Calibri"/>
          <w:iCs/>
          <w:sz w:val="20"/>
          <w:lang w:val="en-US"/>
        </w:rPr>
        <w:t>(a)</w:t>
      </w:r>
      <w:r w:rsidR="00D0552B" w:rsidRPr="002B397D">
        <w:rPr>
          <w:rFonts w:ascii="Calibri" w:hAnsi="Calibri" w:cs="Calibri"/>
          <w:iCs/>
          <w:sz w:val="20"/>
          <w:lang w:val="en-US"/>
        </w:rPr>
        <w:tab/>
        <w:t xml:space="preserve">The Client represents that </w:t>
      </w:r>
      <w:r w:rsidR="00D15D23">
        <w:rPr>
          <w:rFonts w:ascii="Calibri" w:hAnsi="Calibri" w:cs="Calibri"/>
          <w:b/>
          <w:bCs/>
          <w:iCs/>
          <w:sz w:val="20"/>
          <w:lang w:val="en-US"/>
        </w:rPr>
        <w:t xml:space="preserve">to the </w:t>
      </w:r>
      <w:r w:rsidR="00CD06FD">
        <w:rPr>
          <w:rFonts w:ascii="Calibri" w:hAnsi="Calibri" w:cs="Calibri"/>
          <w:b/>
          <w:bCs/>
          <w:iCs/>
          <w:sz w:val="20"/>
          <w:lang w:val="en-US"/>
        </w:rPr>
        <w:t xml:space="preserve">best of their knowledge, </w:t>
      </w:r>
      <w:r w:rsidR="00D0552B" w:rsidRPr="002B397D">
        <w:rPr>
          <w:rFonts w:ascii="Calibri" w:hAnsi="Calibri" w:cs="Calibri"/>
          <w:iCs/>
          <w:sz w:val="20"/>
          <w:lang w:val="en-US"/>
        </w:rPr>
        <w:t>at the time of signing of the Contract and throughout the duration of the Contract, the Client and its Affiliates, parent companies, ultimate beneficial owner(s), members of its bodies, directors, officers, employees, and any persons acting under its direction or on its behalf are not:</w:t>
      </w:r>
    </w:p>
    <w:p w14:paraId="2C45CCF9" w14:textId="77777777" w:rsidR="00FC71E1" w:rsidRPr="002B397D" w:rsidRDefault="00FC71E1" w:rsidP="00D0552B">
      <w:pPr>
        <w:ind w:left="720"/>
        <w:jc w:val="both"/>
        <w:rPr>
          <w:rFonts w:ascii="Calibri" w:hAnsi="Calibri" w:cs="Calibri"/>
          <w:iCs/>
          <w:sz w:val="20"/>
          <w:lang w:val="en-US"/>
        </w:rPr>
      </w:pPr>
    </w:p>
    <w:p w14:paraId="3D740683" w14:textId="726BA522" w:rsidR="001927C8" w:rsidRDefault="001927C8" w:rsidP="00D0552B">
      <w:pPr>
        <w:ind w:left="720"/>
        <w:jc w:val="both"/>
        <w:rPr>
          <w:rFonts w:ascii="Calibri" w:hAnsi="Calibri" w:cs="Calibri"/>
          <w:i/>
          <w:sz w:val="20"/>
        </w:rPr>
      </w:pPr>
      <w:r w:rsidRPr="001927C8">
        <w:rPr>
          <w:rFonts w:ascii="Calibri" w:hAnsi="Calibri" w:cs="Calibri"/>
          <w:i/>
          <w:sz w:val="20"/>
        </w:rPr>
        <w:t>(a)</w:t>
      </w:r>
      <w:r w:rsidRPr="001927C8">
        <w:rPr>
          <w:rFonts w:ascii="Calibri" w:hAnsi="Calibri" w:cs="Calibri"/>
          <w:i/>
          <w:sz w:val="20"/>
        </w:rPr>
        <w:tab/>
        <w:t xml:space="preserve">Klient prohlašuje, že </w:t>
      </w:r>
      <w:r w:rsidR="000530EE" w:rsidRPr="00D15D23">
        <w:rPr>
          <w:rFonts w:ascii="Calibri" w:hAnsi="Calibri" w:cs="Calibri"/>
          <w:b/>
          <w:bCs/>
          <w:i/>
          <w:sz w:val="20"/>
        </w:rPr>
        <w:t>pokud je mu známo</w:t>
      </w:r>
      <w:r w:rsidR="000530EE">
        <w:rPr>
          <w:rFonts w:ascii="Calibri" w:hAnsi="Calibri" w:cs="Calibri"/>
          <w:i/>
          <w:sz w:val="20"/>
        </w:rPr>
        <w:t>,</w:t>
      </w:r>
      <w:r w:rsidR="00D15D23">
        <w:rPr>
          <w:rFonts w:ascii="Calibri" w:hAnsi="Calibri" w:cs="Calibri"/>
          <w:i/>
          <w:sz w:val="20"/>
        </w:rPr>
        <w:t xml:space="preserve"> </w:t>
      </w:r>
      <w:r w:rsidR="00D15D23">
        <w:rPr>
          <w:rFonts w:ascii="Calibri" w:hAnsi="Calibri" w:cs="Calibri"/>
          <w:b/>
          <w:bCs/>
          <w:i/>
          <w:sz w:val="20"/>
        </w:rPr>
        <w:t>tak</w:t>
      </w:r>
      <w:r w:rsidR="000530EE">
        <w:rPr>
          <w:rFonts w:ascii="Calibri" w:hAnsi="Calibri" w:cs="Calibri"/>
          <w:i/>
          <w:sz w:val="20"/>
        </w:rPr>
        <w:t xml:space="preserve"> </w:t>
      </w:r>
      <w:r w:rsidRPr="001927C8">
        <w:rPr>
          <w:rFonts w:ascii="Calibri" w:hAnsi="Calibri" w:cs="Calibri"/>
          <w:i/>
          <w:sz w:val="20"/>
        </w:rPr>
        <w:t>v</w:t>
      </w:r>
      <w:r w:rsidR="00CD06FD">
        <w:rPr>
          <w:rFonts w:ascii="Calibri" w:hAnsi="Calibri" w:cs="Calibri"/>
          <w:i/>
          <w:sz w:val="20"/>
        </w:rPr>
        <w:t> </w:t>
      </w:r>
      <w:r w:rsidRPr="001927C8">
        <w:rPr>
          <w:rFonts w:ascii="Calibri" w:hAnsi="Calibri" w:cs="Calibri"/>
          <w:i/>
          <w:sz w:val="20"/>
        </w:rPr>
        <w:t>době podpisu Smlouvy a po celou dobu trvání Smlouvy Klient a jeho Přidružené společnosti, mateřské společnosti, skutečný majitel/skuteční majitelé, členové jeho orgánů, ředitelé, vedoucí pracovníci, zaměstnanci a jakékoli osoby jednající pod jeho vedením nebo jeho jménem nejsou:</w:t>
      </w:r>
      <w:r w:rsidR="00FC71E1">
        <w:rPr>
          <w:rFonts w:ascii="Calibri" w:hAnsi="Calibri" w:cs="Calibri"/>
          <w:i/>
          <w:sz w:val="20"/>
        </w:rPr>
        <w:t>“</w:t>
      </w:r>
    </w:p>
    <w:p w14:paraId="2238ACB7" w14:textId="77777777" w:rsidR="00D0552B" w:rsidRDefault="00D0552B" w:rsidP="002B397D">
      <w:pPr>
        <w:ind w:left="720"/>
        <w:jc w:val="both"/>
        <w:rPr>
          <w:rFonts w:ascii="Calibri" w:hAnsi="Calibri" w:cs="Calibri"/>
          <w:i/>
          <w:iCs/>
          <w:sz w:val="20"/>
        </w:rPr>
      </w:pPr>
    </w:p>
    <w:p w14:paraId="24E3DCAE" w14:textId="73208501" w:rsidR="001927C8" w:rsidRPr="00DB2009" w:rsidRDefault="001927C8" w:rsidP="001927C8">
      <w:pPr>
        <w:numPr>
          <w:ilvl w:val="0"/>
          <w:numId w:val="14"/>
        </w:numPr>
        <w:jc w:val="both"/>
        <w:rPr>
          <w:rFonts w:ascii="Calibri" w:hAnsi="Calibri" w:cs="Calibri"/>
          <w:i/>
          <w:sz w:val="20"/>
          <w:lang w:val="en-GB"/>
        </w:rPr>
      </w:pPr>
      <w:r>
        <w:rPr>
          <w:rFonts w:ascii="Calibri" w:hAnsi="Calibri" w:cs="Calibri"/>
          <w:sz w:val="20"/>
          <w:lang w:val="en-GB"/>
        </w:rPr>
        <w:t xml:space="preserve">The first paragraph of </w:t>
      </w:r>
      <w:r w:rsidRPr="00DB2009">
        <w:rPr>
          <w:rFonts w:ascii="Calibri" w:hAnsi="Calibri" w:cs="Calibri"/>
          <w:sz w:val="20"/>
          <w:lang w:val="en-GB"/>
        </w:rPr>
        <w:t xml:space="preserve">Section </w:t>
      </w:r>
      <w:r>
        <w:rPr>
          <w:rFonts w:ascii="Calibri" w:hAnsi="Calibri" w:cs="Calibri"/>
          <w:sz w:val="20"/>
          <w:lang w:val="en-GB"/>
        </w:rPr>
        <w:t>28</w:t>
      </w:r>
      <w:r w:rsidRPr="00DB2009">
        <w:rPr>
          <w:rFonts w:ascii="Calibri" w:hAnsi="Calibri" w:cs="Calibri"/>
          <w:sz w:val="20"/>
          <w:lang w:val="en-GB"/>
        </w:rPr>
        <w:t xml:space="preserve"> lit. (</w:t>
      </w:r>
      <w:r w:rsidR="005B4ACD">
        <w:rPr>
          <w:rFonts w:ascii="Calibri" w:hAnsi="Calibri" w:cs="Calibri"/>
          <w:sz w:val="20"/>
          <w:lang w:val="en-GB"/>
        </w:rPr>
        <w:t>b</w:t>
      </w:r>
      <w:r w:rsidRPr="00DB2009">
        <w:rPr>
          <w:rFonts w:ascii="Calibri" w:hAnsi="Calibri" w:cs="Calibri"/>
          <w:sz w:val="20"/>
          <w:lang w:val="en-GB"/>
        </w:rPr>
        <w:t>) of the Business Terms shall be changed and newly read as follows:</w:t>
      </w:r>
      <w:r w:rsidRPr="00DB2009">
        <w:rPr>
          <w:rFonts w:ascii="Calibri" w:hAnsi="Calibri" w:cs="Calibri"/>
          <w:i/>
          <w:sz w:val="20"/>
          <w:lang w:val="en-GB"/>
        </w:rPr>
        <w:t>]</w:t>
      </w:r>
    </w:p>
    <w:p w14:paraId="5495CD49" w14:textId="5D17605B" w:rsidR="001927C8" w:rsidRPr="00D0552B" w:rsidRDefault="001927C8" w:rsidP="001927C8">
      <w:pPr>
        <w:ind w:left="720"/>
        <w:jc w:val="both"/>
        <w:rPr>
          <w:rFonts w:ascii="Calibri" w:hAnsi="Calibri" w:cs="Calibri"/>
          <w:i/>
          <w:iCs/>
          <w:sz w:val="20"/>
        </w:rPr>
      </w:pPr>
      <w:r>
        <w:rPr>
          <w:rFonts w:ascii="Calibri" w:hAnsi="Calibri" w:cs="Calibri"/>
          <w:i/>
          <w:sz w:val="20"/>
        </w:rPr>
        <w:t xml:space="preserve">První odstavec </w:t>
      </w:r>
      <w:r w:rsidRPr="00DB2009">
        <w:rPr>
          <w:rFonts w:ascii="Calibri" w:hAnsi="Calibri" w:cs="Calibri"/>
          <w:i/>
          <w:sz w:val="20"/>
        </w:rPr>
        <w:t>Článk</w:t>
      </w:r>
      <w:r>
        <w:rPr>
          <w:rFonts w:ascii="Calibri" w:hAnsi="Calibri" w:cs="Calibri"/>
          <w:i/>
          <w:sz w:val="20"/>
        </w:rPr>
        <w:t>u</w:t>
      </w:r>
      <w:r w:rsidRPr="00DB2009">
        <w:rPr>
          <w:rFonts w:ascii="Calibri" w:hAnsi="Calibri" w:cs="Calibri"/>
          <w:i/>
          <w:sz w:val="20"/>
        </w:rPr>
        <w:t xml:space="preserve"> </w:t>
      </w:r>
      <w:r>
        <w:rPr>
          <w:rFonts w:ascii="Calibri" w:hAnsi="Calibri" w:cs="Calibri"/>
          <w:i/>
          <w:sz w:val="20"/>
        </w:rPr>
        <w:t>28</w:t>
      </w:r>
      <w:r w:rsidRPr="00DB2009">
        <w:rPr>
          <w:rFonts w:ascii="Calibri" w:hAnsi="Calibri" w:cs="Calibri"/>
          <w:i/>
          <w:sz w:val="20"/>
        </w:rPr>
        <w:t xml:space="preserve"> písm. (</w:t>
      </w:r>
      <w:r w:rsidR="005B4ACD">
        <w:rPr>
          <w:rFonts w:ascii="Calibri" w:hAnsi="Calibri" w:cs="Calibri"/>
          <w:i/>
          <w:sz w:val="20"/>
        </w:rPr>
        <w:t>b</w:t>
      </w:r>
      <w:r w:rsidRPr="00DB2009">
        <w:rPr>
          <w:rFonts w:ascii="Calibri" w:hAnsi="Calibri" w:cs="Calibri"/>
          <w:i/>
          <w:sz w:val="20"/>
        </w:rPr>
        <w:t>) Obchodních podmínek se mění a nově zní:</w:t>
      </w:r>
    </w:p>
    <w:p w14:paraId="58352AE4" w14:textId="3AB16921" w:rsidR="00D0552B" w:rsidRDefault="00D0552B" w:rsidP="005B4ACD">
      <w:pPr>
        <w:ind w:left="720"/>
        <w:jc w:val="both"/>
        <w:rPr>
          <w:rFonts w:ascii="Calibri" w:hAnsi="Calibri" w:cs="Calibri"/>
          <w:i/>
          <w:iCs/>
          <w:sz w:val="20"/>
        </w:rPr>
      </w:pPr>
    </w:p>
    <w:p w14:paraId="2810F23F" w14:textId="3777FD3F" w:rsidR="005B4ACD" w:rsidRDefault="00CD06FD" w:rsidP="005B4ACD">
      <w:pPr>
        <w:ind w:left="720"/>
        <w:jc w:val="both"/>
        <w:rPr>
          <w:rFonts w:ascii="Calibri" w:hAnsi="Calibri" w:cs="Calibri"/>
          <w:sz w:val="20"/>
          <w:lang w:val="en-US"/>
        </w:rPr>
      </w:pPr>
      <w:r>
        <w:rPr>
          <w:rFonts w:ascii="Calibri" w:hAnsi="Calibri" w:cs="Calibri"/>
          <w:sz w:val="20"/>
          <w:lang w:val="en-US"/>
        </w:rPr>
        <w:t>“</w:t>
      </w:r>
      <w:r w:rsidR="00776A19" w:rsidRPr="002B397D">
        <w:rPr>
          <w:rFonts w:ascii="Calibri" w:hAnsi="Calibri" w:cs="Calibri"/>
          <w:sz w:val="20"/>
          <w:lang w:val="en-US"/>
        </w:rPr>
        <w:t>(b)</w:t>
      </w:r>
      <w:r w:rsidR="00776A19" w:rsidRPr="002B397D">
        <w:rPr>
          <w:rFonts w:ascii="Calibri" w:hAnsi="Calibri" w:cs="Calibri"/>
          <w:sz w:val="20"/>
          <w:lang w:val="en-US"/>
        </w:rPr>
        <w:tab/>
        <w:t xml:space="preserve">In connection with the Contract, the Client shall procure that its Affiliates, parent companies, ultimate beneficial owner(s), members of its bodies, directors, officers, employees, and any persons acting under its direction or on its behalf </w:t>
      </w:r>
      <w:r w:rsidRPr="00CD06FD">
        <w:rPr>
          <w:rFonts w:ascii="Calibri" w:hAnsi="Calibri" w:cs="Calibri"/>
          <w:b/>
          <w:bCs/>
          <w:sz w:val="20"/>
          <w:lang w:val="en-US"/>
        </w:rPr>
        <w:t>in relation to the subject matter of the Contract</w:t>
      </w:r>
      <w:r>
        <w:rPr>
          <w:rFonts w:ascii="Calibri" w:hAnsi="Calibri" w:cs="Calibri"/>
          <w:sz w:val="20"/>
          <w:lang w:val="en-US"/>
        </w:rPr>
        <w:t xml:space="preserve"> </w:t>
      </w:r>
      <w:r w:rsidR="00776A19" w:rsidRPr="002B397D">
        <w:rPr>
          <w:rFonts w:ascii="Calibri" w:hAnsi="Calibri" w:cs="Calibri"/>
          <w:sz w:val="20"/>
          <w:lang w:val="en-US"/>
        </w:rPr>
        <w:t>shall:</w:t>
      </w:r>
    </w:p>
    <w:p w14:paraId="05452488" w14:textId="77777777" w:rsidR="00FC71E1" w:rsidRPr="002B397D" w:rsidRDefault="00FC71E1" w:rsidP="005B4ACD">
      <w:pPr>
        <w:ind w:left="720"/>
        <w:jc w:val="both"/>
        <w:rPr>
          <w:rFonts w:ascii="Calibri" w:hAnsi="Calibri" w:cs="Calibri"/>
          <w:sz w:val="20"/>
          <w:lang w:val="en-US"/>
        </w:rPr>
      </w:pPr>
    </w:p>
    <w:p w14:paraId="317C27A8" w14:textId="7DC21A2F" w:rsidR="009B2996" w:rsidRPr="002A4A94" w:rsidRDefault="002B397D" w:rsidP="002A4A94">
      <w:pPr>
        <w:jc w:val="both"/>
        <w:rPr>
          <w:rFonts w:ascii="Calibri" w:hAnsi="Calibri" w:cs="Calibri"/>
          <w:i/>
          <w:iCs/>
          <w:sz w:val="20"/>
        </w:rPr>
      </w:pPr>
      <w:r w:rsidRPr="002B397D">
        <w:rPr>
          <w:rFonts w:ascii="Calibri" w:hAnsi="Calibri" w:cs="Calibri"/>
          <w:i/>
          <w:iCs/>
          <w:sz w:val="20"/>
        </w:rPr>
        <w:t>(b)</w:t>
      </w:r>
      <w:r w:rsidRPr="002B397D">
        <w:rPr>
          <w:rFonts w:ascii="Calibri" w:hAnsi="Calibri" w:cs="Calibri"/>
          <w:i/>
          <w:iCs/>
          <w:sz w:val="20"/>
        </w:rPr>
        <w:tab/>
        <w:t>V souvislosti s touto Smlouvou Klient zajistí, aby Klient, a i jeho Přidružené společnosti, mateřské společnosti, skutečný majitel/skuteční majitelé, členové jeho orgánů, ředitelé, vedoucí pracovníci, zaměstnanci a jakékoliv jiné osoby jednající pod jeho vedením nebo jeho jménem</w:t>
      </w:r>
      <w:r w:rsidR="00CD06FD">
        <w:rPr>
          <w:rFonts w:ascii="Calibri" w:hAnsi="Calibri" w:cs="Calibri"/>
          <w:i/>
          <w:iCs/>
          <w:sz w:val="20"/>
        </w:rPr>
        <w:t xml:space="preserve"> </w:t>
      </w:r>
      <w:r w:rsidR="00CD06FD">
        <w:rPr>
          <w:rFonts w:ascii="Calibri" w:hAnsi="Calibri" w:cs="Calibri"/>
          <w:b/>
          <w:bCs/>
          <w:i/>
          <w:iCs/>
          <w:sz w:val="20"/>
        </w:rPr>
        <w:t>v souvislosti s předmětem Smlouvy</w:t>
      </w:r>
      <w:r w:rsidRPr="002B397D">
        <w:rPr>
          <w:rFonts w:ascii="Calibri" w:hAnsi="Calibri" w:cs="Calibri"/>
          <w:i/>
          <w:iCs/>
          <w:sz w:val="20"/>
        </w:rPr>
        <w:t>:</w:t>
      </w:r>
      <w:r w:rsidR="00FC71E1">
        <w:rPr>
          <w:rFonts w:ascii="Calibri" w:hAnsi="Calibri" w:cs="Calibri"/>
          <w:i/>
          <w:iCs/>
          <w:sz w:val="20"/>
        </w:rPr>
        <w:t>“</w:t>
      </w:r>
      <w:bookmarkEnd w:id="1"/>
    </w:p>
    <w:p w14:paraId="3A825955" w14:textId="2AA9D577" w:rsidR="0039286A" w:rsidRPr="002A4A94" w:rsidRDefault="0039286A" w:rsidP="002A4A94">
      <w:pPr>
        <w:jc w:val="both"/>
        <w:rPr>
          <w:rFonts w:ascii="Calibri" w:hAnsi="Calibri" w:cs="Calibri"/>
          <w:sz w:val="20"/>
        </w:rPr>
      </w:pPr>
      <w:r w:rsidRPr="002A4A94">
        <w:rPr>
          <w:rFonts w:ascii="Calibri" w:hAnsi="Calibri" w:cs="Calibri"/>
          <w:sz w:val="20"/>
          <w:lang w:val="en-GB"/>
        </w:rPr>
        <w:t>The Client expressly consents to the possibility of the electronic form of invoicing under the conditions of this Contract and applicable laws. Deloitte’s invoice shall be deemed delivered when sent to the e-mail address for sending invoices as specified by the Client. The Client is obliged to immediately inform Deloitte of any change of the e-mail address for sending invoices and to ensure proper functioning of the indicated e-mail address over the duration of this Contract. In case it is obvious that the invoice cannot be delivered to the up-to-date e-mail address for sending invoices, e.g. the sent e-mail returns as undeliverable, the invoice shall be immediately sent to the Client’s address of seat in paper form; nevertheless, the invoice shall be due as if it were successfully delivered to the Client by e-mail</w:t>
      </w:r>
      <w:r w:rsidRPr="002A4A94">
        <w:rPr>
          <w:rFonts w:ascii="Calibri" w:hAnsi="Calibri" w:cs="Calibri"/>
          <w:sz w:val="20"/>
        </w:rPr>
        <w:t>.</w:t>
      </w:r>
    </w:p>
    <w:p w14:paraId="3A825956" w14:textId="5F317B9D" w:rsidR="0039286A" w:rsidRPr="002A4A94" w:rsidRDefault="0039286A" w:rsidP="002A4A94">
      <w:pPr>
        <w:jc w:val="both"/>
        <w:rPr>
          <w:rFonts w:ascii="Calibri" w:hAnsi="Calibri" w:cs="Calibri"/>
          <w:i/>
          <w:sz w:val="20"/>
        </w:rPr>
      </w:pPr>
      <w:r w:rsidRPr="002A4A94">
        <w:rPr>
          <w:rFonts w:ascii="Calibri" w:hAnsi="Calibri" w:cs="Calibri"/>
          <w:i/>
          <w:sz w:val="20"/>
        </w:rPr>
        <w:t xml:space="preserve">Klient výslovně souhlasí s možností elektronické formy fakturace za podmínek stanovených touto Smlouvou a platnými právními předpisy. Faktura Deloitte bude považována za doručenou okamžikem zaslání na e-mailovou adresu určenou Klientem pro zasílání faktur. Klient je povinen společnost Deloitte neprodleně informovat o jakékoliv změně e-mailové </w:t>
      </w:r>
      <w:r w:rsidRPr="002A4A94">
        <w:rPr>
          <w:rFonts w:ascii="Calibri" w:hAnsi="Calibri" w:cs="Calibri"/>
          <w:i/>
          <w:sz w:val="20"/>
        </w:rPr>
        <w:lastRenderedPageBreak/>
        <w:t xml:space="preserve">adresy pro zasílání faktur a zajistit řádnou funkčnost jím uvedené e-mailové adresy po dobu trvání této Smlouvy. Jestliže bude z okolností zřejmé, že fakturu nelze doručit na e-mailovou adresu určenou Klientem pro zasílání faktur, např. se zpráva vrátí jako nedoručitelná, bude neprodleně na adresu sídla Klienta zaslána faktura v papírové podobě, přičemž však faktura bude splatná v termínu, </w:t>
      </w:r>
      <w:proofErr w:type="gramStart"/>
      <w:r w:rsidRPr="002A4A94">
        <w:rPr>
          <w:rFonts w:ascii="Calibri" w:hAnsi="Calibri" w:cs="Calibri"/>
          <w:i/>
          <w:sz w:val="20"/>
        </w:rPr>
        <w:t>jakoby</w:t>
      </w:r>
      <w:proofErr w:type="gramEnd"/>
      <w:r w:rsidRPr="002A4A94">
        <w:rPr>
          <w:rFonts w:ascii="Calibri" w:hAnsi="Calibri" w:cs="Calibri"/>
          <w:i/>
          <w:sz w:val="20"/>
        </w:rPr>
        <w:t xml:space="preserve"> byla úspěšně doručena Klientovi prostřednictvím e</w:t>
      </w:r>
      <w:r w:rsidR="009B2996">
        <w:rPr>
          <w:rFonts w:ascii="Calibri" w:hAnsi="Calibri" w:cs="Calibri"/>
          <w:i/>
          <w:sz w:val="20"/>
        </w:rPr>
        <w:t>-</w:t>
      </w:r>
      <w:r w:rsidRPr="002A4A94">
        <w:rPr>
          <w:rFonts w:ascii="Calibri" w:hAnsi="Calibri" w:cs="Calibri"/>
          <w:i/>
          <w:sz w:val="20"/>
        </w:rPr>
        <w:t>mailu.</w:t>
      </w:r>
    </w:p>
    <w:p w14:paraId="3A825957" w14:textId="77777777" w:rsidR="0039286A" w:rsidRPr="002A4A94" w:rsidRDefault="0039286A" w:rsidP="002A4A94">
      <w:pPr>
        <w:jc w:val="both"/>
        <w:rPr>
          <w:rFonts w:ascii="Calibri" w:hAnsi="Calibri" w:cs="Calibri"/>
          <w:snapToGrid w:val="0"/>
          <w:sz w:val="20"/>
        </w:rPr>
      </w:pPr>
    </w:p>
    <w:p w14:paraId="3A825958" w14:textId="365729D2" w:rsidR="0039286A" w:rsidRPr="009B2996" w:rsidRDefault="0039286A" w:rsidP="002A4A94">
      <w:pPr>
        <w:jc w:val="both"/>
        <w:rPr>
          <w:rFonts w:ascii="Calibri" w:hAnsi="Calibri" w:cs="Calibri"/>
          <w:snapToGrid w:val="0"/>
          <w:sz w:val="20"/>
          <w:lang w:val="en-GB"/>
        </w:rPr>
      </w:pPr>
      <w:r w:rsidRPr="009B2996">
        <w:rPr>
          <w:rFonts w:ascii="Calibri" w:hAnsi="Calibri" w:cs="Calibri"/>
          <w:snapToGrid w:val="0"/>
          <w:sz w:val="20"/>
          <w:lang w:val="en-GB"/>
        </w:rPr>
        <w:t>For the purposes of electronic invoicing the e</w:t>
      </w:r>
      <w:r w:rsidR="0068625F">
        <w:rPr>
          <w:rFonts w:ascii="Calibri" w:hAnsi="Calibri" w:cs="Calibri"/>
          <w:snapToGrid w:val="0"/>
          <w:sz w:val="20"/>
          <w:lang w:val="en-GB"/>
        </w:rPr>
        <w:t>-</w:t>
      </w:r>
      <w:r w:rsidRPr="009B2996">
        <w:rPr>
          <w:rFonts w:ascii="Calibri" w:hAnsi="Calibri" w:cs="Calibri"/>
          <w:snapToGrid w:val="0"/>
          <w:sz w:val="20"/>
          <w:lang w:val="en-GB"/>
        </w:rPr>
        <w:t>mail address for sending invoices shall be as follows:</w:t>
      </w:r>
    </w:p>
    <w:p w14:paraId="3A825959" w14:textId="09901F4A" w:rsidR="0039286A" w:rsidRPr="002A4A94" w:rsidRDefault="0039286A" w:rsidP="002A4A94">
      <w:pPr>
        <w:jc w:val="both"/>
        <w:rPr>
          <w:rFonts w:ascii="Calibri" w:hAnsi="Calibri" w:cs="Calibri"/>
          <w:i/>
          <w:snapToGrid w:val="0"/>
          <w:sz w:val="20"/>
        </w:rPr>
      </w:pPr>
      <w:r w:rsidRPr="002A4A94">
        <w:rPr>
          <w:rFonts w:ascii="Calibri" w:hAnsi="Calibri" w:cs="Calibri"/>
          <w:i/>
          <w:snapToGrid w:val="0"/>
          <w:sz w:val="20"/>
        </w:rPr>
        <w:t>Pro účely elektronické fakturace se stanovuje níže uvedená e</w:t>
      </w:r>
      <w:r w:rsidR="009B2996">
        <w:rPr>
          <w:rFonts w:ascii="Calibri" w:hAnsi="Calibri" w:cs="Calibri"/>
          <w:i/>
          <w:snapToGrid w:val="0"/>
          <w:sz w:val="20"/>
        </w:rPr>
        <w:t>-</w:t>
      </w:r>
      <w:r w:rsidRPr="002A4A94">
        <w:rPr>
          <w:rFonts w:ascii="Calibri" w:hAnsi="Calibri" w:cs="Calibri"/>
          <w:i/>
          <w:snapToGrid w:val="0"/>
          <w:sz w:val="20"/>
        </w:rPr>
        <w:t>mailová adresa pro zasílání faktur:</w:t>
      </w:r>
    </w:p>
    <w:p w14:paraId="3A82595A" w14:textId="584A0329" w:rsidR="0039286A" w:rsidRPr="002A4A94" w:rsidRDefault="0039286A" w:rsidP="002A4A94">
      <w:pPr>
        <w:jc w:val="both"/>
        <w:rPr>
          <w:rFonts w:ascii="Calibri" w:hAnsi="Calibri" w:cs="Calibri"/>
          <w:snapToGrid w:val="0"/>
          <w:sz w:val="20"/>
        </w:rPr>
      </w:pPr>
      <w:r w:rsidRPr="00C30F37">
        <w:rPr>
          <w:rFonts w:ascii="Calibri" w:hAnsi="Calibri" w:cs="Calibri"/>
          <w:snapToGrid w:val="0"/>
          <w:sz w:val="20"/>
        </w:rPr>
        <w:t xml:space="preserve">E-mail: </w:t>
      </w:r>
      <w:hyperlink r:id="rId13" w:history="1">
        <w:proofErr w:type="spellStart"/>
        <w:r w:rsidR="006E5AED">
          <w:rPr>
            <w:rStyle w:val="Hypertextovodkaz"/>
            <w:rFonts w:ascii="Calibri" w:hAnsi="Calibri" w:cs="Calibri"/>
            <w:snapToGrid w:val="0"/>
            <w:sz w:val="20"/>
          </w:rPr>
          <w:t>xxxxxxxxxxxxxxxx</w:t>
        </w:r>
        <w:proofErr w:type="spellEnd"/>
      </w:hyperlink>
      <w:r w:rsidR="00A83E5E">
        <w:rPr>
          <w:rFonts w:ascii="Calibri" w:hAnsi="Calibri" w:cs="Calibri"/>
          <w:snapToGrid w:val="0"/>
          <w:sz w:val="20"/>
        </w:rPr>
        <w:t xml:space="preserve">. </w:t>
      </w:r>
    </w:p>
    <w:p w14:paraId="3A82595B" w14:textId="77777777" w:rsidR="0039286A" w:rsidRPr="002A4A94" w:rsidRDefault="0039286A" w:rsidP="002A4A94">
      <w:pPr>
        <w:jc w:val="both"/>
        <w:rPr>
          <w:rFonts w:ascii="Calibri" w:hAnsi="Calibri" w:cs="Calibri"/>
          <w:snapToGrid w:val="0"/>
          <w:sz w:val="20"/>
        </w:rPr>
      </w:pPr>
    </w:p>
    <w:p w14:paraId="3A82595C" w14:textId="77777777" w:rsidR="0039286A" w:rsidRPr="002A4A94" w:rsidRDefault="0039286A" w:rsidP="002A4A94">
      <w:pPr>
        <w:jc w:val="both"/>
        <w:rPr>
          <w:rFonts w:ascii="Calibri" w:hAnsi="Calibri" w:cs="Calibri"/>
          <w:sz w:val="20"/>
        </w:rPr>
      </w:pPr>
      <w:r w:rsidRPr="002A4A94">
        <w:rPr>
          <w:rFonts w:ascii="Calibri" w:hAnsi="Calibri" w:cs="Calibri"/>
          <w:sz w:val="20"/>
          <w:lang w:val="en-GB"/>
        </w:rPr>
        <w:t xml:space="preserve">The Client further acknowledges that the amount of the agreed fee for the Services is </w:t>
      </w:r>
      <w:proofErr w:type="gramStart"/>
      <w:r w:rsidRPr="002A4A94">
        <w:rPr>
          <w:rFonts w:ascii="Calibri" w:hAnsi="Calibri" w:cs="Calibri"/>
          <w:sz w:val="20"/>
          <w:lang w:val="en-GB"/>
        </w:rPr>
        <w:t>based on the fact that</w:t>
      </w:r>
      <w:proofErr w:type="gramEnd"/>
      <w:r w:rsidRPr="002A4A94">
        <w:rPr>
          <w:rFonts w:ascii="Calibri" w:hAnsi="Calibri" w:cs="Calibri"/>
          <w:sz w:val="20"/>
          <w:lang w:val="en-GB"/>
        </w:rPr>
        <w:t xml:space="preserve"> Deloitte’s liability for the Services is limited in accordance with the provisions of Section 6 of the Business Terms. The Client hereby confirms that it is acquainted with the wording of Section 6 of the Business Terms and agrees with it</w:t>
      </w:r>
      <w:r w:rsidRPr="002A4A94">
        <w:rPr>
          <w:rFonts w:ascii="Calibri" w:hAnsi="Calibri" w:cs="Calibri"/>
          <w:sz w:val="20"/>
        </w:rPr>
        <w:t>.</w:t>
      </w:r>
    </w:p>
    <w:p w14:paraId="3A82595D" w14:textId="3ABB48D6" w:rsidR="00FF3F84" w:rsidRPr="002A4A94" w:rsidRDefault="0039286A" w:rsidP="002A4A94">
      <w:pPr>
        <w:jc w:val="both"/>
        <w:rPr>
          <w:rFonts w:ascii="Calibri" w:hAnsi="Calibri" w:cs="Calibri"/>
          <w:sz w:val="20"/>
        </w:rPr>
      </w:pPr>
      <w:r w:rsidRPr="002A4A94">
        <w:rPr>
          <w:rFonts w:ascii="Calibri" w:hAnsi="Calibri" w:cs="Calibri"/>
          <w:i/>
          <w:sz w:val="20"/>
        </w:rPr>
        <w:t>Klient dále bere v potaz, že výše dohodnuté odměny za Služby zohledňuje skutečnost, že je odpovědnost Deloitte za Služby omezena v souladu s článkem 6 Obchodních podmínek. Klient potvrzuje, že se seznámil se zněním článku 6 Obchodních podmínek a že s ním souhlasí</w:t>
      </w:r>
    </w:p>
    <w:p w14:paraId="3A82595E" w14:textId="77777777" w:rsidR="0039286A" w:rsidRPr="002A4A94" w:rsidRDefault="0039286A" w:rsidP="002A4A94">
      <w:pPr>
        <w:tabs>
          <w:tab w:val="left" w:pos="16"/>
          <w:tab w:val="left" w:pos="720"/>
        </w:tabs>
        <w:jc w:val="both"/>
        <w:rPr>
          <w:rFonts w:ascii="Calibri" w:hAnsi="Calibri" w:cs="Calibri"/>
          <w:b/>
          <w:color w:val="FF0000"/>
          <w:sz w:val="20"/>
          <w:highlight w:val="lightGray"/>
        </w:rPr>
      </w:pPr>
    </w:p>
    <w:p w14:paraId="3A825965" w14:textId="77777777" w:rsidR="00D32D22" w:rsidRPr="002A4A94" w:rsidRDefault="00D32D22" w:rsidP="002A4A94">
      <w:pPr>
        <w:jc w:val="both"/>
        <w:rPr>
          <w:rFonts w:ascii="Calibri" w:hAnsi="Calibri" w:cs="Calibri"/>
          <w:i/>
          <w:iCs/>
          <w:sz w:val="20"/>
        </w:rPr>
      </w:pPr>
    </w:p>
    <w:p w14:paraId="3A825967" w14:textId="77777777" w:rsidR="001C36A9" w:rsidRPr="00A11473" w:rsidRDefault="0039286A" w:rsidP="00A11473">
      <w:pPr>
        <w:jc w:val="center"/>
        <w:rPr>
          <w:rFonts w:ascii="Calibri" w:hAnsi="Calibri" w:cs="Calibri"/>
          <w:b/>
          <w:sz w:val="20"/>
          <w:lang w:val="en-GB"/>
        </w:rPr>
      </w:pPr>
      <w:r w:rsidRPr="00A11473">
        <w:rPr>
          <w:rFonts w:ascii="Calibri" w:hAnsi="Calibri" w:cs="Calibri"/>
          <w:b/>
          <w:sz w:val="20"/>
          <w:lang w:val="en-GB"/>
        </w:rPr>
        <w:t xml:space="preserve">Article </w:t>
      </w:r>
      <w:r w:rsidR="008A0C32" w:rsidRPr="00A11473">
        <w:rPr>
          <w:rFonts w:ascii="Calibri" w:hAnsi="Calibri" w:cs="Calibri"/>
          <w:b/>
          <w:sz w:val="20"/>
          <w:lang w:val="en-GB"/>
        </w:rPr>
        <w:t>6</w:t>
      </w:r>
    </w:p>
    <w:p w14:paraId="3A825968" w14:textId="77777777" w:rsidR="00D549DB" w:rsidRPr="002A4A94" w:rsidRDefault="0039286A" w:rsidP="00A11473">
      <w:pPr>
        <w:jc w:val="center"/>
        <w:rPr>
          <w:rFonts w:ascii="Calibri" w:hAnsi="Calibri" w:cs="Calibri"/>
          <w:b/>
          <w:i/>
          <w:iCs/>
          <w:sz w:val="20"/>
        </w:rPr>
      </w:pPr>
      <w:r w:rsidRPr="002A4A94">
        <w:rPr>
          <w:rFonts w:ascii="Calibri" w:hAnsi="Calibri" w:cs="Calibri"/>
          <w:b/>
          <w:i/>
          <w:iCs/>
          <w:sz w:val="20"/>
        </w:rPr>
        <w:t xml:space="preserve">Článek </w:t>
      </w:r>
      <w:r w:rsidR="008A0C32" w:rsidRPr="002A4A94">
        <w:rPr>
          <w:rFonts w:ascii="Calibri" w:hAnsi="Calibri" w:cs="Calibri"/>
          <w:b/>
          <w:i/>
          <w:iCs/>
          <w:sz w:val="20"/>
        </w:rPr>
        <w:t>6</w:t>
      </w:r>
    </w:p>
    <w:p w14:paraId="3A825969" w14:textId="224ED86D" w:rsidR="001C36A9" w:rsidRPr="00A11473" w:rsidRDefault="001C36A9" w:rsidP="00A11473">
      <w:pPr>
        <w:jc w:val="center"/>
        <w:rPr>
          <w:rFonts w:ascii="Calibri" w:hAnsi="Calibri" w:cs="Calibri"/>
          <w:b/>
          <w:sz w:val="20"/>
          <w:lang w:val="en-GB"/>
        </w:rPr>
      </w:pPr>
      <w:r w:rsidRPr="00A11473">
        <w:rPr>
          <w:rFonts w:ascii="Calibri" w:hAnsi="Calibri" w:cs="Calibri"/>
          <w:b/>
          <w:sz w:val="20"/>
          <w:lang w:val="en-GB"/>
        </w:rPr>
        <w:t>Final Provision</w:t>
      </w:r>
      <w:r w:rsidR="00A11473">
        <w:rPr>
          <w:rFonts w:ascii="Calibri" w:hAnsi="Calibri" w:cs="Calibri"/>
          <w:b/>
          <w:sz w:val="20"/>
          <w:lang w:val="en-GB"/>
        </w:rPr>
        <w:t>s</w:t>
      </w:r>
    </w:p>
    <w:p w14:paraId="3A82596A" w14:textId="77777777" w:rsidR="00D549DB" w:rsidRPr="002A4A94" w:rsidRDefault="00FF3F84" w:rsidP="00A11473">
      <w:pPr>
        <w:jc w:val="center"/>
        <w:rPr>
          <w:rFonts w:ascii="Calibri" w:hAnsi="Calibri" w:cs="Calibri"/>
          <w:b/>
          <w:i/>
          <w:iCs/>
          <w:sz w:val="20"/>
        </w:rPr>
      </w:pPr>
      <w:r w:rsidRPr="002A4A94">
        <w:rPr>
          <w:rFonts w:ascii="Calibri" w:hAnsi="Calibri" w:cs="Calibri"/>
          <w:b/>
          <w:i/>
          <w:iCs/>
          <w:sz w:val="20"/>
        </w:rPr>
        <w:t>Závěrečná</w:t>
      </w:r>
      <w:r w:rsidR="00D549DB" w:rsidRPr="002A4A94">
        <w:rPr>
          <w:rFonts w:ascii="Calibri" w:hAnsi="Calibri" w:cs="Calibri"/>
          <w:b/>
          <w:i/>
          <w:iCs/>
          <w:sz w:val="20"/>
        </w:rPr>
        <w:t xml:space="preserve"> </w:t>
      </w:r>
      <w:r w:rsidR="003350BD" w:rsidRPr="002A4A94">
        <w:rPr>
          <w:rFonts w:ascii="Calibri" w:hAnsi="Calibri" w:cs="Calibri"/>
          <w:b/>
          <w:i/>
          <w:iCs/>
          <w:sz w:val="20"/>
        </w:rPr>
        <w:t>ujednání</w:t>
      </w:r>
    </w:p>
    <w:p w14:paraId="3A82596B" w14:textId="77777777" w:rsidR="001C36A9" w:rsidRPr="002A4A94" w:rsidRDefault="001C36A9" w:rsidP="002A4A94">
      <w:pPr>
        <w:jc w:val="both"/>
        <w:rPr>
          <w:rFonts w:ascii="Calibri" w:hAnsi="Calibri" w:cs="Calibri"/>
          <w:sz w:val="20"/>
          <w:lang w:val="es-ES"/>
        </w:rPr>
      </w:pPr>
    </w:p>
    <w:p w14:paraId="3A82596C" w14:textId="00FE61BA" w:rsidR="00A64F82" w:rsidRPr="004B2F93" w:rsidRDefault="00A64F82" w:rsidP="002A4A94">
      <w:pPr>
        <w:tabs>
          <w:tab w:val="left" w:pos="5670"/>
        </w:tabs>
        <w:jc w:val="both"/>
        <w:rPr>
          <w:rFonts w:ascii="Calibri" w:hAnsi="Calibri" w:cs="Calibri"/>
          <w:sz w:val="20"/>
          <w:lang w:val="en-US"/>
        </w:rPr>
      </w:pPr>
      <w:r w:rsidRPr="002A4A94">
        <w:rPr>
          <w:rFonts w:ascii="Calibri" w:hAnsi="Calibri" w:cs="Calibri"/>
          <w:sz w:val="20"/>
          <w:lang w:val="en-GB"/>
        </w:rPr>
        <w:t>This Contract is prepared in two</w:t>
      </w:r>
      <w:r w:rsidR="008A2419">
        <w:rPr>
          <w:rFonts w:ascii="Calibri" w:hAnsi="Calibri" w:cs="Calibri"/>
          <w:sz w:val="20"/>
          <w:lang w:val="en-GB"/>
        </w:rPr>
        <w:t xml:space="preserve"> (2)</w:t>
      </w:r>
      <w:r w:rsidRPr="002A4A94">
        <w:rPr>
          <w:rFonts w:ascii="Calibri" w:hAnsi="Calibri" w:cs="Calibri"/>
          <w:sz w:val="20"/>
          <w:lang w:val="en-GB"/>
        </w:rPr>
        <w:t xml:space="preserve"> </w:t>
      </w:r>
      <w:r w:rsidRPr="004B2F93">
        <w:rPr>
          <w:rFonts w:ascii="Calibri" w:hAnsi="Calibri" w:cs="Calibri"/>
          <w:sz w:val="20"/>
          <w:lang w:val="en-GB"/>
        </w:rPr>
        <w:t>copies,</w:t>
      </w:r>
      <w:r w:rsidRPr="005A5852">
        <w:rPr>
          <w:rFonts w:ascii="Calibri" w:hAnsi="Calibri" w:cs="Calibri"/>
          <w:sz w:val="20"/>
          <w:lang w:val="en-GB"/>
        </w:rPr>
        <w:t xml:space="preserve"> with each copy in both the English and Czech languages</w:t>
      </w:r>
      <w:r w:rsidRPr="004B2F93">
        <w:rPr>
          <w:rFonts w:ascii="Calibri" w:hAnsi="Calibri" w:cs="Calibri"/>
          <w:sz w:val="20"/>
          <w:lang w:val="en-GB"/>
        </w:rPr>
        <w:t>. The Client and Deloitte shall each retain one</w:t>
      </w:r>
      <w:r w:rsidR="008A2419" w:rsidRPr="004B2F93">
        <w:rPr>
          <w:rFonts w:ascii="Calibri" w:hAnsi="Calibri" w:cs="Calibri"/>
          <w:sz w:val="20"/>
          <w:lang w:val="en-GB"/>
        </w:rPr>
        <w:t xml:space="preserve"> (1)</w:t>
      </w:r>
      <w:r w:rsidRPr="004B2F93">
        <w:rPr>
          <w:rFonts w:ascii="Calibri" w:hAnsi="Calibri" w:cs="Calibri"/>
          <w:sz w:val="20"/>
          <w:lang w:val="en-GB"/>
        </w:rPr>
        <w:t xml:space="preserve"> copy. </w:t>
      </w:r>
      <w:r w:rsidRPr="005A5852">
        <w:rPr>
          <w:rFonts w:ascii="Calibri" w:hAnsi="Calibri" w:cs="Calibri"/>
          <w:sz w:val="20"/>
          <w:lang w:val="en-GB"/>
        </w:rPr>
        <w:t>In the event of any discrepancies between the two language versions, the English version shall prevail.</w:t>
      </w:r>
      <w:r w:rsidRPr="004B2F93">
        <w:rPr>
          <w:rFonts w:ascii="Calibri" w:hAnsi="Calibri" w:cs="Calibri"/>
          <w:sz w:val="20"/>
          <w:lang w:val="en-GB"/>
        </w:rPr>
        <w:t xml:space="preserve"> All changes or amendments to this Contract must be made in writing.</w:t>
      </w:r>
      <w:r w:rsidR="00A67178" w:rsidRPr="004B2F93">
        <w:rPr>
          <w:rFonts w:ascii="Calibri" w:hAnsi="Calibri" w:cs="Calibri"/>
          <w:sz w:val="20"/>
          <w:lang w:val="en-GB"/>
        </w:rPr>
        <w:t xml:space="preserve"> </w:t>
      </w:r>
      <w:r w:rsidR="00314F8E" w:rsidRPr="004B2F93">
        <w:rPr>
          <w:rFonts w:ascii="Calibri" w:hAnsi="Calibri" w:cs="Calibri"/>
          <w:sz w:val="20"/>
          <w:lang w:val="en-US"/>
        </w:rPr>
        <w:t xml:space="preserve">The acceptance of the proposal of this Contract with an amendment or deviation </w:t>
      </w:r>
      <w:r w:rsidR="00B555EA" w:rsidRPr="004B2F93">
        <w:rPr>
          <w:rFonts w:ascii="Calibri" w:hAnsi="Calibri" w:cs="Calibri"/>
          <w:sz w:val="20"/>
          <w:lang w:val="en-US"/>
        </w:rPr>
        <w:t>is hereby excluded</w:t>
      </w:r>
      <w:r w:rsidR="00A67178" w:rsidRPr="004B2F93">
        <w:rPr>
          <w:rFonts w:ascii="Calibri" w:hAnsi="Calibri" w:cs="Calibri"/>
          <w:sz w:val="20"/>
          <w:lang w:val="en-US"/>
        </w:rPr>
        <w:t>.</w:t>
      </w:r>
      <w:r w:rsidR="00E16BE0" w:rsidRPr="004B2F93">
        <w:rPr>
          <w:rFonts w:ascii="Calibri" w:hAnsi="Calibri" w:cs="Calibri"/>
          <w:sz w:val="20"/>
          <w:lang w:val="en-US"/>
        </w:rPr>
        <w:t xml:space="preserve"> </w:t>
      </w:r>
      <w:r w:rsidR="008A2419" w:rsidRPr="004B2F93">
        <w:rPr>
          <w:rFonts w:ascii="Calibri" w:hAnsi="Calibri" w:cs="Calibri"/>
          <w:sz w:val="20"/>
          <w:lang w:val="en-US"/>
        </w:rPr>
        <w:t xml:space="preserve">The </w:t>
      </w:r>
      <w:r w:rsidR="008A2419" w:rsidRPr="004B2F93">
        <w:rPr>
          <w:rFonts w:ascii="Calibri" w:hAnsi="Calibri" w:cs="Calibri"/>
          <w:sz w:val="20"/>
          <w:lang w:val="en-GB"/>
        </w:rPr>
        <w:t>p</w:t>
      </w:r>
      <w:r w:rsidR="0024011B" w:rsidRPr="004B2F93">
        <w:rPr>
          <w:rFonts w:ascii="Calibri" w:hAnsi="Calibri" w:cs="Calibri"/>
          <w:sz w:val="20"/>
          <w:lang w:val="en-GB"/>
        </w:rPr>
        <w:t xml:space="preserve">arties agreed that the habitual </w:t>
      </w:r>
      <w:r w:rsidR="00671056" w:rsidRPr="004B2F93">
        <w:rPr>
          <w:rFonts w:ascii="Calibri" w:hAnsi="Calibri" w:cs="Calibri"/>
          <w:sz w:val="20"/>
          <w:lang w:val="en-GB"/>
        </w:rPr>
        <w:t xml:space="preserve">business </w:t>
      </w:r>
      <w:r w:rsidR="0024011B" w:rsidRPr="004B2F93">
        <w:rPr>
          <w:rFonts w:ascii="Calibri" w:hAnsi="Calibri" w:cs="Calibri"/>
          <w:sz w:val="20"/>
          <w:lang w:val="en-GB"/>
        </w:rPr>
        <w:t>practices in the meaning of section 558 (2) of the Civil Code shall not apply when interpreting this Contract</w:t>
      </w:r>
      <w:r w:rsidR="00614C57" w:rsidRPr="004B2F93">
        <w:rPr>
          <w:rFonts w:ascii="Calibri" w:hAnsi="Calibri" w:cs="Calibri"/>
          <w:sz w:val="20"/>
          <w:lang w:val="en-US"/>
        </w:rPr>
        <w:t>.</w:t>
      </w:r>
    </w:p>
    <w:p w14:paraId="3A82596D" w14:textId="432883AE" w:rsidR="00A67178" w:rsidRPr="002A4A94" w:rsidRDefault="00A64F82" w:rsidP="002A4A94">
      <w:pPr>
        <w:jc w:val="both"/>
        <w:rPr>
          <w:rFonts w:ascii="Calibri" w:hAnsi="Calibri" w:cs="Calibri"/>
          <w:i/>
          <w:sz w:val="20"/>
        </w:rPr>
      </w:pPr>
      <w:r w:rsidRPr="004B2F93">
        <w:rPr>
          <w:rFonts w:ascii="Calibri" w:hAnsi="Calibri" w:cs="Calibri"/>
          <w:i/>
          <w:sz w:val="20"/>
        </w:rPr>
        <w:t>Smlouva byla vypracována ve dvou</w:t>
      </w:r>
      <w:r w:rsidR="008A2419" w:rsidRPr="004B2F93">
        <w:rPr>
          <w:rFonts w:ascii="Calibri" w:hAnsi="Calibri" w:cs="Calibri"/>
          <w:i/>
          <w:sz w:val="20"/>
        </w:rPr>
        <w:t xml:space="preserve"> (2)</w:t>
      </w:r>
      <w:r w:rsidRPr="004B2F93">
        <w:rPr>
          <w:rFonts w:ascii="Calibri" w:hAnsi="Calibri" w:cs="Calibri"/>
          <w:i/>
          <w:sz w:val="20"/>
        </w:rPr>
        <w:t xml:space="preserve"> vyhotoveních, </w:t>
      </w:r>
      <w:r w:rsidRPr="005A5852">
        <w:rPr>
          <w:rFonts w:ascii="Calibri" w:hAnsi="Calibri" w:cs="Calibri"/>
          <w:i/>
          <w:sz w:val="20"/>
        </w:rPr>
        <w:t>každé z nich obsahuje anglické i české znění Smlouvy</w:t>
      </w:r>
      <w:r w:rsidRPr="004B2F93">
        <w:rPr>
          <w:rFonts w:ascii="Calibri" w:hAnsi="Calibri" w:cs="Calibri"/>
          <w:i/>
          <w:sz w:val="20"/>
        </w:rPr>
        <w:t xml:space="preserve">. Obě strany </w:t>
      </w:r>
      <w:proofErr w:type="gramStart"/>
      <w:r w:rsidRPr="004B2F93">
        <w:rPr>
          <w:rFonts w:ascii="Calibri" w:hAnsi="Calibri" w:cs="Calibri"/>
          <w:i/>
          <w:sz w:val="20"/>
        </w:rPr>
        <w:t>obdrží</w:t>
      </w:r>
      <w:proofErr w:type="gramEnd"/>
      <w:r w:rsidRPr="004B2F93">
        <w:rPr>
          <w:rFonts w:ascii="Calibri" w:hAnsi="Calibri" w:cs="Calibri"/>
          <w:i/>
          <w:sz w:val="20"/>
        </w:rPr>
        <w:t xml:space="preserve"> po jednom</w:t>
      </w:r>
      <w:r w:rsidR="008A2419" w:rsidRPr="004B2F93">
        <w:rPr>
          <w:rFonts w:ascii="Calibri" w:hAnsi="Calibri" w:cs="Calibri"/>
          <w:i/>
          <w:sz w:val="20"/>
        </w:rPr>
        <w:t xml:space="preserve"> (1)</w:t>
      </w:r>
      <w:r w:rsidRPr="004B2F93">
        <w:rPr>
          <w:rFonts w:ascii="Calibri" w:hAnsi="Calibri" w:cs="Calibri"/>
          <w:i/>
          <w:sz w:val="20"/>
        </w:rPr>
        <w:t xml:space="preserve"> vyhotovení. </w:t>
      </w:r>
      <w:r w:rsidRPr="005A5852">
        <w:rPr>
          <w:rFonts w:ascii="Calibri" w:hAnsi="Calibri" w:cs="Calibri"/>
          <w:i/>
          <w:sz w:val="20"/>
        </w:rPr>
        <w:t xml:space="preserve">V případě nesrovnalostí mezi těmito dvěma jazykovými verzemi je </w:t>
      </w:r>
      <w:r w:rsidR="00B57F58" w:rsidRPr="005A5852">
        <w:rPr>
          <w:rFonts w:ascii="Calibri" w:hAnsi="Calibri" w:cs="Calibri"/>
          <w:i/>
          <w:sz w:val="20"/>
        </w:rPr>
        <w:t xml:space="preserve">rozhodující </w:t>
      </w:r>
      <w:r w:rsidRPr="005A5852">
        <w:rPr>
          <w:rFonts w:ascii="Calibri" w:hAnsi="Calibri" w:cs="Calibri"/>
          <w:i/>
          <w:sz w:val="20"/>
        </w:rPr>
        <w:t>anglické znění Smlouvy.</w:t>
      </w:r>
      <w:r w:rsidRPr="004B2F93">
        <w:rPr>
          <w:rFonts w:ascii="Calibri" w:hAnsi="Calibri" w:cs="Calibri"/>
          <w:i/>
          <w:sz w:val="20"/>
        </w:rPr>
        <w:t xml:space="preserve"> Veškeré</w:t>
      </w:r>
      <w:r w:rsidRPr="002A4A94">
        <w:rPr>
          <w:rFonts w:ascii="Calibri" w:hAnsi="Calibri" w:cs="Calibri"/>
          <w:i/>
          <w:sz w:val="20"/>
        </w:rPr>
        <w:t xml:space="preserve"> změny nebo dodatky ke Smlouvě musejí být provedeny písemně.</w:t>
      </w:r>
      <w:r w:rsidR="00614C57" w:rsidRPr="002A4A94">
        <w:rPr>
          <w:rFonts w:ascii="Calibri" w:hAnsi="Calibri" w:cs="Calibri"/>
          <w:i/>
          <w:sz w:val="20"/>
        </w:rPr>
        <w:t xml:space="preserve"> Tímto se vylučuje přijetí návrhu této Smlouvy s dodatkem nebo odchylkou. </w:t>
      </w:r>
      <w:r w:rsidR="0024011B" w:rsidRPr="002A4A94">
        <w:rPr>
          <w:rFonts w:ascii="Calibri" w:hAnsi="Calibri" w:cs="Calibri"/>
          <w:i/>
          <w:sz w:val="20"/>
        </w:rPr>
        <w:t>Strany se dohodly, že se obchodní zvyklosti ve smyslu ustanovení § 558 odst. 2 občanského zákoníku při výkladu této Smlouvy nepoužijí</w:t>
      </w:r>
      <w:r w:rsidR="00614C57" w:rsidRPr="002A4A94">
        <w:rPr>
          <w:rFonts w:ascii="Calibri" w:hAnsi="Calibri" w:cs="Calibri"/>
          <w:i/>
          <w:sz w:val="20"/>
        </w:rPr>
        <w:t>.</w:t>
      </w:r>
    </w:p>
    <w:p w14:paraId="3A82596E" w14:textId="77777777" w:rsidR="00A64F82" w:rsidRPr="002A4A94" w:rsidRDefault="00A64F82" w:rsidP="002A4A94">
      <w:pPr>
        <w:jc w:val="both"/>
        <w:rPr>
          <w:rFonts w:ascii="Calibri" w:hAnsi="Calibri" w:cs="Calibri"/>
          <w:i/>
          <w:sz w:val="20"/>
        </w:rPr>
      </w:pPr>
    </w:p>
    <w:p w14:paraId="3A82596F" w14:textId="77777777" w:rsidR="00EB01D8" w:rsidRPr="002A4A94" w:rsidRDefault="00EB01D8" w:rsidP="002A4A94">
      <w:pPr>
        <w:tabs>
          <w:tab w:val="left" w:pos="5670"/>
        </w:tabs>
        <w:jc w:val="both"/>
        <w:rPr>
          <w:rFonts w:ascii="Calibri" w:hAnsi="Calibri" w:cs="Calibri"/>
          <w:sz w:val="20"/>
          <w:lang w:val="en-GB"/>
        </w:rPr>
      </w:pPr>
      <w:r w:rsidRPr="002A4A94">
        <w:rPr>
          <w:rFonts w:ascii="Calibri" w:hAnsi="Calibri" w:cs="Calibri"/>
          <w:sz w:val="20"/>
          <w:lang w:val="en-GB"/>
        </w:rPr>
        <w:t>Any enclosures referred to herein, the list of which is mentioned below are the component part of this Engagement Letter.</w:t>
      </w:r>
    </w:p>
    <w:p w14:paraId="3A825970" w14:textId="77777777" w:rsidR="00EB01D8" w:rsidRPr="002A4A94" w:rsidRDefault="00EB01D8" w:rsidP="002A4A94">
      <w:pPr>
        <w:tabs>
          <w:tab w:val="left" w:pos="5670"/>
        </w:tabs>
        <w:jc w:val="both"/>
        <w:rPr>
          <w:rFonts w:ascii="Calibri" w:hAnsi="Calibri" w:cs="Calibri"/>
          <w:i/>
          <w:sz w:val="20"/>
        </w:rPr>
      </w:pPr>
      <w:r w:rsidRPr="002A4A94">
        <w:rPr>
          <w:rFonts w:ascii="Calibri" w:hAnsi="Calibri" w:cs="Calibri"/>
          <w:i/>
          <w:sz w:val="20"/>
        </w:rPr>
        <w:t xml:space="preserve">Přílohy, na něž text tohoto Smluvního dopisu odkazuje a jejichž seznam je uveden níže, </w:t>
      </w:r>
      <w:proofErr w:type="gramStart"/>
      <w:r w:rsidRPr="002A4A94">
        <w:rPr>
          <w:rFonts w:ascii="Calibri" w:hAnsi="Calibri" w:cs="Calibri"/>
          <w:i/>
          <w:sz w:val="20"/>
        </w:rPr>
        <w:t>tvoří</w:t>
      </w:r>
      <w:proofErr w:type="gramEnd"/>
      <w:r w:rsidRPr="002A4A94">
        <w:rPr>
          <w:rFonts w:ascii="Calibri" w:hAnsi="Calibri" w:cs="Calibri"/>
          <w:i/>
          <w:sz w:val="20"/>
        </w:rPr>
        <w:t xml:space="preserve"> nedílnou součást tohoto Smluvního dopisu.</w:t>
      </w:r>
    </w:p>
    <w:p w14:paraId="3A825971" w14:textId="77777777" w:rsidR="00EB01D8" w:rsidRPr="002A4A94" w:rsidRDefault="00EB01D8" w:rsidP="002A4A94">
      <w:pPr>
        <w:tabs>
          <w:tab w:val="left" w:pos="5670"/>
        </w:tabs>
        <w:jc w:val="both"/>
        <w:rPr>
          <w:rFonts w:ascii="Calibri" w:hAnsi="Calibri" w:cs="Calibri"/>
          <w:sz w:val="20"/>
        </w:rPr>
      </w:pPr>
    </w:p>
    <w:p w14:paraId="3A825972" w14:textId="1F55A355" w:rsidR="005104BC" w:rsidRPr="002A4A94" w:rsidRDefault="00A64F82" w:rsidP="002A4A94">
      <w:pPr>
        <w:tabs>
          <w:tab w:val="left" w:pos="5670"/>
        </w:tabs>
        <w:jc w:val="both"/>
        <w:rPr>
          <w:rFonts w:ascii="Calibri" w:hAnsi="Calibri" w:cs="Calibri"/>
          <w:sz w:val="20"/>
          <w:lang w:val="en-US"/>
        </w:rPr>
      </w:pPr>
      <w:r w:rsidRPr="002A4A94">
        <w:rPr>
          <w:rFonts w:ascii="Calibri" w:hAnsi="Calibri" w:cs="Calibri"/>
          <w:sz w:val="20"/>
          <w:lang w:val="en-GB"/>
        </w:rPr>
        <w:t xml:space="preserve">The signatures below legally bind both the Client and Deloitte to the terms and conditions of the Contract, including the Business Terms. </w:t>
      </w:r>
      <w:r w:rsidR="00BB2715" w:rsidRPr="002A4A94">
        <w:rPr>
          <w:rFonts w:ascii="Calibri" w:hAnsi="Calibri" w:cs="Calibri"/>
          <w:sz w:val="20"/>
          <w:lang w:val="en-GB"/>
        </w:rPr>
        <w:t xml:space="preserve">Deloitte´s liability for damage is governed by the respective provisions of the Act on Tax Advisory. </w:t>
      </w:r>
      <w:r w:rsidR="00B57F58" w:rsidRPr="002A4A94">
        <w:rPr>
          <w:rFonts w:ascii="Calibri" w:hAnsi="Calibri" w:cs="Calibri"/>
          <w:sz w:val="20"/>
          <w:lang w:val="en-GB"/>
        </w:rPr>
        <w:t xml:space="preserve">Deloitte is fully </w:t>
      </w:r>
      <w:r w:rsidR="00B57F58" w:rsidRPr="002A4A94">
        <w:rPr>
          <w:rFonts w:ascii="Calibri" w:hAnsi="Calibri" w:cs="Calibri"/>
          <w:sz w:val="20"/>
          <w:lang w:val="en-US"/>
        </w:rPr>
        <w:t>freed of its liability for damage if it can prove that the Service</w:t>
      </w:r>
      <w:r w:rsidR="008A2419">
        <w:rPr>
          <w:rFonts w:ascii="Calibri" w:hAnsi="Calibri" w:cs="Calibri"/>
          <w:sz w:val="20"/>
          <w:lang w:val="en-US"/>
        </w:rPr>
        <w:t>s</w:t>
      </w:r>
      <w:r w:rsidR="00B57F58" w:rsidRPr="002A4A94">
        <w:rPr>
          <w:rFonts w:ascii="Calibri" w:hAnsi="Calibri" w:cs="Calibri"/>
          <w:sz w:val="20"/>
          <w:lang w:val="en-US"/>
        </w:rPr>
        <w:t xml:space="preserve"> </w:t>
      </w:r>
      <w:r w:rsidR="008A2419">
        <w:rPr>
          <w:rFonts w:ascii="Calibri" w:hAnsi="Calibri" w:cs="Calibri"/>
          <w:sz w:val="20"/>
          <w:lang w:val="en-US"/>
        </w:rPr>
        <w:t>were</w:t>
      </w:r>
      <w:r w:rsidR="00B57F58" w:rsidRPr="002A4A94">
        <w:rPr>
          <w:rFonts w:ascii="Calibri" w:hAnsi="Calibri" w:cs="Calibri"/>
          <w:sz w:val="20"/>
          <w:lang w:val="en-US"/>
        </w:rPr>
        <w:t xml:space="preserve"> provided with due professional care. </w:t>
      </w:r>
      <w:r w:rsidR="008A2419">
        <w:rPr>
          <w:rFonts w:ascii="Calibri" w:hAnsi="Calibri" w:cs="Calibri"/>
          <w:sz w:val="20"/>
          <w:lang w:val="en-US"/>
        </w:rPr>
        <w:t>The p</w:t>
      </w:r>
      <w:r w:rsidR="005104BC" w:rsidRPr="002A4A94">
        <w:rPr>
          <w:rFonts w:ascii="Calibri" w:hAnsi="Calibri" w:cs="Calibri"/>
          <w:sz w:val="20"/>
          <w:lang w:val="en-US"/>
        </w:rPr>
        <w:t xml:space="preserve">arties agreed that the limitation </w:t>
      </w:r>
      <w:r w:rsidR="00AC7334" w:rsidRPr="002A4A94">
        <w:rPr>
          <w:rFonts w:ascii="Calibri" w:hAnsi="Calibri" w:cs="Calibri"/>
          <w:sz w:val="20"/>
          <w:lang w:val="en-US"/>
        </w:rPr>
        <w:t>of</w:t>
      </w:r>
      <w:r w:rsidR="005104BC" w:rsidRPr="002A4A94">
        <w:rPr>
          <w:rFonts w:ascii="Calibri" w:hAnsi="Calibri" w:cs="Calibri"/>
          <w:sz w:val="20"/>
          <w:lang w:val="en-US"/>
        </w:rPr>
        <w:t xml:space="preserve"> </w:t>
      </w:r>
      <w:r w:rsidR="00AC7334" w:rsidRPr="002A4A94">
        <w:rPr>
          <w:rFonts w:ascii="Calibri" w:hAnsi="Calibri" w:cs="Calibri"/>
          <w:sz w:val="20"/>
          <w:lang w:val="en-US"/>
        </w:rPr>
        <w:t xml:space="preserve">any </w:t>
      </w:r>
      <w:r w:rsidR="005104BC" w:rsidRPr="002A4A94">
        <w:rPr>
          <w:rFonts w:ascii="Calibri" w:hAnsi="Calibri" w:cs="Calibri"/>
          <w:sz w:val="20"/>
          <w:lang w:val="en-US"/>
        </w:rPr>
        <w:t xml:space="preserve">damage </w:t>
      </w:r>
      <w:r w:rsidR="00AC7334" w:rsidRPr="002A4A94">
        <w:rPr>
          <w:rFonts w:ascii="Calibri" w:hAnsi="Calibri" w:cs="Calibri"/>
          <w:sz w:val="20"/>
          <w:lang w:val="en-US"/>
        </w:rPr>
        <w:t xml:space="preserve">claim </w:t>
      </w:r>
      <w:r w:rsidR="005104BC" w:rsidRPr="002A4A94">
        <w:rPr>
          <w:rFonts w:ascii="Calibri" w:hAnsi="Calibri" w:cs="Calibri"/>
          <w:sz w:val="20"/>
          <w:lang w:val="en-US"/>
        </w:rPr>
        <w:t>agreed in this Contract</w:t>
      </w:r>
      <w:r w:rsidR="002E5E74" w:rsidRPr="002A4A94">
        <w:rPr>
          <w:rFonts w:ascii="Calibri" w:hAnsi="Calibri" w:cs="Calibri"/>
          <w:sz w:val="20"/>
          <w:lang w:val="en-US"/>
        </w:rPr>
        <w:t xml:space="preserve"> (</w:t>
      </w:r>
      <w:r w:rsidR="002E5E74" w:rsidRPr="002A4A94">
        <w:rPr>
          <w:rFonts w:ascii="Calibri" w:hAnsi="Calibri" w:cs="Calibri"/>
          <w:sz w:val="20"/>
          <w:lang w:val="en-GB"/>
        </w:rPr>
        <w:t>Section 6 of the Business Terms)</w:t>
      </w:r>
      <w:r w:rsidR="005104BC" w:rsidRPr="002A4A94">
        <w:rPr>
          <w:rFonts w:ascii="Calibri" w:hAnsi="Calibri" w:cs="Calibri"/>
          <w:sz w:val="20"/>
          <w:lang w:val="en-US"/>
        </w:rPr>
        <w:t xml:space="preserve"> is concluded in accordance with the law, shall therefore not contradict to the provision of </w:t>
      </w:r>
      <w:r w:rsidR="008A2419">
        <w:rPr>
          <w:rFonts w:ascii="Calibri" w:hAnsi="Calibri" w:cs="Calibri"/>
          <w:sz w:val="20"/>
          <w:lang w:val="en-US"/>
        </w:rPr>
        <w:t>S</w:t>
      </w:r>
      <w:r w:rsidR="005104BC" w:rsidRPr="002A4A94">
        <w:rPr>
          <w:rFonts w:ascii="Calibri" w:hAnsi="Calibri" w:cs="Calibri"/>
          <w:sz w:val="20"/>
          <w:lang w:val="en-US"/>
        </w:rPr>
        <w:t>ection 2898 of the Civil Code.</w:t>
      </w:r>
    </w:p>
    <w:p w14:paraId="3A825973" w14:textId="1BE4DBA6" w:rsidR="005104BC" w:rsidRPr="002A4A94" w:rsidRDefault="00A64F82" w:rsidP="002A4A94">
      <w:pPr>
        <w:tabs>
          <w:tab w:val="left" w:pos="5670"/>
        </w:tabs>
        <w:jc w:val="both"/>
        <w:rPr>
          <w:rFonts w:ascii="Calibri" w:hAnsi="Calibri" w:cs="Calibri"/>
          <w:i/>
          <w:sz w:val="20"/>
        </w:rPr>
      </w:pPr>
      <w:r w:rsidRPr="002A4A94">
        <w:rPr>
          <w:rFonts w:ascii="Calibri" w:hAnsi="Calibri" w:cs="Calibri"/>
          <w:i/>
          <w:sz w:val="20"/>
        </w:rPr>
        <w:t xml:space="preserve">Níže uvedené podpisy právně zavazují Klienta i Deloitte k dodržení </w:t>
      </w:r>
      <w:r w:rsidR="003350BD" w:rsidRPr="002A4A94">
        <w:rPr>
          <w:rFonts w:ascii="Calibri" w:hAnsi="Calibri" w:cs="Calibri"/>
          <w:i/>
          <w:sz w:val="20"/>
        </w:rPr>
        <w:t>ujednání</w:t>
      </w:r>
      <w:r w:rsidRPr="002A4A94">
        <w:rPr>
          <w:rFonts w:ascii="Calibri" w:hAnsi="Calibri" w:cs="Calibri"/>
          <w:i/>
          <w:sz w:val="20"/>
        </w:rPr>
        <w:t xml:space="preserve"> a podmínek této Smlouvy včetně Obchodních podmínek. </w:t>
      </w:r>
      <w:r w:rsidR="00BB2715" w:rsidRPr="002A4A94">
        <w:rPr>
          <w:rFonts w:ascii="Calibri" w:hAnsi="Calibri" w:cs="Calibri"/>
          <w:i/>
          <w:sz w:val="20"/>
        </w:rPr>
        <w:t xml:space="preserve">Odpovědnost Deloitte </w:t>
      </w:r>
      <w:r w:rsidR="008A2419" w:rsidRPr="002A4A94">
        <w:rPr>
          <w:rFonts w:ascii="Calibri" w:hAnsi="Calibri" w:cs="Calibri"/>
          <w:i/>
          <w:sz w:val="20"/>
        </w:rPr>
        <w:t xml:space="preserve">za škodu </w:t>
      </w:r>
      <w:r w:rsidR="00BB2715" w:rsidRPr="002A4A94">
        <w:rPr>
          <w:rFonts w:ascii="Calibri" w:hAnsi="Calibri" w:cs="Calibri"/>
          <w:i/>
          <w:sz w:val="20"/>
        </w:rPr>
        <w:t xml:space="preserve">dle této Smlouvy se řídí příslušnými ustanoveními zákona o daňovém poradenství. </w:t>
      </w:r>
      <w:r w:rsidR="00B57F58" w:rsidRPr="002A4A94">
        <w:rPr>
          <w:rFonts w:ascii="Calibri" w:hAnsi="Calibri" w:cs="Calibri"/>
          <w:i/>
          <w:sz w:val="20"/>
        </w:rPr>
        <w:t xml:space="preserve">Deloitte se povinnosti k náhradě škody zcela zprostí, prokáže-li, že Služby poskytla s řádnou </w:t>
      </w:r>
      <w:r w:rsidR="00B57F58" w:rsidRPr="002A4A94">
        <w:rPr>
          <w:rFonts w:ascii="Calibri" w:hAnsi="Calibri" w:cs="Calibri"/>
          <w:i/>
          <w:sz w:val="20"/>
        </w:rPr>
        <w:lastRenderedPageBreak/>
        <w:t xml:space="preserve">odbornou péčí. </w:t>
      </w:r>
      <w:r w:rsidR="002E5E74" w:rsidRPr="002A4A94">
        <w:rPr>
          <w:rFonts w:ascii="Calibri" w:hAnsi="Calibri" w:cs="Calibri"/>
          <w:i/>
          <w:sz w:val="20"/>
        </w:rPr>
        <w:t>S</w:t>
      </w:r>
      <w:r w:rsidR="005104BC" w:rsidRPr="002A4A94">
        <w:rPr>
          <w:rFonts w:ascii="Calibri" w:hAnsi="Calibri" w:cs="Calibri"/>
          <w:i/>
          <w:sz w:val="20"/>
        </w:rPr>
        <w:t xml:space="preserve">trany souhlasí s tím, že v této Smlouvě dohodnuté omezení výše náhrady škody </w:t>
      </w:r>
      <w:r w:rsidR="002E5E74" w:rsidRPr="002A4A94">
        <w:rPr>
          <w:rFonts w:ascii="Calibri" w:hAnsi="Calibri" w:cs="Calibri"/>
          <w:i/>
          <w:sz w:val="20"/>
        </w:rPr>
        <w:t xml:space="preserve">(článek 6 Obchodních podmínek) </w:t>
      </w:r>
      <w:r w:rsidR="005104BC" w:rsidRPr="002A4A94">
        <w:rPr>
          <w:rFonts w:ascii="Calibri" w:hAnsi="Calibri" w:cs="Calibri"/>
          <w:i/>
          <w:sz w:val="20"/>
        </w:rPr>
        <w:t xml:space="preserve">je sjednáno v souladu se </w:t>
      </w:r>
      <w:proofErr w:type="gramStart"/>
      <w:r w:rsidR="005104BC" w:rsidRPr="002A4A94">
        <w:rPr>
          <w:rFonts w:ascii="Calibri" w:hAnsi="Calibri" w:cs="Calibri"/>
          <w:i/>
          <w:sz w:val="20"/>
        </w:rPr>
        <w:t>zákonem</w:t>
      </w:r>
      <w:proofErr w:type="gramEnd"/>
      <w:r w:rsidR="005104BC" w:rsidRPr="002A4A94">
        <w:rPr>
          <w:rFonts w:ascii="Calibri" w:hAnsi="Calibri" w:cs="Calibri"/>
          <w:i/>
          <w:sz w:val="20"/>
        </w:rPr>
        <w:t xml:space="preserve"> a tedy neodporuje ustanovení § 2898 občanského zákoníku. </w:t>
      </w:r>
    </w:p>
    <w:p w14:paraId="3A825974" w14:textId="77777777" w:rsidR="005104BC" w:rsidRPr="002A4A94" w:rsidRDefault="005104BC" w:rsidP="002A4A94">
      <w:pPr>
        <w:tabs>
          <w:tab w:val="left" w:pos="5670"/>
        </w:tabs>
        <w:jc w:val="both"/>
        <w:rPr>
          <w:rFonts w:ascii="Calibri" w:hAnsi="Calibri" w:cs="Calibri"/>
          <w:sz w:val="20"/>
        </w:rPr>
      </w:pPr>
    </w:p>
    <w:p w14:paraId="3A825975" w14:textId="35CB361D" w:rsidR="005104BC" w:rsidRPr="002A4A94" w:rsidRDefault="005104BC" w:rsidP="002A4A94">
      <w:pPr>
        <w:tabs>
          <w:tab w:val="left" w:pos="0"/>
        </w:tabs>
        <w:jc w:val="both"/>
        <w:rPr>
          <w:rFonts w:ascii="Calibri" w:hAnsi="Calibri" w:cs="Calibri"/>
          <w:sz w:val="20"/>
          <w:lang w:val="en-GB"/>
        </w:rPr>
      </w:pPr>
      <w:r w:rsidRPr="002A4A94">
        <w:rPr>
          <w:rFonts w:ascii="Calibri" w:hAnsi="Calibri" w:cs="Calibri"/>
          <w:sz w:val="20"/>
          <w:lang w:val="en-GB"/>
        </w:rPr>
        <w:t>Any capitalized terms not specifically defined in th</w:t>
      </w:r>
      <w:r w:rsidR="00E21799">
        <w:rPr>
          <w:rFonts w:ascii="Calibri" w:hAnsi="Calibri" w:cs="Calibri"/>
          <w:sz w:val="20"/>
          <w:lang w:val="en-GB"/>
        </w:rPr>
        <w:t>is</w:t>
      </w:r>
      <w:r w:rsidRPr="002A4A94">
        <w:rPr>
          <w:rFonts w:ascii="Calibri" w:hAnsi="Calibri" w:cs="Calibri"/>
          <w:sz w:val="20"/>
          <w:lang w:val="en-GB"/>
        </w:rPr>
        <w:t xml:space="preserve"> Engagement Letter have the meaning specified in the Business Terms. Any Work Order delivered by the Client to Deloitte following the prior and timely delivery of the updated Business Terms shall be considered as the confirmation of and the consent with the changes of the Business Terms by the Client.</w:t>
      </w:r>
    </w:p>
    <w:p w14:paraId="3A825976" w14:textId="7986BCCD" w:rsidR="00344B7C" w:rsidRPr="002A4A94" w:rsidRDefault="005104BC" w:rsidP="002A4A94">
      <w:pPr>
        <w:tabs>
          <w:tab w:val="left" w:pos="5670"/>
        </w:tabs>
        <w:jc w:val="both"/>
        <w:rPr>
          <w:rFonts w:ascii="Calibri" w:hAnsi="Calibri" w:cs="Calibri"/>
          <w:i/>
          <w:sz w:val="20"/>
        </w:rPr>
      </w:pPr>
      <w:r w:rsidRPr="002A4A94">
        <w:rPr>
          <w:rFonts w:ascii="Calibri" w:hAnsi="Calibri" w:cs="Calibri"/>
          <w:i/>
          <w:sz w:val="20"/>
        </w:rPr>
        <w:t xml:space="preserve">Termíny uvozené velkými písmeny výslovně nedefinované v tomto Smluvním dopise mají význam specifikovaný v Obchodních podmínkách. Jakákoli Objednávka prací, kterou Klient </w:t>
      </w:r>
      <w:proofErr w:type="gramStart"/>
      <w:r w:rsidRPr="002A4A94">
        <w:rPr>
          <w:rFonts w:ascii="Calibri" w:hAnsi="Calibri" w:cs="Calibri"/>
          <w:i/>
          <w:sz w:val="20"/>
        </w:rPr>
        <w:t>doručí</w:t>
      </w:r>
      <w:proofErr w:type="gramEnd"/>
      <w:r w:rsidRPr="002A4A94">
        <w:rPr>
          <w:rFonts w:ascii="Calibri" w:hAnsi="Calibri" w:cs="Calibri"/>
          <w:i/>
          <w:sz w:val="20"/>
        </w:rPr>
        <w:t xml:space="preserve"> společnosti Deloitte následně po předchozím včasném doručení aktualizovaných Obchodních podmínek, bude považována za potvrzení a souhlas se změnou Obchodních podmínek ze strany Klienta.</w:t>
      </w:r>
    </w:p>
    <w:p w14:paraId="3A825977" w14:textId="77777777" w:rsidR="00A64F82" w:rsidRPr="002A4A94" w:rsidRDefault="00A64F82" w:rsidP="002A4A94">
      <w:pPr>
        <w:tabs>
          <w:tab w:val="left" w:pos="5670"/>
        </w:tabs>
        <w:jc w:val="both"/>
        <w:rPr>
          <w:rFonts w:ascii="Calibri" w:hAnsi="Calibri" w:cs="Calibri"/>
          <w:sz w:val="20"/>
        </w:rPr>
      </w:pPr>
    </w:p>
    <w:p w14:paraId="3A825978" w14:textId="77777777" w:rsidR="00344B7C" w:rsidRPr="005A5852" w:rsidRDefault="00344B7C" w:rsidP="002A4A94">
      <w:pPr>
        <w:jc w:val="both"/>
        <w:rPr>
          <w:rFonts w:ascii="Calibri" w:hAnsi="Calibri" w:cs="Calibri"/>
          <w:b/>
          <w:sz w:val="20"/>
        </w:rPr>
      </w:pPr>
    </w:p>
    <w:p w14:paraId="3A825979" w14:textId="77777777" w:rsidR="001C36A9" w:rsidRPr="005A5852" w:rsidRDefault="001C36A9" w:rsidP="002A4A94">
      <w:pPr>
        <w:jc w:val="both"/>
        <w:rPr>
          <w:rFonts w:ascii="Calibri" w:hAnsi="Calibri" w:cs="Calibri"/>
          <w:b/>
          <w:sz w:val="20"/>
          <w:lang w:val="en-GB"/>
        </w:rPr>
      </w:pPr>
      <w:r w:rsidRPr="005A5852">
        <w:rPr>
          <w:rFonts w:ascii="Calibri" w:hAnsi="Calibri" w:cs="Calibri"/>
          <w:b/>
          <w:sz w:val="20"/>
          <w:lang w:val="en-GB"/>
        </w:rPr>
        <w:t>Enclosures:</w:t>
      </w:r>
    </w:p>
    <w:p w14:paraId="3A82597A" w14:textId="77777777" w:rsidR="007A5570" w:rsidRDefault="001C36A9" w:rsidP="002A4A94">
      <w:pPr>
        <w:numPr>
          <w:ilvl w:val="0"/>
          <w:numId w:val="8"/>
        </w:numPr>
        <w:jc w:val="both"/>
        <w:rPr>
          <w:rFonts w:ascii="Calibri" w:hAnsi="Calibri" w:cs="Calibri"/>
          <w:sz w:val="20"/>
          <w:lang w:val="en-GB"/>
        </w:rPr>
      </w:pPr>
      <w:r w:rsidRPr="005A5852">
        <w:rPr>
          <w:rFonts w:ascii="Calibri" w:hAnsi="Calibri" w:cs="Calibri"/>
          <w:sz w:val="20"/>
          <w:lang w:val="en-GB"/>
        </w:rPr>
        <w:t>Business Terms</w:t>
      </w:r>
    </w:p>
    <w:p w14:paraId="0E74C098" w14:textId="502BF0CD" w:rsidR="003B2BD0" w:rsidRPr="005A5852" w:rsidRDefault="003B2BD0" w:rsidP="002A4A94">
      <w:pPr>
        <w:numPr>
          <w:ilvl w:val="0"/>
          <w:numId w:val="8"/>
        </w:numPr>
        <w:jc w:val="both"/>
        <w:rPr>
          <w:rFonts w:ascii="Calibri" w:hAnsi="Calibri" w:cs="Calibri"/>
          <w:sz w:val="20"/>
          <w:lang w:val="en-GB"/>
        </w:rPr>
      </w:pPr>
      <w:r>
        <w:rPr>
          <w:rFonts w:ascii="Calibri" w:hAnsi="Calibri" w:cs="Calibri"/>
          <w:sz w:val="20"/>
          <w:lang w:val="en-GB"/>
        </w:rPr>
        <w:t>Power of attorney CTU</w:t>
      </w:r>
    </w:p>
    <w:p w14:paraId="3A82597B" w14:textId="42DBAF7B" w:rsidR="007A5570" w:rsidRPr="005A5852" w:rsidRDefault="007A5570" w:rsidP="005A5852">
      <w:pPr>
        <w:ind w:left="720"/>
        <w:jc w:val="both"/>
        <w:rPr>
          <w:rFonts w:ascii="Calibri" w:hAnsi="Calibri" w:cs="Calibri"/>
          <w:i/>
          <w:sz w:val="20"/>
        </w:rPr>
      </w:pPr>
    </w:p>
    <w:p w14:paraId="3A82597C" w14:textId="77777777" w:rsidR="00D549DB" w:rsidRPr="005A5852" w:rsidRDefault="00D549DB" w:rsidP="002A4A94">
      <w:pPr>
        <w:jc w:val="both"/>
        <w:rPr>
          <w:rFonts w:ascii="Calibri" w:hAnsi="Calibri" w:cs="Calibri"/>
          <w:b/>
          <w:i/>
          <w:iCs/>
          <w:sz w:val="20"/>
        </w:rPr>
      </w:pPr>
      <w:r w:rsidRPr="005A5852">
        <w:rPr>
          <w:rFonts w:ascii="Calibri" w:hAnsi="Calibri" w:cs="Calibri"/>
          <w:b/>
          <w:i/>
          <w:iCs/>
          <w:sz w:val="20"/>
        </w:rPr>
        <w:t>Přílohy:</w:t>
      </w:r>
    </w:p>
    <w:p w14:paraId="3A82597D" w14:textId="77777777" w:rsidR="00D549DB" w:rsidRDefault="00D549DB" w:rsidP="002A4A94">
      <w:pPr>
        <w:numPr>
          <w:ilvl w:val="0"/>
          <w:numId w:val="18"/>
        </w:numPr>
        <w:jc w:val="both"/>
        <w:rPr>
          <w:rFonts w:ascii="Calibri" w:hAnsi="Calibri" w:cs="Calibri"/>
          <w:i/>
          <w:iCs/>
          <w:sz w:val="20"/>
        </w:rPr>
      </w:pPr>
      <w:r w:rsidRPr="005A5852">
        <w:rPr>
          <w:rFonts w:ascii="Calibri" w:hAnsi="Calibri" w:cs="Calibri"/>
          <w:i/>
          <w:iCs/>
          <w:sz w:val="20"/>
        </w:rPr>
        <w:t>Obchodní podmínky</w:t>
      </w:r>
    </w:p>
    <w:p w14:paraId="317DD56A" w14:textId="34B652FA" w:rsidR="003B2BD0" w:rsidRPr="005A5852" w:rsidRDefault="003B2BD0" w:rsidP="002A4A94">
      <w:pPr>
        <w:numPr>
          <w:ilvl w:val="0"/>
          <w:numId w:val="18"/>
        </w:numPr>
        <w:jc w:val="both"/>
        <w:rPr>
          <w:rFonts w:ascii="Calibri" w:hAnsi="Calibri" w:cs="Calibri"/>
          <w:i/>
          <w:iCs/>
          <w:sz w:val="20"/>
        </w:rPr>
      </w:pPr>
      <w:r>
        <w:rPr>
          <w:rFonts w:ascii="Calibri" w:hAnsi="Calibri" w:cs="Calibri"/>
          <w:i/>
          <w:iCs/>
          <w:sz w:val="20"/>
        </w:rPr>
        <w:t>Plná moc ČVUT</w:t>
      </w:r>
    </w:p>
    <w:p w14:paraId="3A82597F" w14:textId="77777777" w:rsidR="007A5570" w:rsidRPr="002A4A94" w:rsidRDefault="007A5570" w:rsidP="002A4A94">
      <w:pPr>
        <w:jc w:val="both"/>
        <w:rPr>
          <w:rFonts w:ascii="Calibri" w:hAnsi="Calibri" w:cs="Calibri"/>
          <w:sz w:val="20"/>
        </w:rPr>
      </w:pPr>
    </w:p>
    <w:p w14:paraId="3A825980" w14:textId="77777777" w:rsidR="007A5570" w:rsidRPr="002A4A94" w:rsidRDefault="007A5570" w:rsidP="002A4A94">
      <w:pPr>
        <w:jc w:val="both"/>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6"/>
      </w:tblGrid>
      <w:tr w:rsidR="007A5570" w:rsidRPr="002A4A94" w14:paraId="3A825999" w14:textId="77777777" w:rsidTr="008A2419">
        <w:tc>
          <w:tcPr>
            <w:tcW w:w="4815" w:type="dxa"/>
          </w:tcPr>
          <w:p w14:paraId="3A825981" w14:textId="736B4FBB" w:rsidR="00F11703" w:rsidRPr="000D00E0" w:rsidRDefault="00F11703" w:rsidP="002A4A94">
            <w:pPr>
              <w:jc w:val="both"/>
              <w:rPr>
                <w:rFonts w:ascii="Calibri" w:hAnsi="Calibri" w:cs="Calibri"/>
                <w:iCs/>
                <w:sz w:val="20"/>
                <w:lang w:val="en-GB"/>
              </w:rPr>
            </w:pPr>
            <w:r w:rsidRPr="000D00E0">
              <w:rPr>
                <w:rFonts w:ascii="Calibri" w:hAnsi="Calibri" w:cs="Calibri"/>
                <w:iCs/>
                <w:sz w:val="20"/>
                <w:lang w:val="en-GB"/>
              </w:rPr>
              <w:t>In representation of Deloitte</w:t>
            </w:r>
            <w:r w:rsidR="008A2419" w:rsidRPr="000D00E0">
              <w:rPr>
                <w:rFonts w:ascii="Calibri" w:hAnsi="Calibri" w:cs="Calibri"/>
                <w:iCs/>
                <w:sz w:val="20"/>
                <w:lang w:val="en-GB"/>
              </w:rPr>
              <w:t xml:space="preserve"> Advisory s.r.o.</w:t>
            </w:r>
            <w:r w:rsidRPr="000D00E0">
              <w:rPr>
                <w:rFonts w:ascii="Calibri" w:hAnsi="Calibri" w:cs="Calibri"/>
                <w:iCs/>
                <w:sz w:val="20"/>
                <w:lang w:val="en-GB"/>
              </w:rPr>
              <w:t>:</w:t>
            </w:r>
          </w:p>
          <w:p w14:paraId="3A825982" w14:textId="64F7A0C2" w:rsidR="00F11703" w:rsidRPr="002A4A94" w:rsidRDefault="00F11703" w:rsidP="002A4A94">
            <w:pPr>
              <w:spacing w:after="120"/>
              <w:jc w:val="both"/>
              <w:rPr>
                <w:rFonts w:ascii="Calibri" w:hAnsi="Calibri" w:cs="Calibri"/>
                <w:i/>
                <w:iCs/>
                <w:sz w:val="20"/>
              </w:rPr>
            </w:pPr>
            <w:r w:rsidRPr="002A4A94">
              <w:rPr>
                <w:rFonts w:ascii="Calibri" w:hAnsi="Calibri" w:cs="Calibri"/>
                <w:i/>
                <w:iCs/>
                <w:sz w:val="20"/>
              </w:rPr>
              <w:t>V zastoupení společnosti Deloitte</w:t>
            </w:r>
            <w:r w:rsidR="008A2419">
              <w:rPr>
                <w:rFonts w:ascii="Calibri" w:hAnsi="Calibri" w:cs="Calibri"/>
                <w:i/>
                <w:iCs/>
                <w:sz w:val="20"/>
              </w:rPr>
              <w:t xml:space="preserve"> Advisory s.r.o.</w:t>
            </w:r>
            <w:r w:rsidRPr="002A4A94">
              <w:rPr>
                <w:rFonts w:ascii="Calibri" w:hAnsi="Calibri" w:cs="Calibri"/>
                <w:i/>
                <w:iCs/>
                <w:sz w:val="20"/>
              </w:rPr>
              <w:t>:</w:t>
            </w:r>
          </w:p>
          <w:p w14:paraId="3A825983" w14:textId="7E8FCF32" w:rsidR="007A5570" w:rsidRPr="0072595E" w:rsidRDefault="00D549DB" w:rsidP="002A4A94">
            <w:pPr>
              <w:jc w:val="both"/>
              <w:rPr>
                <w:rFonts w:ascii="Calibri" w:hAnsi="Calibri" w:cs="Calibri"/>
                <w:i/>
                <w:sz w:val="20"/>
              </w:rPr>
            </w:pPr>
            <w:r w:rsidRPr="005A5852">
              <w:rPr>
                <w:rFonts w:ascii="Calibri" w:hAnsi="Calibri" w:cs="Calibri"/>
                <w:i/>
                <w:sz w:val="20"/>
              </w:rPr>
              <w:t xml:space="preserve"> </w:t>
            </w:r>
            <w:r w:rsidR="004B2F93" w:rsidRPr="005A5852">
              <w:rPr>
                <w:rFonts w:ascii="Calibri" w:hAnsi="Calibri" w:cs="Calibri"/>
                <w:i/>
                <w:sz w:val="20"/>
              </w:rPr>
              <w:t xml:space="preserve">Petr Neuschl, </w:t>
            </w:r>
            <w:r w:rsidR="0072595E" w:rsidRPr="005A5852">
              <w:rPr>
                <w:rFonts w:ascii="Calibri" w:hAnsi="Calibri" w:cs="Calibri"/>
                <w:i/>
                <w:sz w:val="20"/>
              </w:rPr>
              <w:t>Partner</w:t>
            </w:r>
          </w:p>
          <w:p w14:paraId="3A825984" w14:textId="20D28F20" w:rsidR="007A5570" w:rsidRPr="008A2419" w:rsidRDefault="008A2419" w:rsidP="002A4A94">
            <w:pPr>
              <w:jc w:val="both"/>
              <w:rPr>
                <w:rFonts w:ascii="Calibri" w:hAnsi="Calibri" w:cs="Calibri"/>
                <w:sz w:val="20"/>
              </w:rPr>
            </w:pPr>
            <w:r w:rsidRPr="005A5852">
              <w:rPr>
                <w:rFonts w:ascii="Calibri" w:hAnsi="Calibri" w:cs="Calibri"/>
                <w:sz w:val="20"/>
                <w:lang w:val="en-US"/>
              </w:rPr>
              <w:t>[</w:t>
            </w:r>
            <w:r w:rsidRPr="005A5852">
              <w:rPr>
                <w:rFonts w:ascii="Calibri" w:hAnsi="Calibri" w:cs="Calibri"/>
                <w:sz w:val="20"/>
                <w:lang w:val="en-GB"/>
              </w:rPr>
              <w:t>based on power of attorney</w:t>
            </w:r>
            <w:r w:rsidRPr="005A5852">
              <w:rPr>
                <w:rFonts w:ascii="Calibri" w:hAnsi="Calibri" w:cs="Calibri"/>
                <w:sz w:val="20"/>
              </w:rPr>
              <w:t xml:space="preserve"> </w:t>
            </w:r>
            <w:r w:rsidRPr="005A5852">
              <w:rPr>
                <w:rFonts w:ascii="Calibri" w:hAnsi="Calibri" w:cs="Calibri"/>
                <w:i/>
                <w:sz w:val="20"/>
                <w:lang w:val="en-US"/>
              </w:rPr>
              <w:t xml:space="preserve">/ </w:t>
            </w:r>
            <w:r w:rsidRPr="005A5852">
              <w:rPr>
                <w:rFonts w:ascii="Calibri" w:hAnsi="Calibri" w:cs="Calibri"/>
                <w:i/>
                <w:sz w:val="20"/>
              </w:rPr>
              <w:t>na základě plné moci</w:t>
            </w:r>
            <w:r w:rsidRPr="005A5852">
              <w:rPr>
                <w:rFonts w:ascii="Calibri" w:hAnsi="Calibri" w:cs="Calibri"/>
                <w:sz w:val="20"/>
                <w:lang w:val="en-US"/>
              </w:rPr>
              <w:t>]</w:t>
            </w:r>
          </w:p>
          <w:p w14:paraId="3A825985" w14:textId="77777777" w:rsidR="007A5570" w:rsidRPr="002A4A94" w:rsidRDefault="007A5570" w:rsidP="002A4A94">
            <w:pPr>
              <w:jc w:val="both"/>
              <w:rPr>
                <w:rFonts w:ascii="Calibri" w:hAnsi="Calibri" w:cs="Calibri"/>
                <w:sz w:val="20"/>
              </w:rPr>
            </w:pPr>
          </w:p>
          <w:p w14:paraId="3A825986" w14:textId="77777777" w:rsidR="007A5570" w:rsidRPr="002A4A94" w:rsidRDefault="007A5570" w:rsidP="002A4A94">
            <w:pPr>
              <w:jc w:val="both"/>
              <w:rPr>
                <w:rFonts w:ascii="Calibri" w:hAnsi="Calibri" w:cs="Calibri"/>
                <w:sz w:val="20"/>
              </w:rPr>
            </w:pPr>
          </w:p>
          <w:p w14:paraId="3A825987" w14:textId="77777777" w:rsidR="007A5570" w:rsidRPr="002A4A94" w:rsidRDefault="007A5570" w:rsidP="002A4A94">
            <w:pPr>
              <w:jc w:val="both"/>
              <w:rPr>
                <w:rFonts w:ascii="Calibri" w:hAnsi="Calibri" w:cs="Calibri"/>
                <w:sz w:val="20"/>
              </w:rPr>
            </w:pPr>
            <w:r w:rsidRPr="002A4A94">
              <w:rPr>
                <w:rFonts w:ascii="Calibri" w:hAnsi="Calibri" w:cs="Calibri"/>
                <w:sz w:val="20"/>
              </w:rPr>
              <w:t>________________________</w:t>
            </w:r>
          </w:p>
          <w:p w14:paraId="3A825988" w14:textId="77777777" w:rsidR="007A5570" w:rsidRPr="000D00E0" w:rsidRDefault="007A5570" w:rsidP="002A4A94">
            <w:pPr>
              <w:jc w:val="both"/>
              <w:rPr>
                <w:rFonts w:ascii="Calibri" w:hAnsi="Calibri" w:cs="Calibri"/>
                <w:sz w:val="20"/>
                <w:lang w:val="en-GB"/>
              </w:rPr>
            </w:pPr>
            <w:r w:rsidRPr="000D00E0">
              <w:rPr>
                <w:rFonts w:ascii="Calibri" w:hAnsi="Calibri" w:cs="Calibri"/>
                <w:sz w:val="20"/>
                <w:lang w:val="en-GB"/>
              </w:rPr>
              <w:t>(signature)</w:t>
            </w:r>
          </w:p>
          <w:p w14:paraId="3A825989" w14:textId="77777777" w:rsidR="007A5570" w:rsidRPr="002A4A94" w:rsidRDefault="00D549DB" w:rsidP="002A4A94">
            <w:pPr>
              <w:jc w:val="both"/>
              <w:rPr>
                <w:rFonts w:ascii="Calibri" w:hAnsi="Calibri" w:cs="Calibri"/>
                <w:i/>
                <w:iCs/>
                <w:sz w:val="20"/>
              </w:rPr>
            </w:pPr>
            <w:r w:rsidRPr="002A4A94">
              <w:rPr>
                <w:rFonts w:ascii="Calibri" w:hAnsi="Calibri" w:cs="Calibri"/>
                <w:i/>
                <w:iCs/>
                <w:sz w:val="20"/>
              </w:rPr>
              <w:t>(podpis)</w:t>
            </w:r>
          </w:p>
          <w:p w14:paraId="3A82598A" w14:textId="77777777" w:rsidR="00D549DB" w:rsidRPr="002A4A94" w:rsidRDefault="00D549DB" w:rsidP="002A4A94">
            <w:pPr>
              <w:jc w:val="both"/>
              <w:rPr>
                <w:rFonts w:ascii="Calibri" w:hAnsi="Calibri" w:cs="Calibri"/>
                <w:sz w:val="20"/>
              </w:rPr>
            </w:pPr>
          </w:p>
          <w:p w14:paraId="3A82598B" w14:textId="77777777" w:rsidR="007A5570" w:rsidRPr="000D00E0" w:rsidRDefault="007A5570" w:rsidP="002A4A94">
            <w:pPr>
              <w:jc w:val="both"/>
              <w:rPr>
                <w:rFonts w:ascii="Calibri" w:hAnsi="Calibri" w:cs="Calibri"/>
                <w:sz w:val="20"/>
                <w:lang w:val="en-GB"/>
              </w:rPr>
            </w:pPr>
            <w:r w:rsidRPr="000D00E0">
              <w:rPr>
                <w:rFonts w:ascii="Calibri" w:hAnsi="Calibri" w:cs="Calibri"/>
                <w:sz w:val="20"/>
                <w:lang w:val="en-GB"/>
              </w:rPr>
              <w:t xml:space="preserve">Date: </w:t>
            </w:r>
          </w:p>
          <w:p w14:paraId="3A82598C" w14:textId="77777777" w:rsidR="00D549DB" w:rsidRPr="002A4A94" w:rsidRDefault="00D549DB" w:rsidP="002A4A94">
            <w:pPr>
              <w:jc w:val="both"/>
              <w:rPr>
                <w:rFonts w:ascii="Calibri" w:hAnsi="Calibri" w:cs="Calibri"/>
                <w:sz w:val="20"/>
              </w:rPr>
            </w:pPr>
            <w:r w:rsidRPr="002A4A94">
              <w:rPr>
                <w:rFonts w:ascii="Calibri" w:hAnsi="Calibri" w:cs="Calibri"/>
                <w:i/>
                <w:iCs/>
                <w:sz w:val="20"/>
              </w:rPr>
              <w:t>Datum:</w:t>
            </w:r>
            <w:r w:rsidRPr="002A4A94">
              <w:rPr>
                <w:rFonts w:ascii="Calibri" w:hAnsi="Calibri" w:cs="Calibri"/>
                <w:sz w:val="20"/>
              </w:rPr>
              <w:t xml:space="preserve"> ___________________</w:t>
            </w:r>
          </w:p>
        </w:tc>
        <w:tc>
          <w:tcPr>
            <w:tcW w:w="4536" w:type="dxa"/>
          </w:tcPr>
          <w:p w14:paraId="3A82598D" w14:textId="15393E18" w:rsidR="00F11703" w:rsidRPr="000D00E0" w:rsidRDefault="00F11703" w:rsidP="002A4A94">
            <w:pPr>
              <w:jc w:val="both"/>
              <w:rPr>
                <w:rFonts w:ascii="Calibri" w:hAnsi="Calibri" w:cs="Calibri"/>
                <w:iCs/>
                <w:sz w:val="20"/>
                <w:lang w:val="en-GB"/>
              </w:rPr>
            </w:pPr>
            <w:r w:rsidRPr="000D00E0">
              <w:rPr>
                <w:rFonts w:ascii="Calibri" w:hAnsi="Calibri" w:cs="Calibri"/>
                <w:iCs/>
                <w:sz w:val="20"/>
                <w:lang w:val="en-GB"/>
              </w:rPr>
              <w:t xml:space="preserve">In representation of </w:t>
            </w:r>
            <w:r w:rsidR="0072595E" w:rsidRPr="0072595E">
              <w:rPr>
                <w:rFonts w:ascii="Calibri" w:hAnsi="Calibri" w:cs="Calibri"/>
                <w:sz w:val="20"/>
              </w:rPr>
              <w:t>České vysoké učení technické v Praze - Univerzitní centrum energeticky efektivních budov</w:t>
            </w:r>
            <w:r w:rsidR="00986884">
              <w:rPr>
                <w:rFonts w:ascii="Calibri" w:hAnsi="Calibri" w:cs="Calibri"/>
                <w:sz w:val="20"/>
              </w:rPr>
              <w:t xml:space="preserve">, </w:t>
            </w:r>
            <w:r w:rsidRPr="000D00E0">
              <w:rPr>
                <w:rFonts w:ascii="Calibri" w:hAnsi="Calibri" w:cs="Calibri"/>
                <w:iCs/>
                <w:sz w:val="20"/>
                <w:lang w:val="en-GB"/>
              </w:rPr>
              <w:t>the Client</w:t>
            </w:r>
            <w:r w:rsidR="00A83E5E">
              <w:rPr>
                <w:rFonts w:ascii="Calibri" w:hAnsi="Calibri" w:cs="Calibri"/>
                <w:iCs/>
                <w:sz w:val="20"/>
                <w:lang w:val="en-GB"/>
              </w:rPr>
              <w:t>:</w:t>
            </w:r>
          </w:p>
          <w:p w14:paraId="3A82598E" w14:textId="1D9277CE" w:rsidR="00F11703" w:rsidRPr="00A83E5E" w:rsidRDefault="00F11703" w:rsidP="002A4A94">
            <w:pPr>
              <w:spacing w:after="120"/>
              <w:jc w:val="both"/>
              <w:rPr>
                <w:rFonts w:ascii="Calibri" w:hAnsi="Calibri" w:cs="Calibri"/>
                <w:i/>
                <w:sz w:val="20"/>
              </w:rPr>
            </w:pPr>
            <w:r w:rsidRPr="00A83E5E">
              <w:rPr>
                <w:rFonts w:ascii="Calibri" w:hAnsi="Calibri" w:cs="Calibri"/>
                <w:i/>
                <w:sz w:val="20"/>
              </w:rPr>
              <w:t xml:space="preserve">V zastoupení </w:t>
            </w:r>
            <w:r w:rsidR="00986884" w:rsidRPr="00A83E5E">
              <w:rPr>
                <w:rFonts w:ascii="Calibri" w:hAnsi="Calibri" w:cs="Calibri"/>
                <w:i/>
                <w:sz w:val="20"/>
              </w:rPr>
              <w:t xml:space="preserve">České vysoké učení technické v </w:t>
            </w:r>
            <w:proofErr w:type="gramStart"/>
            <w:r w:rsidR="00986884" w:rsidRPr="00A83E5E">
              <w:rPr>
                <w:rFonts w:ascii="Calibri" w:hAnsi="Calibri" w:cs="Calibri"/>
                <w:i/>
                <w:sz w:val="20"/>
              </w:rPr>
              <w:t>Praze - Univerzitní</w:t>
            </w:r>
            <w:proofErr w:type="gramEnd"/>
            <w:r w:rsidR="00986884" w:rsidRPr="00A83E5E">
              <w:rPr>
                <w:rFonts w:ascii="Calibri" w:hAnsi="Calibri" w:cs="Calibri"/>
                <w:i/>
                <w:sz w:val="20"/>
              </w:rPr>
              <w:t xml:space="preserve"> centrum energeticky efektivních budov</w:t>
            </w:r>
            <w:r w:rsidRPr="00A83E5E">
              <w:rPr>
                <w:rFonts w:ascii="Calibri" w:hAnsi="Calibri" w:cs="Calibri"/>
                <w:i/>
                <w:sz w:val="20"/>
              </w:rPr>
              <w:t>:</w:t>
            </w:r>
          </w:p>
          <w:p w14:paraId="5E55B9B2" w14:textId="6F87B6C4" w:rsidR="00A83E5E" w:rsidRDefault="00221164" w:rsidP="002A4A94">
            <w:pPr>
              <w:jc w:val="both"/>
              <w:rPr>
                <w:rFonts w:ascii="Calibri" w:hAnsi="Calibri" w:cs="Calibri"/>
                <w:i/>
                <w:sz w:val="20"/>
              </w:rPr>
            </w:pPr>
            <w:r w:rsidRPr="00A83E5E">
              <w:rPr>
                <w:rFonts w:ascii="Calibri" w:hAnsi="Calibri" w:cs="Calibri"/>
                <w:i/>
                <w:sz w:val="20"/>
              </w:rPr>
              <w:t>Ing Robert Jára, Ph.D.</w:t>
            </w:r>
            <w:r w:rsidR="00A83E5E">
              <w:rPr>
                <w:rFonts w:ascii="Calibri" w:hAnsi="Calibri" w:cs="Calibri"/>
                <w:i/>
                <w:sz w:val="20"/>
              </w:rPr>
              <w:t>,</w:t>
            </w:r>
            <w:r w:rsidRPr="00A83E5E">
              <w:rPr>
                <w:rFonts w:ascii="Calibri" w:hAnsi="Calibri" w:cs="Calibri"/>
                <w:i/>
                <w:sz w:val="20"/>
              </w:rPr>
              <w:t xml:space="preserve"> </w:t>
            </w:r>
            <w:proofErr w:type="spellStart"/>
            <w:r w:rsidR="00A83E5E">
              <w:rPr>
                <w:rFonts w:ascii="Calibri" w:hAnsi="Calibri" w:cs="Calibri"/>
                <w:i/>
                <w:sz w:val="20"/>
              </w:rPr>
              <w:t>D</w:t>
            </w:r>
            <w:r w:rsidR="003B2BD0" w:rsidRPr="00A83E5E">
              <w:rPr>
                <w:rFonts w:ascii="Calibri" w:hAnsi="Calibri" w:cs="Calibri"/>
                <w:i/>
                <w:sz w:val="20"/>
              </w:rPr>
              <w:t>irector</w:t>
            </w:r>
            <w:proofErr w:type="spellEnd"/>
          </w:p>
          <w:p w14:paraId="3A82598F" w14:textId="692C9CC9" w:rsidR="007A5570" w:rsidRPr="002A4A94" w:rsidRDefault="00A83E5E" w:rsidP="002A4A94">
            <w:pPr>
              <w:jc w:val="both"/>
              <w:rPr>
                <w:rFonts w:ascii="Calibri" w:hAnsi="Calibri" w:cs="Calibri"/>
                <w:i/>
                <w:sz w:val="20"/>
              </w:rPr>
            </w:pPr>
            <w:r w:rsidRPr="005A5852">
              <w:rPr>
                <w:rFonts w:ascii="Calibri" w:hAnsi="Calibri" w:cs="Calibri"/>
                <w:sz w:val="20"/>
                <w:lang w:val="en-US"/>
              </w:rPr>
              <w:t>[</w:t>
            </w:r>
            <w:r w:rsidRPr="005A5852">
              <w:rPr>
                <w:rFonts w:ascii="Calibri" w:hAnsi="Calibri" w:cs="Calibri"/>
                <w:sz w:val="20"/>
                <w:lang w:val="en-GB"/>
              </w:rPr>
              <w:t>based on power of attorney</w:t>
            </w:r>
            <w:r w:rsidRPr="005A5852">
              <w:rPr>
                <w:rFonts w:ascii="Calibri" w:hAnsi="Calibri" w:cs="Calibri"/>
                <w:sz w:val="20"/>
              </w:rPr>
              <w:t xml:space="preserve"> </w:t>
            </w:r>
            <w:r w:rsidRPr="005A5852">
              <w:rPr>
                <w:rFonts w:ascii="Calibri" w:hAnsi="Calibri" w:cs="Calibri"/>
                <w:i/>
                <w:sz w:val="20"/>
                <w:lang w:val="en-US"/>
              </w:rPr>
              <w:t xml:space="preserve">/ </w:t>
            </w:r>
            <w:r w:rsidRPr="005A5852">
              <w:rPr>
                <w:rFonts w:ascii="Calibri" w:hAnsi="Calibri" w:cs="Calibri"/>
                <w:i/>
                <w:sz w:val="20"/>
              </w:rPr>
              <w:t>na základě plné moci</w:t>
            </w:r>
            <w:r w:rsidRPr="005A5852">
              <w:rPr>
                <w:rFonts w:ascii="Calibri" w:hAnsi="Calibri" w:cs="Calibri"/>
                <w:sz w:val="20"/>
                <w:lang w:val="en-US"/>
              </w:rPr>
              <w:t>]</w:t>
            </w:r>
          </w:p>
          <w:p w14:paraId="3A825990" w14:textId="77777777" w:rsidR="007A5570" w:rsidRPr="002A4A94" w:rsidRDefault="007A5570" w:rsidP="002A4A94">
            <w:pPr>
              <w:jc w:val="both"/>
              <w:rPr>
                <w:rFonts w:ascii="Calibri" w:hAnsi="Calibri" w:cs="Calibri"/>
                <w:sz w:val="20"/>
              </w:rPr>
            </w:pPr>
          </w:p>
          <w:p w14:paraId="3A825991" w14:textId="77777777" w:rsidR="007A5570" w:rsidRPr="002A4A94" w:rsidRDefault="007A5570" w:rsidP="002A4A94">
            <w:pPr>
              <w:jc w:val="both"/>
              <w:rPr>
                <w:rFonts w:ascii="Calibri" w:hAnsi="Calibri" w:cs="Calibri"/>
                <w:sz w:val="20"/>
              </w:rPr>
            </w:pPr>
          </w:p>
          <w:p w14:paraId="3A825992" w14:textId="77777777" w:rsidR="007A5570" w:rsidRPr="002A4A94" w:rsidRDefault="007A5570" w:rsidP="002A4A94">
            <w:pPr>
              <w:jc w:val="both"/>
              <w:rPr>
                <w:rFonts w:ascii="Calibri" w:hAnsi="Calibri" w:cs="Calibri"/>
                <w:sz w:val="20"/>
              </w:rPr>
            </w:pPr>
          </w:p>
          <w:p w14:paraId="3A825993" w14:textId="77777777" w:rsidR="007A5570" w:rsidRPr="002A4A94" w:rsidRDefault="007A5570" w:rsidP="002A4A94">
            <w:pPr>
              <w:jc w:val="both"/>
              <w:rPr>
                <w:rFonts w:ascii="Calibri" w:hAnsi="Calibri" w:cs="Calibri"/>
                <w:sz w:val="20"/>
              </w:rPr>
            </w:pPr>
            <w:r w:rsidRPr="002A4A94">
              <w:rPr>
                <w:rFonts w:ascii="Calibri" w:hAnsi="Calibri" w:cs="Calibri"/>
                <w:sz w:val="20"/>
              </w:rPr>
              <w:t>________________________</w:t>
            </w:r>
          </w:p>
          <w:p w14:paraId="3A825994" w14:textId="77777777" w:rsidR="007A5570" w:rsidRPr="000D00E0" w:rsidRDefault="007A5570" w:rsidP="002A4A94">
            <w:pPr>
              <w:jc w:val="both"/>
              <w:rPr>
                <w:rFonts w:ascii="Calibri" w:hAnsi="Calibri" w:cs="Calibri"/>
                <w:sz w:val="20"/>
                <w:lang w:val="en-GB"/>
              </w:rPr>
            </w:pPr>
            <w:r w:rsidRPr="000D00E0">
              <w:rPr>
                <w:rFonts w:ascii="Calibri" w:hAnsi="Calibri" w:cs="Calibri"/>
                <w:sz w:val="20"/>
                <w:lang w:val="en-GB"/>
              </w:rPr>
              <w:t>(signature)</w:t>
            </w:r>
          </w:p>
          <w:p w14:paraId="3A825995" w14:textId="77777777" w:rsidR="007A5570" w:rsidRPr="002A4A94" w:rsidRDefault="00D549DB" w:rsidP="002A4A94">
            <w:pPr>
              <w:jc w:val="both"/>
              <w:rPr>
                <w:rFonts w:ascii="Calibri" w:hAnsi="Calibri" w:cs="Calibri"/>
                <w:i/>
                <w:iCs/>
                <w:sz w:val="20"/>
              </w:rPr>
            </w:pPr>
            <w:r w:rsidRPr="002A4A94">
              <w:rPr>
                <w:rFonts w:ascii="Calibri" w:hAnsi="Calibri" w:cs="Calibri"/>
                <w:i/>
                <w:iCs/>
                <w:sz w:val="20"/>
              </w:rPr>
              <w:t>(podpis)</w:t>
            </w:r>
          </w:p>
          <w:p w14:paraId="3A825996" w14:textId="77777777" w:rsidR="00D549DB" w:rsidRPr="002A4A94" w:rsidRDefault="00D549DB" w:rsidP="002A4A94">
            <w:pPr>
              <w:jc w:val="both"/>
              <w:rPr>
                <w:rFonts w:ascii="Calibri" w:hAnsi="Calibri" w:cs="Calibri"/>
                <w:sz w:val="20"/>
              </w:rPr>
            </w:pPr>
          </w:p>
          <w:p w14:paraId="3A825997" w14:textId="77777777" w:rsidR="007A5570" w:rsidRPr="000D00E0" w:rsidRDefault="00D549DB" w:rsidP="002A4A94">
            <w:pPr>
              <w:jc w:val="both"/>
              <w:rPr>
                <w:rFonts w:ascii="Calibri" w:hAnsi="Calibri" w:cs="Calibri"/>
                <w:sz w:val="20"/>
                <w:lang w:val="en-GB"/>
              </w:rPr>
            </w:pPr>
            <w:r w:rsidRPr="000D00E0">
              <w:rPr>
                <w:rFonts w:ascii="Calibri" w:hAnsi="Calibri" w:cs="Calibri"/>
                <w:sz w:val="20"/>
                <w:lang w:val="en-GB"/>
              </w:rPr>
              <w:t xml:space="preserve">Date: </w:t>
            </w:r>
          </w:p>
          <w:p w14:paraId="6D92D135" w14:textId="77777777" w:rsidR="00D549DB" w:rsidRDefault="00D549DB" w:rsidP="002A4A94">
            <w:pPr>
              <w:jc w:val="both"/>
              <w:rPr>
                <w:rFonts w:ascii="Calibri" w:hAnsi="Calibri" w:cs="Calibri"/>
                <w:sz w:val="20"/>
              </w:rPr>
            </w:pPr>
            <w:r w:rsidRPr="002A4A94">
              <w:rPr>
                <w:rFonts w:ascii="Calibri" w:hAnsi="Calibri" w:cs="Calibri"/>
                <w:i/>
                <w:iCs/>
                <w:sz w:val="20"/>
              </w:rPr>
              <w:t>Datum:</w:t>
            </w:r>
            <w:r w:rsidRPr="002A4A94">
              <w:rPr>
                <w:rFonts w:ascii="Calibri" w:hAnsi="Calibri" w:cs="Calibri"/>
                <w:sz w:val="20"/>
              </w:rPr>
              <w:t xml:space="preserve"> ___________________</w:t>
            </w:r>
          </w:p>
          <w:p w14:paraId="3A825998" w14:textId="55A31CC0" w:rsidR="000D00E0" w:rsidRPr="002A4A94" w:rsidRDefault="000D00E0" w:rsidP="002A4A94">
            <w:pPr>
              <w:jc w:val="both"/>
              <w:rPr>
                <w:rFonts w:ascii="Calibri" w:hAnsi="Calibri" w:cs="Calibri"/>
                <w:sz w:val="20"/>
              </w:rPr>
            </w:pPr>
          </w:p>
        </w:tc>
      </w:tr>
    </w:tbl>
    <w:p w14:paraId="3A82599A" w14:textId="77777777" w:rsidR="00163A4B" w:rsidRPr="002A4A94" w:rsidRDefault="00163A4B" w:rsidP="002A4A94">
      <w:pPr>
        <w:jc w:val="both"/>
        <w:rPr>
          <w:rFonts w:ascii="Calibri" w:hAnsi="Calibri" w:cs="Calibri"/>
          <w:sz w:val="20"/>
        </w:rPr>
      </w:pPr>
    </w:p>
    <w:sectPr w:rsidR="00163A4B" w:rsidRPr="002A4A94">
      <w:headerReference w:type="default" r:id="rId14"/>
      <w:headerReference w:type="first" r:id="rId15"/>
      <w:footerReference w:type="first" r:id="rId16"/>
      <w:pgSz w:w="12242" w:h="15842" w:code="1"/>
      <w:pgMar w:top="1418" w:right="1418" w:bottom="1418" w:left="1418" w:header="720" w:footer="720" w:gutter="0"/>
      <w:paperSrc w:first="1"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1FDE" w14:textId="77777777" w:rsidR="00EA2B9B" w:rsidRDefault="00EA2B9B">
      <w:r>
        <w:separator/>
      </w:r>
    </w:p>
  </w:endnote>
  <w:endnote w:type="continuationSeparator" w:id="0">
    <w:p w14:paraId="25888FFA" w14:textId="77777777" w:rsidR="00EA2B9B" w:rsidRDefault="00EA2B9B">
      <w:r>
        <w:continuationSeparator/>
      </w:r>
    </w:p>
  </w:endnote>
  <w:endnote w:type="continuationNotice" w:id="1">
    <w:p w14:paraId="6C04DF80" w14:textId="77777777" w:rsidR="00EA2B9B" w:rsidRDefault="00EA2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59A7" w14:textId="77777777" w:rsidR="008032B1" w:rsidRDefault="008032B1">
    <w:pPr>
      <w:pStyle w:val="Zp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23B2" w14:textId="77777777" w:rsidR="00EA2B9B" w:rsidRDefault="00EA2B9B">
      <w:r>
        <w:separator/>
      </w:r>
    </w:p>
  </w:footnote>
  <w:footnote w:type="continuationSeparator" w:id="0">
    <w:p w14:paraId="6356F11A" w14:textId="77777777" w:rsidR="00EA2B9B" w:rsidRDefault="00EA2B9B">
      <w:r>
        <w:continuationSeparator/>
      </w:r>
    </w:p>
  </w:footnote>
  <w:footnote w:type="continuationNotice" w:id="1">
    <w:p w14:paraId="6D4F6051" w14:textId="77777777" w:rsidR="00EA2B9B" w:rsidRDefault="00EA2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599F" w14:textId="6C18A8D9" w:rsidR="008032B1" w:rsidRPr="0019773F" w:rsidRDefault="008032B1" w:rsidP="0080126F">
    <w:pPr>
      <w:pStyle w:val="Zhlav"/>
      <w:jc w:val="right"/>
      <w:rPr>
        <w:rFonts w:asciiTheme="minorHAnsi" w:hAnsiTheme="minorHAnsi" w:cstheme="minorHAnsi"/>
        <w:sz w:val="20"/>
        <w:lang w:val="en-US"/>
      </w:rPr>
    </w:pPr>
    <w:r w:rsidRPr="0019773F">
      <w:rPr>
        <w:rFonts w:asciiTheme="minorHAnsi" w:hAnsiTheme="minorHAnsi" w:cstheme="minorHAnsi"/>
        <w:sz w:val="20"/>
        <w:lang w:val="en-US"/>
      </w:rPr>
      <w:t>Engagement letter</w:t>
    </w:r>
  </w:p>
  <w:p w14:paraId="3A8259A0" w14:textId="77777777" w:rsidR="008032B1" w:rsidRPr="0019773F" w:rsidRDefault="006C17CA" w:rsidP="0080126F">
    <w:pPr>
      <w:pStyle w:val="Zhlav"/>
      <w:jc w:val="right"/>
      <w:rPr>
        <w:rFonts w:asciiTheme="minorHAnsi" w:hAnsiTheme="minorHAnsi" w:cstheme="minorHAnsi"/>
        <w:sz w:val="20"/>
        <w:lang w:val="en-US"/>
      </w:rPr>
    </w:pPr>
    <w:r w:rsidRPr="0019773F">
      <w:rPr>
        <w:rFonts w:asciiTheme="minorHAnsi" w:hAnsiTheme="minorHAnsi" w:cstheme="minorHAnsi"/>
        <w:i/>
        <w:iCs/>
        <w:sz w:val="20"/>
      </w:rPr>
      <w:t>Smluvní</w:t>
    </w:r>
    <w:r w:rsidR="008032B1" w:rsidRPr="0019773F">
      <w:rPr>
        <w:rFonts w:asciiTheme="minorHAnsi" w:hAnsiTheme="minorHAnsi" w:cstheme="minorHAnsi"/>
        <w:i/>
        <w:iCs/>
        <w:sz w:val="20"/>
      </w:rPr>
      <w:t xml:space="preserve"> dopis</w:t>
    </w:r>
  </w:p>
  <w:p w14:paraId="3A8259A1" w14:textId="08C1A82F" w:rsidR="008032B1" w:rsidRPr="0019773F" w:rsidRDefault="008032B1" w:rsidP="0080126F">
    <w:pPr>
      <w:pStyle w:val="Zhlav"/>
      <w:jc w:val="right"/>
      <w:rPr>
        <w:rFonts w:asciiTheme="minorHAnsi" w:hAnsiTheme="minorHAnsi" w:cstheme="minorHAnsi"/>
        <w:sz w:val="20"/>
        <w:lang w:val="en-US"/>
      </w:rPr>
    </w:pPr>
    <w:r w:rsidRPr="0019773F">
      <w:rPr>
        <w:rFonts w:asciiTheme="minorHAnsi" w:hAnsiTheme="minorHAnsi" w:cstheme="minorHAnsi"/>
        <w:sz w:val="20"/>
        <w:lang w:val="en-US"/>
      </w:rPr>
      <w:t xml:space="preserve"> </w:t>
    </w:r>
    <w:r w:rsidR="00D81390" w:rsidRPr="005A5852">
      <w:rPr>
        <w:rFonts w:asciiTheme="minorHAnsi" w:hAnsiTheme="minorHAnsi" w:cstheme="minorHAnsi"/>
        <w:sz w:val="20"/>
        <w:lang w:val="en-US"/>
      </w:rPr>
      <w:fldChar w:fldCharType="begin"/>
    </w:r>
    <w:r w:rsidR="00D81390" w:rsidRPr="005A5852">
      <w:rPr>
        <w:rFonts w:asciiTheme="minorHAnsi" w:hAnsiTheme="minorHAnsi" w:cstheme="minorHAnsi"/>
        <w:sz w:val="20"/>
      </w:rPr>
      <w:instrText xml:space="preserve"> TIME \@ "d.M.yyyy" </w:instrText>
    </w:r>
    <w:r w:rsidR="00D81390" w:rsidRPr="005A5852">
      <w:rPr>
        <w:rFonts w:asciiTheme="minorHAnsi" w:hAnsiTheme="minorHAnsi" w:cstheme="minorHAnsi"/>
        <w:sz w:val="20"/>
        <w:lang w:val="en-US"/>
      </w:rPr>
      <w:fldChar w:fldCharType="separate"/>
    </w:r>
    <w:r w:rsidR="006E5AED">
      <w:rPr>
        <w:rFonts w:asciiTheme="minorHAnsi" w:hAnsiTheme="minorHAnsi" w:cstheme="minorHAnsi"/>
        <w:noProof/>
        <w:sz w:val="20"/>
      </w:rPr>
      <w:t>8</w:t>
    </w:r>
    <w:r w:rsidR="006E5AED">
      <w:rPr>
        <w:rFonts w:asciiTheme="minorHAnsi" w:hAnsiTheme="minorHAnsi" w:cstheme="minorHAnsi"/>
        <w:noProof/>
        <w:sz w:val="20"/>
      </w:rPr>
      <w:t>.4.2024</w:t>
    </w:r>
    <w:r w:rsidR="00D81390" w:rsidRPr="005A5852">
      <w:rPr>
        <w:rFonts w:asciiTheme="minorHAnsi" w:hAnsiTheme="minorHAnsi" w:cstheme="minorHAnsi"/>
        <w:sz w:val="20"/>
        <w:lang w:val="en-US"/>
      </w:rPr>
      <w:fldChar w:fldCharType="end"/>
    </w:r>
  </w:p>
  <w:p w14:paraId="3A8259A2" w14:textId="0FF0A4A0" w:rsidR="008032B1" w:rsidRPr="0019773F" w:rsidRDefault="008032B1" w:rsidP="0080126F">
    <w:pPr>
      <w:pStyle w:val="Zhlav"/>
      <w:jc w:val="right"/>
      <w:rPr>
        <w:rFonts w:asciiTheme="minorHAnsi" w:hAnsiTheme="minorHAnsi" w:cstheme="minorHAnsi"/>
        <w:sz w:val="20"/>
        <w:lang w:val="en-US"/>
      </w:rPr>
    </w:pPr>
    <w:r w:rsidRPr="0019773F">
      <w:rPr>
        <w:rFonts w:asciiTheme="minorHAnsi" w:hAnsiTheme="minorHAnsi" w:cstheme="minorHAnsi"/>
        <w:sz w:val="20"/>
        <w:lang w:val="en-US"/>
      </w:rPr>
      <w:fldChar w:fldCharType="begin"/>
    </w:r>
    <w:r w:rsidRPr="0019773F">
      <w:rPr>
        <w:rFonts w:asciiTheme="minorHAnsi" w:hAnsiTheme="minorHAnsi" w:cstheme="minorHAnsi"/>
        <w:sz w:val="20"/>
        <w:lang w:val="en-US"/>
      </w:rPr>
      <w:instrText xml:space="preserve"> PAGE </w:instrText>
    </w:r>
    <w:r w:rsidRPr="0019773F">
      <w:rPr>
        <w:rFonts w:asciiTheme="minorHAnsi" w:hAnsiTheme="minorHAnsi" w:cstheme="minorHAnsi"/>
        <w:sz w:val="20"/>
        <w:lang w:val="en-US"/>
      </w:rPr>
      <w:fldChar w:fldCharType="separate"/>
    </w:r>
    <w:r w:rsidR="00FD748B">
      <w:rPr>
        <w:rFonts w:asciiTheme="minorHAnsi" w:hAnsiTheme="minorHAnsi" w:cstheme="minorHAnsi"/>
        <w:noProof/>
        <w:sz w:val="20"/>
        <w:lang w:val="en-US"/>
      </w:rPr>
      <w:t>6</w:t>
    </w:r>
    <w:r w:rsidRPr="0019773F">
      <w:rPr>
        <w:rFonts w:asciiTheme="minorHAnsi" w:hAnsiTheme="minorHAnsi" w:cstheme="minorHAnsi"/>
        <w:sz w:val="20"/>
        <w:lang w:val="en-US"/>
      </w:rPr>
      <w:fldChar w:fldCharType="end"/>
    </w:r>
    <w:r w:rsidRPr="0019773F">
      <w:rPr>
        <w:rFonts w:asciiTheme="minorHAnsi" w:hAnsiTheme="minorHAnsi" w:cstheme="minorHAnsi"/>
        <w:sz w:val="20"/>
        <w:lang w:val="en-US"/>
      </w:rPr>
      <w:t xml:space="preserve"> of </w:t>
    </w:r>
    <w:r w:rsidRPr="0019773F">
      <w:rPr>
        <w:rFonts w:asciiTheme="minorHAnsi" w:hAnsiTheme="minorHAnsi" w:cstheme="minorHAnsi"/>
        <w:sz w:val="20"/>
        <w:lang w:val="en-US"/>
      </w:rPr>
      <w:fldChar w:fldCharType="begin"/>
    </w:r>
    <w:r w:rsidRPr="0019773F">
      <w:rPr>
        <w:rFonts w:asciiTheme="minorHAnsi" w:hAnsiTheme="minorHAnsi" w:cstheme="minorHAnsi"/>
        <w:sz w:val="20"/>
        <w:lang w:val="en-US"/>
      </w:rPr>
      <w:instrText xml:space="preserve"> NUMPAGES </w:instrText>
    </w:r>
    <w:r w:rsidRPr="0019773F">
      <w:rPr>
        <w:rFonts w:asciiTheme="minorHAnsi" w:hAnsiTheme="minorHAnsi" w:cstheme="minorHAnsi"/>
        <w:sz w:val="20"/>
        <w:lang w:val="en-US"/>
      </w:rPr>
      <w:fldChar w:fldCharType="separate"/>
    </w:r>
    <w:r w:rsidR="00FD748B">
      <w:rPr>
        <w:rFonts w:asciiTheme="minorHAnsi" w:hAnsiTheme="minorHAnsi" w:cstheme="minorHAnsi"/>
        <w:noProof/>
        <w:sz w:val="20"/>
        <w:lang w:val="en-US"/>
      </w:rPr>
      <w:t>8</w:t>
    </w:r>
    <w:r w:rsidRPr="0019773F">
      <w:rPr>
        <w:rFonts w:asciiTheme="minorHAnsi" w:hAnsiTheme="minorHAnsi" w:cstheme="minorHAnsi"/>
        <w:sz w:val="20"/>
        <w:lang w:val="en-US"/>
      </w:rPr>
      <w:fldChar w:fldCharType="end"/>
    </w:r>
  </w:p>
  <w:p w14:paraId="3A8259A3" w14:textId="77777777" w:rsidR="008032B1" w:rsidRPr="008F0F27" w:rsidRDefault="008032B1" w:rsidP="0080126F">
    <w:pPr>
      <w:pStyle w:val="Zhlav"/>
      <w:jc w:val="right"/>
      <w:rPr>
        <w:lang w:val="en-US"/>
      </w:rPr>
    </w:pPr>
  </w:p>
  <w:p w14:paraId="3A8259A4" w14:textId="77777777" w:rsidR="008032B1" w:rsidRDefault="008032B1" w:rsidP="0080126F">
    <w:pPr>
      <w:pStyle w:val="Zhlav"/>
      <w:jc w:val="right"/>
      <w:rPr>
        <w:sz w:val="20"/>
        <w:lang w:val="en-US"/>
      </w:rPr>
    </w:pPr>
  </w:p>
  <w:p w14:paraId="3A8259A5" w14:textId="77777777" w:rsidR="008032B1" w:rsidRPr="0080126F" w:rsidRDefault="008032B1" w:rsidP="0080126F">
    <w:pPr>
      <w:pStyle w:val="Zhlav"/>
      <w:jc w:val="right"/>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59A6" w14:textId="77777777" w:rsidR="008032B1" w:rsidRDefault="008032B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56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C268E"/>
    <w:multiLevelType w:val="hybridMultilevel"/>
    <w:tmpl w:val="D09452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14C03"/>
    <w:multiLevelType w:val="hybridMultilevel"/>
    <w:tmpl w:val="C5C00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C35D7A"/>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0D800C81"/>
    <w:multiLevelType w:val="hybridMultilevel"/>
    <w:tmpl w:val="D49C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6B1124"/>
    <w:multiLevelType w:val="multilevel"/>
    <w:tmpl w:val="8394464C"/>
    <w:lvl w:ilvl="0">
      <w:start w:val="1"/>
      <w:numFmt w:val="decimal"/>
      <w:lvlText w:val="%1"/>
      <w:lvlJc w:val="left"/>
      <w:pPr>
        <w:ind w:left="960" w:hanging="60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D42224"/>
    <w:multiLevelType w:val="hybridMultilevel"/>
    <w:tmpl w:val="9A927368"/>
    <w:lvl w:ilvl="0" w:tplc="DAEC07E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421FBA"/>
    <w:multiLevelType w:val="singleLevel"/>
    <w:tmpl w:val="A2FE61F8"/>
    <w:lvl w:ilvl="0">
      <w:start w:val="4"/>
      <w:numFmt w:val="decimal"/>
      <w:lvlText w:val="%1"/>
      <w:lvlJc w:val="left"/>
      <w:pPr>
        <w:tabs>
          <w:tab w:val="num" w:pos="570"/>
        </w:tabs>
        <w:ind w:left="570" w:hanging="570"/>
      </w:pPr>
      <w:rPr>
        <w:rFonts w:hint="default"/>
      </w:rPr>
    </w:lvl>
  </w:abstractNum>
  <w:abstractNum w:abstractNumId="8" w15:restartNumberingAfterBreak="0">
    <w:nsid w:val="1E606F8A"/>
    <w:multiLevelType w:val="singleLevel"/>
    <w:tmpl w:val="C060BC42"/>
    <w:lvl w:ilvl="0">
      <w:start w:val="1"/>
      <w:numFmt w:val="decimal"/>
      <w:lvlText w:val="%1"/>
      <w:lvlJc w:val="left"/>
      <w:pPr>
        <w:tabs>
          <w:tab w:val="num" w:pos="570"/>
        </w:tabs>
        <w:ind w:left="570" w:hanging="570"/>
      </w:pPr>
      <w:rPr>
        <w:rFonts w:hint="default"/>
      </w:rPr>
    </w:lvl>
  </w:abstractNum>
  <w:abstractNum w:abstractNumId="9" w15:restartNumberingAfterBreak="0">
    <w:nsid w:val="219E5AD4"/>
    <w:multiLevelType w:val="hybridMultilevel"/>
    <w:tmpl w:val="706C51AC"/>
    <w:lvl w:ilvl="0" w:tplc="2BC211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F317EF"/>
    <w:multiLevelType w:val="multilevel"/>
    <w:tmpl w:val="BC8A696E"/>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461C73E0"/>
    <w:multiLevelType w:val="singleLevel"/>
    <w:tmpl w:val="381E23FC"/>
    <w:lvl w:ilvl="0">
      <w:start w:val="1"/>
      <w:numFmt w:val="decimal"/>
      <w:lvlText w:val="%1"/>
      <w:lvlJc w:val="left"/>
      <w:pPr>
        <w:tabs>
          <w:tab w:val="num" w:pos="360"/>
        </w:tabs>
        <w:ind w:left="360" w:hanging="360"/>
      </w:pPr>
      <w:rPr>
        <w:rFonts w:hint="default"/>
      </w:rPr>
    </w:lvl>
  </w:abstractNum>
  <w:abstractNum w:abstractNumId="12" w15:restartNumberingAfterBreak="0">
    <w:nsid w:val="4857669F"/>
    <w:multiLevelType w:val="hybridMultilevel"/>
    <w:tmpl w:val="A83CB77A"/>
    <w:lvl w:ilvl="0" w:tplc="2ADED4B6">
      <w:start w:val="1"/>
      <w:numFmt w:val="decimal"/>
      <w:pStyle w:val="Smlouvaodstavce1"/>
      <w:lvlText w:val="4.%1."/>
      <w:lvlJc w:val="left"/>
      <w:pPr>
        <w:ind w:left="720" w:hanging="360"/>
      </w:pPr>
      <w:rPr>
        <w:rFonts w:ascii="Calibri" w:hAnsi="Calibri" w:cs="Calibr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22964"/>
    <w:multiLevelType w:val="hybridMultilevel"/>
    <w:tmpl w:val="641A9294"/>
    <w:lvl w:ilvl="0" w:tplc="DE7E37F2">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2D6C8B"/>
    <w:multiLevelType w:val="hybridMultilevel"/>
    <w:tmpl w:val="9A927368"/>
    <w:lvl w:ilvl="0" w:tplc="DAEC07E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AD1341"/>
    <w:multiLevelType w:val="hybridMultilevel"/>
    <w:tmpl w:val="D98C6866"/>
    <w:lvl w:ilvl="0" w:tplc="93D832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5E0873"/>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6CA723B0"/>
    <w:multiLevelType w:val="hybridMultilevel"/>
    <w:tmpl w:val="1660B4C8"/>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422C2C"/>
    <w:multiLevelType w:val="hybridMultilevel"/>
    <w:tmpl w:val="835245B8"/>
    <w:lvl w:ilvl="0" w:tplc="2704351A">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491341"/>
    <w:multiLevelType w:val="singleLevel"/>
    <w:tmpl w:val="A30CB2C2"/>
    <w:lvl w:ilvl="0">
      <w:start w:val="1"/>
      <w:numFmt w:val="decimal"/>
      <w:lvlText w:val="%1."/>
      <w:legacy w:legacy="1" w:legacySpace="0" w:legacyIndent="283"/>
      <w:lvlJc w:val="left"/>
      <w:pPr>
        <w:ind w:left="283" w:hanging="283"/>
      </w:pPr>
    </w:lvl>
  </w:abstractNum>
  <w:num w:numId="1" w16cid:durableId="1354070026">
    <w:abstractNumId w:val="19"/>
  </w:num>
  <w:num w:numId="2" w16cid:durableId="882522245">
    <w:abstractNumId w:val="10"/>
  </w:num>
  <w:num w:numId="3" w16cid:durableId="380398198">
    <w:abstractNumId w:val="3"/>
  </w:num>
  <w:num w:numId="4" w16cid:durableId="1334380746">
    <w:abstractNumId w:val="16"/>
  </w:num>
  <w:num w:numId="5" w16cid:durableId="412049722">
    <w:abstractNumId w:val="11"/>
  </w:num>
  <w:num w:numId="6" w16cid:durableId="1907108627">
    <w:abstractNumId w:val="7"/>
  </w:num>
  <w:num w:numId="7" w16cid:durableId="1734936013">
    <w:abstractNumId w:val="8"/>
  </w:num>
  <w:num w:numId="8" w16cid:durableId="1985768021">
    <w:abstractNumId w:val="9"/>
  </w:num>
  <w:num w:numId="9" w16cid:durableId="1344353987">
    <w:abstractNumId w:val="14"/>
  </w:num>
  <w:num w:numId="10" w16cid:durableId="1174302936">
    <w:abstractNumId w:val="15"/>
  </w:num>
  <w:num w:numId="11" w16cid:durableId="240221800">
    <w:abstractNumId w:val="6"/>
  </w:num>
  <w:num w:numId="12" w16cid:durableId="68574942">
    <w:abstractNumId w:val="2"/>
  </w:num>
  <w:num w:numId="13" w16cid:durableId="126628610">
    <w:abstractNumId w:val="13"/>
  </w:num>
  <w:num w:numId="14" w16cid:durableId="1643778532">
    <w:abstractNumId w:val="4"/>
  </w:num>
  <w:num w:numId="15" w16cid:durableId="2121141254">
    <w:abstractNumId w:val="17"/>
  </w:num>
  <w:num w:numId="16" w16cid:durableId="306596154">
    <w:abstractNumId w:val="18"/>
  </w:num>
  <w:num w:numId="17" w16cid:durableId="218787542">
    <w:abstractNumId w:val="5"/>
  </w:num>
  <w:num w:numId="18" w16cid:durableId="260723506">
    <w:abstractNumId w:val="1"/>
  </w:num>
  <w:num w:numId="19" w16cid:durableId="584731030">
    <w:abstractNumId w:val="12"/>
  </w:num>
  <w:num w:numId="20" w16cid:durableId="272179072">
    <w:abstractNumId w:val="12"/>
    <w:lvlOverride w:ilvl="0">
      <w:startOverride w:val="1"/>
    </w:lvlOverride>
  </w:num>
  <w:num w:numId="21" w16cid:durableId="1929264843">
    <w:abstractNumId w:val="12"/>
    <w:lvlOverride w:ilvl="0">
      <w:startOverride w:val="1"/>
    </w:lvlOverride>
  </w:num>
  <w:num w:numId="22" w16cid:durableId="1778717466">
    <w:abstractNumId w:val="12"/>
    <w:lvlOverride w:ilvl="0">
      <w:startOverride w:val="1"/>
    </w:lvlOverride>
  </w:num>
  <w:num w:numId="23" w16cid:durableId="814222880">
    <w:abstractNumId w:val="12"/>
    <w:lvlOverride w:ilvl="0">
      <w:startOverride w:val="1"/>
    </w:lvlOverride>
  </w:num>
  <w:num w:numId="24" w16cid:durableId="73643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7C"/>
    <w:rsid w:val="00001BF0"/>
    <w:rsid w:val="00001F79"/>
    <w:rsid w:val="00034DE4"/>
    <w:rsid w:val="00035171"/>
    <w:rsid w:val="00037302"/>
    <w:rsid w:val="00047BBD"/>
    <w:rsid w:val="00050A83"/>
    <w:rsid w:val="000530EE"/>
    <w:rsid w:val="0005352D"/>
    <w:rsid w:val="0005665D"/>
    <w:rsid w:val="000570AA"/>
    <w:rsid w:val="000572F7"/>
    <w:rsid w:val="00071252"/>
    <w:rsid w:val="00080B04"/>
    <w:rsid w:val="00081715"/>
    <w:rsid w:val="000A5BFE"/>
    <w:rsid w:val="000A7F3E"/>
    <w:rsid w:val="000B390C"/>
    <w:rsid w:val="000B6131"/>
    <w:rsid w:val="000B7328"/>
    <w:rsid w:val="000C0299"/>
    <w:rsid w:val="000C36BB"/>
    <w:rsid w:val="000C6311"/>
    <w:rsid w:val="000D00E0"/>
    <w:rsid w:val="000D60A2"/>
    <w:rsid w:val="000E07EA"/>
    <w:rsid w:val="000E788E"/>
    <w:rsid w:val="000E7A80"/>
    <w:rsid w:val="000E7EC5"/>
    <w:rsid w:val="001005AB"/>
    <w:rsid w:val="001032DE"/>
    <w:rsid w:val="001036BE"/>
    <w:rsid w:val="0010759E"/>
    <w:rsid w:val="00107890"/>
    <w:rsid w:val="001302FB"/>
    <w:rsid w:val="00134D1A"/>
    <w:rsid w:val="00141E4C"/>
    <w:rsid w:val="00151E4F"/>
    <w:rsid w:val="00155BF4"/>
    <w:rsid w:val="00156E8F"/>
    <w:rsid w:val="001571A0"/>
    <w:rsid w:val="001608B7"/>
    <w:rsid w:val="00160DF9"/>
    <w:rsid w:val="00161FC4"/>
    <w:rsid w:val="00163A4B"/>
    <w:rsid w:val="001822C5"/>
    <w:rsid w:val="001832B4"/>
    <w:rsid w:val="00187BCE"/>
    <w:rsid w:val="001927C8"/>
    <w:rsid w:val="00194D1E"/>
    <w:rsid w:val="001952D6"/>
    <w:rsid w:val="00196118"/>
    <w:rsid w:val="0019773F"/>
    <w:rsid w:val="001C1472"/>
    <w:rsid w:val="001C2853"/>
    <w:rsid w:val="001C29D4"/>
    <w:rsid w:val="001C36A9"/>
    <w:rsid w:val="001C690F"/>
    <w:rsid w:val="001D0241"/>
    <w:rsid w:val="001D40A6"/>
    <w:rsid w:val="001D4561"/>
    <w:rsid w:val="001D6216"/>
    <w:rsid w:val="001D7EB4"/>
    <w:rsid w:val="001F258E"/>
    <w:rsid w:val="001F3335"/>
    <w:rsid w:val="001F35BD"/>
    <w:rsid w:val="001F5AE7"/>
    <w:rsid w:val="001F7E97"/>
    <w:rsid w:val="002001B3"/>
    <w:rsid w:val="002005FA"/>
    <w:rsid w:val="0020259A"/>
    <w:rsid w:val="00206003"/>
    <w:rsid w:val="00207B97"/>
    <w:rsid w:val="002139F0"/>
    <w:rsid w:val="00214762"/>
    <w:rsid w:val="002206F6"/>
    <w:rsid w:val="00221164"/>
    <w:rsid w:val="00225ECA"/>
    <w:rsid w:val="00232541"/>
    <w:rsid w:val="00232BB3"/>
    <w:rsid w:val="0024011B"/>
    <w:rsid w:val="00246803"/>
    <w:rsid w:val="00251914"/>
    <w:rsid w:val="0025761B"/>
    <w:rsid w:val="00266FF2"/>
    <w:rsid w:val="002718FC"/>
    <w:rsid w:val="00275ED2"/>
    <w:rsid w:val="002837C9"/>
    <w:rsid w:val="00291DC0"/>
    <w:rsid w:val="0029316E"/>
    <w:rsid w:val="002A4A94"/>
    <w:rsid w:val="002B397D"/>
    <w:rsid w:val="002C0F81"/>
    <w:rsid w:val="002C5BE8"/>
    <w:rsid w:val="002C6D81"/>
    <w:rsid w:val="002E5E74"/>
    <w:rsid w:val="002F0750"/>
    <w:rsid w:val="00300AED"/>
    <w:rsid w:val="00306B65"/>
    <w:rsid w:val="00312159"/>
    <w:rsid w:val="00314F8E"/>
    <w:rsid w:val="0032313A"/>
    <w:rsid w:val="00327143"/>
    <w:rsid w:val="00333592"/>
    <w:rsid w:val="003350BD"/>
    <w:rsid w:val="00335883"/>
    <w:rsid w:val="00336449"/>
    <w:rsid w:val="0033668A"/>
    <w:rsid w:val="00344B7C"/>
    <w:rsid w:val="00354921"/>
    <w:rsid w:val="003550FC"/>
    <w:rsid w:val="00372075"/>
    <w:rsid w:val="00373F2C"/>
    <w:rsid w:val="003777C6"/>
    <w:rsid w:val="0038245A"/>
    <w:rsid w:val="0038443A"/>
    <w:rsid w:val="003850A1"/>
    <w:rsid w:val="00385E90"/>
    <w:rsid w:val="0039078C"/>
    <w:rsid w:val="0039286A"/>
    <w:rsid w:val="00395541"/>
    <w:rsid w:val="003A2D93"/>
    <w:rsid w:val="003A5F00"/>
    <w:rsid w:val="003A6192"/>
    <w:rsid w:val="003B1F4E"/>
    <w:rsid w:val="003B237D"/>
    <w:rsid w:val="003B2BD0"/>
    <w:rsid w:val="003C025A"/>
    <w:rsid w:val="003D3CBE"/>
    <w:rsid w:val="003E682D"/>
    <w:rsid w:val="003F0777"/>
    <w:rsid w:val="003F3234"/>
    <w:rsid w:val="003F376B"/>
    <w:rsid w:val="003F3AEE"/>
    <w:rsid w:val="00410EDB"/>
    <w:rsid w:val="004263F3"/>
    <w:rsid w:val="00437910"/>
    <w:rsid w:val="00442AA4"/>
    <w:rsid w:val="004502EF"/>
    <w:rsid w:val="004518EB"/>
    <w:rsid w:val="00460179"/>
    <w:rsid w:val="00460CFA"/>
    <w:rsid w:val="00464E8C"/>
    <w:rsid w:val="00464F9C"/>
    <w:rsid w:val="00470F21"/>
    <w:rsid w:val="004801CD"/>
    <w:rsid w:val="00494B63"/>
    <w:rsid w:val="00495217"/>
    <w:rsid w:val="00496172"/>
    <w:rsid w:val="004A08E6"/>
    <w:rsid w:val="004B2315"/>
    <w:rsid w:val="004B2F93"/>
    <w:rsid w:val="004B32EE"/>
    <w:rsid w:val="004B78DF"/>
    <w:rsid w:val="004D4481"/>
    <w:rsid w:val="004D73CC"/>
    <w:rsid w:val="00503101"/>
    <w:rsid w:val="005045E2"/>
    <w:rsid w:val="005104BC"/>
    <w:rsid w:val="00515D8E"/>
    <w:rsid w:val="0051688B"/>
    <w:rsid w:val="00521C17"/>
    <w:rsid w:val="00521FC9"/>
    <w:rsid w:val="005225C3"/>
    <w:rsid w:val="00530CC8"/>
    <w:rsid w:val="00537560"/>
    <w:rsid w:val="00545EB8"/>
    <w:rsid w:val="00546E75"/>
    <w:rsid w:val="005557BD"/>
    <w:rsid w:val="0055762F"/>
    <w:rsid w:val="00560DFF"/>
    <w:rsid w:val="00562C10"/>
    <w:rsid w:val="0056399F"/>
    <w:rsid w:val="0056435D"/>
    <w:rsid w:val="00566FD1"/>
    <w:rsid w:val="00572154"/>
    <w:rsid w:val="00574774"/>
    <w:rsid w:val="00583969"/>
    <w:rsid w:val="005939B3"/>
    <w:rsid w:val="0059496F"/>
    <w:rsid w:val="005955C5"/>
    <w:rsid w:val="005A2C03"/>
    <w:rsid w:val="005A49E9"/>
    <w:rsid w:val="005A5852"/>
    <w:rsid w:val="005B4ACD"/>
    <w:rsid w:val="005C0A31"/>
    <w:rsid w:val="005D259B"/>
    <w:rsid w:val="005D7F28"/>
    <w:rsid w:val="005E3979"/>
    <w:rsid w:val="005F32BD"/>
    <w:rsid w:val="005F758A"/>
    <w:rsid w:val="006109E1"/>
    <w:rsid w:val="00614C57"/>
    <w:rsid w:val="00616502"/>
    <w:rsid w:val="00624FCC"/>
    <w:rsid w:val="0063551E"/>
    <w:rsid w:val="00636BC6"/>
    <w:rsid w:val="00641ED0"/>
    <w:rsid w:val="00645291"/>
    <w:rsid w:val="00645EA3"/>
    <w:rsid w:val="006551FA"/>
    <w:rsid w:val="006575D1"/>
    <w:rsid w:val="00670226"/>
    <w:rsid w:val="00671056"/>
    <w:rsid w:val="00671802"/>
    <w:rsid w:val="00671A05"/>
    <w:rsid w:val="00672687"/>
    <w:rsid w:val="0067734C"/>
    <w:rsid w:val="0068355A"/>
    <w:rsid w:val="0068625F"/>
    <w:rsid w:val="006920C2"/>
    <w:rsid w:val="006A1C82"/>
    <w:rsid w:val="006A30D0"/>
    <w:rsid w:val="006B09AD"/>
    <w:rsid w:val="006B26F9"/>
    <w:rsid w:val="006B430D"/>
    <w:rsid w:val="006B539D"/>
    <w:rsid w:val="006C04EA"/>
    <w:rsid w:val="006C17CA"/>
    <w:rsid w:val="006C2651"/>
    <w:rsid w:val="006C318D"/>
    <w:rsid w:val="006C5A3D"/>
    <w:rsid w:val="006C6D08"/>
    <w:rsid w:val="006D7C5D"/>
    <w:rsid w:val="006E1470"/>
    <w:rsid w:val="006E3A31"/>
    <w:rsid w:val="006E4109"/>
    <w:rsid w:val="006E4518"/>
    <w:rsid w:val="006E5A94"/>
    <w:rsid w:val="006E5AED"/>
    <w:rsid w:val="006F1091"/>
    <w:rsid w:val="006F2402"/>
    <w:rsid w:val="006F5008"/>
    <w:rsid w:val="006F6EB2"/>
    <w:rsid w:val="007016E2"/>
    <w:rsid w:val="007160AF"/>
    <w:rsid w:val="0072044E"/>
    <w:rsid w:val="0072048A"/>
    <w:rsid w:val="0072595E"/>
    <w:rsid w:val="00760576"/>
    <w:rsid w:val="00762C92"/>
    <w:rsid w:val="00764771"/>
    <w:rsid w:val="0076735B"/>
    <w:rsid w:val="00771F79"/>
    <w:rsid w:val="00772F51"/>
    <w:rsid w:val="00774DA7"/>
    <w:rsid w:val="00776A19"/>
    <w:rsid w:val="00783B1A"/>
    <w:rsid w:val="007A1D24"/>
    <w:rsid w:val="007A2FF9"/>
    <w:rsid w:val="007A324A"/>
    <w:rsid w:val="007A5570"/>
    <w:rsid w:val="007A65BD"/>
    <w:rsid w:val="007B344F"/>
    <w:rsid w:val="007B5826"/>
    <w:rsid w:val="007B766E"/>
    <w:rsid w:val="007C0FF8"/>
    <w:rsid w:val="007C1579"/>
    <w:rsid w:val="007C6C4D"/>
    <w:rsid w:val="007D2C74"/>
    <w:rsid w:val="007E2222"/>
    <w:rsid w:val="007E30FB"/>
    <w:rsid w:val="007E44D1"/>
    <w:rsid w:val="007F3F6D"/>
    <w:rsid w:val="0080126F"/>
    <w:rsid w:val="008032B1"/>
    <w:rsid w:val="0080482A"/>
    <w:rsid w:val="00813027"/>
    <w:rsid w:val="0081358E"/>
    <w:rsid w:val="008153D9"/>
    <w:rsid w:val="00817771"/>
    <w:rsid w:val="008423B5"/>
    <w:rsid w:val="00845644"/>
    <w:rsid w:val="0084722E"/>
    <w:rsid w:val="00855AFB"/>
    <w:rsid w:val="00864612"/>
    <w:rsid w:val="008653EE"/>
    <w:rsid w:val="00866DB2"/>
    <w:rsid w:val="00867375"/>
    <w:rsid w:val="008674CD"/>
    <w:rsid w:val="008829A7"/>
    <w:rsid w:val="008871EF"/>
    <w:rsid w:val="008A0C32"/>
    <w:rsid w:val="008A1AFE"/>
    <w:rsid w:val="008A2419"/>
    <w:rsid w:val="008A2FEB"/>
    <w:rsid w:val="008B343A"/>
    <w:rsid w:val="008C6CA9"/>
    <w:rsid w:val="008C7C6F"/>
    <w:rsid w:val="008D2833"/>
    <w:rsid w:val="008D2C88"/>
    <w:rsid w:val="008D5301"/>
    <w:rsid w:val="008E6468"/>
    <w:rsid w:val="008F0F27"/>
    <w:rsid w:val="008F1B54"/>
    <w:rsid w:val="008F1ECA"/>
    <w:rsid w:val="00916572"/>
    <w:rsid w:val="00945927"/>
    <w:rsid w:val="009513E3"/>
    <w:rsid w:val="00956D8B"/>
    <w:rsid w:val="00971F22"/>
    <w:rsid w:val="00982B85"/>
    <w:rsid w:val="00986884"/>
    <w:rsid w:val="00990CA9"/>
    <w:rsid w:val="00993BBF"/>
    <w:rsid w:val="009A3FAB"/>
    <w:rsid w:val="009A46C9"/>
    <w:rsid w:val="009A6758"/>
    <w:rsid w:val="009A6CF3"/>
    <w:rsid w:val="009B0997"/>
    <w:rsid w:val="009B2996"/>
    <w:rsid w:val="009B4160"/>
    <w:rsid w:val="009B4787"/>
    <w:rsid w:val="009B604A"/>
    <w:rsid w:val="009C61E4"/>
    <w:rsid w:val="009C7B82"/>
    <w:rsid w:val="009D243F"/>
    <w:rsid w:val="009D31BF"/>
    <w:rsid w:val="009D5C6A"/>
    <w:rsid w:val="009E09F8"/>
    <w:rsid w:val="009E2E3C"/>
    <w:rsid w:val="009E4E72"/>
    <w:rsid w:val="009E60E7"/>
    <w:rsid w:val="009F1FA0"/>
    <w:rsid w:val="009F236F"/>
    <w:rsid w:val="009F598C"/>
    <w:rsid w:val="009F5FCB"/>
    <w:rsid w:val="00A00671"/>
    <w:rsid w:val="00A00E7A"/>
    <w:rsid w:val="00A03BA9"/>
    <w:rsid w:val="00A11473"/>
    <w:rsid w:val="00A11DC7"/>
    <w:rsid w:val="00A15659"/>
    <w:rsid w:val="00A220E1"/>
    <w:rsid w:val="00A2250D"/>
    <w:rsid w:val="00A30596"/>
    <w:rsid w:val="00A3091F"/>
    <w:rsid w:val="00A33733"/>
    <w:rsid w:val="00A34798"/>
    <w:rsid w:val="00A54141"/>
    <w:rsid w:val="00A56418"/>
    <w:rsid w:val="00A56848"/>
    <w:rsid w:val="00A639DF"/>
    <w:rsid w:val="00A64BB4"/>
    <w:rsid w:val="00A64F82"/>
    <w:rsid w:val="00A65543"/>
    <w:rsid w:val="00A67178"/>
    <w:rsid w:val="00A731CB"/>
    <w:rsid w:val="00A74E76"/>
    <w:rsid w:val="00A7657F"/>
    <w:rsid w:val="00A83E5E"/>
    <w:rsid w:val="00A8582E"/>
    <w:rsid w:val="00A866D1"/>
    <w:rsid w:val="00A926B2"/>
    <w:rsid w:val="00A95904"/>
    <w:rsid w:val="00AA0B69"/>
    <w:rsid w:val="00AA5029"/>
    <w:rsid w:val="00AB3948"/>
    <w:rsid w:val="00AB5D65"/>
    <w:rsid w:val="00AB6ECD"/>
    <w:rsid w:val="00AC3051"/>
    <w:rsid w:val="00AC543A"/>
    <w:rsid w:val="00AC62F8"/>
    <w:rsid w:val="00AC7334"/>
    <w:rsid w:val="00AD0DB6"/>
    <w:rsid w:val="00AD5135"/>
    <w:rsid w:val="00AD6D54"/>
    <w:rsid w:val="00AE796D"/>
    <w:rsid w:val="00AF37A1"/>
    <w:rsid w:val="00AF4681"/>
    <w:rsid w:val="00B07191"/>
    <w:rsid w:val="00B11FDB"/>
    <w:rsid w:val="00B12268"/>
    <w:rsid w:val="00B13952"/>
    <w:rsid w:val="00B26348"/>
    <w:rsid w:val="00B27873"/>
    <w:rsid w:val="00B433BB"/>
    <w:rsid w:val="00B555EA"/>
    <w:rsid w:val="00B57F58"/>
    <w:rsid w:val="00B65B8B"/>
    <w:rsid w:val="00B80222"/>
    <w:rsid w:val="00B8686F"/>
    <w:rsid w:val="00B90CFF"/>
    <w:rsid w:val="00B90D32"/>
    <w:rsid w:val="00B93E3E"/>
    <w:rsid w:val="00B95DD4"/>
    <w:rsid w:val="00BA0761"/>
    <w:rsid w:val="00BA2811"/>
    <w:rsid w:val="00BA4C6D"/>
    <w:rsid w:val="00BA6F67"/>
    <w:rsid w:val="00BB2715"/>
    <w:rsid w:val="00BC5000"/>
    <w:rsid w:val="00BD1B1D"/>
    <w:rsid w:val="00BD777C"/>
    <w:rsid w:val="00C0136F"/>
    <w:rsid w:val="00C07CD7"/>
    <w:rsid w:val="00C140A0"/>
    <w:rsid w:val="00C1634A"/>
    <w:rsid w:val="00C16892"/>
    <w:rsid w:val="00C21272"/>
    <w:rsid w:val="00C30EE0"/>
    <w:rsid w:val="00C30F37"/>
    <w:rsid w:val="00C45F48"/>
    <w:rsid w:val="00C46272"/>
    <w:rsid w:val="00C47030"/>
    <w:rsid w:val="00C51A52"/>
    <w:rsid w:val="00C55A0E"/>
    <w:rsid w:val="00C55B8A"/>
    <w:rsid w:val="00C5725C"/>
    <w:rsid w:val="00C61BAB"/>
    <w:rsid w:val="00C70273"/>
    <w:rsid w:val="00C711C4"/>
    <w:rsid w:val="00C8330A"/>
    <w:rsid w:val="00C869F8"/>
    <w:rsid w:val="00C90709"/>
    <w:rsid w:val="00C909FA"/>
    <w:rsid w:val="00C95D93"/>
    <w:rsid w:val="00CA0236"/>
    <w:rsid w:val="00CA325F"/>
    <w:rsid w:val="00CA58D7"/>
    <w:rsid w:val="00CA6D52"/>
    <w:rsid w:val="00CB64AB"/>
    <w:rsid w:val="00CC3BDC"/>
    <w:rsid w:val="00CC4BBA"/>
    <w:rsid w:val="00CC60A6"/>
    <w:rsid w:val="00CC6BDD"/>
    <w:rsid w:val="00CD06FD"/>
    <w:rsid w:val="00CD7C4C"/>
    <w:rsid w:val="00CE0CEA"/>
    <w:rsid w:val="00CE4006"/>
    <w:rsid w:val="00CE704F"/>
    <w:rsid w:val="00CF0AEC"/>
    <w:rsid w:val="00CF1888"/>
    <w:rsid w:val="00CF31FC"/>
    <w:rsid w:val="00CF3515"/>
    <w:rsid w:val="00CF534B"/>
    <w:rsid w:val="00D01B02"/>
    <w:rsid w:val="00D0552B"/>
    <w:rsid w:val="00D06052"/>
    <w:rsid w:val="00D077E9"/>
    <w:rsid w:val="00D15D23"/>
    <w:rsid w:val="00D247F4"/>
    <w:rsid w:val="00D32D22"/>
    <w:rsid w:val="00D3328E"/>
    <w:rsid w:val="00D333DB"/>
    <w:rsid w:val="00D33B5A"/>
    <w:rsid w:val="00D35912"/>
    <w:rsid w:val="00D37779"/>
    <w:rsid w:val="00D40328"/>
    <w:rsid w:val="00D411CD"/>
    <w:rsid w:val="00D46A55"/>
    <w:rsid w:val="00D50474"/>
    <w:rsid w:val="00D51572"/>
    <w:rsid w:val="00D549DB"/>
    <w:rsid w:val="00D5644E"/>
    <w:rsid w:val="00D57471"/>
    <w:rsid w:val="00D61B75"/>
    <w:rsid w:val="00D70DA0"/>
    <w:rsid w:val="00D7114E"/>
    <w:rsid w:val="00D81390"/>
    <w:rsid w:val="00D87E06"/>
    <w:rsid w:val="00D907B2"/>
    <w:rsid w:val="00D90D2C"/>
    <w:rsid w:val="00D936B2"/>
    <w:rsid w:val="00D9788F"/>
    <w:rsid w:val="00DA0398"/>
    <w:rsid w:val="00DA0BB1"/>
    <w:rsid w:val="00DB0101"/>
    <w:rsid w:val="00DB2009"/>
    <w:rsid w:val="00DB69BE"/>
    <w:rsid w:val="00DB7ACB"/>
    <w:rsid w:val="00DC1890"/>
    <w:rsid w:val="00DE04C9"/>
    <w:rsid w:val="00DE1AE8"/>
    <w:rsid w:val="00DE5D17"/>
    <w:rsid w:val="00DF2743"/>
    <w:rsid w:val="00DF4BBB"/>
    <w:rsid w:val="00DF4C19"/>
    <w:rsid w:val="00DF4E6D"/>
    <w:rsid w:val="00DF7BFC"/>
    <w:rsid w:val="00E0541B"/>
    <w:rsid w:val="00E149F7"/>
    <w:rsid w:val="00E16BE0"/>
    <w:rsid w:val="00E21799"/>
    <w:rsid w:val="00E21B29"/>
    <w:rsid w:val="00E24383"/>
    <w:rsid w:val="00E378F7"/>
    <w:rsid w:val="00E53823"/>
    <w:rsid w:val="00E56C04"/>
    <w:rsid w:val="00E57A13"/>
    <w:rsid w:val="00E639F0"/>
    <w:rsid w:val="00E63D4E"/>
    <w:rsid w:val="00E86BB7"/>
    <w:rsid w:val="00E86C0E"/>
    <w:rsid w:val="00E86D5E"/>
    <w:rsid w:val="00EA2545"/>
    <w:rsid w:val="00EA2B9B"/>
    <w:rsid w:val="00EA3927"/>
    <w:rsid w:val="00EA44F0"/>
    <w:rsid w:val="00EA4C40"/>
    <w:rsid w:val="00EA67E8"/>
    <w:rsid w:val="00EB01D8"/>
    <w:rsid w:val="00EB6086"/>
    <w:rsid w:val="00EC1919"/>
    <w:rsid w:val="00EC4925"/>
    <w:rsid w:val="00EC56EF"/>
    <w:rsid w:val="00EC6DFA"/>
    <w:rsid w:val="00ED4C62"/>
    <w:rsid w:val="00ED5B32"/>
    <w:rsid w:val="00EE42C1"/>
    <w:rsid w:val="00EF0971"/>
    <w:rsid w:val="00EF7604"/>
    <w:rsid w:val="00F046A8"/>
    <w:rsid w:val="00F073EE"/>
    <w:rsid w:val="00F11703"/>
    <w:rsid w:val="00F13168"/>
    <w:rsid w:val="00F14B35"/>
    <w:rsid w:val="00F15323"/>
    <w:rsid w:val="00F17C71"/>
    <w:rsid w:val="00F20113"/>
    <w:rsid w:val="00F24C10"/>
    <w:rsid w:val="00F27124"/>
    <w:rsid w:val="00F2730E"/>
    <w:rsid w:val="00F32871"/>
    <w:rsid w:val="00F33A51"/>
    <w:rsid w:val="00F35A11"/>
    <w:rsid w:val="00F461D3"/>
    <w:rsid w:val="00F47D9C"/>
    <w:rsid w:val="00F55592"/>
    <w:rsid w:val="00F55BD6"/>
    <w:rsid w:val="00F56735"/>
    <w:rsid w:val="00F57061"/>
    <w:rsid w:val="00F57CC1"/>
    <w:rsid w:val="00F607BA"/>
    <w:rsid w:val="00F6286E"/>
    <w:rsid w:val="00F72F2C"/>
    <w:rsid w:val="00F76B4E"/>
    <w:rsid w:val="00F77485"/>
    <w:rsid w:val="00F77D96"/>
    <w:rsid w:val="00F77F6F"/>
    <w:rsid w:val="00F80B6B"/>
    <w:rsid w:val="00F9497E"/>
    <w:rsid w:val="00F9523F"/>
    <w:rsid w:val="00FA0FD7"/>
    <w:rsid w:val="00FA1937"/>
    <w:rsid w:val="00FA6424"/>
    <w:rsid w:val="00FC71E1"/>
    <w:rsid w:val="00FC792D"/>
    <w:rsid w:val="00FD4968"/>
    <w:rsid w:val="00FD748B"/>
    <w:rsid w:val="00FE3B73"/>
    <w:rsid w:val="00FE5101"/>
    <w:rsid w:val="00FE593F"/>
    <w:rsid w:val="00FE5B6A"/>
    <w:rsid w:val="00FF00DB"/>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58A0"/>
  <w15:docId w15:val="{C05FBC26-0DD6-454D-8B8E-65DAB625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572"/>
    <w:rPr>
      <w:rFonts w:ascii="Verdana" w:hAnsi="Verdana"/>
      <w:sz w:val="18"/>
      <w:lang w:eastAsia="en-US"/>
    </w:rPr>
  </w:style>
  <w:style w:type="paragraph" w:styleId="Nadpis1">
    <w:name w:val="heading 1"/>
    <w:basedOn w:val="Normln"/>
    <w:next w:val="Normln"/>
    <w:autoRedefine/>
    <w:qFormat/>
    <w:rsid w:val="008F0F27"/>
    <w:pPr>
      <w:keepNext/>
      <w:ind w:right="-7"/>
      <w:jc w:val="both"/>
      <w:outlineLvl w:val="0"/>
    </w:pPr>
    <w:rPr>
      <w:b/>
    </w:rPr>
  </w:style>
  <w:style w:type="paragraph" w:styleId="Nadpis2">
    <w:name w:val="heading 2"/>
    <w:basedOn w:val="Normln"/>
    <w:next w:val="Normln"/>
    <w:autoRedefine/>
    <w:qFormat/>
    <w:rsid w:val="00864612"/>
    <w:pPr>
      <w:keepNext/>
      <w:tabs>
        <w:tab w:val="left" w:pos="567"/>
      </w:tabs>
      <w:ind w:left="570"/>
      <w:jc w:val="both"/>
      <w:outlineLvl w:val="1"/>
    </w:pPr>
    <w:rPr>
      <w:b/>
      <w:i/>
    </w:rPr>
  </w:style>
  <w:style w:type="paragraph" w:styleId="Nadpis3">
    <w:name w:val="heading 3"/>
    <w:basedOn w:val="Normln"/>
    <w:next w:val="Normln"/>
    <w:qFormat/>
    <w:pPr>
      <w:keepNext/>
      <w:tabs>
        <w:tab w:val="left" w:pos="567"/>
      </w:tabs>
      <w:jc w:val="both"/>
      <w:outlineLvl w:val="2"/>
    </w:pPr>
    <w:rPr>
      <w:i/>
      <w:sz w:val="22"/>
    </w:rPr>
  </w:style>
  <w:style w:type="paragraph" w:styleId="Nadpis4">
    <w:name w:val="heading 4"/>
    <w:basedOn w:val="Normln"/>
    <w:next w:val="Normln"/>
    <w:qFormat/>
    <w:pPr>
      <w:keepNext/>
      <w:ind w:right="-7"/>
      <w:jc w:val="both"/>
      <w:outlineLvl w:val="3"/>
    </w:pPr>
    <w:rPr>
      <w:b/>
      <w:i/>
      <w:sz w:val="22"/>
    </w:rPr>
  </w:style>
  <w:style w:type="paragraph" w:styleId="Nadpis5">
    <w:name w:val="heading 5"/>
    <w:basedOn w:val="Normln"/>
    <w:next w:val="Normln"/>
    <w:qFormat/>
    <w:pPr>
      <w:keepNext/>
      <w:outlineLvl w:val="4"/>
    </w:pPr>
    <w:rPr>
      <w:i/>
      <w:sz w:val="22"/>
      <w:lang w:val="en-GB"/>
    </w:rPr>
  </w:style>
  <w:style w:type="paragraph" w:styleId="Nadpis6">
    <w:name w:val="heading 6"/>
    <w:basedOn w:val="Normln"/>
    <w:next w:val="Normln"/>
    <w:qFormat/>
    <w:pPr>
      <w:keepNext/>
      <w:ind w:firstLine="567"/>
      <w:jc w:val="both"/>
      <w:outlineLvl w:val="5"/>
    </w:pPr>
    <w:rPr>
      <w:b/>
      <w:i/>
      <w:sz w:val="22"/>
      <w:lang w:val="en-GB"/>
    </w:rPr>
  </w:style>
  <w:style w:type="paragraph" w:styleId="Nadpis7">
    <w:name w:val="heading 7"/>
    <w:basedOn w:val="Normln"/>
    <w:next w:val="Normln"/>
    <w:qFormat/>
    <w:pPr>
      <w:keepNext/>
      <w:jc w:val="both"/>
      <w:outlineLvl w:val="6"/>
    </w:pPr>
    <w:rPr>
      <w:b/>
      <w:sz w:val="22"/>
      <w:lang w:val="en-GB"/>
    </w:rPr>
  </w:style>
  <w:style w:type="paragraph" w:styleId="Nadpis8">
    <w:name w:val="heading 8"/>
    <w:basedOn w:val="Normln"/>
    <w:next w:val="Normln"/>
    <w:qFormat/>
    <w:pPr>
      <w:keepNext/>
      <w:ind w:firstLine="720"/>
      <w:jc w:val="both"/>
      <w:outlineLvl w:val="7"/>
    </w:pPr>
    <w:rPr>
      <w:b/>
      <w:i/>
      <w:sz w:val="22"/>
      <w:lang w:val="en-GB"/>
    </w:rPr>
  </w:style>
  <w:style w:type="paragraph" w:styleId="Nadpis9">
    <w:name w:val="heading 9"/>
    <w:basedOn w:val="Normln"/>
    <w:next w:val="Normln"/>
    <w:qFormat/>
    <w:pPr>
      <w:keepNext/>
      <w:jc w:val="both"/>
      <w:outlineLvl w:val="8"/>
    </w:pPr>
    <w:rPr>
      <w:b/>
      <w:i/>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rPr>
      <w:sz w:val="18"/>
    </w:rPr>
  </w:style>
  <w:style w:type="paragraph" w:styleId="Textbubliny">
    <w:name w:val="Balloon Text"/>
    <w:basedOn w:val="Normln"/>
    <w:semiHidden/>
    <w:rsid w:val="00CA0236"/>
    <w:rPr>
      <w:rFonts w:ascii="Tahoma" w:hAnsi="Tahoma" w:cs="Tahoma"/>
      <w:sz w:val="16"/>
      <w:szCs w:val="16"/>
    </w:rPr>
  </w:style>
  <w:style w:type="table" w:styleId="Mkatabulky">
    <w:name w:val="Table Grid"/>
    <w:basedOn w:val="Normlntabulka"/>
    <w:rsid w:val="007A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470F21"/>
    <w:rPr>
      <w:sz w:val="16"/>
      <w:szCs w:val="16"/>
    </w:rPr>
  </w:style>
  <w:style w:type="paragraph" w:styleId="Odstavecseseznamem">
    <w:name w:val="List Paragraph"/>
    <w:basedOn w:val="Normln"/>
    <w:autoRedefine/>
    <w:uiPriority w:val="34"/>
    <w:qFormat/>
    <w:rsid w:val="00C30F37"/>
    <w:pPr>
      <w:numPr>
        <w:numId w:val="13"/>
      </w:numPr>
      <w:contextualSpacing/>
      <w:jc w:val="both"/>
    </w:pPr>
    <w:rPr>
      <w:lang w:val="en-US"/>
    </w:rPr>
  </w:style>
  <w:style w:type="character" w:customStyle="1" w:styleId="platne1">
    <w:name w:val="platne1"/>
    <w:rsid w:val="00F55592"/>
  </w:style>
  <w:style w:type="paragraph" w:styleId="Textkomente">
    <w:name w:val="annotation text"/>
    <w:basedOn w:val="Normln"/>
    <w:link w:val="TextkomenteChar"/>
    <w:rsid w:val="006109E1"/>
    <w:rPr>
      <w:sz w:val="20"/>
    </w:rPr>
  </w:style>
  <w:style w:type="character" w:customStyle="1" w:styleId="TextkomenteChar">
    <w:name w:val="Text komentáře Char"/>
    <w:basedOn w:val="Standardnpsmoodstavce"/>
    <w:link w:val="Textkomente"/>
    <w:rsid w:val="006109E1"/>
    <w:rPr>
      <w:lang w:eastAsia="en-US"/>
    </w:rPr>
  </w:style>
  <w:style w:type="paragraph" w:styleId="Pedmtkomente">
    <w:name w:val="annotation subject"/>
    <w:basedOn w:val="Textkomente"/>
    <w:next w:val="Textkomente"/>
    <w:link w:val="PedmtkomenteChar"/>
    <w:rsid w:val="006109E1"/>
    <w:rPr>
      <w:b/>
      <w:bCs/>
    </w:rPr>
  </w:style>
  <w:style w:type="character" w:customStyle="1" w:styleId="PedmtkomenteChar">
    <w:name w:val="Předmět komentáře Char"/>
    <w:basedOn w:val="TextkomenteChar"/>
    <w:link w:val="Pedmtkomente"/>
    <w:rsid w:val="006109E1"/>
    <w:rPr>
      <w:b/>
      <w:bCs/>
      <w:lang w:eastAsia="en-US"/>
    </w:rPr>
  </w:style>
  <w:style w:type="character" w:styleId="Hypertextovodkaz">
    <w:name w:val="Hyperlink"/>
    <w:basedOn w:val="Standardnpsmoodstavce"/>
    <w:uiPriority w:val="99"/>
    <w:rsid w:val="008E6468"/>
    <w:rPr>
      <w:rFonts w:ascii="Arial" w:hAnsi="Arial"/>
      <w:color w:val="00A1DE"/>
      <w:sz w:val="19"/>
      <w:u w:val="single"/>
    </w:rPr>
  </w:style>
  <w:style w:type="paragraph" w:styleId="Revize">
    <w:name w:val="Revision"/>
    <w:hidden/>
    <w:uiPriority w:val="99"/>
    <w:semiHidden/>
    <w:rsid w:val="001D4561"/>
    <w:rPr>
      <w:rFonts w:ascii="Verdana" w:hAnsi="Verdana"/>
      <w:sz w:val="18"/>
      <w:lang w:eastAsia="en-US"/>
    </w:rPr>
  </w:style>
  <w:style w:type="paragraph" w:customStyle="1" w:styleId="Smlouvaodstavce1">
    <w:name w:val="Smlouva odstavce 1"/>
    <w:basedOn w:val="Normln"/>
    <w:rsid w:val="00D70DA0"/>
    <w:pPr>
      <w:numPr>
        <w:numId w:val="19"/>
      </w:numPr>
    </w:pPr>
  </w:style>
  <w:style w:type="character" w:styleId="Nevyeenzmnka">
    <w:name w:val="Unresolved Mention"/>
    <w:basedOn w:val="Standardnpsmoodstavce"/>
    <w:uiPriority w:val="99"/>
    <w:semiHidden/>
    <w:unhideWhenUsed/>
    <w:rsid w:val="00A8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3289">
      <w:bodyDiv w:val="1"/>
      <w:marLeft w:val="0"/>
      <w:marRight w:val="0"/>
      <w:marTop w:val="0"/>
      <w:marBottom w:val="0"/>
      <w:divBdr>
        <w:top w:val="none" w:sz="0" w:space="0" w:color="auto"/>
        <w:left w:val="none" w:sz="0" w:space="0" w:color="auto"/>
        <w:bottom w:val="none" w:sz="0" w:space="0" w:color="auto"/>
        <w:right w:val="none" w:sz="0" w:space="0" w:color="auto"/>
      </w:divBdr>
    </w:div>
    <w:div w:id="735248818">
      <w:bodyDiv w:val="1"/>
      <w:marLeft w:val="0"/>
      <w:marRight w:val="0"/>
      <w:marTop w:val="0"/>
      <w:marBottom w:val="0"/>
      <w:divBdr>
        <w:top w:val="none" w:sz="0" w:space="0" w:color="auto"/>
        <w:left w:val="none" w:sz="0" w:space="0" w:color="auto"/>
        <w:bottom w:val="none" w:sz="0" w:space="0" w:color="auto"/>
        <w:right w:val="none" w:sz="0" w:space="0" w:color="auto"/>
      </w:divBdr>
    </w:div>
    <w:div w:id="895048823">
      <w:bodyDiv w:val="1"/>
      <w:marLeft w:val="0"/>
      <w:marRight w:val="0"/>
      <w:marTop w:val="0"/>
      <w:marBottom w:val="0"/>
      <w:divBdr>
        <w:top w:val="none" w:sz="0" w:space="0" w:color="auto"/>
        <w:left w:val="none" w:sz="0" w:space="0" w:color="auto"/>
        <w:bottom w:val="none" w:sz="0" w:space="0" w:color="auto"/>
        <w:right w:val="none" w:sz="0" w:space="0" w:color="auto"/>
      </w:divBdr>
    </w:div>
    <w:div w:id="913052588">
      <w:bodyDiv w:val="1"/>
      <w:marLeft w:val="0"/>
      <w:marRight w:val="0"/>
      <w:marTop w:val="0"/>
      <w:marBottom w:val="0"/>
      <w:divBdr>
        <w:top w:val="none" w:sz="0" w:space="0" w:color="auto"/>
        <w:left w:val="none" w:sz="0" w:space="0" w:color="auto"/>
        <w:bottom w:val="none" w:sz="0" w:space="0" w:color="auto"/>
        <w:right w:val="none" w:sz="0" w:space="0" w:color="auto"/>
      </w:divBdr>
    </w:div>
    <w:div w:id="1151093347">
      <w:bodyDiv w:val="1"/>
      <w:marLeft w:val="0"/>
      <w:marRight w:val="0"/>
      <w:marTop w:val="0"/>
      <w:marBottom w:val="0"/>
      <w:divBdr>
        <w:top w:val="none" w:sz="0" w:space="0" w:color="auto"/>
        <w:left w:val="none" w:sz="0" w:space="0" w:color="auto"/>
        <w:bottom w:val="none" w:sz="0" w:space="0" w:color="auto"/>
        <w:right w:val="none" w:sz="0" w:space="0" w:color="auto"/>
      </w:divBdr>
    </w:div>
    <w:div w:id="1660840628">
      <w:bodyDiv w:val="1"/>
      <w:marLeft w:val="0"/>
      <w:marRight w:val="0"/>
      <w:marTop w:val="0"/>
      <w:marBottom w:val="0"/>
      <w:divBdr>
        <w:top w:val="none" w:sz="0" w:space="0" w:color="auto"/>
        <w:left w:val="none" w:sz="0" w:space="0" w:color="auto"/>
        <w:bottom w:val="none" w:sz="0" w:space="0" w:color="auto"/>
        <w:right w:val="none" w:sz="0" w:space="0" w:color="auto"/>
      </w:divBdr>
    </w:div>
    <w:div w:id="1739857973">
      <w:bodyDiv w:val="1"/>
      <w:marLeft w:val="0"/>
      <w:marRight w:val="0"/>
      <w:marTop w:val="0"/>
      <w:marBottom w:val="0"/>
      <w:divBdr>
        <w:top w:val="none" w:sz="0" w:space="0" w:color="auto"/>
        <w:left w:val="none" w:sz="0" w:space="0" w:color="auto"/>
        <w:bottom w:val="none" w:sz="0" w:space="0" w:color="auto"/>
        <w:right w:val="none" w:sz="0" w:space="0" w:color="auto"/>
      </w:divBdr>
    </w:div>
    <w:div w:id="17944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CEEB.faktury@cvu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e4b95afa-2213-4486-8c1e-3596e478df32">URMEMWNRR2T3-77-59</_dlc_DocId>
    <_dlc_DocIdUrl xmlns="e4b95afa-2213-4486-8c1e-3596e478df32">
      <Url>https://cz.deloitteresources.com/functions/tax/_layouts/DocIdRedir.aspx?ID=URMEMWNRR2T3-77-59</Url>
      <Description>URMEMWNRR2T3-77-59</Description>
    </_dlc_DocIdUrl>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C8B8390AE36848821D539779D3D8DF" ma:contentTypeVersion="1" ma:contentTypeDescription="Create a new document." ma:contentTypeScope="" ma:versionID="404df447ce79a9c78eb83f5e3012a664">
  <xsd:schema xmlns:xsd="http://www.w3.org/2001/XMLSchema" xmlns:xs="http://www.w3.org/2001/XMLSchema" xmlns:p="http://schemas.microsoft.com/office/2006/metadata/properties" xmlns:ns2="e4b95afa-2213-4486-8c1e-3596e478df32" targetNamespace="http://schemas.microsoft.com/office/2006/metadata/properties" ma:root="true" ma:fieldsID="389fef05a08950a3a2b30ccadfa1918e" ns2:_="">
    <xsd:import namespace="e4b95afa-2213-4486-8c1e-3596e478df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95afa-2213-4486-8c1e-3596e478df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336EE7-F359-4B66-A2AE-C75E824FC74B}">
  <ds:schemaRefs>
    <ds:schemaRef ds:uri="http://schemas.openxmlformats.org/officeDocument/2006/bibliography"/>
  </ds:schemaRefs>
</ds:datastoreItem>
</file>

<file path=customXml/itemProps2.xml><?xml version="1.0" encoding="utf-8"?>
<ds:datastoreItem xmlns:ds="http://schemas.openxmlformats.org/officeDocument/2006/customXml" ds:itemID="{F310E73F-0947-45C3-8D10-9FC0A835D92B}">
  <ds:schemaRefs>
    <ds:schemaRef ds:uri="http://schemas.microsoft.com/office/2006/metadata/properties"/>
    <ds:schemaRef ds:uri="http://schemas.microsoft.com/office/infopath/2007/PartnerControls"/>
    <ds:schemaRef ds:uri="e4b95afa-2213-4486-8c1e-3596e478df32"/>
  </ds:schemaRefs>
</ds:datastoreItem>
</file>

<file path=customXml/itemProps3.xml><?xml version="1.0" encoding="utf-8"?>
<ds:datastoreItem xmlns:ds="http://schemas.openxmlformats.org/officeDocument/2006/customXml" ds:itemID="{932A9FB7-DACA-4D47-8CFA-972B4057D7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E28709-D907-4F84-81C3-37F2CC410662}">
  <ds:schemaRefs>
    <ds:schemaRef ds:uri="http://schemas.microsoft.com/sharepoint/v3/contenttype/forms"/>
  </ds:schemaRefs>
</ds:datastoreItem>
</file>

<file path=customXml/itemProps5.xml><?xml version="1.0" encoding="utf-8"?>
<ds:datastoreItem xmlns:ds="http://schemas.openxmlformats.org/officeDocument/2006/customXml" ds:itemID="{FFE815F2-13CB-41F1-99CD-C30A5BAC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95afa-2213-4486-8c1e-3596e478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E1C888-0F02-4F2C-AEE6-87826CC359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3240</Words>
  <Characters>19119</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poskytování poradenských sluzeb</vt:lpstr>
      <vt:lpstr>Smlouva o poskytování poradenských sluzeb</vt:lpstr>
    </vt:vector>
  </TitlesOfParts>
  <Company>Deloitte &amp; Touche</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poradenských sluzeb</dc:title>
  <dc:creator>Francova, Jana-tax (CZ - Prague)</dc:creator>
  <cp:lastModifiedBy>Kozubek, Ales</cp:lastModifiedBy>
  <cp:revision>4</cp:revision>
  <cp:lastPrinted>2011-10-05T12:28:00Z</cp:lastPrinted>
  <dcterms:created xsi:type="dcterms:W3CDTF">2024-04-04T14:01:00Z</dcterms:created>
  <dcterms:modified xsi:type="dcterms:W3CDTF">2024-04-23T10:59:00Z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0x0101003EC8B8390AE36848821D539779D3D8DF</vt:lpwstr>
  </property>
  <property fmtid="{D5CDD505-2E9C-101B-9397-08002B2CF9AE}" pid="4" name="TaxKeyword">
    <vt:lpwstr/>
  </property>
  <property fmtid="{D5CDD505-2E9C-101B-9397-08002B2CF9AE}" pid="5" name="Order">
    <vt:r8>1800</vt:r8>
  </property>
  <property fmtid="{D5CDD505-2E9C-101B-9397-08002B2CF9AE}" pid="6" name="Geography">
    <vt:lpwstr>1;#Czech Republic (CZ) (2394)|9e3cbf3e-dd40-4177-9521-1ad327543124</vt:lpwstr>
  </property>
  <property fmtid="{D5CDD505-2E9C-101B-9397-08002B2CF9AE}" pid="7" name="LanguageB">
    <vt:lpwstr>3;#English|b169a262-1aaa-4ccb-9acf-78a36c1d9bab</vt:lpwstr>
  </property>
  <property fmtid="{D5CDD505-2E9C-101B-9397-08002B2CF9AE}" pid="8" name="vti_description">
    <vt:lpwstr/>
  </property>
  <property fmtid="{D5CDD505-2E9C-101B-9397-08002B2CF9AE}" pid="9" name="_dlc_DocIdItemGuid">
    <vt:lpwstr>8d5e561a-7dc2-4a15-921f-491add62e0fe</vt:lpwstr>
  </property>
  <property fmtid="{D5CDD505-2E9C-101B-9397-08002B2CF9AE}" pid="10" name="MSIP_Label_ea60d57e-af5b-4752-ac57-3e4f28ca11dc_Enabled">
    <vt:lpwstr>true</vt:lpwstr>
  </property>
  <property fmtid="{D5CDD505-2E9C-101B-9397-08002B2CF9AE}" pid="11" name="MSIP_Label_ea60d57e-af5b-4752-ac57-3e4f28ca11dc_SetDate">
    <vt:lpwstr>2021-11-24T14:05:10Z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3e0db4f6-591b-4ee1-8f25-3d990a76089c</vt:lpwstr>
  </property>
  <property fmtid="{D5CDD505-2E9C-101B-9397-08002B2CF9AE}" pid="16" name="MSIP_Label_ea60d57e-af5b-4752-ac57-3e4f28ca11dc_ContentBits">
    <vt:lpwstr>0</vt:lpwstr>
  </property>
</Properties>
</file>