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C51" w:rsidRDefault="00810EFA">
      <w:pPr>
        <w:pStyle w:val="Picturecaption0"/>
        <w:framePr w:w="158" w:h="158" w:wrap="none" w:hAnchor="page" w:x="957" w:y="2574"/>
        <w:shd w:val="clear" w:color="auto" w:fill="auto"/>
      </w:pPr>
      <w:r>
        <w:t>■a</w:t>
      </w:r>
    </w:p>
    <w:p w:rsidR="005E1C51" w:rsidRDefault="00810EFA">
      <w:pPr>
        <w:pStyle w:val="Bodytext40"/>
        <w:framePr w:w="859" w:h="312" w:wrap="none" w:hAnchor="page" w:x="4236" w:y="231"/>
        <w:shd w:val="clear" w:color="auto" w:fill="auto"/>
      </w:pPr>
      <w:r>
        <w:t xml:space="preserve">REG </w:t>
      </w:r>
      <w:r>
        <w:rPr>
          <w:lang w:val="cs-CZ" w:eastAsia="cs-CZ" w:bidi="cs-CZ"/>
        </w:rPr>
        <w:t>č.</w:t>
      </w:r>
    </w:p>
    <w:p w:rsidR="005E1C51" w:rsidRDefault="00810EFA">
      <w:pPr>
        <w:pStyle w:val="Bodytext60"/>
        <w:framePr w:w="182" w:h="317" w:hRule="exact" w:wrap="none" w:hAnchor="page" w:x="890" w:y="2679"/>
        <w:shd w:val="clear" w:color="auto" w:fill="auto"/>
        <w:textDirection w:val="btLr"/>
      </w:pPr>
      <w:r>
        <w:t>'</w:t>
      </w:r>
      <w:proofErr w:type="spellStart"/>
      <w:r>
        <w:t>fi</w:t>
      </w:r>
      <w:proofErr w:type="spellEnd"/>
      <w:r>
        <w:t>.</w:t>
      </w:r>
    </w:p>
    <w:p w:rsidR="005E1C51" w:rsidRDefault="00810EFA">
      <w:pPr>
        <w:spacing w:line="360" w:lineRule="exact"/>
      </w:pPr>
      <w:r>
        <w:rPr>
          <w:noProof/>
        </w:rPr>
        <w:drawing>
          <wp:anchor distT="0" distB="85090" distL="36830" distR="0" simplePos="0" relativeHeight="62914690" behindDoc="1" locked="0" layoutInCell="1" allowOverlap="1">
            <wp:simplePos x="0" y="0"/>
            <wp:positionH relativeFrom="page">
              <wp:posOffset>643890</wp:posOffset>
            </wp:positionH>
            <wp:positionV relativeFrom="margin">
              <wp:posOffset>0</wp:posOffset>
            </wp:positionV>
            <wp:extent cx="835025" cy="16522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3502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C51" w:rsidRDefault="005E1C51">
      <w:pPr>
        <w:spacing w:line="360" w:lineRule="exact"/>
      </w:pPr>
    </w:p>
    <w:p w:rsidR="005E1C51" w:rsidRDefault="005E1C51">
      <w:pPr>
        <w:spacing w:line="360" w:lineRule="exact"/>
      </w:pPr>
    </w:p>
    <w:p w:rsidR="005E1C51" w:rsidRDefault="005E1C51">
      <w:pPr>
        <w:spacing w:line="360" w:lineRule="exact"/>
      </w:pPr>
    </w:p>
    <w:p w:rsidR="005E1C51" w:rsidRDefault="005E1C51">
      <w:pPr>
        <w:spacing w:line="360" w:lineRule="exact"/>
      </w:pPr>
    </w:p>
    <w:p w:rsidR="005E1C51" w:rsidRDefault="005E1C51">
      <w:pPr>
        <w:spacing w:line="360" w:lineRule="exact"/>
      </w:pPr>
    </w:p>
    <w:p w:rsidR="005E1C51" w:rsidRDefault="005E1C51">
      <w:pPr>
        <w:spacing w:line="360" w:lineRule="exact"/>
      </w:pPr>
    </w:p>
    <w:p w:rsidR="005E1C51" w:rsidRDefault="005E1C51">
      <w:pPr>
        <w:spacing w:after="474" w:line="1" w:lineRule="exact"/>
      </w:pPr>
    </w:p>
    <w:p w:rsidR="005E1C51" w:rsidRDefault="005E1C51">
      <w:pPr>
        <w:spacing w:line="1" w:lineRule="exact"/>
        <w:sectPr w:rsidR="005E1C51">
          <w:pgSz w:w="11900" w:h="16840"/>
          <w:pgMar w:top="732" w:right="1310" w:bottom="6482" w:left="889" w:header="304" w:footer="6054" w:gutter="0"/>
          <w:pgNumType w:start="1"/>
          <w:cols w:space="720"/>
          <w:noEndnote/>
          <w:docGrid w:linePitch="360"/>
        </w:sectPr>
      </w:pPr>
    </w:p>
    <w:p w:rsidR="005E1C51" w:rsidRDefault="005E1C51">
      <w:pPr>
        <w:spacing w:line="240" w:lineRule="exact"/>
        <w:rPr>
          <w:sz w:val="19"/>
          <w:szCs w:val="19"/>
        </w:rPr>
      </w:pPr>
    </w:p>
    <w:p w:rsidR="005E1C51" w:rsidRDefault="005E1C51">
      <w:pPr>
        <w:spacing w:before="119" w:after="119" w:line="240" w:lineRule="exact"/>
        <w:rPr>
          <w:sz w:val="19"/>
          <w:szCs w:val="19"/>
        </w:rPr>
      </w:pPr>
    </w:p>
    <w:p w:rsidR="005E1C51" w:rsidRDefault="005E1C51">
      <w:pPr>
        <w:spacing w:line="1" w:lineRule="exact"/>
        <w:sectPr w:rsidR="005E1C51">
          <w:type w:val="continuous"/>
          <w:pgSz w:w="11900" w:h="16840"/>
          <w:pgMar w:top="732" w:right="0" w:bottom="732" w:left="0" w:header="0" w:footer="3" w:gutter="0"/>
          <w:cols w:space="720"/>
          <w:noEndnote/>
          <w:docGrid w:linePitch="360"/>
        </w:sectPr>
      </w:pPr>
    </w:p>
    <w:p w:rsidR="005E1C51" w:rsidRDefault="00810EFA">
      <w:pPr>
        <w:pStyle w:val="Zkladntext"/>
        <w:shd w:val="clear" w:color="auto" w:fill="auto"/>
        <w:spacing w:after="220" w:line="240" w:lineRule="auto"/>
        <w:jc w:val="center"/>
      </w:pPr>
      <w:r>
        <w:rPr>
          <w:b/>
          <w:bCs/>
        </w:rPr>
        <w:t>KUPNÍ SMLOUVA</w:t>
      </w:r>
    </w:p>
    <w:p w:rsidR="005E1C51" w:rsidRDefault="00810EFA">
      <w:pPr>
        <w:pStyle w:val="Zkladntext"/>
        <w:shd w:val="clear" w:color="auto" w:fill="auto"/>
        <w:spacing w:after="2580" w:line="240" w:lineRule="auto"/>
        <w:jc w:val="center"/>
      </w:pPr>
      <w:r>
        <w:rPr>
          <w:b/>
          <w:bCs/>
        </w:rPr>
        <w:t>MINERALIZAČNÍ SYSTÉM</w:t>
      </w:r>
    </w:p>
    <w:p w:rsidR="005E1C51" w:rsidRDefault="00810EFA">
      <w:pPr>
        <w:pStyle w:val="Zkladntext"/>
        <w:shd w:val="clear" w:color="auto" w:fill="auto"/>
        <w:spacing w:after="680" w:line="240" w:lineRule="auto"/>
      </w:pPr>
      <w:r>
        <w:t>uzavřená mezi</w:t>
      </w:r>
    </w:p>
    <w:p w:rsidR="005E1C51" w:rsidRDefault="00810EFA">
      <w:pPr>
        <w:pStyle w:val="Zkladntext"/>
        <w:shd w:val="clear" w:color="auto" w:fill="auto"/>
        <w:spacing w:after="220" w:line="240" w:lineRule="auto"/>
      </w:pPr>
      <w:r>
        <w:rPr>
          <w:b/>
          <w:bCs/>
        </w:rPr>
        <w:t>Výzkumným ústavem živočišné výroby, v.v.i.</w:t>
      </w:r>
    </w:p>
    <w:p w:rsidR="005E1C51" w:rsidRDefault="00810EFA">
      <w:pPr>
        <w:pStyle w:val="Zkladntext"/>
        <w:shd w:val="clear" w:color="auto" w:fill="auto"/>
        <w:spacing w:after="220" w:line="240" w:lineRule="auto"/>
      </w:pPr>
      <w:r>
        <w:t>a</w:t>
      </w:r>
    </w:p>
    <w:p w:rsidR="005E1C51" w:rsidRDefault="00810EFA">
      <w:pPr>
        <w:pStyle w:val="Zkladntext"/>
        <w:shd w:val="clear" w:color="auto" w:fill="auto"/>
        <w:spacing w:after="440" w:line="240" w:lineRule="auto"/>
        <w:sectPr w:rsidR="005E1C51">
          <w:type w:val="continuous"/>
          <w:pgSz w:w="11900" w:h="16840"/>
          <w:pgMar w:top="732" w:right="1310" w:bottom="732" w:left="1436" w:header="0" w:footer="3" w:gutter="0"/>
          <w:cols w:space="720"/>
          <w:noEndnote/>
          <w:docGrid w:linePitch="360"/>
        </w:sectPr>
      </w:pPr>
      <w:r>
        <w:rPr>
          <w:b/>
          <w:bCs/>
        </w:rPr>
        <w:t>SKA-TEC spol. s r.o.</w:t>
      </w:r>
    </w:p>
    <w:p w:rsidR="005E1C51" w:rsidRDefault="00810EFA">
      <w:pPr>
        <w:pStyle w:val="Heading20"/>
        <w:keepNext/>
        <w:keepLines/>
        <w:shd w:val="clear" w:color="auto" w:fill="auto"/>
        <w:spacing w:after="200"/>
      </w:pPr>
      <w:bookmarkStart w:id="0" w:name="bookmark4"/>
      <w:bookmarkStart w:id="1" w:name="bookmark5"/>
      <w:r>
        <w:lastRenderedPageBreak/>
        <w:t xml:space="preserve">Výzkumný ústav živočišné výroby, </w:t>
      </w:r>
      <w:r>
        <w:t>v.v.i.</w:t>
      </w:r>
      <w:bookmarkEnd w:id="0"/>
      <w:bookmarkEnd w:id="1"/>
    </w:p>
    <w:p w:rsidR="005E1C51" w:rsidRDefault="00810EFA">
      <w:pPr>
        <w:pStyle w:val="Zkladntext"/>
        <w:shd w:val="clear" w:color="auto" w:fill="auto"/>
        <w:spacing w:after="200"/>
        <w:jc w:val="both"/>
      </w:pPr>
      <w:r>
        <w:t xml:space="preserve">se sídlem Přátelství 815, 104 00 Praha Uhříněves, IČO: 000 27 014, DIČ CZ00027014, registrovaná v rejstříku veřejných výzkumných institucí vedeném MŠMT, zastoupená </w:t>
      </w:r>
      <w:r w:rsidR="00D84C81">
        <w:t xml:space="preserve">                      </w:t>
      </w:r>
      <w:proofErr w:type="gramStart"/>
      <w:r w:rsidR="00D84C81">
        <w:t xml:space="preserve">  </w:t>
      </w:r>
      <w:r>
        <w:t>,</w:t>
      </w:r>
      <w:proofErr w:type="gramEnd"/>
      <w:r>
        <w:t xml:space="preserve"> ředitelem, číslo účtu </w:t>
      </w:r>
      <w:r w:rsidR="00D84C81">
        <w:t xml:space="preserve">              </w:t>
      </w:r>
    </w:p>
    <w:p w:rsidR="005E1C51" w:rsidRDefault="00810EFA">
      <w:pPr>
        <w:pStyle w:val="Zkladntext"/>
        <w:shd w:val="clear" w:color="auto" w:fill="auto"/>
        <w:spacing w:after="200"/>
        <w:jc w:val="both"/>
      </w:pPr>
      <w:r>
        <w:t xml:space="preserve">(dále jen </w:t>
      </w:r>
      <w:r>
        <w:rPr>
          <w:b/>
          <w:bCs/>
        </w:rPr>
        <w:t>„kupující")</w:t>
      </w:r>
    </w:p>
    <w:p w:rsidR="005E1C51" w:rsidRDefault="00810EFA">
      <w:pPr>
        <w:pStyle w:val="Zkladntext"/>
        <w:shd w:val="clear" w:color="auto" w:fill="auto"/>
        <w:spacing w:after="200"/>
        <w:jc w:val="both"/>
      </w:pPr>
      <w:r>
        <w:t>a</w:t>
      </w:r>
    </w:p>
    <w:p w:rsidR="005E1C51" w:rsidRDefault="00810EFA">
      <w:pPr>
        <w:pStyle w:val="Heading20"/>
        <w:keepNext/>
        <w:keepLines/>
        <w:shd w:val="clear" w:color="auto" w:fill="auto"/>
        <w:spacing w:after="200"/>
        <w:jc w:val="both"/>
      </w:pPr>
      <w:bookmarkStart w:id="2" w:name="bookmark6"/>
      <w:bookmarkStart w:id="3" w:name="bookmark7"/>
      <w:r>
        <w:t>SKA-TEC spol. s r.o.</w:t>
      </w:r>
      <w:bookmarkEnd w:id="2"/>
      <w:bookmarkEnd w:id="3"/>
    </w:p>
    <w:p w:rsidR="005E1C51" w:rsidRDefault="00810EFA">
      <w:pPr>
        <w:pStyle w:val="Zkladntext"/>
        <w:shd w:val="clear" w:color="auto" w:fill="auto"/>
        <w:spacing w:after="200"/>
        <w:jc w:val="both"/>
      </w:pPr>
      <w:r>
        <w:t xml:space="preserve">se sídlem Vánková 888/5, 181 00 Praha 8, IČO: 45274975, DIČ: CZ45274975, zapsaná v obchodním rejstříku vedeném Městským soudem v Praze, </w:t>
      </w:r>
      <w:proofErr w:type="spellStart"/>
      <w:r>
        <w:t>sp</w:t>
      </w:r>
      <w:proofErr w:type="spellEnd"/>
      <w:r>
        <w:t xml:space="preserve">. zn. C9392, zastoupena </w:t>
      </w:r>
      <w:r w:rsidR="00D84C81">
        <w:t xml:space="preserve">                  </w:t>
      </w:r>
      <w:proofErr w:type="gramStart"/>
      <w:r w:rsidR="00D84C81">
        <w:t xml:space="preserve">  </w:t>
      </w:r>
      <w:r>
        <w:t>,</w:t>
      </w:r>
      <w:proofErr w:type="gramEnd"/>
      <w:r>
        <w:t xml:space="preserve"> jednatelem, číslo účtu </w:t>
      </w:r>
      <w:r w:rsidR="00D84C81">
        <w:t xml:space="preserve">                                          </w:t>
      </w:r>
      <w:r>
        <w:t xml:space="preserve"> (dále jen </w:t>
      </w:r>
      <w:r>
        <w:rPr>
          <w:b/>
          <w:bCs/>
        </w:rPr>
        <w:t>„prodávající")</w:t>
      </w:r>
    </w:p>
    <w:p w:rsidR="005E1C51" w:rsidRDefault="00810EFA">
      <w:pPr>
        <w:pStyle w:val="Zkladntext"/>
        <w:shd w:val="clear" w:color="auto" w:fill="auto"/>
        <w:spacing w:after="200" w:line="269" w:lineRule="auto"/>
        <w:jc w:val="both"/>
      </w:pPr>
      <w:r>
        <w:t xml:space="preserve">(prodávající a kupující společně dále jen jako </w:t>
      </w:r>
      <w:r>
        <w:rPr>
          <w:b/>
          <w:bCs/>
        </w:rPr>
        <w:t xml:space="preserve">„smluvní strany" </w:t>
      </w:r>
      <w:r>
        <w:t xml:space="preserve">a každý jednotlivě jen jako </w:t>
      </w:r>
      <w:r>
        <w:rPr>
          <w:b/>
          <w:bCs/>
        </w:rPr>
        <w:t>„smluvní strana")</w:t>
      </w:r>
    </w:p>
    <w:p w:rsidR="005E1C51" w:rsidRDefault="00810EFA">
      <w:pPr>
        <w:pStyle w:val="Zkladntext"/>
        <w:shd w:val="clear" w:color="auto" w:fill="auto"/>
        <w:spacing w:after="700"/>
        <w:jc w:val="both"/>
      </w:pPr>
      <w:r>
        <w:t>se níže uvedeného dne, měsíce a roku dohodli takto:</w:t>
      </w:r>
    </w:p>
    <w:p w:rsidR="005E1C51" w:rsidRDefault="00810EFA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after="100"/>
        <w:jc w:val="both"/>
      </w:pPr>
      <w:bookmarkStart w:id="4" w:name="bookmark8"/>
      <w:bookmarkStart w:id="5" w:name="bookmark9"/>
      <w:r>
        <w:t>ÚVODNÍ USTANOVENÍ</w:t>
      </w:r>
      <w:bookmarkEnd w:id="4"/>
      <w:bookmarkEnd w:id="5"/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72"/>
        </w:tabs>
        <w:spacing w:after="100"/>
        <w:ind w:left="820" w:hanging="400"/>
        <w:jc w:val="both"/>
      </w:pPr>
      <w:r>
        <w:t xml:space="preserve">Kupující jakožto veřejný zadavatel zadal v souladu se směrnicí zadavatele č. S-5/2022, Pravidla pro zadávání veřejných zakázek, výběrové řízení na veřejnou zakázku malého rozsahu s názvem „Mineralizační systém" (dále jen </w:t>
      </w:r>
      <w:r>
        <w:rPr>
          <w:b/>
          <w:bCs/>
        </w:rPr>
        <w:t>„veřejná zakázka").</w:t>
      </w:r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72"/>
        </w:tabs>
        <w:spacing w:after="200" w:line="266" w:lineRule="auto"/>
        <w:ind w:left="820" w:hanging="400"/>
        <w:jc w:val="both"/>
      </w:pPr>
      <w:r>
        <w:t>Nabídka prodáva</w:t>
      </w:r>
      <w:r>
        <w:t xml:space="preserve">jícího byla vyhodnocena jako ekonomicky nejvýhodnější a na jejím základě smluvní strany uzavírají tuto kupní smlouvu (dále jen </w:t>
      </w:r>
      <w:r>
        <w:rPr>
          <w:b/>
          <w:bCs/>
        </w:rPr>
        <w:t>„smlouva").</w:t>
      </w:r>
    </w:p>
    <w:p w:rsidR="005E1C51" w:rsidRDefault="00810EFA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after="100"/>
      </w:pPr>
      <w:bookmarkStart w:id="6" w:name="bookmark10"/>
      <w:bookmarkStart w:id="7" w:name="bookmark11"/>
      <w:r>
        <w:t>PŘEDMĚT SMLOUVY</w:t>
      </w:r>
      <w:bookmarkEnd w:id="6"/>
      <w:bookmarkEnd w:id="7"/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72"/>
        </w:tabs>
        <w:spacing w:after="100" w:line="264" w:lineRule="auto"/>
        <w:ind w:left="820" w:hanging="400"/>
        <w:jc w:val="both"/>
      </w:pPr>
      <w:r>
        <w:t xml:space="preserve">Předmětem smlouvy je závazek prodávajícího dodat kupujícímu nový mineralizační systém (mineralizační blok s příslušenstvím) za podmínek stanovených zadávací dokumentací, touto smlouvou a její přílohou č. 1 (dále jen </w:t>
      </w:r>
      <w:r>
        <w:rPr>
          <w:b/>
          <w:bCs/>
        </w:rPr>
        <w:t xml:space="preserve">„předmět smlouvy") </w:t>
      </w:r>
      <w:r>
        <w:t xml:space="preserve">a umožnit kupujícímu </w:t>
      </w:r>
      <w:r>
        <w:t>nabýt vlastnické právo k předmětu smlouvy.</w:t>
      </w:r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72"/>
        </w:tabs>
        <w:spacing w:after="100" w:line="266" w:lineRule="auto"/>
        <w:ind w:left="820" w:hanging="400"/>
        <w:jc w:val="both"/>
      </w:pPr>
      <w:r>
        <w:t>Kupující se touto smlouvou zavazuje předmět smlouvy převzít a zaplatit za něj kupní cenu dle čl. 4 smlouvy.</w:t>
      </w:r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52"/>
        </w:tabs>
        <w:spacing w:after="200"/>
        <w:ind w:firstLine="400"/>
        <w:jc w:val="both"/>
      </w:pPr>
      <w:r>
        <w:t>Prodávající se dále zavazuje dodat předmět smlouvy do místa plnění určeném v čl. 3 smlouvy.</w:t>
      </w:r>
    </w:p>
    <w:p w:rsidR="005E1C51" w:rsidRDefault="00810EFA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after="100"/>
      </w:pPr>
      <w:bookmarkStart w:id="8" w:name="bookmark12"/>
      <w:bookmarkStart w:id="9" w:name="bookmark13"/>
      <w:r>
        <w:t xml:space="preserve">DODACÍ </w:t>
      </w:r>
      <w:r>
        <w:t>PODMÍNKY</w:t>
      </w:r>
      <w:bookmarkEnd w:id="8"/>
      <w:bookmarkEnd w:id="9"/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77"/>
        </w:tabs>
        <w:spacing w:after="100"/>
        <w:ind w:left="820" w:hanging="400"/>
        <w:jc w:val="both"/>
      </w:pPr>
      <w:r>
        <w:t>Prodávající se zavazuje doručit předmět smlouvy na vlastní náklady do sídla kupujícího na adrese do 6 týdnů od podpisu kupní smlouvy poslední stranou. O přesném datu a času doručení předmětu smlouvy prodávající informuje kupujícího nejméně dva (2)</w:t>
      </w:r>
      <w:r>
        <w:t xml:space="preserve"> pracovní dny předem e-mailem a telefonicky prostřednictvím kontaktní osoby </w:t>
      </w:r>
      <w:r w:rsidR="00831FCA">
        <w:t xml:space="preserve">                  </w:t>
      </w:r>
      <w:proofErr w:type="gramStart"/>
      <w:r w:rsidR="00831FCA">
        <w:t xml:space="preserve">  </w:t>
      </w:r>
      <w:r>
        <w:t>,</w:t>
      </w:r>
      <w:proofErr w:type="gramEnd"/>
      <w:r>
        <w:t xml:space="preserve"> email: </w:t>
      </w:r>
      <w:hyperlink r:id="rId8" w:history="1">
        <w:r w:rsidR="00831FCA">
          <w:rPr>
            <w:lang w:val="en-US" w:eastAsia="en-US" w:bidi="en-US"/>
          </w:rPr>
          <w:t xml:space="preserve">                   </w:t>
        </w:r>
        <w:r>
          <w:rPr>
            <w:lang w:val="en-US" w:eastAsia="en-US" w:bidi="en-US"/>
          </w:rPr>
          <w:t>@vuzv.cz</w:t>
        </w:r>
      </w:hyperlink>
      <w:r>
        <w:rPr>
          <w:lang w:val="en-US" w:eastAsia="en-US" w:bidi="en-US"/>
        </w:rPr>
        <w:t xml:space="preserve">, </w:t>
      </w:r>
      <w:r>
        <w:t>tel.: +</w:t>
      </w:r>
      <w:r w:rsidR="00831FCA">
        <w:t xml:space="preserve">               </w:t>
      </w:r>
      <w:r>
        <w:t>.</w:t>
      </w:r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77"/>
        </w:tabs>
        <w:spacing w:after="100"/>
        <w:ind w:left="820" w:hanging="400"/>
        <w:jc w:val="both"/>
      </w:pPr>
      <w:r>
        <w:t>O předání předmětu smlouvy bude sepsán předávací protokol a pode</w:t>
      </w:r>
      <w:r>
        <w:t>psán zástupci obou smluvních stran za jejich přítomnosti v den předání. Bude-li předmět smlouvy vykazovat jakékoli právní a/nebo faktické vady, je kupující oprávněn odmítnou převzetí předmětu smlouvy, nebo uvést do písemného protokolu „převzato s výhradou"</w:t>
      </w:r>
      <w:r>
        <w:t xml:space="preserve"> a popsat vady předmětu smlouvy.</w:t>
      </w:r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77"/>
        </w:tabs>
        <w:spacing w:after="200" w:line="264" w:lineRule="auto"/>
        <w:ind w:left="820" w:hanging="400"/>
        <w:jc w:val="both"/>
      </w:pPr>
      <w:r>
        <w:t>Vlastnické právo k předmětu smlouvy přechází na kupujícího dnem jeho předání. Nebezpečí škody na předmětu smlouvy přechází na kupujícího až po jeho protokolárním převzetí bez výhrad.</w:t>
      </w:r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47"/>
        </w:tabs>
        <w:spacing w:after="220"/>
        <w:ind w:left="800" w:hanging="400"/>
        <w:jc w:val="both"/>
      </w:pPr>
      <w:r>
        <w:t>V případě prodlení prodávajícího s dodán</w:t>
      </w:r>
      <w:r>
        <w:t>ím předmětu smlouvy je prodávající, po písemné výzvě kupujícího, povinen zaplatit kupujícímu smluvní pokutu ve výši 500,- Kč za každý den prodlení. Kupující má rovněž právo na náhradu škody způsobenou prodlením, na které se smluvní pokuta vztahuje.</w:t>
      </w:r>
    </w:p>
    <w:p w:rsidR="005E1C51" w:rsidRDefault="00810EFA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  <w:spacing w:after="100"/>
      </w:pPr>
      <w:bookmarkStart w:id="10" w:name="bookmark14"/>
      <w:bookmarkStart w:id="11" w:name="bookmark15"/>
      <w:r>
        <w:t xml:space="preserve">KUPNÍ </w:t>
      </w:r>
      <w:r>
        <w:t>CENA A PLATEBNÍ PODMÍNKY</w:t>
      </w:r>
      <w:bookmarkEnd w:id="10"/>
      <w:bookmarkEnd w:id="11"/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52"/>
        </w:tabs>
        <w:spacing w:after="100" w:line="266" w:lineRule="auto"/>
        <w:ind w:left="800" w:hanging="400"/>
        <w:jc w:val="both"/>
      </w:pPr>
      <w:r>
        <w:t xml:space="preserve">Kupní cena předmětu smlouvy včetně veškerých nákladů a dopravy činí 338 690, - Kč bez DPH, 71124,90 Kč DPH, 409 814,90 Kč s DPH (dále jen </w:t>
      </w:r>
      <w:r>
        <w:rPr>
          <w:b/>
          <w:bCs/>
        </w:rPr>
        <w:t>„kupní cena").</w:t>
      </w:r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52"/>
        </w:tabs>
        <w:spacing w:after="100" w:line="257" w:lineRule="auto"/>
        <w:ind w:left="800" w:hanging="400"/>
        <w:jc w:val="both"/>
      </w:pPr>
      <w:r>
        <w:lastRenderedPageBreak/>
        <w:t xml:space="preserve">Kupní cena je splatná do třiceti (30 dnů) ode dne doručení faktury kupujícímu </w:t>
      </w:r>
      <w:r>
        <w:t>nebo ode dne převzetí předmětu smlouvy, podle toho, který den nastane později.</w:t>
      </w:r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52"/>
        </w:tabs>
        <w:spacing w:after="100" w:line="266" w:lineRule="auto"/>
        <w:ind w:left="800" w:hanging="400"/>
        <w:jc w:val="both"/>
      </w:pPr>
      <w:r>
        <w:t>Faktura bude uhrazena kupujícím bezhotovostním převodem na bankovní účet prodávajícího uvedený na faktuře.</w:t>
      </w:r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52"/>
        </w:tabs>
        <w:spacing w:after="100"/>
        <w:ind w:left="800" w:hanging="400"/>
        <w:jc w:val="both"/>
      </w:pPr>
      <w:r>
        <w:t>Prodávající je povinen zaregistrovat všechny své bankovní účty, na kte</w:t>
      </w:r>
      <w:r>
        <w:t>ré by měly být poukazovány platby od kupujícího, u příslušného správce daně, aby se kupující nedostal do pozice ručitele za DPH účtované zhotovitelem v souladu s § 109 zákona č. 235/2004 Sb., o dani z přidané hodnoty v platném znění. Kupující poukáže jakou</w:t>
      </w:r>
      <w:r>
        <w:t xml:space="preserve">koli platbu pouze na bankovní účty registrované tímto způsobem u správce daně, a to pouze na účty vedené u bankovních subjektů v České republice (dále jen </w:t>
      </w:r>
      <w:r>
        <w:rPr>
          <w:b/>
          <w:bCs/>
        </w:rPr>
        <w:t xml:space="preserve">„Bezpečný účet"). </w:t>
      </w:r>
      <w:r>
        <w:t xml:space="preserve">Pokud bude požadováno poukázání platby na jakýkoli jiný účet, je kupující oprávněn </w:t>
      </w:r>
      <w:r>
        <w:t xml:space="preserve">zadržet tuto platbu až do doby, kdy prodávající sdělí kupujícímu číslo Bezpečného účtu. V případě zadržení splatnost plateb začne běžet až ode dne sdělení čísla Bezpečného účtu. Pokud bude do té doby kupující vyzván k úhradě DPH z takové zadržené platby v </w:t>
      </w:r>
      <w:r>
        <w:t>pozici ručitele, bude DPH přímo uhrazena příslušnému správci daně a bezprostředně poté dojde k úhradě části platby bez DPH zhotoviteli. Pokud dojde k indikaci naplnění jakýchkoli jiných podmínek ručení kupujícího za DPH účtovanou prodávajícím v souladu s §</w:t>
      </w:r>
      <w:r>
        <w:t xml:space="preserve"> 109 zákona o dani z přidané hodnoty (v případné vazbě na další související ustanovení), je kupující oprávněn zadržet z každé příslušné platby daň z přidané hodnoty a tuto na výzvu správce daně uhradit v pozici ručitele přímo na účet příslušného správce da</w:t>
      </w:r>
      <w:r>
        <w:t>ně. Dojde-li k pozdržení případně neuhrazení jakýchkoli plateb nebo jejich částí zvýše uvedených důvodů, nevzniká prodávajícímu žádný nárok na úhradu případných úroků z prodlení, penále, náhrady škody nebo jakýchkoli dalších sankcí vůči kupujícímu, a to an</w:t>
      </w:r>
      <w:r>
        <w:t>i v případě, že by mu podobné sankce byly vyměřeny správcem daně.</w:t>
      </w:r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52"/>
        </w:tabs>
        <w:spacing w:after="220" w:line="264" w:lineRule="auto"/>
        <w:ind w:left="800" w:hanging="400"/>
        <w:jc w:val="both"/>
      </w:pPr>
      <w:r>
        <w:t>Dostane-li se kupující do prodlení s úhradou kupní ceny o více jak pět (5) pracovních dní, je prodávající oprávněn požadovat na kupujícím uhrazení smluvní pokuty ve výši 500,- Kč za každý de</w:t>
      </w:r>
      <w:r>
        <w:t>n prodlení.</w:t>
      </w:r>
    </w:p>
    <w:p w:rsidR="005E1C51" w:rsidRDefault="00810EFA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  <w:spacing w:after="100"/>
      </w:pPr>
      <w:bookmarkStart w:id="12" w:name="bookmark16"/>
      <w:bookmarkStart w:id="13" w:name="bookmark17"/>
      <w:r>
        <w:t>ZÁVAZKY PRODÁVAJÍCÍHO</w:t>
      </w:r>
      <w:bookmarkEnd w:id="12"/>
      <w:bookmarkEnd w:id="13"/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47"/>
        </w:tabs>
        <w:spacing w:after="100" w:line="264" w:lineRule="auto"/>
        <w:ind w:left="800" w:hanging="400"/>
        <w:jc w:val="both"/>
      </w:pPr>
      <w:r>
        <w:t xml:space="preserve">Prodávající se zavazuje zajistit, že k okamžiku, kdy je tato smlouva uzavírána, je prodávající jediným a výlučným vlastníkem předmětu smlouvy a </w:t>
      </w:r>
      <w:proofErr w:type="gramStart"/>
      <w:r>
        <w:t>není</w:t>
      </w:r>
      <w:proofErr w:type="gramEnd"/>
      <w:r>
        <w:t xml:space="preserve"> jakkoliv smluvně či zákonně omezen v dispozici s předmětem smlouvy.</w:t>
      </w:r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47"/>
        </w:tabs>
        <w:spacing w:after="100" w:line="259" w:lineRule="auto"/>
        <w:ind w:left="800" w:hanging="400"/>
        <w:jc w:val="both"/>
      </w:pPr>
      <w:r>
        <w:t>Prodávající je povinen uhradit kupujícímu všechny škody, náklady, ztráty a jiné újmy v případě, že prodávající v době uzavření této smlouvy není vlastníkem předmětu smlouvy. Prodávající odškodní kupujícího za všechny škody a ztráty a uhradí veškeré náklady</w:t>
      </w:r>
      <w:r>
        <w:t xml:space="preserve"> a výdaje (včetně úplných a skutečných nákladů soudních řízení a právního zastoupení) a za veškerou odpovědnost a nároky třetích osob uplatněných vůči kupujícímu v souvislosti s neplatností a/nebo zdánlivostí této smlouvy a/nebo v souvislosti </w:t>
      </w:r>
      <w:proofErr w:type="spellStart"/>
      <w:r>
        <w:t>stím</w:t>
      </w:r>
      <w:proofErr w:type="spellEnd"/>
      <w:r>
        <w:t>, že prod</w:t>
      </w:r>
      <w:r>
        <w:t>ávající není vlastníkem předmětu smlouvy.</w:t>
      </w:r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36"/>
        </w:tabs>
        <w:spacing w:after="100"/>
        <w:ind w:firstLine="380"/>
      </w:pPr>
      <w:r>
        <w:t>Prodávající poskytuje záruku na předmět smlouvy v délce 24 měsíců.</w:t>
      </w:r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47"/>
        </w:tabs>
        <w:spacing w:after="240"/>
        <w:ind w:left="800" w:hanging="400"/>
        <w:jc w:val="both"/>
      </w:pPr>
      <w:r>
        <w:t>Prodávající se zavazuje zajistit servisní středisko ve vzdálenosti do 50 km od sídla kupujícího na adrese Přátelství 815,104 00 Praha Uhříněves. Se</w:t>
      </w:r>
      <w:r>
        <w:t xml:space="preserve">rvisní služba musí být provedena do 24 hodin (dále jen </w:t>
      </w:r>
      <w:r>
        <w:rPr>
          <w:b/>
          <w:bCs/>
        </w:rPr>
        <w:t xml:space="preserve">„lhůta k vyřízení") </w:t>
      </w:r>
      <w:r>
        <w:t xml:space="preserve">od nahlášení závady na e-mail prodávajícího </w:t>
      </w:r>
      <w:hyperlink r:id="rId9" w:history="1">
        <w:r>
          <w:rPr>
            <w:lang w:val="en-US" w:eastAsia="en-US" w:bidi="en-US"/>
          </w:rPr>
          <w:t>servis@skatec.cz</w:t>
        </w:r>
      </w:hyperlink>
      <w:r>
        <w:rPr>
          <w:lang w:val="en-US" w:eastAsia="en-US" w:bidi="en-US"/>
        </w:rPr>
        <w:t xml:space="preserve">. </w:t>
      </w:r>
      <w:r>
        <w:t>Nedojde-li k odstranění závady ve lhůtě k vyřízení, zavazuje se prodávající dodat</w:t>
      </w:r>
      <w:r>
        <w:t xml:space="preserve"> kupujícímu do doby odstranění závady náhradní přístroj, který bude plně odpovídat předmětu smlouvy (dále jen </w:t>
      </w:r>
      <w:r>
        <w:rPr>
          <w:b/>
          <w:bCs/>
        </w:rPr>
        <w:t xml:space="preserve">„náhradní přístroj"). </w:t>
      </w:r>
      <w:r>
        <w:t>Náhradní přístroj musí být dodán nejpozději den následující po dni marného uplynutí lhůty k vyřízení, v opačném případě je k</w:t>
      </w:r>
      <w:r>
        <w:t>upující oprávněn účtovat smluvní pokutu ve výši 500,- Kč za každý den prodlení.</w:t>
      </w:r>
    </w:p>
    <w:p w:rsidR="005E1C51" w:rsidRDefault="00810EFA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line="259" w:lineRule="auto"/>
      </w:pPr>
      <w:bookmarkStart w:id="14" w:name="bookmark18"/>
      <w:bookmarkStart w:id="15" w:name="bookmark19"/>
      <w:r>
        <w:t>ODSTOUPENÍ OD SMLOUVY</w:t>
      </w:r>
      <w:bookmarkEnd w:id="14"/>
      <w:bookmarkEnd w:id="15"/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27"/>
        </w:tabs>
        <w:spacing w:line="259" w:lineRule="auto"/>
        <w:ind w:firstLine="380"/>
        <w:jc w:val="both"/>
      </w:pPr>
      <w:r>
        <w:t>Kupující je oprávněn odstoupit od smlouvy v následujících případech:</w:t>
      </w:r>
    </w:p>
    <w:p w:rsidR="005E1C51" w:rsidRDefault="00810EFA">
      <w:pPr>
        <w:pStyle w:val="Zkladntext"/>
        <w:numPr>
          <w:ilvl w:val="0"/>
          <w:numId w:val="2"/>
        </w:numPr>
        <w:shd w:val="clear" w:color="auto" w:fill="auto"/>
        <w:tabs>
          <w:tab w:val="left" w:pos="1094"/>
        </w:tabs>
        <w:spacing w:line="257" w:lineRule="auto"/>
        <w:ind w:left="800"/>
        <w:jc w:val="both"/>
      </w:pPr>
      <w:r>
        <w:t xml:space="preserve">Prodávající je v prodlení s dodáním předmětu smlouvy po dobu delší než třicet (30) </w:t>
      </w:r>
      <w:r>
        <w:t>kalendářních dnů.</w:t>
      </w:r>
    </w:p>
    <w:p w:rsidR="005E1C51" w:rsidRDefault="00810EFA">
      <w:pPr>
        <w:pStyle w:val="Zkladntext"/>
        <w:numPr>
          <w:ilvl w:val="0"/>
          <w:numId w:val="2"/>
        </w:numPr>
        <w:shd w:val="clear" w:color="auto" w:fill="auto"/>
        <w:tabs>
          <w:tab w:val="left" w:pos="1098"/>
        </w:tabs>
        <w:spacing w:line="257" w:lineRule="auto"/>
        <w:ind w:left="800"/>
        <w:jc w:val="both"/>
      </w:pPr>
      <w:r>
        <w:t>Předmět smlouvy nebo jeho část vykazují vadu, pro níž nelze předmět smlouvy řádně užívat.</w:t>
      </w:r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27"/>
        </w:tabs>
        <w:spacing w:after="240" w:line="264" w:lineRule="auto"/>
        <w:ind w:left="800" w:hanging="420"/>
        <w:jc w:val="both"/>
      </w:pPr>
      <w:r>
        <w:t>Dojde-li ze strany kupujícího k odstoupení od smlouvy, zavazuje se prodávající vrátit ve lhůtě 15 dnů ve prospěch bankovního účtu kupujícího veškeré</w:t>
      </w:r>
      <w:r>
        <w:t xml:space="preserve"> plnění, které mu bylo ze strany kupujícího na základě této smlouvy vyplaceno, zejména nikoli však výlučně kupní cenu.</w:t>
      </w:r>
    </w:p>
    <w:p w:rsidR="005E1C51" w:rsidRDefault="00810EFA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line="259" w:lineRule="auto"/>
      </w:pPr>
      <w:bookmarkStart w:id="16" w:name="bookmark20"/>
      <w:bookmarkStart w:id="17" w:name="bookmark21"/>
      <w:r>
        <w:lastRenderedPageBreak/>
        <w:t>ZÁVĚREČNÁ USTANOVENÍ</w:t>
      </w:r>
      <w:bookmarkEnd w:id="16"/>
      <w:bookmarkEnd w:id="17"/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27"/>
        </w:tabs>
        <w:ind w:left="800" w:hanging="420"/>
        <w:jc w:val="both"/>
      </w:pPr>
      <w:r>
        <w:t xml:space="preserve">Tato smlouva nabývá platnosti dnem jejího uzavření a účinnosti nejdříve dnem uveřejnění prostřednictvím registru </w:t>
      </w:r>
      <w:r>
        <w:t>smluv v souladu s ustanovením § 6 zákona č. 340/2015 Sb., zákon o zvláštních podmínkách účinnosti některých smluv, uveřejňování těchto smluv a o registru smluv. Prodávající prohlašuje, že tato smlouva neobsahuje obchodní tajemství a uděluje tímto souhlas k</w:t>
      </w:r>
      <w:r>
        <w:t>upujícímu k uveřejnění smlouvy a všech pokladů, údajů a informací uvedených v této smlouvě a těch, k jejichž uveřejnění vyplývá pro kupujícího povinnost dle právních předpisů.</w:t>
      </w:r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27"/>
        </w:tabs>
        <w:spacing w:line="259" w:lineRule="auto"/>
        <w:ind w:left="800" w:hanging="420"/>
        <w:jc w:val="both"/>
      </w:pPr>
      <w:r>
        <w:t>Prodávající bere na vědomí, že se podpisem této smlouvy stává v souladu s ustano</w:t>
      </w:r>
      <w:r>
        <w:t>vením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</w:t>
      </w:r>
      <w:r>
        <w:t>ných výdajů nebo z veřejné finanční podpory.</w:t>
      </w:r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27"/>
        </w:tabs>
        <w:ind w:left="800" w:hanging="420"/>
        <w:jc w:val="both"/>
      </w:pPr>
      <w:r>
        <w:t>Tato smlouva a všechny právní vztahy z ní vyplývající se řídí právním řádem České republiky, zejména občanským zákoníkem a vnitřními předpisy zadavatele. Ujednání v této smlouvě mají přednost před úpravou obsaže</w:t>
      </w:r>
      <w:r>
        <w:t>nou v zákoně, ledaže je ujednání v rozporu s kogentním ustanovením zákona. Na otázky v této smlouvě neupravené se použije občanský zákoník.</w:t>
      </w:r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27"/>
        </w:tabs>
        <w:spacing w:line="259" w:lineRule="auto"/>
        <w:ind w:left="800" w:hanging="420"/>
        <w:jc w:val="both"/>
      </w:pPr>
      <w:r>
        <w:t>Smluvní strany shodně prohlašují, že v případě uplatnění smluvní pokuty bude druhé smluvní straně zaslána písemná vý</w:t>
      </w:r>
      <w:r>
        <w:t>zva k úhradě. Smluvní pokuta se stane splatnou sedmý (7.) den ode dne doručení výzvy.</w:t>
      </w:r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27"/>
        </w:tabs>
        <w:spacing w:line="259" w:lineRule="auto"/>
        <w:ind w:firstLine="380"/>
        <w:jc w:val="both"/>
      </w:pPr>
      <w:r>
        <w:t>Tuto smlouvu je možné měnit nebo doplňovat pouze písemně.</w:t>
      </w:r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27"/>
        </w:tabs>
        <w:spacing w:line="259" w:lineRule="auto"/>
        <w:ind w:firstLine="380"/>
        <w:jc w:val="both"/>
      </w:pPr>
      <w:r>
        <w:t>Následující příloha je nedílnou součástí této smlouvy:</w:t>
      </w:r>
    </w:p>
    <w:p w:rsidR="005E1C51" w:rsidRDefault="00810EFA">
      <w:pPr>
        <w:pStyle w:val="Zkladntext"/>
        <w:shd w:val="clear" w:color="auto" w:fill="auto"/>
        <w:spacing w:after="60" w:line="259" w:lineRule="auto"/>
        <w:ind w:firstLine="800"/>
        <w:jc w:val="both"/>
      </w:pPr>
      <w:r>
        <w:rPr>
          <w:u w:val="single"/>
        </w:rPr>
        <w:t>příloha č. 1</w:t>
      </w:r>
      <w:r>
        <w:t>: Parametry předmětu smlouvy.</w:t>
      </w:r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27"/>
        </w:tabs>
        <w:spacing w:line="266" w:lineRule="auto"/>
        <w:ind w:left="800" w:hanging="420"/>
        <w:jc w:val="both"/>
      </w:pPr>
      <w:r>
        <w:t>Tato smlouva je</w:t>
      </w:r>
      <w:r>
        <w:t xml:space="preserve"> vyhotovena ve dvou (2) stejnopisech. Každá smluvní strana obdrží jeden (1) stejnopis.</w:t>
      </w:r>
    </w:p>
    <w:p w:rsidR="005E1C51" w:rsidRDefault="00810EFA">
      <w:pPr>
        <w:pStyle w:val="Zkladntext"/>
        <w:numPr>
          <w:ilvl w:val="1"/>
          <w:numId w:val="1"/>
        </w:numPr>
        <w:shd w:val="clear" w:color="auto" w:fill="auto"/>
        <w:tabs>
          <w:tab w:val="left" w:pos="827"/>
        </w:tabs>
        <w:spacing w:line="257" w:lineRule="auto"/>
        <w:ind w:left="800" w:hanging="420"/>
        <w:jc w:val="both"/>
      </w:pPr>
      <w:r>
        <w:t>Smluvní strany potvrzují, že si smlouvu přečetly, jejímu obsahu porozuměly, ten odpovídá jejich svobodné a vážné vůli, na důkaz čehož k ní připojují své podpisy.</w:t>
      </w:r>
      <w:bookmarkStart w:id="18" w:name="_GoBack"/>
      <w:bookmarkEnd w:id="18"/>
      <w:r>
        <w:br w:type="page"/>
      </w:r>
    </w:p>
    <w:p w:rsidR="005E1C51" w:rsidRDefault="00810EFA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27305" distB="2445385" distL="0" distR="0" simplePos="0" relativeHeight="125829379" behindDoc="0" locked="0" layoutInCell="1" allowOverlap="1">
                <wp:simplePos x="0" y="0"/>
                <wp:positionH relativeFrom="page">
                  <wp:posOffset>4081780</wp:posOffset>
                </wp:positionH>
                <wp:positionV relativeFrom="paragraph">
                  <wp:posOffset>27305</wp:posOffset>
                </wp:positionV>
                <wp:extent cx="1118870" cy="1981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1C51" w:rsidRDefault="00810EFA">
                            <w:pPr>
                              <w:pStyle w:val="Zkladntext"/>
                              <w:shd w:val="clear" w:color="auto" w:fill="auto"/>
                              <w:tabs>
                                <w:tab w:val="left" w:pos="1320"/>
                              </w:tabs>
                              <w:spacing w:after="0" w:line="240" w:lineRule="auto"/>
                            </w:pPr>
                            <w:r>
                              <w:t>V</w:t>
                            </w:r>
                            <w:r>
                              <w:tab/>
                            </w:r>
                            <w:r>
                              <w:t>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21.4pt;margin-top:2.15pt;width:88.1pt;height:15.6pt;z-index:125829379;visibility:visible;mso-wrap-style:none;mso-wrap-distance-left:0;mso-wrap-distance-top:2.15pt;mso-wrap-distance-right:0;mso-wrap-distance-bottom:192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" filled="f" stroked="f">
                <v:textbox inset="0,0,0,0">
                  <w:txbxContent>
                    <w:p w:rsidR="005E1C51" w:rsidRDefault="00810EFA">
                      <w:pPr>
                        <w:pStyle w:val="Zkladntext"/>
                        <w:shd w:val="clear" w:color="auto" w:fill="auto"/>
                        <w:tabs>
                          <w:tab w:val="left" w:pos="1320"/>
                        </w:tabs>
                        <w:spacing w:after="0" w:line="240" w:lineRule="auto"/>
                      </w:pPr>
                      <w:r>
                        <w:t>V</w:t>
                      </w:r>
                      <w:r>
                        <w:tab/>
                      </w:r>
                      <w:r>
                        <w:t>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10310" distB="942340" distL="0" distR="0" simplePos="0" relativeHeight="125829381" behindDoc="0" locked="0" layoutInCell="1" allowOverlap="1">
                <wp:simplePos x="0" y="0"/>
                <wp:positionH relativeFrom="page">
                  <wp:posOffset>1298575</wp:posOffset>
                </wp:positionH>
                <wp:positionV relativeFrom="paragraph">
                  <wp:posOffset>1210310</wp:posOffset>
                </wp:positionV>
                <wp:extent cx="2313305" cy="5181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305" cy="518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1C51" w:rsidRDefault="00810EFA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bookmarkStart w:id="19" w:name="bookmark0"/>
                            <w:bookmarkStart w:id="20" w:name="bookmark1"/>
                            <w:r>
                              <w:t>Výzkumný ústav živočišné výroby, v.v.i.</w:t>
                            </w:r>
                            <w:bookmarkEnd w:id="19"/>
                            <w:bookmarkEnd w:id="20"/>
                          </w:p>
                          <w:p w:rsidR="005A6CE6" w:rsidRDefault="005A6CE6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</w:p>
                          <w:p w:rsidR="005E1C51" w:rsidRDefault="00810EFA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t>ředitel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102.25pt;margin-top:95.3pt;width:182.15pt;height:40.8pt;z-index:125829381;visibility:visible;mso-wrap-style:square;mso-wrap-distance-left:0;mso-wrap-distance-top:95.3pt;mso-wrap-distance-right:0;mso-wrap-distance-bottom:74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" filled="f" stroked="f">
                <v:textbox inset="0,0,0,0">
                  <w:txbxContent>
                    <w:p w:rsidR="005E1C51" w:rsidRDefault="00810EFA">
                      <w:pPr>
                        <w:pStyle w:val="Heading20"/>
                        <w:keepNext/>
                        <w:keepLines/>
                        <w:shd w:val="clear" w:color="auto" w:fill="auto"/>
                        <w:spacing w:after="0" w:line="240" w:lineRule="auto"/>
                        <w:jc w:val="center"/>
                      </w:pPr>
                      <w:bookmarkStart w:id="21" w:name="bookmark0"/>
                      <w:bookmarkStart w:id="22" w:name="bookmark1"/>
                      <w:r>
                        <w:t>Výzkumný ústav živočišné výroby, v.v.i.</w:t>
                      </w:r>
                      <w:bookmarkEnd w:id="21"/>
                      <w:bookmarkEnd w:id="22"/>
                    </w:p>
                    <w:p w:rsidR="005A6CE6" w:rsidRDefault="005A6CE6">
                      <w:pPr>
                        <w:pStyle w:val="Zkladntext"/>
                        <w:shd w:val="clear" w:color="auto" w:fill="auto"/>
                        <w:spacing w:after="0" w:line="240" w:lineRule="auto"/>
                        <w:jc w:val="center"/>
                      </w:pPr>
                    </w:p>
                    <w:p w:rsidR="005E1C51" w:rsidRDefault="00810EFA">
                      <w:pPr>
                        <w:pStyle w:val="Zkladntext"/>
                        <w:shd w:val="clear" w:color="auto" w:fill="auto"/>
                        <w:spacing w:after="0" w:line="240" w:lineRule="auto"/>
                        <w:jc w:val="center"/>
                      </w:pPr>
                      <w:r>
                        <w:t>ředitel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45590" distB="945515" distL="0" distR="0" simplePos="0" relativeHeight="125829384" behindDoc="0" locked="0" layoutInCell="1" allowOverlap="1">
                <wp:simplePos x="0" y="0"/>
                <wp:positionH relativeFrom="page">
                  <wp:posOffset>5160645</wp:posOffset>
                </wp:positionH>
                <wp:positionV relativeFrom="paragraph">
                  <wp:posOffset>1545590</wp:posOffset>
                </wp:positionV>
                <wp:extent cx="506095" cy="17970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1C51" w:rsidRDefault="00810EFA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jc w:val="right"/>
                            </w:pPr>
                            <w:r>
                              <w:t>jednatel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406.35pt;margin-top:121.7pt;width:39.85pt;height:14.15pt;z-index:125829384;visibility:visible;mso-wrap-style:none;mso-wrap-distance-left:0;mso-wrap-distance-top:121.7pt;mso-wrap-distance-right:0;mso-wrap-distance-bottom:74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" filled="f" stroked="f">
                <v:textbox inset="0,0,0,0">
                  <w:txbxContent>
                    <w:p w:rsidR="005E1C51" w:rsidRDefault="00810EFA">
                      <w:pPr>
                        <w:pStyle w:val="Zkladntext"/>
                        <w:shd w:val="clear" w:color="auto" w:fill="auto"/>
                        <w:spacing w:after="0" w:line="240" w:lineRule="auto"/>
                        <w:jc w:val="right"/>
                      </w:pPr>
                      <w:r>
                        <w:t>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32305" distB="278130" distL="0" distR="0" simplePos="0" relativeHeight="125829386" behindDoc="0" locked="0" layoutInCell="1" allowOverlap="1">
                <wp:simplePos x="0" y="0"/>
                <wp:positionH relativeFrom="page">
                  <wp:posOffset>1179830</wp:posOffset>
                </wp:positionH>
                <wp:positionV relativeFrom="paragraph">
                  <wp:posOffset>1932305</wp:posOffset>
                </wp:positionV>
                <wp:extent cx="1813560" cy="46037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1C51" w:rsidRDefault="005E1C51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  <w:ind w:firstLine="6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margin-left:92.9pt;margin-top:152.15pt;width:142.8pt;height:36.25pt;z-index:125829386;visibility:visible;mso-wrap-style:square;mso-wrap-distance-left:0;mso-wrap-distance-top:152.15pt;mso-wrap-distance-right:0;mso-wrap-distance-bottom:21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FrgwEAAAUDAAAOAAAAZHJzL2Uyb0RvYy54bWysUlFLwzAQfhf8DyHvrt3m5ij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" filled="f" stroked="f">
                <v:textbox inset="0,0,0,0">
                  <w:txbxContent>
                    <w:p w:rsidR="005E1C51" w:rsidRDefault="005E1C51">
                      <w:pPr>
                        <w:pStyle w:val="Bodytext20"/>
                        <w:shd w:val="clear" w:color="auto" w:fill="auto"/>
                        <w:spacing w:line="240" w:lineRule="auto"/>
                        <w:ind w:firstLine="60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30095" distB="213995" distL="0" distR="0" simplePos="0" relativeHeight="125829388" behindDoc="0" locked="0" layoutInCell="1" allowOverlap="1">
                <wp:simplePos x="0" y="0"/>
                <wp:positionH relativeFrom="page">
                  <wp:posOffset>2993390</wp:posOffset>
                </wp:positionH>
                <wp:positionV relativeFrom="paragraph">
                  <wp:posOffset>2030095</wp:posOffset>
                </wp:positionV>
                <wp:extent cx="267970" cy="42672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1C51" w:rsidRDefault="005E1C51" w:rsidP="00810EFA">
                            <w:pPr>
                              <w:pStyle w:val="Bodytext5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0" type="#_x0000_t202" style="position:absolute;margin-left:235.7pt;margin-top:159.85pt;width:21.1pt;height:33.6pt;z-index:125829388;visibility:visible;mso-wrap-style:square;mso-wrap-distance-left:0;mso-wrap-distance-top:159.85pt;mso-wrap-distance-right:0;mso-wrap-distance-bottom:16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" filled="f" stroked="f">
                <v:textbox inset="0,0,0,0">
                  <w:txbxContent>
                    <w:p w:rsidR="005E1C51" w:rsidRDefault="005E1C51" w:rsidP="00810EFA">
                      <w:pPr>
                        <w:pStyle w:val="Bodytext5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74190" distB="165100" distL="0" distR="0" simplePos="0" relativeHeight="125829390" behindDoc="0" locked="0" layoutInCell="1" allowOverlap="1">
                <wp:simplePos x="0" y="0"/>
                <wp:positionH relativeFrom="page">
                  <wp:posOffset>4587240</wp:posOffset>
                </wp:positionH>
                <wp:positionV relativeFrom="paragraph">
                  <wp:posOffset>1774190</wp:posOffset>
                </wp:positionV>
                <wp:extent cx="1639570" cy="73152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731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1C51" w:rsidRDefault="00810EFA">
                            <w:pPr>
                              <w:pStyle w:val="Bodytext20"/>
                              <w:shd w:val="clear" w:color="auto" w:fill="auto"/>
                              <w:spacing w:line="317" w:lineRule="auto"/>
                              <w:jc w:val="center"/>
                            </w:pPr>
                            <w:r>
                              <w:rPr>
                                <w:lang w:val="en-US" w:eastAsia="en-US" w:bidi="en-US"/>
                              </w:rP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1" type="#_x0000_t202" style="position:absolute;margin-left:361.2pt;margin-top:139.7pt;width:129.1pt;height:57.6pt;z-index:125829390;visibility:visible;mso-wrap-style:square;mso-wrap-distance-left:0;mso-wrap-distance-top:139.7pt;mso-wrap-distance-right:0;mso-wrap-distance-bottom:1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" filled="f" stroked="f">
                <v:textbox inset="0,0,0,0">
                  <w:txbxContent>
                    <w:p w:rsidR="005E1C51" w:rsidRDefault="00810EFA">
                      <w:pPr>
                        <w:pStyle w:val="Bodytext20"/>
                        <w:shd w:val="clear" w:color="auto" w:fill="auto"/>
                        <w:spacing w:line="317" w:lineRule="auto"/>
                        <w:jc w:val="center"/>
                      </w:pPr>
                      <w:r>
                        <w:rPr>
                          <w:lang w:val="en-US" w:eastAsia="en-US" w:bidi="en-US"/>
                        </w:rPr>
                        <w:br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E1C51" w:rsidRDefault="00810EFA">
      <w:pPr>
        <w:spacing w:line="1" w:lineRule="exact"/>
      </w:pPr>
      <w:r>
        <w:rPr>
          <w:noProof/>
        </w:rPr>
        <w:drawing>
          <wp:anchor distT="0" distB="0" distL="76200" distR="76200" simplePos="0" relativeHeight="125829392" behindDoc="0" locked="0" layoutInCell="1" allowOverlap="1">
            <wp:simplePos x="0" y="0"/>
            <wp:positionH relativeFrom="page">
              <wp:posOffset>6557010</wp:posOffset>
            </wp:positionH>
            <wp:positionV relativeFrom="paragraph">
              <wp:posOffset>12700</wp:posOffset>
            </wp:positionV>
            <wp:extent cx="469265" cy="1670050"/>
            <wp:effectExtent l="0" t="0" r="0" b="0"/>
            <wp:wrapSquare wrapText="bothSides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69265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0EFA" w:rsidRDefault="00810EFA">
      <w:pPr>
        <w:pStyle w:val="Zkladntext"/>
        <w:shd w:val="clear" w:color="auto" w:fill="auto"/>
        <w:spacing w:after="160" w:line="302" w:lineRule="auto"/>
        <w:jc w:val="both"/>
      </w:pPr>
    </w:p>
    <w:p w:rsidR="00810EFA" w:rsidRDefault="00810EFA">
      <w:pPr>
        <w:pStyle w:val="Zkladntext"/>
        <w:shd w:val="clear" w:color="auto" w:fill="auto"/>
        <w:spacing w:after="160" w:line="302" w:lineRule="auto"/>
        <w:jc w:val="both"/>
      </w:pPr>
    </w:p>
    <w:p w:rsidR="00810EFA" w:rsidRDefault="00810EFA">
      <w:pPr>
        <w:pStyle w:val="Zkladntext"/>
        <w:shd w:val="clear" w:color="auto" w:fill="auto"/>
        <w:spacing w:after="160" w:line="302" w:lineRule="auto"/>
        <w:jc w:val="both"/>
      </w:pPr>
    </w:p>
    <w:p w:rsidR="00810EFA" w:rsidRDefault="00810EFA">
      <w:pPr>
        <w:pStyle w:val="Zkladntext"/>
        <w:shd w:val="clear" w:color="auto" w:fill="auto"/>
        <w:spacing w:after="160" w:line="302" w:lineRule="auto"/>
        <w:jc w:val="both"/>
      </w:pPr>
    </w:p>
    <w:p w:rsidR="00810EFA" w:rsidRDefault="00810EFA">
      <w:pPr>
        <w:pStyle w:val="Zkladntext"/>
        <w:shd w:val="clear" w:color="auto" w:fill="auto"/>
        <w:spacing w:after="160" w:line="302" w:lineRule="auto"/>
        <w:jc w:val="both"/>
      </w:pPr>
    </w:p>
    <w:p w:rsidR="00810EFA" w:rsidRDefault="00810EFA">
      <w:pPr>
        <w:pStyle w:val="Zkladntext"/>
        <w:shd w:val="clear" w:color="auto" w:fill="auto"/>
        <w:spacing w:after="160" w:line="302" w:lineRule="auto"/>
        <w:jc w:val="both"/>
      </w:pPr>
    </w:p>
    <w:p w:rsidR="00810EFA" w:rsidRDefault="00810EFA">
      <w:pPr>
        <w:pStyle w:val="Zkladntext"/>
        <w:shd w:val="clear" w:color="auto" w:fill="auto"/>
        <w:spacing w:after="160" w:line="302" w:lineRule="auto"/>
        <w:jc w:val="both"/>
      </w:pPr>
    </w:p>
    <w:p w:rsidR="00810EFA" w:rsidRDefault="00810EFA">
      <w:pPr>
        <w:pStyle w:val="Zkladntext"/>
        <w:shd w:val="clear" w:color="auto" w:fill="auto"/>
        <w:spacing w:after="160" w:line="302" w:lineRule="auto"/>
        <w:jc w:val="both"/>
      </w:pPr>
    </w:p>
    <w:p w:rsidR="00810EFA" w:rsidRDefault="00810EFA">
      <w:pPr>
        <w:pStyle w:val="Zkladntext"/>
        <w:shd w:val="clear" w:color="auto" w:fill="auto"/>
        <w:spacing w:after="160" w:line="302" w:lineRule="auto"/>
        <w:jc w:val="both"/>
      </w:pPr>
    </w:p>
    <w:p w:rsidR="00810EFA" w:rsidRDefault="00810EFA">
      <w:pPr>
        <w:pStyle w:val="Zkladntext"/>
        <w:shd w:val="clear" w:color="auto" w:fill="auto"/>
        <w:spacing w:after="160" w:line="302" w:lineRule="auto"/>
        <w:jc w:val="both"/>
      </w:pPr>
    </w:p>
    <w:p w:rsidR="00810EFA" w:rsidRDefault="00810EFA">
      <w:pPr>
        <w:pStyle w:val="Zkladntext"/>
        <w:shd w:val="clear" w:color="auto" w:fill="auto"/>
        <w:spacing w:after="160" w:line="302" w:lineRule="auto"/>
        <w:jc w:val="both"/>
      </w:pPr>
    </w:p>
    <w:p w:rsidR="00810EFA" w:rsidRDefault="00810EFA">
      <w:pPr>
        <w:pStyle w:val="Zkladntext"/>
        <w:shd w:val="clear" w:color="auto" w:fill="auto"/>
        <w:spacing w:after="160" w:line="302" w:lineRule="auto"/>
        <w:jc w:val="both"/>
      </w:pPr>
    </w:p>
    <w:p w:rsidR="00810EFA" w:rsidRDefault="00810EFA">
      <w:pPr>
        <w:pStyle w:val="Zkladntext"/>
        <w:shd w:val="clear" w:color="auto" w:fill="auto"/>
        <w:spacing w:after="160" w:line="302" w:lineRule="auto"/>
        <w:jc w:val="both"/>
      </w:pPr>
    </w:p>
    <w:p w:rsidR="00810EFA" w:rsidRDefault="00810EFA">
      <w:pPr>
        <w:pStyle w:val="Zkladntext"/>
        <w:shd w:val="clear" w:color="auto" w:fill="auto"/>
        <w:spacing w:after="160" w:line="302" w:lineRule="auto"/>
        <w:jc w:val="both"/>
      </w:pPr>
    </w:p>
    <w:p w:rsidR="005E1C51" w:rsidRDefault="00810EFA">
      <w:pPr>
        <w:pStyle w:val="Zkladntext"/>
        <w:shd w:val="clear" w:color="auto" w:fill="auto"/>
        <w:spacing w:after="160" w:line="302" w:lineRule="auto"/>
        <w:jc w:val="both"/>
      </w:pPr>
      <w:r>
        <w:t>Příloha č. 1</w:t>
      </w:r>
    </w:p>
    <w:p w:rsidR="005E1C51" w:rsidRDefault="00810EFA">
      <w:pPr>
        <w:pStyle w:val="Zkladntext"/>
        <w:shd w:val="clear" w:color="auto" w:fill="auto"/>
        <w:spacing w:after="160" w:line="302" w:lineRule="auto"/>
        <w:jc w:val="center"/>
      </w:pPr>
      <w:r>
        <w:rPr>
          <w:b/>
          <w:bCs/>
        </w:rPr>
        <w:t>PARAMETRY PŘEDMĚTU SMLOUVY</w:t>
      </w:r>
    </w:p>
    <w:p w:rsidR="005E1C51" w:rsidRDefault="00810EFA">
      <w:pPr>
        <w:pStyle w:val="Heading20"/>
        <w:keepNext/>
        <w:keepLines/>
        <w:shd w:val="clear" w:color="auto" w:fill="auto"/>
        <w:spacing w:after="160" w:line="302" w:lineRule="auto"/>
        <w:jc w:val="both"/>
      </w:pPr>
      <w:bookmarkStart w:id="23" w:name="bookmark22"/>
      <w:bookmarkStart w:id="24" w:name="bookmark23"/>
      <w:r>
        <w:t>Mineralizační systém</w:t>
      </w:r>
      <w:bookmarkEnd w:id="23"/>
      <w:bookmarkEnd w:id="24"/>
    </w:p>
    <w:p w:rsidR="005E1C51" w:rsidRDefault="00810EFA">
      <w:pPr>
        <w:pStyle w:val="Zkladntext"/>
        <w:shd w:val="clear" w:color="auto" w:fill="auto"/>
        <w:spacing w:after="160" w:line="302" w:lineRule="auto"/>
        <w:jc w:val="both"/>
      </w:pPr>
      <w:r>
        <w:t xml:space="preserve">Automatický mineralizační blok, </w:t>
      </w:r>
      <w:proofErr w:type="spellStart"/>
      <w:r>
        <w:t>dvacetipoziční</w:t>
      </w:r>
      <w:proofErr w:type="spellEnd"/>
      <w:r>
        <w:t xml:space="preserve"> s motorizovaným zdvihovým liftem, integrovaným elektronickým reg</w:t>
      </w:r>
      <w:r>
        <w:t xml:space="preserve">ulátorem teploty, umožňující bezpečnou mineralizaci dle </w:t>
      </w:r>
      <w:proofErr w:type="spellStart"/>
      <w:r>
        <w:t>Kjeldahla</w:t>
      </w:r>
      <w:proofErr w:type="spellEnd"/>
    </w:p>
    <w:p w:rsidR="005E1C51" w:rsidRDefault="00810EFA">
      <w:pPr>
        <w:pStyle w:val="Zkladntext"/>
        <w:shd w:val="clear" w:color="auto" w:fill="auto"/>
        <w:spacing w:after="0" w:line="302" w:lineRule="auto"/>
        <w:jc w:val="both"/>
      </w:pPr>
      <w:r>
        <w:t xml:space="preserve">20-místný stojan na tuby + 20 x tuba poklop - odtah výparů neutralizační </w:t>
      </w:r>
      <w:proofErr w:type="spellStart"/>
      <w:proofErr w:type="gramStart"/>
      <w:r>
        <w:t>jednotká?Ka</w:t>
      </w:r>
      <w:proofErr w:type="gramEnd"/>
      <w:r>
        <w:rPr>
          <w:vertAlign w:val="superscript"/>
        </w:rPr>
        <w:t>;</w:t>
      </w:r>
      <w:r>
        <w:t>zpřáodvá</w:t>
      </w:r>
      <w:proofErr w:type="spellEnd"/>
      <w:r>
        <w:t>(4í?kyselých výparů z odtahu mineralizačního</w:t>
      </w:r>
    </w:p>
    <w:p w:rsidR="005E1C51" w:rsidRDefault="00810EFA">
      <w:pPr>
        <w:pStyle w:val="Zkladntext"/>
        <w:shd w:val="clear" w:color="auto" w:fill="auto"/>
        <w:tabs>
          <w:tab w:val="left" w:pos="6842"/>
        </w:tabs>
        <w:spacing w:after="40" w:line="223" w:lineRule="auto"/>
        <w:ind w:left="5560"/>
      </w:pPr>
      <w:proofErr w:type="gramStart"/>
      <w:r>
        <w:t>.i.</w:t>
      </w:r>
      <w:proofErr w:type="gramEnd"/>
      <w:r>
        <w:t>‘(.V</w:t>
      </w:r>
      <w:r>
        <w:tab/>
        <w:t>’</w:t>
      </w:r>
    </w:p>
    <w:p w:rsidR="005E1C51" w:rsidRDefault="00810EFA">
      <w:pPr>
        <w:pStyle w:val="Zkladntext"/>
        <w:shd w:val="clear" w:color="auto" w:fill="auto"/>
        <w:spacing w:after="260" w:line="240" w:lineRule="auto"/>
        <w:jc w:val="both"/>
      </w:pPr>
      <w:r>
        <w:t>bloku</w:t>
      </w:r>
    </w:p>
    <w:p w:rsidR="005E1C51" w:rsidRDefault="00810EFA">
      <w:pPr>
        <w:pStyle w:val="Zkladntext"/>
        <w:shd w:val="clear" w:color="auto" w:fill="auto"/>
        <w:spacing w:after="260" w:line="240" w:lineRule="auto"/>
      </w:pPr>
      <w:r>
        <w:t xml:space="preserve">Teplotní rozsah mineralizačního </w:t>
      </w:r>
      <w:proofErr w:type="gramStart"/>
      <w:r>
        <w:t>bloku - od</w:t>
      </w:r>
      <w:proofErr w:type="gramEnd"/>
      <w:r>
        <w:t xml:space="preserve"> 50 - 500 °C možnost nastavení minimálně 5 mineralizačních teplotních panelů</w:t>
      </w:r>
    </w:p>
    <w:p w:rsidR="005E1C51" w:rsidRDefault="00810EFA">
      <w:pPr>
        <w:pStyle w:val="Zkladntext"/>
        <w:shd w:val="clear" w:color="auto" w:fill="auto"/>
        <w:spacing w:after="260" w:line="240" w:lineRule="auto"/>
      </w:pPr>
      <w:r>
        <w:t xml:space="preserve">Mineralizační blok + lift + stojan + </w:t>
      </w:r>
      <w:proofErr w:type="gramStart"/>
      <w:r>
        <w:t>trubice - kompatibilní</w:t>
      </w:r>
      <w:proofErr w:type="gramEnd"/>
      <w:r>
        <w:t xml:space="preserve"> s přístroji </w:t>
      </w:r>
      <w:proofErr w:type="spellStart"/>
      <w:r>
        <w:t>KjelROC</w:t>
      </w:r>
      <w:proofErr w:type="spellEnd"/>
      <w:r>
        <w:t xml:space="preserve"> a</w:t>
      </w:r>
    </w:p>
    <w:p w:rsidR="005E1C51" w:rsidRDefault="00810EFA">
      <w:pPr>
        <w:pStyle w:val="Zkladntext"/>
        <w:shd w:val="clear" w:color="auto" w:fill="auto"/>
        <w:spacing w:after="780" w:line="240" w:lineRule="auto"/>
        <w:jc w:val="both"/>
      </w:pPr>
      <w:proofErr w:type="spellStart"/>
      <w:r>
        <w:lastRenderedPageBreak/>
        <w:t>Kjeltec</w:t>
      </w:r>
      <w:proofErr w:type="spellEnd"/>
    </w:p>
    <w:p w:rsidR="005E1C51" w:rsidRDefault="00810EFA">
      <w:pPr>
        <w:pStyle w:val="Heading20"/>
        <w:keepNext/>
        <w:keepLines/>
        <w:shd w:val="clear" w:color="auto" w:fill="auto"/>
        <w:spacing w:after="260" w:line="240" w:lineRule="auto"/>
        <w:jc w:val="both"/>
      </w:pPr>
      <w:bookmarkStart w:id="25" w:name="bookmark24"/>
      <w:bookmarkStart w:id="26" w:name="bookmark25"/>
      <w:r>
        <w:t>Služby během dodání:</w:t>
      </w:r>
      <w:bookmarkEnd w:id="25"/>
      <w:bookmarkEnd w:id="26"/>
    </w:p>
    <w:p w:rsidR="005E1C51" w:rsidRDefault="00810EFA">
      <w:pPr>
        <w:pStyle w:val="Zkladntext"/>
        <w:shd w:val="clear" w:color="auto" w:fill="auto"/>
        <w:spacing w:after="260" w:line="240" w:lineRule="auto"/>
        <w:jc w:val="both"/>
      </w:pPr>
      <w:r>
        <w:t>Instalace a odzkoušení</w:t>
      </w:r>
    </w:p>
    <w:p w:rsidR="005E1C51" w:rsidRDefault="00810EFA">
      <w:pPr>
        <w:pStyle w:val="Zkladntext"/>
        <w:shd w:val="clear" w:color="auto" w:fill="auto"/>
        <w:spacing w:after="260" w:line="240" w:lineRule="auto"/>
        <w:jc w:val="both"/>
      </w:pPr>
      <w:r>
        <w:t>Nas</w:t>
      </w:r>
      <w:r>
        <w:t>tavení teplotních panelů dle požadavků zadavatele</w:t>
      </w:r>
    </w:p>
    <w:p w:rsidR="005E1C51" w:rsidRDefault="00810EFA">
      <w:pPr>
        <w:pStyle w:val="Zkladntext"/>
        <w:shd w:val="clear" w:color="auto" w:fill="auto"/>
        <w:spacing w:after="780" w:line="240" w:lineRule="auto"/>
        <w:jc w:val="both"/>
      </w:pPr>
      <w:r>
        <w:t>Pokročilé zaškolení na obsluhu a údržbu</w:t>
      </w:r>
    </w:p>
    <w:p w:rsidR="005E1C51" w:rsidRDefault="00810EFA">
      <w:pPr>
        <w:pStyle w:val="Heading20"/>
        <w:keepNext/>
        <w:keepLines/>
        <w:shd w:val="clear" w:color="auto" w:fill="auto"/>
        <w:spacing w:after="260" w:line="240" w:lineRule="auto"/>
      </w:pPr>
      <w:bookmarkStart w:id="27" w:name="bookmark26"/>
      <w:bookmarkStart w:id="28" w:name="bookmark27"/>
      <w:r>
        <w:t>Záruka a servis:</w:t>
      </w:r>
      <w:bookmarkEnd w:id="27"/>
      <w:bookmarkEnd w:id="28"/>
    </w:p>
    <w:p w:rsidR="005E1C51" w:rsidRDefault="00810EFA">
      <w:pPr>
        <w:pStyle w:val="Zkladntext"/>
        <w:shd w:val="clear" w:color="auto" w:fill="auto"/>
        <w:spacing w:after="260" w:line="240" w:lineRule="auto"/>
      </w:pPr>
      <w:r>
        <w:t>Záruka na dodaný komplet minimálně 24 měsíců</w:t>
      </w:r>
    </w:p>
    <w:p w:rsidR="005E1C51" w:rsidRDefault="00810EFA">
      <w:pPr>
        <w:pStyle w:val="Zkladntext"/>
        <w:shd w:val="clear" w:color="auto" w:fill="auto"/>
        <w:spacing w:after="260" w:line="240" w:lineRule="auto"/>
      </w:pPr>
      <w:r>
        <w:t>Servis do 24 hodin</w:t>
      </w:r>
    </w:p>
    <w:p w:rsidR="005E1C51" w:rsidRDefault="00810EFA">
      <w:pPr>
        <w:pStyle w:val="Zkladntext"/>
        <w:shd w:val="clear" w:color="auto" w:fill="auto"/>
        <w:spacing w:after="260" w:line="240" w:lineRule="auto"/>
      </w:pPr>
      <w:r>
        <w:t>Servisní středisko do 50 km od místa instalace přístroje</w:t>
      </w:r>
    </w:p>
    <w:sectPr w:rsidR="005E1C51">
      <w:pgSz w:w="11900" w:h="16840"/>
      <w:pgMar w:top="634" w:right="1799" w:bottom="634" w:left="1336" w:header="206" w:footer="2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10EFA">
      <w:r>
        <w:separator/>
      </w:r>
    </w:p>
  </w:endnote>
  <w:endnote w:type="continuationSeparator" w:id="0">
    <w:p w:rsidR="00000000" w:rsidRDefault="0081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C51" w:rsidRDefault="005E1C51"/>
  </w:footnote>
  <w:footnote w:type="continuationSeparator" w:id="0">
    <w:p w:rsidR="005E1C51" w:rsidRDefault="005E1C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E73F5"/>
    <w:multiLevelType w:val="multilevel"/>
    <w:tmpl w:val="83FCD52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950287"/>
    <w:multiLevelType w:val="multilevel"/>
    <w:tmpl w:val="5C7ED7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C51"/>
    <w:rsid w:val="005A6CE6"/>
    <w:rsid w:val="005E1C51"/>
    <w:rsid w:val="00810EFA"/>
    <w:rsid w:val="00831FCA"/>
    <w:rsid w:val="00D8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396E"/>
  <w15:docId w15:val="{A32B4309-AC55-41AD-A132-06BE9B69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color w:val="3E8ED8"/>
      <w:sz w:val="10"/>
      <w:szCs w:val="10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/>
      <w:iCs/>
      <w:smallCaps w:val="0"/>
      <w:strike w:val="0"/>
      <w:color w:val="3E8ED8"/>
      <w:sz w:val="18"/>
      <w:szCs w:val="18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/>
      <w:iCs/>
      <w:smallCaps w:val="0"/>
      <w:strike w:val="0"/>
      <w:color w:val="3E8ED8"/>
      <w:sz w:val="15"/>
      <w:szCs w:val="15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8ED8"/>
      <w:sz w:val="16"/>
      <w:szCs w:val="1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/>
      <w:iCs/>
      <w:smallCaps w:val="0"/>
      <w:strike w:val="0"/>
      <w:color w:val="3E8ED8"/>
      <w:sz w:val="34"/>
      <w:szCs w:val="34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Arial" w:eastAsia="Arial" w:hAnsi="Arial" w:cs="Arial"/>
      <w:color w:val="3E8ED8"/>
      <w:sz w:val="10"/>
      <w:szCs w:val="10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Bodytext60">
    <w:name w:val="Body text (6)"/>
    <w:basedOn w:val="Normln"/>
    <w:link w:val="Bodytext6"/>
    <w:pPr>
      <w:shd w:val="clear" w:color="auto" w:fill="FFFFFF"/>
    </w:pPr>
    <w:rPr>
      <w:rFonts w:ascii="Arial" w:eastAsia="Arial" w:hAnsi="Arial" w:cs="Arial"/>
      <w:i/>
      <w:iCs/>
      <w:color w:val="3E8ED8"/>
      <w:sz w:val="18"/>
      <w:szCs w:val="18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20"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20" w:line="262" w:lineRule="auto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8" w:lineRule="auto"/>
    </w:pPr>
    <w:rPr>
      <w:rFonts w:ascii="Arial" w:eastAsia="Arial" w:hAnsi="Arial" w:cs="Arial"/>
      <w:i/>
      <w:iCs/>
      <w:color w:val="3E8ED8"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200"/>
      <w:jc w:val="right"/>
    </w:pPr>
    <w:rPr>
      <w:rFonts w:ascii="Times New Roman" w:eastAsia="Times New Roman" w:hAnsi="Times New Roman" w:cs="Times New Roman"/>
      <w:b/>
      <w:bCs/>
      <w:color w:val="3E8ED8"/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40"/>
      <w:jc w:val="center"/>
      <w:outlineLvl w:val="0"/>
    </w:pPr>
    <w:rPr>
      <w:rFonts w:ascii="Arial" w:eastAsia="Arial" w:hAnsi="Arial" w:cs="Arial"/>
      <w:b/>
      <w:bCs/>
      <w:i/>
      <w:iCs/>
      <w:color w:val="3E8ED8"/>
      <w:sz w:val="34"/>
      <w:szCs w:val="34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ind w:left="1120"/>
    </w:pPr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selicova.jana@vuz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ervis@skat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1507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PhDr. Věra Přenosilová</cp:lastModifiedBy>
  <cp:revision>5</cp:revision>
  <dcterms:created xsi:type="dcterms:W3CDTF">2024-04-23T10:55:00Z</dcterms:created>
  <dcterms:modified xsi:type="dcterms:W3CDTF">2024-04-23T10:58:00Z</dcterms:modified>
</cp:coreProperties>
</file>