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E8" w:rsidRPr="008A3704" w:rsidRDefault="004100E8" w:rsidP="003D5D13">
      <w:pPr>
        <w:keepNext/>
        <w:keepLines/>
        <w:spacing w:after="137" w:line="259" w:lineRule="auto"/>
        <w:ind w:hanging="10"/>
        <w:jc w:val="center"/>
        <w:outlineLvl w:val="0"/>
        <w:rPr>
          <w:rFonts w:ascii="Arial" w:hAnsi="Arial" w:cs="Arial"/>
          <w:b/>
          <w:color w:val="000000"/>
          <w:sz w:val="36"/>
          <w:szCs w:val="36"/>
        </w:rPr>
      </w:pPr>
      <w:r w:rsidRPr="008A3704">
        <w:rPr>
          <w:rFonts w:ascii="Arial" w:hAnsi="Arial" w:cs="Arial"/>
          <w:b/>
          <w:color w:val="000000"/>
          <w:sz w:val="36"/>
          <w:szCs w:val="36"/>
        </w:rPr>
        <w:t>KUPNÍ SMLOUVA</w:t>
      </w:r>
    </w:p>
    <w:p w:rsidR="004100E8" w:rsidRPr="008A3704" w:rsidRDefault="004100E8" w:rsidP="003D5D13">
      <w:pPr>
        <w:tabs>
          <w:tab w:val="left" w:pos="1970"/>
        </w:tabs>
        <w:spacing w:after="163" w:line="259" w:lineRule="auto"/>
        <w:ind w:hanging="10"/>
        <w:jc w:val="center"/>
        <w:rPr>
          <w:rFonts w:ascii="Arial" w:hAnsi="Arial" w:cs="Arial"/>
          <w:b/>
          <w:bCs/>
          <w:iCs/>
          <w:caps/>
          <w:color w:val="000000"/>
          <w:sz w:val="22"/>
          <w:szCs w:val="22"/>
        </w:rPr>
      </w:pPr>
      <w:r w:rsidRPr="008A3704">
        <w:rPr>
          <w:rFonts w:ascii="Arial" w:hAnsi="Arial" w:cs="Arial"/>
          <w:b/>
          <w:bCs/>
          <w:iCs/>
          <w:caps/>
          <w:color w:val="000000"/>
          <w:sz w:val="22"/>
          <w:szCs w:val="22"/>
        </w:rPr>
        <w:t>na prodej a koupi biomasy</w:t>
      </w:r>
    </w:p>
    <w:p w:rsidR="004100E8" w:rsidRPr="008A3704" w:rsidRDefault="004100E8" w:rsidP="003D5D13">
      <w:pPr>
        <w:tabs>
          <w:tab w:val="left" w:pos="1970"/>
          <w:tab w:val="center" w:pos="4966"/>
        </w:tabs>
        <w:spacing w:after="163" w:line="259" w:lineRule="auto"/>
        <w:ind w:hanging="10"/>
        <w:jc w:val="center"/>
        <w:rPr>
          <w:rFonts w:ascii="Arial" w:hAnsi="Arial" w:cs="Arial"/>
          <w:color w:val="000000"/>
          <w:sz w:val="22"/>
          <w:szCs w:val="22"/>
        </w:rPr>
      </w:pPr>
      <w:r w:rsidRPr="008A3704">
        <w:rPr>
          <w:rFonts w:ascii="Arial" w:hAnsi="Arial" w:cs="Arial"/>
          <w:i/>
          <w:color w:val="000000"/>
          <w:sz w:val="22"/>
          <w:szCs w:val="22"/>
        </w:rPr>
        <w:t xml:space="preserve"> uzavřená dle ust. § </w:t>
      </w:r>
      <w:smartTag w:uri="urn:schemas-microsoft-com:office:smarttags" w:element="metricconverter">
        <w:smartTagPr>
          <w:attr w:name="ProductID" w:val="2079 a"/>
        </w:smartTagPr>
        <w:r w:rsidRPr="008A3704">
          <w:rPr>
            <w:rFonts w:ascii="Arial" w:hAnsi="Arial" w:cs="Arial"/>
            <w:i/>
            <w:color w:val="000000"/>
            <w:sz w:val="22"/>
            <w:szCs w:val="22"/>
          </w:rPr>
          <w:t>2079 a</w:t>
        </w:r>
      </w:smartTag>
      <w:r w:rsidRPr="008A3704">
        <w:rPr>
          <w:rFonts w:ascii="Arial" w:hAnsi="Arial" w:cs="Arial"/>
          <w:i/>
          <w:color w:val="000000"/>
          <w:sz w:val="22"/>
          <w:szCs w:val="22"/>
        </w:rPr>
        <w:t xml:space="preserve"> násl. zákona č. 89/2012 Sb., občanský zákoník, ve znění pozdějších předpisů, mezi</w:t>
      </w:r>
      <w:r w:rsidRPr="008A3704">
        <w:rPr>
          <w:rFonts w:ascii="Arial" w:hAnsi="Arial" w:cs="Arial"/>
          <w:color w:val="000000"/>
          <w:sz w:val="22"/>
          <w:szCs w:val="22"/>
        </w:rPr>
        <w:t>:</w:t>
      </w:r>
    </w:p>
    <w:p w:rsidR="004100E8" w:rsidRPr="008A3704" w:rsidRDefault="004100E8" w:rsidP="003D5D13">
      <w:pPr>
        <w:jc w:val="center"/>
        <w:rPr>
          <w:rFonts w:ascii="Arial" w:hAnsi="Arial"/>
          <w:b/>
          <w:sz w:val="28"/>
        </w:rPr>
      </w:pPr>
    </w:p>
    <w:p w:rsidR="004100E8" w:rsidRPr="008A3704" w:rsidRDefault="004100E8" w:rsidP="003D5D13">
      <w:pPr>
        <w:jc w:val="center"/>
        <w:rPr>
          <w:rFonts w:ascii="Arial" w:hAnsi="Arial"/>
          <w:b/>
          <w:sz w:val="28"/>
        </w:rPr>
      </w:pPr>
      <w:r w:rsidRPr="008A3704">
        <w:rPr>
          <w:rFonts w:ascii="Arial" w:hAnsi="Arial"/>
          <w:b/>
          <w:sz w:val="28"/>
        </w:rPr>
        <w:t>Smluvní strany</w:t>
      </w:r>
    </w:p>
    <w:p w:rsidR="004100E8" w:rsidRPr="008A3704" w:rsidRDefault="004100E8" w:rsidP="003D5D13">
      <w:pPr>
        <w:jc w:val="both"/>
        <w:rPr>
          <w:rFonts w:ascii="Arial" w:hAnsi="Arial"/>
          <w:b/>
          <w:sz w:val="24"/>
        </w:rPr>
      </w:pPr>
    </w:p>
    <w:p w:rsidR="004100E8" w:rsidRPr="008A3704" w:rsidRDefault="004100E8" w:rsidP="003D5D13">
      <w:pPr>
        <w:pStyle w:val="PlainText"/>
        <w:tabs>
          <w:tab w:val="left" w:pos="1080"/>
          <w:tab w:val="left" w:pos="3402"/>
        </w:tabs>
        <w:jc w:val="both"/>
        <w:rPr>
          <w:rFonts w:ascii="Arial" w:hAnsi="Arial" w:cs="Arial"/>
          <w:b/>
          <w:color w:val="000000"/>
          <w:sz w:val="22"/>
          <w:szCs w:val="22"/>
        </w:rPr>
      </w:pPr>
      <w:r w:rsidRPr="008A3704">
        <w:rPr>
          <w:rFonts w:ascii="Arial" w:hAnsi="Arial" w:cs="Arial"/>
          <w:b/>
          <w:color w:val="000000"/>
          <w:sz w:val="22"/>
          <w:szCs w:val="22"/>
        </w:rPr>
        <w:t>Odběratel:</w:t>
      </w:r>
      <w:r w:rsidRPr="008A3704">
        <w:rPr>
          <w:rFonts w:ascii="Arial" w:hAnsi="Arial" w:cs="Arial"/>
          <w:b/>
          <w:color w:val="000000"/>
          <w:sz w:val="22"/>
          <w:szCs w:val="22"/>
        </w:rPr>
        <w:br/>
      </w:r>
      <w:r w:rsidRPr="008A3704">
        <w:rPr>
          <w:rFonts w:ascii="Arial" w:hAnsi="Arial" w:cs="Arial"/>
          <w:b/>
          <w:color w:val="000000"/>
          <w:sz w:val="22"/>
          <w:szCs w:val="22"/>
        </w:rPr>
        <w:tab/>
      </w:r>
    </w:p>
    <w:p w:rsidR="004100E8" w:rsidRPr="008A3704" w:rsidRDefault="004100E8" w:rsidP="003D5D13">
      <w:pPr>
        <w:pStyle w:val="PlainText"/>
        <w:tabs>
          <w:tab w:val="left" w:pos="540"/>
        </w:tabs>
        <w:jc w:val="both"/>
        <w:rPr>
          <w:rFonts w:ascii="Arial" w:hAnsi="Arial" w:cs="Arial"/>
          <w:b/>
          <w:color w:val="000000"/>
          <w:sz w:val="22"/>
          <w:szCs w:val="22"/>
        </w:rPr>
      </w:pPr>
      <w:r w:rsidRPr="008A3704">
        <w:rPr>
          <w:rFonts w:ascii="Arial" w:hAnsi="Arial" w:cs="Arial"/>
          <w:b/>
          <w:color w:val="000000"/>
          <w:sz w:val="22"/>
          <w:szCs w:val="22"/>
        </w:rPr>
        <w:tab/>
      </w:r>
      <w:r w:rsidRPr="008A3704">
        <w:rPr>
          <w:rFonts w:ascii="Arial" w:hAnsi="Arial" w:cs="Arial"/>
          <w:color w:val="000000"/>
          <w:sz w:val="22"/>
          <w:szCs w:val="22"/>
        </w:rPr>
        <w:t>Obchodní firma:</w:t>
      </w:r>
      <w:r w:rsidRPr="008A3704">
        <w:rPr>
          <w:rFonts w:ascii="Arial" w:hAnsi="Arial" w:cs="Arial"/>
          <w:color w:val="000000"/>
          <w:sz w:val="22"/>
          <w:szCs w:val="22"/>
        </w:rPr>
        <w:tab/>
      </w:r>
      <w:r w:rsidRPr="008A3704">
        <w:rPr>
          <w:rFonts w:ascii="Arial" w:hAnsi="Arial" w:cs="Arial"/>
          <w:color w:val="000000"/>
          <w:sz w:val="22"/>
          <w:szCs w:val="22"/>
        </w:rPr>
        <w:tab/>
      </w:r>
      <w:r w:rsidRPr="008A3704">
        <w:rPr>
          <w:rFonts w:ascii="Arial" w:hAnsi="Arial" w:cs="Arial"/>
          <w:b/>
          <w:color w:val="000000"/>
          <w:sz w:val="22"/>
          <w:szCs w:val="22"/>
        </w:rPr>
        <w:t>Teplárna Strakonice, a.s.</w:t>
      </w:r>
    </w:p>
    <w:p w:rsidR="004100E8" w:rsidRPr="008A3704" w:rsidRDefault="004100E8" w:rsidP="003D5D13">
      <w:pPr>
        <w:pStyle w:val="PlainText"/>
        <w:tabs>
          <w:tab w:val="left" w:pos="540"/>
        </w:tabs>
        <w:jc w:val="both"/>
        <w:rPr>
          <w:rFonts w:ascii="Arial" w:hAnsi="Arial" w:cs="Arial"/>
          <w:color w:val="000000"/>
          <w:sz w:val="22"/>
          <w:szCs w:val="22"/>
        </w:rPr>
      </w:pPr>
      <w:r w:rsidRPr="008A3704">
        <w:rPr>
          <w:rFonts w:ascii="Arial" w:hAnsi="Arial" w:cs="Arial"/>
          <w:color w:val="000000"/>
          <w:sz w:val="22"/>
          <w:szCs w:val="22"/>
        </w:rPr>
        <w:tab/>
        <w:t>Sídlo:</w:t>
      </w:r>
      <w:r w:rsidRPr="008A3704">
        <w:rPr>
          <w:rFonts w:ascii="Arial" w:hAnsi="Arial" w:cs="Arial"/>
          <w:color w:val="000000"/>
          <w:sz w:val="22"/>
          <w:szCs w:val="22"/>
        </w:rPr>
        <w:tab/>
      </w:r>
      <w:r w:rsidRPr="008A3704">
        <w:rPr>
          <w:rFonts w:ascii="Arial" w:hAnsi="Arial" w:cs="Arial"/>
          <w:color w:val="000000"/>
          <w:sz w:val="22"/>
          <w:szCs w:val="22"/>
        </w:rPr>
        <w:tab/>
      </w:r>
      <w:r w:rsidRPr="008A3704">
        <w:rPr>
          <w:rFonts w:ascii="Arial" w:hAnsi="Arial" w:cs="Arial"/>
          <w:color w:val="000000"/>
          <w:sz w:val="22"/>
          <w:szCs w:val="22"/>
        </w:rPr>
        <w:tab/>
        <w:t>Strakonice II – Komenského 59, 386 01 Strakonice</w:t>
      </w:r>
    </w:p>
    <w:p w:rsidR="004100E8" w:rsidRPr="008A3704" w:rsidRDefault="004100E8" w:rsidP="003D5D13">
      <w:pPr>
        <w:pStyle w:val="PlainText"/>
        <w:tabs>
          <w:tab w:val="left" w:pos="540"/>
        </w:tabs>
        <w:jc w:val="both"/>
        <w:rPr>
          <w:rFonts w:ascii="Arial" w:hAnsi="Arial" w:cs="Arial"/>
          <w:color w:val="000000"/>
          <w:sz w:val="22"/>
          <w:szCs w:val="22"/>
        </w:rPr>
      </w:pPr>
      <w:r w:rsidRPr="008A3704">
        <w:rPr>
          <w:rFonts w:ascii="Arial" w:hAnsi="Arial" w:cs="Arial"/>
          <w:color w:val="000000"/>
          <w:sz w:val="22"/>
          <w:szCs w:val="22"/>
        </w:rPr>
        <w:tab/>
        <w:t>Zastoupená:</w:t>
      </w:r>
      <w:r w:rsidRPr="008A3704">
        <w:rPr>
          <w:rFonts w:ascii="Arial" w:hAnsi="Arial" w:cs="Arial"/>
          <w:color w:val="000000"/>
          <w:sz w:val="22"/>
          <w:szCs w:val="22"/>
        </w:rPr>
        <w:tab/>
      </w:r>
      <w:r w:rsidRPr="008A3704">
        <w:rPr>
          <w:rFonts w:ascii="Arial" w:hAnsi="Arial" w:cs="Arial"/>
          <w:color w:val="000000"/>
          <w:sz w:val="22"/>
          <w:szCs w:val="22"/>
        </w:rPr>
        <w:tab/>
        <w:t>předseda představenstva: Ing. Pavel Bulant</w:t>
      </w:r>
    </w:p>
    <w:p w:rsidR="004100E8" w:rsidRPr="008A3704" w:rsidRDefault="004100E8" w:rsidP="003D5D13">
      <w:pPr>
        <w:pStyle w:val="PlainText"/>
        <w:tabs>
          <w:tab w:val="left" w:pos="540"/>
        </w:tabs>
        <w:ind w:left="2835" w:right="-426" w:hanging="2835"/>
        <w:jc w:val="both"/>
        <w:rPr>
          <w:rFonts w:ascii="Arial" w:hAnsi="Arial" w:cs="Arial"/>
          <w:sz w:val="22"/>
          <w:szCs w:val="22"/>
        </w:rPr>
      </w:pPr>
      <w:r w:rsidRPr="008A3704">
        <w:rPr>
          <w:rFonts w:ascii="Arial" w:hAnsi="Arial" w:cs="Arial"/>
          <w:color w:val="000000"/>
          <w:sz w:val="22"/>
          <w:szCs w:val="22"/>
        </w:rPr>
        <w:tab/>
        <w:t>Zapsaná</w:t>
      </w:r>
      <w:r w:rsidRPr="008A3704">
        <w:rPr>
          <w:rFonts w:ascii="Arial" w:hAnsi="Arial" w:cs="Arial"/>
          <w:sz w:val="22"/>
          <w:szCs w:val="22"/>
        </w:rPr>
        <w:t>:</w:t>
      </w:r>
      <w:r w:rsidRPr="008A3704">
        <w:rPr>
          <w:rFonts w:cs="Arial"/>
          <w:sz w:val="22"/>
          <w:szCs w:val="22"/>
        </w:rPr>
        <w:tab/>
      </w:r>
      <w:r w:rsidRPr="008A3704">
        <w:rPr>
          <w:rFonts w:ascii="Arial" w:hAnsi="Arial" w:cs="Arial"/>
          <w:sz w:val="22"/>
          <w:szCs w:val="22"/>
        </w:rPr>
        <w:t>v OR u Krajského soudu v Českých Budějovicích pod sp. zn. B 636</w:t>
      </w:r>
    </w:p>
    <w:p w:rsidR="004100E8" w:rsidRPr="008A3704" w:rsidRDefault="004100E8" w:rsidP="003D5D13">
      <w:pPr>
        <w:tabs>
          <w:tab w:val="left" w:pos="540"/>
        </w:tabs>
        <w:ind w:left="2832" w:hanging="2832"/>
        <w:rPr>
          <w:rFonts w:ascii="Arial" w:hAnsi="Arial" w:cs="Arial"/>
          <w:sz w:val="22"/>
          <w:szCs w:val="22"/>
        </w:rPr>
      </w:pPr>
      <w:r w:rsidRPr="008A3704">
        <w:rPr>
          <w:rFonts w:ascii="Arial" w:hAnsi="Arial" w:cs="Arial"/>
          <w:sz w:val="22"/>
          <w:szCs w:val="22"/>
        </w:rPr>
        <w:tab/>
        <w:t>IČO:</w:t>
      </w:r>
      <w:r w:rsidRPr="008A3704">
        <w:rPr>
          <w:rFonts w:ascii="Arial" w:hAnsi="Arial" w:cs="Arial"/>
          <w:sz w:val="22"/>
          <w:szCs w:val="22"/>
        </w:rPr>
        <w:tab/>
        <w:t>608 26 843</w:t>
      </w:r>
    </w:p>
    <w:p w:rsidR="004100E8" w:rsidRPr="008A3704" w:rsidRDefault="004100E8" w:rsidP="003D5D13">
      <w:pPr>
        <w:tabs>
          <w:tab w:val="left" w:pos="540"/>
        </w:tabs>
        <w:ind w:left="2832" w:hanging="2832"/>
        <w:rPr>
          <w:rFonts w:ascii="Arial" w:hAnsi="Arial" w:cs="Arial"/>
          <w:sz w:val="22"/>
          <w:szCs w:val="22"/>
        </w:rPr>
      </w:pPr>
      <w:r w:rsidRPr="008A3704">
        <w:rPr>
          <w:rFonts w:ascii="Arial" w:hAnsi="Arial" w:cs="Arial"/>
          <w:sz w:val="22"/>
          <w:szCs w:val="22"/>
        </w:rPr>
        <w:tab/>
        <w:t>DIČ:</w:t>
      </w:r>
      <w:r w:rsidRPr="008A3704">
        <w:rPr>
          <w:rFonts w:ascii="Arial" w:hAnsi="Arial" w:cs="Arial"/>
          <w:sz w:val="22"/>
          <w:szCs w:val="22"/>
        </w:rPr>
        <w:tab/>
        <w:t>CZ 608 26 843</w:t>
      </w:r>
    </w:p>
    <w:p w:rsidR="004100E8" w:rsidRPr="008A3704" w:rsidRDefault="004100E8" w:rsidP="003D5D13">
      <w:pPr>
        <w:pStyle w:val="Heading1"/>
        <w:tabs>
          <w:tab w:val="left" w:pos="540"/>
        </w:tabs>
        <w:ind w:left="540" w:hanging="540"/>
        <w:rPr>
          <w:rFonts w:ascii="Arial" w:hAnsi="Arial" w:cs="Arial"/>
          <w:sz w:val="22"/>
          <w:szCs w:val="22"/>
        </w:rPr>
      </w:pPr>
      <w:r w:rsidRPr="008A3704">
        <w:rPr>
          <w:rFonts w:ascii="Arial" w:hAnsi="Arial" w:cs="Arial"/>
          <w:b/>
          <w:sz w:val="22"/>
          <w:szCs w:val="22"/>
        </w:rPr>
        <w:tab/>
      </w:r>
      <w:r w:rsidRPr="008A3704">
        <w:rPr>
          <w:rFonts w:ascii="Arial" w:hAnsi="Arial" w:cs="Arial"/>
          <w:sz w:val="22"/>
          <w:szCs w:val="22"/>
        </w:rPr>
        <w:t>Bankovní spojení:</w:t>
      </w:r>
      <w:r w:rsidRPr="008A3704">
        <w:rPr>
          <w:rFonts w:ascii="Arial" w:hAnsi="Arial" w:cs="Arial"/>
          <w:sz w:val="22"/>
          <w:szCs w:val="22"/>
        </w:rPr>
        <w:tab/>
        <w:t>UniCredit Bank Czech Republic and Slovakia, a.s.</w:t>
      </w:r>
    </w:p>
    <w:p w:rsidR="004100E8" w:rsidRPr="008A3704" w:rsidRDefault="004100E8" w:rsidP="003D5D13">
      <w:pPr>
        <w:pStyle w:val="Heading1"/>
        <w:tabs>
          <w:tab w:val="left" w:pos="540"/>
        </w:tabs>
        <w:ind w:left="540" w:hanging="540"/>
        <w:rPr>
          <w:rFonts w:ascii="Arial" w:hAnsi="Arial" w:cs="Arial"/>
          <w:sz w:val="22"/>
          <w:szCs w:val="22"/>
        </w:rPr>
      </w:pPr>
      <w:r w:rsidRPr="008A3704">
        <w:rPr>
          <w:rFonts w:ascii="Arial" w:hAnsi="Arial" w:cs="Arial"/>
          <w:sz w:val="22"/>
          <w:szCs w:val="22"/>
        </w:rPr>
        <w:tab/>
      </w:r>
      <w:r w:rsidRPr="008A3704">
        <w:rPr>
          <w:rFonts w:ascii="Arial" w:hAnsi="Arial" w:cs="Arial"/>
          <w:sz w:val="22"/>
          <w:szCs w:val="22"/>
        </w:rPr>
        <w:tab/>
      </w:r>
      <w:r w:rsidRPr="008A3704">
        <w:rPr>
          <w:rFonts w:ascii="Arial" w:hAnsi="Arial" w:cs="Arial"/>
          <w:sz w:val="22"/>
          <w:szCs w:val="22"/>
        </w:rPr>
        <w:tab/>
      </w:r>
      <w:r w:rsidRPr="008A3704">
        <w:rPr>
          <w:rFonts w:ascii="Arial" w:hAnsi="Arial" w:cs="Arial"/>
          <w:sz w:val="22"/>
          <w:szCs w:val="22"/>
        </w:rPr>
        <w:tab/>
      </w:r>
      <w:r w:rsidRPr="008A3704">
        <w:rPr>
          <w:rFonts w:ascii="Arial" w:hAnsi="Arial" w:cs="Arial"/>
          <w:sz w:val="22"/>
          <w:szCs w:val="22"/>
        </w:rPr>
        <w:tab/>
        <w:t xml:space="preserve">č.ú.: 1387 714 044/ 2700 </w:t>
      </w:r>
    </w:p>
    <w:p w:rsidR="004100E8" w:rsidRPr="008A3704" w:rsidRDefault="004100E8" w:rsidP="003D5D13">
      <w:pPr>
        <w:pStyle w:val="Heading1"/>
        <w:tabs>
          <w:tab w:val="left" w:pos="540"/>
        </w:tabs>
        <w:ind w:left="540" w:hanging="540"/>
        <w:jc w:val="left"/>
        <w:rPr>
          <w:rFonts w:ascii="Arial" w:hAnsi="Arial" w:cs="Arial"/>
          <w:sz w:val="22"/>
          <w:szCs w:val="22"/>
        </w:rPr>
      </w:pPr>
      <w:r w:rsidRPr="008A3704">
        <w:rPr>
          <w:rFonts w:ascii="Arial" w:hAnsi="Arial" w:cs="Arial"/>
          <w:sz w:val="22"/>
          <w:szCs w:val="22"/>
        </w:rPr>
        <w:tab/>
      </w:r>
      <w:r w:rsidRPr="008A3704">
        <w:rPr>
          <w:rFonts w:ascii="Arial" w:hAnsi="Arial" w:cs="Arial"/>
          <w:sz w:val="22"/>
          <w:szCs w:val="22"/>
        </w:rPr>
        <w:tab/>
      </w:r>
      <w:r w:rsidRPr="008A3704">
        <w:rPr>
          <w:rFonts w:ascii="Arial" w:hAnsi="Arial" w:cs="Arial"/>
          <w:sz w:val="22"/>
          <w:szCs w:val="22"/>
        </w:rPr>
        <w:tab/>
      </w:r>
    </w:p>
    <w:p w:rsidR="004100E8" w:rsidRPr="008A3704" w:rsidRDefault="004100E8" w:rsidP="003D5D13">
      <w:pPr>
        <w:spacing w:after="120" w:line="320" w:lineRule="atLeast"/>
        <w:ind w:left="709" w:right="-2" w:hanging="142"/>
        <w:rPr>
          <w:rFonts w:ascii="Arial" w:hAnsi="Arial" w:cs="Arial"/>
          <w:sz w:val="22"/>
          <w:szCs w:val="22"/>
        </w:rPr>
      </w:pPr>
      <w:r w:rsidRPr="008A3704">
        <w:rPr>
          <w:rFonts w:ascii="Arial" w:hAnsi="Arial" w:cs="Arial"/>
          <w:sz w:val="22"/>
          <w:szCs w:val="22"/>
        </w:rPr>
        <w:t>(dále jen „</w:t>
      </w:r>
      <w:r w:rsidRPr="008A3704">
        <w:rPr>
          <w:rFonts w:ascii="Arial" w:hAnsi="Arial" w:cs="Arial"/>
          <w:b/>
          <w:sz w:val="22"/>
          <w:szCs w:val="22"/>
        </w:rPr>
        <w:t>Odběratel</w:t>
      </w:r>
      <w:r w:rsidRPr="008A3704">
        <w:rPr>
          <w:rFonts w:ascii="Arial" w:hAnsi="Arial" w:cs="Arial"/>
          <w:sz w:val="22"/>
          <w:szCs w:val="22"/>
        </w:rPr>
        <w:t>“)</w:t>
      </w:r>
    </w:p>
    <w:p w:rsidR="004100E8" w:rsidRPr="008A3704" w:rsidRDefault="004100E8" w:rsidP="003D5D13">
      <w:pPr>
        <w:pStyle w:val="PlainText"/>
        <w:jc w:val="both"/>
        <w:rPr>
          <w:rFonts w:ascii="Arial" w:hAnsi="Arial" w:cs="Arial"/>
          <w:color w:val="000000"/>
          <w:sz w:val="22"/>
          <w:szCs w:val="22"/>
        </w:rPr>
      </w:pPr>
    </w:p>
    <w:p w:rsidR="004100E8" w:rsidRPr="008A3704" w:rsidRDefault="004100E8" w:rsidP="003D5D13">
      <w:pPr>
        <w:pStyle w:val="PlainText"/>
        <w:jc w:val="center"/>
        <w:rPr>
          <w:rFonts w:ascii="Arial" w:hAnsi="Arial" w:cs="Arial"/>
          <w:color w:val="000000"/>
          <w:sz w:val="22"/>
          <w:szCs w:val="22"/>
        </w:rPr>
      </w:pPr>
      <w:r w:rsidRPr="008A3704">
        <w:rPr>
          <w:rFonts w:ascii="Arial" w:hAnsi="Arial" w:cs="Arial"/>
          <w:b/>
          <w:color w:val="000000"/>
          <w:sz w:val="22"/>
          <w:szCs w:val="22"/>
        </w:rPr>
        <w:t>a</w:t>
      </w:r>
    </w:p>
    <w:p w:rsidR="004100E8" w:rsidRPr="008A3704" w:rsidRDefault="004100E8" w:rsidP="003D5D13">
      <w:pPr>
        <w:pStyle w:val="PlainText"/>
        <w:tabs>
          <w:tab w:val="left" w:pos="1418"/>
          <w:tab w:val="left" w:pos="3402"/>
        </w:tabs>
        <w:jc w:val="both"/>
        <w:rPr>
          <w:rFonts w:ascii="Arial" w:hAnsi="Arial" w:cs="Arial"/>
          <w:b/>
          <w:color w:val="000000"/>
          <w:sz w:val="22"/>
          <w:szCs w:val="22"/>
        </w:rPr>
      </w:pPr>
    </w:p>
    <w:p w:rsidR="004100E8" w:rsidRPr="008A3704" w:rsidRDefault="004100E8" w:rsidP="003D5D13">
      <w:pPr>
        <w:pStyle w:val="PlainText"/>
        <w:tabs>
          <w:tab w:val="left" w:pos="1418"/>
          <w:tab w:val="left" w:pos="3402"/>
        </w:tabs>
        <w:jc w:val="both"/>
        <w:rPr>
          <w:rFonts w:ascii="Arial" w:hAnsi="Arial" w:cs="Arial"/>
          <w:b/>
          <w:color w:val="000000"/>
          <w:sz w:val="22"/>
          <w:szCs w:val="22"/>
        </w:rPr>
      </w:pPr>
      <w:r w:rsidRPr="008A3704">
        <w:rPr>
          <w:rFonts w:ascii="Arial" w:hAnsi="Arial" w:cs="Arial"/>
          <w:b/>
          <w:color w:val="000000"/>
          <w:sz w:val="22"/>
          <w:szCs w:val="22"/>
        </w:rPr>
        <w:t>Dodavatel:</w:t>
      </w:r>
      <w:r w:rsidRPr="008A3704">
        <w:rPr>
          <w:rFonts w:ascii="Arial" w:hAnsi="Arial" w:cs="Arial"/>
          <w:b/>
          <w:color w:val="000000"/>
          <w:sz w:val="22"/>
          <w:szCs w:val="22"/>
        </w:rPr>
        <w:br/>
      </w:r>
      <w:r w:rsidRPr="008A3704">
        <w:rPr>
          <w:rFonts w:ascii="Arial" w:hAnsi="Arial" w:cs="Arial"/>
          <w:b/>
          <w:color w:val="000000"/>
          <w:sz w:val="22"/>
          <w:szCs w:val="22"/>
        </w:rPr>
        <w:tab/>
      </w:r>
    </w:p>
    <w:p w:rsidR="004100E8" w:rsidRPr="008A3704" w:rsidRDefault="004100E8" w:rsidP="003D5D13">
      <w:pPr>
        <w:pStyle w:val="PlainText"/>
        <w:tabs>
          <w:tab w:val="left" w:pos="540"/>
          <w:tab w:val="left" w:pos="2880"/>
        </w:tabs>
        <w:jc w:val="both"/>
        <w:rPr>
          <w:rFonts w:ascii="Arial" w:hAnsi="Arial" w:cs="Arial"/>
          <w:color w:val="000000"/>
          <w:sz w:val="22"/>
          <w:szCs w:val="22"/>
        </w:rPr>
      </w:pPr>
      <w:r w:rsidRPr="008A3704">
        <w:rPr>
          <w:rFonts w:ascii="Arial" w:hAnsi="Arial" w:cs="Arial"/>
          <w:b/>
          <w:color w:val="000000"/>
          <w:sz w:val="22"/>
          <w:szCs w:val="22"/>
        </w:rPr>
        <w:tab/>
      </w:r>
      <w:r w:rsidRPr="008A3704">
        <w:rPr>
          <w:rFonts w:ascii="Arial" w:hAnsi="Arial" w:cs="Arial"/>
          <w:color w:val="000000"/>
          <w:sz w:val="22"/>
          <w:szCs w:val="22"/>
        </w:rPr>
        <w:t xml:space="preserve">Obchodní firma: </w:t>
      </w:r>
      <w:r w:rsidRPr="008A3704">
        <w:rPr>
          <w:rFonts w:ascii="Arial" w:hAnsi="Arial" w:cs="Arial"/>
          <w:b/>
          <w:bCs/>
          <w:color w:val="000000"/>
          <w:sz w:val="22"/>
          <w:szCs w:val="22"/>
        </w:rPr>
        <w:t xml:space="preserve"> </w:t>
      </w:r>
      <w:r w:rsidRPr="008A3704">
        <w:rPr>
          <w:rFonts w:ascii="Arial" w:hAnsi="Arial" w:cs="Arial"/>
          <w:color w:val="000000"/>
          <w:sz w:val="22"/>
          <w:szCs w:val="22"/>
        </w:rPr>
        <w:tab/>
        <w:t>1. písecká lesní a dřevařská, a.s.</w:t>
      </w:r>
    </w:p>
    <w:p w:rsidR="004100E8" w:rsidRPr="008A3704" w:rsidRDefault="004100E8" w:rsidP="003D5D13">
      <w:pPr>
        <w:pStyle w:val="PlainText"/>
        <w:tabs>
          <w:tab w:val="left" w:pos="540"/>
          <w:tab w:val="left" w:pos="2880"/>
        </w:tabs>
        <w:jc w:val="both"/>
        <w:rPr>
          <w:rFonts w:ascii="Arial" w:hAnsi="Arial" w:cs="Arial"/>
          <w:color w:val="000000"/>
          <w:sz w:val="22"/>
          <w:szCs w:val="22"/>
        </w:rPr>
      </w:pPr>
      <w:r w:rsidRPr="008A3704">
        <w:rPr>
          <w:rFonts w:ascii="Arial" w:hAnsi="Arial" w:cs="Arial"/>
          <w:color w:val="000000"/>
          <w:sz w:val="22"/>
          <w:szCs w:val="22"/>
        </w:rPr>
        <w:tab/>
        <w:t xml:space="preserve">Sídlo:  </w:t>
      </w:r>
      <w:r w:rsidRPr="008A3704">
        <w:rPr>
          <w:rFonts w:ascii="Arial" w:hAnsi="Arial" w:cs="Arial"/>
          <w:color w:val="000000"/>
          <w:sz w:val="22"/>
          <w:szCs w:val="22"/>
        </w:rPr>
        <w:tab/>
        <w:t>Brloh 12, 397 01 Písek</w:t>
      </w:r>
    </w:p>
    <w:p w:rsidR="004100E8" w:rsidRPr="008A3704" w:rsidRDefault="004100E8" w:rsidP="003D5D13">
      <w:pPr>
        <w:pStyle w:val="PlainText"/>
        <w:tabs>
          <w:tab w:val="left" w:pos="540"/>
          <w:tab w:val="left" w:pos="2880"/>
        </w:tabs>
        <w:ind w:left="540" w:hanging="540"/>
        <w:jc w:val="both"/>
        <w:rPr>
          <w:rFonts w:ascii="Arial" w:hAnsi="Arial" w:cs="Arial"/>
          <w:color w:val="000000"/>
          <w:sz w:val="22"/>
          <w:szCs w:val="22"/>
        </w:rPr>
      </w:pPr>
      <w:r w:rsidRPr="008A3704">
        <w:rPr>
          <w:rFonts w:ascii="Arial" w:hAnsi="Arial" w:cs="Arial"/>
          <w:color w:val="000000"/>
          <w:sz w:val="22"/>
          <w:szCs w:val="22"/>
        </w:rPr>
        <w:tab/>
        <w:t xml:space="preserve">Zastoupená:  </w:t>
      </w:r>
      <w:r w:rsidRPr="008A3704">
        <w:rPr>
          <w:rFonts w:ascii="Arial" w:hAnsi="Arial" w:cs="Arial"/>
          <w:color w:val="000000"/>
          <w:sz w:val="22"/>
          <w:szCs w:val="22"/>
        </w:rPr>
        <w:tab/>
        <w:t>prokurista: Ing. Jiří Plíva</w:t>
      </w:r>
    </w:p>
    <w:p w:rsidR="004100E8" w:rsidRPr="008A3704" w:rsidRDefault="004100E8" w:rsidP="003D5D13">
      <w:pPr>
        <w:pStyle w:val="PlainText"/>
        <w:tabs>
          <w:tab w:val="left" w:pos="540"/>
          <w:tab w:val="left" w:pos="2880"/>
        </w:tabs>
        <w:ind w:left="2836" w:hanging="2836"/>
        <w:jc w:val="both"/>
        <w:rPr>
          <w:rFonts w:ascii="Arial" w:hAnsi="Arial" w:cs="Arial"/>
          <w:color w:val="000000"/>
          <w:sz w:val="22"/>
          <w:szCs w:val="22"/>
        </w:rPr>
      </w:pPr>
      <w:r w:rsidRPr="008A3704">
        <w:rPr>
          <w:rFonts w:ascii="Arial" w:hAnsi="Arial" w:cs="Arial"/>
          <w:color w:val="000000"/>
          <w:sz w:val="22"/>
          <w:szCs w:val="22"/>
        </w:rPr>
        <w:tab/>
        <w:t>Zapsaná:</w:t>
      </w:r>
      <w:r w:rsidRPr="008A3704">
        <w:rPr>
          <w:rFonts w:ascii="Arial" w:hAnsi="Arial" w:cs="Arial"/>
          <w:color w:val="000000"/>
          <w:sz w:val="22"/>
          <w:szCs w:val="22"/>
        </w:rPr>
        <w:tab/>
        <w:t xml:space="preserve">v OR u Krajského soudu v Českých Budějovicích pod sp. zn. </w:t>
      </w:r>
      <w:r w:rsidRPr="008A3704">
        <w:rPr>
          <w:rFonts w:ascii="Arial" w:hAnsi="Arial" w:cs="Arial"/>
          <w:color w:val="000000"/>
          <w:sz w:val="23"/>
          <w:szCs w:val="23"/>
          <w:shd w:val="clear" w:color="auto" w:fill="FFFFFF"/>
        </w:rPr>
        <w:t xml:space="preserve">B1020 </w:t>
      </w:r>
    </w:p>
    <w:p w:rsidR="004100E8" w:rsidRPr="008A3704" w:rsidRDefault="004100E8" w:rsidP="003D5D13">
      <w:pPr>
        <w:pStyle w:val="PlainText"/>
        <w:tabs>
          <w:tab w:val="left" w:pos="540"/>
          <w:tab w:val="left" w:pos="2880"/>
        </w:tabs>
        <w:jc w:val="both"/>
        <w:rPr>
          <w:rFonts w:ascii="Arial" w:hAnsi="Arial" w:cs="Arial"/>
          <w:color w:val="000000"/>
          <w:sz w:val="22"/>
          <w:szCs w:val="22"/>
        </w:rPr>
      </w:pPr>
      <w:r w:rsidRPr="008A3704">
        <w:rPr>
          <w:rFonts w:ascii="Arial" w:hAnsi="Arial" w:cs="Arial"/>
          <w:color w:val="000000"/>
          <w:sz w:val="22"/>
          <w:szCs w:val="22"/>
        </w:rPr>
        <w:tab/>
        <w:t>IČO:</w:t>
      </w:r>
      <w:r w:rsidRPr="008A3704">
        <w:rPr>
          <w:rFonts w:ascii="Arial" w:hAnsi="Arial" w:cs="Arial"/>
          <w:color w:val="000000"/>
          <w:sz w:val="22"/>
          <w:szCs w:val="22"/>
        </w:rPr>
        <w:tab/>
        <w:t>251 98 611</w:t>
      </w:r>
      <w:r w:rsidRPr="008A3704">
        <w:rPr>
          <w:rFonts w:ascii="Arial" w:hAnsi="Arial" w:cs="Arial"/>
          <w:color w:val="000000"/>
          <w:sz w:val="22"/>
          <w:szCs w:val="22"/>
        </w:rPr>
        <w:tab/>
        <w:t xml:space="preserve"> </w:t>
      </w:r>
    </w:p>
    <w:p w:rsidR="004100E8" w:rsidRPr="008A3704" w:rsidRDefault="004100E8" w:rsidP="003D5D13">
      <w:pPr>
        <w:pStyle w:val="PlainText"/>
        <w:tabs>
          <w:tab w:val="left" w:pos="540"/>
          <w:tab w:val="left" w:pos="2880"/>
        </w:tabs>
        <w:jc w:val="both"/>
        <w:rPr>
          <w:rFonts w:ascii="Arial" w:hAnsi="Arial" w:cs="Arial"/>
          <w:color w:val="000000"/>
          <w:sz w:val="22"/>
          <w:szCs w:val="22"/>
        </w:rPr>
      </w:pPr>
      <w:r w:rsidRPr="008A3704">
        <w:rPr>
          <w:rFonts w:ascii="Arial" w:hAnsi="Arial" w:cs="Arial"/>
          <w:color w:val="000000"/>
          <w:sz w:val="22"/>
          <w:szCs w:val="22"/>
        </w:rPr>
        <w:tab/>
        <w:t xml:space="preserve">DIČ: </w:t>
      </w:r>
      <w:r w:rsidRPr="008A3704">
        <w:rPr>
          <w:rFonts w:ascii="Arial" w:hAnsi="Arial" w:cs="Arial"/>
          <w:color w:val="000000"/>
          <w:sz w:val="22"/>
          <w:szCs w:val="22"/>
        </w:rPr>
        <w:tab/>
        <w:t>CZ25198611</w:t>
      </w:r>
    </w:p>
    <w:p w:rsidR="004100E8" w:rsidRPr="008A3704" w:rsidRDefault="004100E8" w:rsidP="003D5D13">
      <w:pPr>
        <w:pStyle w:val="PlainText"/>
        <w:tabs>
          <w:tab w:val="left" w:pos="540"/>
          <w:tab w:val="left" w:pos="2880"/>
        </w:tabs>
        <w:jc w:val="both"/>
        <w:rPr>
          <w:rFonts w:ascii="Arial" w:hAnsi="Arial" w:cs="Arial"/>
          <w:color w:val="000000"/>
          <w:sz w:val="22"/>
          <w:szCs w:val="22"/>
        </w:rPr>
      </w:pPr>
      <w:r w:rsidRPr="008A3704">
        <w:rPr>
          <w:rFonts w:ascii="Arial" w:hAnsi="Arial" w:cs="Arial"/>
          <w:color w:val="000000"/>
          <w:sz w:val="22"/>
          <w:szCs w:val="22"/>
        </w:rPr>
        <w:tab/>
        <w:t>Bankovní spojení:</w:t>
      </w:r>
      <w:r w:rsidRPr="008A3704">
        <w:rPr>
          <w:rFonts w:ascii="Arial" w:hAnsi="Arial" w:cs="Arial"/>
          <w:color w:val="000000"/>
          <w:sz w:val="22"/>
          <w:szCs w:val="22"/>
        </w:rPr>
        <w:tab/>
        <w:t>Komerční banka a.s.</w:t>
      </w:r>
    </w:p>
    <w:p w:rsidR="004100E8" w:rsidRPr="008A3704" w:rsidRDefault="004100E8" w:rsidP="003D5D13">
      <w:pPr>
        <w:pStyle w:val="PlainText"/>
        <w:tabs>
          <w:tab w:val="left" w:pos="540"/>
          <w:tab w:val="left" w:pos="2880"/>
        </w:tabs>
        <w:jc w:val="both"/>
      </w:pPr>
      <w:r w:rsidRPr="008A3704">
        <w:rPr>
          <w:rFonts w:ascii="Arial" w:hAnsi="Arial" w:cs="Arial"/>
          <w:color w:val="000000"/>
          <w:sz w:val="22"/>
          <w:szCs w:val="22"/>
        </w:rPr>
        <w:tab/>
      </w:r>
      <w:r w:rsidRPr="008A3704">
        <w:rPr>
          <w:rFonts w:ascii="Arial" w:hAnsi="Arial" w:cs="Arial"/>
          <w:color w:val="000000"/>
          <w:sz w:val="22"/>
          <w:szCs w:val="22"/>
        </w:rPr>
        <w:tab/>
        <w:t xml:space="preserve">č. ú.: 107-9521540257/0100 </w:t>
      </w:r>
      <w:r w:rsidRPr="008A3704">
        <w:tab/>
      </w:r>
    </w:p>
    <w:p w:rsidR="004100E8" w:rsidRPr="008A3704" w:rsidRDefault="004100E8" w:rsidP="003D5D13">
      <w:pPr>
        <w:pStyle w:val="PlainText"/>
        <w:tabs>
          <w:tab w:val="left" w:pos="540"/>
          <w:tab w:val="left" w:pos="2880"/>
        </w:tabs>
        <w:jc w:val="both"/>
      </w:pPr>
    </w:p>
    <w:p w:rsidR="004100E8" w:rsidRPr="008A3704" w:rsidRDefault="004100E8" w:rsidP="003D5D13">
      <w:pPr>
        <w:spacing w:after="120" w:line="320" w:lineRule="atLeast"/>
        <w:ind w:left="567" w:right="-2"/>
        <w:rPr>
          <w:rFonts w:ascii="Arial" w:hAnsi="Arial" w:cs="Arial"/>
          <w:sz w:val="22"/>
          <w:szCs w:val="22"/>
        </w:rPr>
      </w:pPr>
      <w:r w:rsidRPr="008A3704">
        <w:rPr>
          <w:rFonts w:ascii="Arial" w:hAnsi="Arial" w:cs="Arial"/>
          <w:sz w:val="22"/>
          <w:szCs w:val="22"/>
        </w:rPr>
        <w:t>(dále jen „</w:t>
      </w:r>
      <w:r w:rsidRPr="008A3704">
        <w:rPr>
          <w:rFonts w:ascii="Arial" w:hAnsi="Arial" w:cs="Arial"/>
          <w:b/>
          <w:sz w:val="22"/>
          <w:szCs w:val="22"/>
        </w:rPr>
        <w:t>Dodavatel</w:t>
      </w:r>
      <w:r w:rsidRPr="008A3704">
        <w:rPr>
          <w:rFonts w:ascii="Arial" w:hAnsi="Arial" w:cs="Arial"/>
          <w:sz w:val="22"/>
          <w:szCs w:val="22"/>
        </w:rPr>
        <w:t>“)</w:t>
      </w:r>
    </w:p>
    <w:p w:rsidR="004100E8" w:rsidRPr="008A3704" w:rsidRDefault="004100E8" w:rsidP="003D5D13">
      <w:pPr>
        <w:rPr>
          <w:rFonts w:ascii="Arial" w:hAnsi="Arial"/>
          <w:sz w:val="24"/>
        </w:rPr>
      </w:pPr>
    </w:p>
    <w:p w:rsidR="004100E8" w:rsidRPr="008A3704" w:rsidRDefault="004100E8" w:rsidP="003D5D13">
      <w:pPr>
        <w:jc w:val="center"/>
        <w:rPr>
          <w:rFonts w:ascii="Arial" w:hAnsi="Arial"/>
          <w:b/>
          <w:sz w:val="28"/>
        </w:rPr>
      </w:pPr>
    </w:p>
    <w:p w:rsidR="004100E8" w:rsidRPr="008A3704" w:rsidRDefault="004100E8" w:rsidP="003D5D13">
      <w:pPr>
        <w:jc w:val="center"/>
        <w:rPr>
          <w:rFonts w:ascii="Arial" w:hAnsi="Arial"/>
          <w:b/>
          <w:sz w:val="28"/>
        </w:rPr>
      </w:pPr>
    </w:p>
    <w:p w:rsidR="004100E8" w:rsidRPr="008A3704" w:rsidRDefault="004100E8" w:rsidP="003D5D13">
      <w:pPr>
        <w:pStyle w:val="Styl2"/>
        <w:numPr>
          <w:ilvl w:val="0"/>
          <w:numId w:val="0"/>
        </w:numPr>
        <w:spacing w:before="120" w:after="240"/>
        <w:ind w:left="1021"/>
      </w:pPr>
      <w:r w:rsidRPr="008A3704">
        <w:t>ÚVODNÍ USTANOVENÍ A DEFINICE</w:t>
      </w:r>
    </w:p>
    <w:p w:rsidR="004100E8" w:rsidRPr="008A3704" w:rsidRDefault="004100E8" w:rsidP="003D5D13">
      <w:pPr>
        <w:pStyle w:val="Styl1"/>
      </w:pPr>
      <w:r w:rsidRPr="008A3704">
        <w:t xml:space="preserve">Odběratel je právnickou osobou podnikající v oblasti výroby tepelné a elektrické energie a </w:t>
      </w:r>
      <w:r w:rsidRPr="008A3704">
        <w:rPr>
          <w:color w:val="auto"/>
        </w:rPr>
        <w:t>vlastníkem areálu teplárny ve Strakonicích.</w:t>
      </w:r>
      <w:r w:rsidRPr="008A3704">
        <w:t xml:space="preserve"> </w:t>
      </w:r>
    </w:p>
    <w:p w:rsidR="004100E8" w:rsidRPr="008A3704" w:rsidRDefault="004100E8" w:rsidP="003D5D13">
      <w:pPr>
        <w:pStyle w:val="Styl1"/>
      </w:pPr>
      <w:r w:rsidRPr="008A3704">
        <w:t>Dodavatel je právnickou osobou podnikající mj. v oblasti výkupu, zpracování, přepravy a prodeje biomasy – dřevní štěpky pro energetické využití.</w:t>
      </w:r>
    </w:p>
    <w:p w:rsidR="004100E8" w:rsidRPr="008A3704" w:rsidRDefault="004100E8" w:rsidP="003D5D13">
      <w:pPr>
        <w:pStyle w:val="Styl1"/>
      </w:pPr>
      <w:r w:rsidRPr="008A3704">
        <w:t xml:space="preserve">Smluvní strany se za účelem dodávek biomasy do Teplárny Strakonice, a.s., jako paliva, dohodly na uzavření této smlouvy. </w:t>
      </w:r>
    </w:p>
    <w:p w:rsidR="004100E8" w:rsidRPr="008A3704" w:rsidRDefault="004100E8" w:rsidP="003D5D13">
      <w:pPr>
        <w:spacing w:after="175" w:line="259" w:lineRule="auto"/>
        <w:ind w:left="360"/>
        <w:rPr>
          <w:rFonts w:ascii="Arial" w:hAnsi="Arial" w:cs="Arial"/>
          <w:color w:val="000000"/>
          <w:sz w:val="22"/>
          <w:szCs w:val="22"/>
        </w:rPr>
      </w:pPr>
      <w:r w:rsidRPr="008A3704">
        <w:rPr>
          <w:rFonts w:ascii="Arial" w:hAnsi="Arial" w:cs="Arial"/>
          <w:color w:val="000000"/>
          <w:sz w:val="22"/>
          <w:szCs w:val="22"/>
        </w:rPr>
        <w:t xml:space="preserve"> </w:t>
      </w:r>
    </w:p>
    <w:p w:rsidR="004100E8" w:rsidRPr="008A3704" w:rsidRDefault="004100E8" w:rsidP="003D5D13">
      <w:pPr>
        <w:spacing w:after="164" w:line="265" w:lineRule="auto"/>
        <w:ind w:left="357" w:right="52" w:hanging="10"/>
        <w:jc w:val="both"/>
        <w:rPr>
          <w:rFonts w:ascii="Arial" w:hAnsi="Arial" w:cs="Arial"/>
          <w:color w:val="000000"/>
          <w:sz w:val="22"/>
          <w:szCs w:val="22"/>
        </w:rPr>
      </w:pPr>
      <w:r w:rsidRPr="008A3704">
        <w:rPr>
          <w:rFonts w:ascii="Arial" w:hAnsi="Arial" w:cs="Arial"/>
          <w:color w:val="000000"/>
          <w:sz w:val="22"/>
          <w:szCs w:val="22"/>
        </w:rPr>
        <w:t xml:space="preserve">Pro účely této smlouvy, budou mít dále uvedené výrazy následující význam: </w:t>
      </w:r>
    </w:p>
    <w:p w:rsidR="004100E8" w:rsidRPr="008A3704" w:rsidRDefault="004100E8" w:rsidP="003D5D13">
      <w:pPr>
        <w:spacing w:after="164" w:line="265" w:lineRule="auto"/>
        <w:ind w:left="357" w:right="52" w:hanging="10"/>
        <w:jc w:val="both"/>
        <w:rPr>
          <w:rFonts w:ascii="Arial" w:hAnsi="Arial" w:cs="Arial"/>
          <w:strike/>
          <w:color w:val="000000"/>
          <w:sz w:val="22"/>
          <w:szCs w:val="22"/>
        </w:rPr>
      </w:pPr>
      <w:r w:rsidRPr="008A3704">
        <w:rPr>
          <w:rFonts w:ascii="Arial" w:hAnsi="Arial" w:cs="Arial"/>
          <w:b/>
          <w:color w:val="000000"/>
          <w:sz w:val="22"/>
          <w:szCs w:val="22"/>
          <w:u w:val="single" w:color="000000"/>
        </w:rPr>
        <w:t>Palivo</w:t>
      </w:r>
      <w:r w:rsidRPr="008A3704">
        <w:rPr>
          <w:rFonts w:ascii="Arial" w:hAnsi="Arial" w:cs="Arial"/>
          <w:color w:val="000000"/>
          <w:sz w:val="22"/>
          <w:szCs w:val="22"/>
        </w:rPr>
        <w:t>: biomasa, která splňuje parametry stanovené touto Smlouvou (viz.: příloha č. 2)</w:t>
      </w:r>
    </w:p>
    <w:p w:rsidR="004100E8" w:rsidRPr="008A3704" w:rsidRDefault="004100E8" w:rsidP="003D5D13">
      <w:pPr>
        <w:spacing w:after="164" w:line="265" w:lineRule="auto"/>
        <w:ind w:left="357" w:right="52" w:hanging="10"/>
        <w:jc w:val="both"/>
        <w:rPr>
          <w:rFonts w:ascii="Arial" w:hAnsi="Arial" w:cs="Arial"/>
          <w:color w:val="000000"/>
          <w:sz w:val="22"/>
          <w:szCs w:val="22"/>
        </w:rPr>
      </w:pPr>
      <w:r w:rsidRPr="008A3704">
        <w:rPr>
          <w:rFonts w:ascii="Arial" w:hAnsi="Arial" w:cs="Arial"/>
          <w:b/>
          <w:color w:val="000000"/>
          <w:sz w:val="22"/>
          <w:szCs w:val="22"/>
          <w:u w:val="single" w:color="000000"/>
        </w:rPr>
        <w:t>Smlouva</w:t>
      </w:r>
      <w:r w:rsidRPr="008A3704">
        <w:rPr>
          <w:rFonts w:ascii="Arial" w:hAnsi="Arial" w:cs="Arial"/>
          <w:color w:val="000000"/>
          <w:sz w:val="22"/>
          <w:szCs w:val="22"/>
        </w:rPr>
        <w:t xml:space="preserve">: tato smlouva, včetně jejích příloh, které tvoří její nedílnou součást a jednotlivé dílčí dohody smluvních stran na množství a termínu dodání Paliva, které budou uzavírány v písemné formě a stanou se součástí této Smlouvy </w:t>
      </w:r>
    </w:p>
    <w:p w:rsidR="004100E8" w:rsidRPr="008A3704" w:rsidRDefault="004100E8" w:rsidP="003D5D13">
      <w:pPr>
        <w:spacing w:after="164" w:line="265" w:lineRule="auto"/>
        <w:ind w:left="357" w:right="52" w:hanging="10"/>
        <w:jc w:val="both"/>
        <w:rPr>
          <w:rFonts w:ascii="Arial" w:hAnsi="Arial" w:cs="Arial"/>
          <w:color w:val="000000"/>
          <w:sz w:val="22"/>
          <w:szCs w:val="22"/>
        </w:rPr>
      </w:pPr>
      <w:r w:rsidRPr="008A3704">
        <w:rPr>
          <w:rFonts w:ascii="Arial" w:hAnsi="Arial" w:cs="Arial"/>
          <w:b/>
          <w:color w:val="000000"/>
          <w:sz w:val="22"/>
          <w:szCs w:val="22"/>
          <w:u w:val="single" w:color="000000"/>
        </w:rPr>
        <w:t>Místo plnění</w:t>
      </w:r>
      <w:r w:rsidRPr="008A3704">
        <w:rPr>
          <w:rFonts w:ascii="Arial" w:hAnsi="Arial" w:cs="Arial"/>
          <w:color w:val="000000"/>
          <w:sz w:val="22"/>
          <w:szCs w:val="22"/>
        </w:rPr>
        <w:t xml:space="preserve">: </w:t>
      </w:r>
      <w:r w:rsidRPr="008A3704">
        <w:rPr>
          <w:rFonts w:ascii="Arial" w:hAnsi="Arial" w:cs="Arial"/>
          <w:sz w:val="22"/>
          <w:szCs w:val="22"/>
        </w:rPr>
        <w:t>vymezený prostor skládky paliva ve výrobním areálu společnosti Teplárna Strakonice, a.s. na adrese Komenského 59, 386 01 Strakonice II</w:t>
      </w:r>
    </w:p>
    <w:p w:rsidR="004100E8" w:rsidRPr="008A3704" w:rsidRDefault="004100E8" w:rsidP="003D5D13">
      <w:pPr>
        <w:spacing w:after="124" w:line="265" w:lineRule="auto"/>
        <w:ind w:left="357" w:right="52" w:hanging="10"/>
        <w:jc w:val="both"/>
        <w:rPr>
          <w:rFonts w:ascii="Arial" w:hAnsi="Arial" w:cs="Arial"/>
          <w:color w:val="000000"/>
          <w:sz w:val="22"/>
          <w:szCs w:val="22"/>
        </w:rPr>
      </w:pPr>
      <w:r w:rsidRPr="008A3704">
        <w:rPr>
          <w:rFonts w:ascii="Arial" w:hAnsi="Arial" w:cs="Arial"/>
          <w:b/>
          <w:color w:val="000000"/>
          <w:sz w:val="22"/>
          <w:szCs w:val="22"/>
          <w:u w:val="single" w:color="000000"/>
        </w:rPr>
        <w:t>Období dodávek:</w:t>
      </w:r>
      <w:r w:rsidRPr="008A3704">
        <w:rPr>
          <w:rFonts w:ascii="Arial" w:hAnsi="Arial" w:cs="Arial"/>
          <w:bCs/>
          <w:color w:val="000000"/>
          <w:sz w:val="22"/>
          <w:szCs w:val="22"/>
        </w:rPr>
        <w:t xml:space="preserve"> </w:t>
      </w:r>
      <w:r w:rsidRPr="008A3704">
        <w:rPr>
          <w:rFonts w:ascii="Arial" w:hAnsi="Arial" w:cs="Arial"/>
          <w:color w:val="000000"/>
          <w:sz w:val="22"/>
          <w:szCs w:val="22"/>
        </w:rPr>
        <w:t xml:space="preserve">období od účinnosti této Smlouvy do </w:t>
      </w:r>
      <w:r w:rsidRPr="0085067A">
        <w:rPr>
          <w:rFonts w:ascii="Arial" w:hAnsi="Arial"/>
          <w:color w:val="000000"/>
          <w:sz w:val="22"/>
        </w:rPr>
        <w:t>31. 12. 2027</w:t>
      </w:r>
    </w:p>
    <w:p w:rsidR="004100E8" w:rsidRPr="008A3704" w:rsidRDefault="004100E8" w:rsidP="003D5D13">
      <w:pPr>
        <w:spacing w:after="124" w:line="265" w:lineRule="auto"/>
        <w:ind w:left="357" w:right="52" w:hanging="10"/>
        <w:jc w:val="both"/>
        <w:rPr>
          <w:rFonts w:ascii="Arial" w:hAnsi="Arial" w:cs="Arial"/>
          <w:color w:val="000000"/>
          <w:sz w:val="22"/>
          <w:szCs w:val="22"/>
        </w:rPr>
      </w:pPr>
      <w:r w:rsidRPr="008A3704">
        <w:rPr>
          <w:rFonts w:ascii="Arial" w:hAnsi="Arial" w:cs="Arial"/>
          <w:b/>
          <w:color w:val="000000"/>
          <w:sz w:val="22"/>
          <w:szCs w:val="22"/>
          <w:u w:val="single"/>
        </w:rPr>
        <w:t xml:space="preserve">Měsíc: </w:t>
      </w:r>
      <w:r w:rsidRPr="008A3704">
        <w:rPr>
          <w:rFonts w:ascii="Arial" w:hAnsi="Arial" w:cs="Arial"/>
          <w:color w:val="000000"/>
          <w:sz w:val="22"/>
          <w:szCs w:val="22"/>
        </w:rPr>
        <w:t>kalendářní měsíc</w:t>
      </w:r>
    </w:p>
    <w:p w:rsidR="004100E8" w:rsidRPr="008A3704" w:rsidRDefault="004100E8" w:rsidP="003D5D13">
      <w:pPr>
        <w:spacing w:after="124" w:line="265" w:lineRule="auto"/>
        <w:ind w:left="357" w:right="52" w:hanging="10"/>
        <w:jc w:val="both"/>
        <w:rPr>
          <w:rFonts w:ascii="Arial" w:hAnsi="Arial" w:cs="Arial"/>
          <w:color w:val="000000"/>
          <w:sz w:val="22"/>
          <w:szCs w:val="22"/>
        </w:rPr>
      </w:pPr>
      <w:r w:rsidRPr="008A3704">
        <w:rPr>
          <w:rFonts w:ascii="Arial" w:hAnsi="Arial" w:cs="Arial"/>
          <w:b/>
          <w:color w:val="000000"/>
          <w:sz w:val="22"/>
          <w:szCs w:val="22"/>
          <w:u w:val="single"/>
        </w:rPr>
        <w:t>Dříví:</w:t>
      </w:r>
      <w:r w:rsidRPr="008A3704">
        <w:rPr>
          <w:rFonts w:ascii="Arial" w:hAnsi="Arial" w:cs="Arial"/>
          <w:color w:val="000000"/>
          <w:sz w:val="22"/>
          <w:szCs w:val="22"/>
        </w:rPr>
        <w:t xml:space="preserve"> surovina k výrobě Paliva tj. biomasy – dřevní štěpky</w:t>
      </w:r>
    </w:p>
    <w:p w:rsidR="004100E8" w:rsidRPr="008A3704" w:rsidRDefault="004100E8" w:rsidP="003D5D13">
      <w:pPr>
        <w:spacing w:after="124" w:line="265" w:lineRule="auto"/>
        <w:ind w:left="357" w:right="52" w:hanging="10"/>
        <w:jc w:val="both"/>
        <w:rPr>
          <w:rFonts w:ascii="Arial" w:hAnsi="Arial" w:cs="Arial"/>
          <w:sz w:val="22"/>
          <w:szCs w:val="22"/>
        </w:rPr>
      </w:pPr>
      <w:r w:rsidRPr="008A3704">
        <w:rPr>
          <w:rFonts w:ascii="Arial" w:hAnsi="Arial" w:cs="Arial"/>
          <w:b/>
          <w:sz w:val="22"/>
          <w:szCs w:val="22"/>
          <w:u w:val="single" w:color="000000"/>
        </w:rPr>
        <w:t>Vyhláška 110/2022:</w:t>
      </w:r>
      <w:r w:rsidRPr="008A3704">
        <w:rPr>
          <w:rFonts w:ascii="Arial" w:hAnsi="Arial" w:cs="Arial"/>
          <w:sz w:val="22"/>
          <w:szCs w:val="22"/>
        </w:rPr>
        <w:t xml:space="preserve"> Vyhláška č. 110/2022 Sb. o stanovení druhů a parametrů podporovaných obnovitelných zdrojů a kritérií udržitelnosti a úspory emisí skleníkových plynů pro biokapaliny a  paliva z biomasy</w:t>
      </w:r>
    </w:p>
    <w:p w:rsidR="004100E8" w:rsidRPr="008A3704" w:rsidRDefault="004100E8" w:rsidP="003D5D13">
      <w:pPr>
        <w:pStyle w:val="Styl2"/>
        <w:spacing w:before="240" w:after="240"/>
      </w:pPr>
      <w:r w:rsidRPr="008A3704">
        <w:t xml:space="preserve">PŘEDMĚT </w:t>
      </w:r>
    </w:p>
    <w:p w:rsidR="004100E8" w:rsidRPr="008A3704" w:rsidRDefault="004100E8" w:rsidP="003D5D13">
      <w:pPr>
        <w:pStyle w:val="Styl1"/>
        <w:numPr>
          <w:ilvl w:val="0"/>
          <w:numId w:val="5"/>
        </w:numPr>
      </w:pPr>
      <w:r w:rsidRPr="008A3704">
        <w:t xml:space="preserve">Dodavatel se zavazuje zajistit a dodat Odběrateli Palivo v dohodnutém množství a kvalitě, které jsou </w:t>
      </w:r>
      <w:r w:rsidRPr="008A3704">
        <w:rPr>
          <w:color w:val="auto"/>
        </w:rPr>
        <w:t xml:space="preserve">specifikovány v přílohách č. </w:t>
      </w:r>
      <w:smartTag w:uri="urn:schemas-microsoft-com:office:smarttags" w:element="metricconverter">
        <w:smartTagPr>
          <w:attr w:name="ProductID" w:val="1 a"/>
        </w:smartTagPr>
        <w:r w:rsidRPr="008A3704">
          <w:rPr>
            <w:color w:val="auto"/>
          </w:rPr>
          <w:t>1 a</w:t>
        </w:r>
      </w:smartTag>
      <w:r w:rsidRPr="008A3704">
        <w:rPr>
          <w:color w:val="auto"/>
        </w:rPr>
        <w:t xml:space="preserve"> 2 této Smlouvy a za dalších podmínek uvedených v této Smlouvě a Odběratel se zavazuje Palivo ve sjednaném množství převzít a zaplatit za něj Dodavateli sjednanou cenu dle čl. II. této Smlouvy</w:t>
      </w:r>
      <w:r w:rsidRPr="008A3704">
        <w:t xml:space="preserve">.  </w:t>
      </w:r>
    </w:p>
    <w:p w:rsidR="004100E8" w:rsidRPr="008A3704" w:rsidRDefault="004100E8" w:rsidP="003D5D13">
      <w:pPr>
        <w:pStyle w:val="Styl2"/>
        <w:spacing w:before="240" w:after="240"/>
      </w:pPr>
      <w:r w:rsidRPr="008A3704">
        <w:t>CENA</w:t>
      </w:r>
    </w:p>
    <w:p w:rsidR="004100E8" w:rsidRPr="008A3704" w:rsidRDefault="004100E8" w:rsidP="003D5D13">
      <w:pPr>
        <w:pStyle w:val="Styl1"/>
        <w:numPr>
          <w:ilvl w:val="0"/>
          <w:numId w:val="7"/>
        </w:numPr>
        <w:rPr>
          <w:color w:val="auto"/>
        </w:rPr>
      </w:pPr>
      <w:r w:rsidRPr="008A3704">
        <w:t>Cena za Palivo se sjednává jako základní cena za teplo dodané v Palivu při dodržení smluvních kvalitativních parametrů (dále jen „</w:t>
      </w:r>
      <w:r w:rsidRPr="008A3704">
        <w:rPr>
          <w:b/>
          <w:bCs/>
        </w:rPr>
        <w:t>Cena</w:t>
      </w:r>
      <w:r w:rsidRPr="008A3704">
        <w:t xml:space="preserve">“), tzn. je uváděna v Kč/GJ a určena na základě výhřevnosti a hmotnosti dodaného Paliva. </w:t>
      </w:r>
      <w:r w:rsidRPr="008A3704">
        <w:rPr>
          <w:color w:val="auto"/>
        </w:rPr>
        <w:t xml:space="preserve">Ve sjednané Ceně je již zahrnuta i samotná doprava Paliva na Místo plnění a jeho složení, jakož i náklady na pořízení a obstarání Paliva. </w:t>
      </w:r>
    </w:p>
    <w:p w:rsidR="004100E8" w:rsidRPr="008A3704" w:rsidRDefault="004100E8" w:rsidP="003D5D13">
      <w:pPr>
        <w:pStyle w:val="Styl1"/>
      </w:pPr>
      <w:r w:rsidRPr="008A3704">
        <w:t>Cena Paliva pro</w:t>
      </w:r>
      <w:r>
        <w:t xml:space="preserve"> I. kvartál</w:t>
      </w:r>
      <w:r w:rsidRPr="008A3704">
        <w:t xml:space="preserve"> kalendářní</w:t>
      </w:r>
      <w:r>
        <w:t>ho</w:t>
      </w:r>
      <w:r w:rsidRPr="008A3704">
        <w:t xml:space="preserve"> rok</w:t>
      </w:r>
      <w:r>
        <w:t>u</w:t>
      </w:r>
      <w:r w:rsidRPr="008A3704">
        <w:t xml:space="preserve"> 2024 se stanovuje </w:t>
      </w:r>
      <w:r>
        <w:t>ve výši xxx</w:t>
      </w:r>
      <w:r w:rsidRPr="008A3704">
        <w:t xml:space="preserve">,- Kč za GJ. Cena Paliva pro následující období trvání smlouvy se stanovuje vždy na každý následující Měsíc předem. Za tímto účelem se smluvní strany zavazují vést jednání, a to formou osobní, písemné, emailové či telefonické komunikace, a to tak, aby Cena a množství Paliva na následující Měsíc bylo co nejdříve dohodnuto v aktuálním Měsíci předcházejícím následujícímu Měsíci. Pokud žádná ze stran do 20. dne aktuálního Měsíce písemně tj. poštou, datovou schránkou či emailem na odpovědné osoby (viz čl. VIII.) </w:t>
      </w:r>
      <w:r w:rsidRPr="008A3704">
        <w:rPr>
          <w:u w:val="single"/>
        </w:rPr>
        <w:t>nesdělí</w:t>
      </w:r>
      <w:r w:rsidRPr="008A3704">
        <w:t>, že trvá na úpravě Ceny a/nebo množství Paliva na další následující Měsíc, platí bez dalšího, že Cena a množství Paliva na následující Měsíc jsou shodné s cenou a množstvím platným v daném aktuálním Měsíci. V případě že jakákoli strana smlouvy do 20. dne aktuálního Měsíce písemně tj. poštou, datovou schránkou či emailem na odpovědné osoby (viz čl.</w:t>
      </w:r>
      <w:r>
        <w:t xml:space="preserve"> </w:t>
      </w:r>
      <w:r w:rsidRPr="008A3704">
        <w:t xml:space="preserve">VIII) </w:t>
      </w:r>
      <w:r w:rsidRPr="008A3704">
        <w:rPr>
          <w:u w:val="single"/>
        </w:rPr>
        <w:t>sdělí</w:t>
      </w:r>
      <w:r w:rsidRPr="008A3704">
        <w:t xml:space="preserve">, že trvá na úpravě Ceny a/ nebo množství Paliva na následující Měsíc, zavazují smluvní strany vést jednání, a to formou osobní, písemné, emailové či telefonické komunikace, a to tak, aby nová Cena a množství dodávaného Paliva na následující Měsíc bylo co nejdříve písemně dohodnuto a to ještě v aktuálním Měsíci předcházejícím následujícímu Měsíci. Takto nově dohodnutá Cena a množství Paliva na další následující Měsíc bude vždy potvrzena v rámci emailové resp. písemné komunikace mezi odpovědnými zaměstnanci Dodavatele a Odběratele uvedenými v čl. VIII. této Smlouvy. Nedohodnou-li se v případě požadavku na změnu Ceny a/nebo množství Paliva jednou ze smluvních stran vzneseného v termínu do 20. dne aktuálního Měsíce (viz tento bod II. 2) smluvní strany do konce aktuálního Měsíce na nové Ceně resp. množství Paliva pro další následující Měsíc, nebudou v tomto dalším Měsíci uskutečňovány jakékoliv dodávky Paliva, a to dokud nebude Cena resp. množství Paliva dohodnuto podle tohoto ustanovení, přičemž do té doby má Dodavatel právo přerušit dodávky Paliva a Odběratel má právo přestat odebírat Palivo. Cena je sjednána jako základní bez zahrnutí případných srážek za kvalitativní parametry Paliva a </w:t>
      </w:r>
      <w:r w:rsidRPr="008A3704">
        <w:rPr>
          <w:color w:val="auto"/>
        </w:rPr>
        <w:t>bez DPH. K Ceně bude připočtena DPH ve výši odpovídající zákonné úpravě v době uskutečnění zdanitelného plnění.</w:t>
      </w:r>
    </w:p>
    <w:p w:rsidR="004100E8" w:rsidRPr="008A3704" w:rsidRDefault="004100E8" w:rsidP="003D5D13">
      <w:pPr>
        <w:pStyle w:val="Styl1"/>
        <w:spacing w:after="0"/>
        <w:rPr>
          <w:rFonts w:cs="Arial"/>
        </w:rPr>
      </w:pPr>
      <w:r w:rsidRPr="008A3704">
        <w:t xml:space="preserve">Předmětem plnění jsou opakované dodávky Paliva ve smyslu zákona č. 235/2004 Sb., o dani z přidané hodnoty, v platném znění. </w:t>
      </w:r>
    </w:p>
    <w:p w:rsidR="004100E8" w:rsidRPr="008A3704" w:rsidRDefault="004100E8" w:rsidP="003D5D13">
      <w:pPr>
        <w:pStyle w:val="Styl1"/>
        <w:spacing w:after="0"/>
        <w:rPr>
          <w:rFonts w:cs="Arial"/>
        </w:rPr>
      </w:pPr>
      <w:r w:rsidRPr="008A3704">
        <w:t xml:space="preserve">Dohodnuté množství dodaného Paliva Odběrateli na následující Měsíc je pro obě strany závazné s tolerancí +/- 10% dohodnutého množství Paliva. </w:t>
      </w:r>
    </w:p>
    <w:p w:rsidR="004100E8" w:rsidRPr="008A3704" w:rsidRDefault="004100E8">
      <w:pPr>
        <w:pStyle w:val="Styl1"/>
        <w:numPr>
          <w:ilvl w:val="0"/>
          <w:numId w:val="0"/>
        </w:numPr>
        <w:spacing w:after="0"/>
        <w:ind w:left="785"/>
        <w:rPr>
          <w:rFonts w:cs="Arial"/>
        </w:rPr>
      </w:pPr>
    </w:p>
    <w:p w:rsidR="004100E8" w:rsidRPr="008A3704" w:rsidRDefault="004100E8" w:rsidP="003D5D13">
      <w:pPr>
        <w:pStyle w:val="Styl2"/>
        <w:spacing w:before="240" w:after="240"/>
      </w:pPr>
      <w:r w:rsidRPr="008A3704">
        <w:t xml:space="preserve">ZPŮSOB PLNĚNÍ A NABYTÍ VLASTNICTVÍ  </w:t>
      </w:r>
    </w:p>
    <w:p w:rsidR="004100E8" w:rsidRPr="008A3704" w:rsidRDefault="004100E8" w:rsidP="003D5D13">
      <w:pPr>
        <w:pStyle w:val="Styl1"/>
        <w:numPr>
          <w:ilvl w:val="0"/>
          <w:numId w:val="8"/>
        </w:numPr>
        <w:rPr>
          <w:iCs/>
          <w:color w:val="FF0000"/>
        </w:rPr>
      </w:pPr>
      <w:r w:rsidRPr="008A3704">
        <w:t>Dodávky Paliva se uskutečňují automobilovou dopravou nebo železniční dopravou prostřednictvím železniční přepravní společnosti CityRail, a.s., IČ: 24199010, Magistrů 202/16, Michle, 140 00 Praha 4 (dále jen „</w:t>
      </w:r>
      <w:r w:rsidRPr="008A3704">
        <w:rPr>
          <w:b/>
        </w:rPr>
        <w:t>železniční přepravní společnost</w:t>
      </w:r>
      <w:r w:rsidRPr="008A3704">
        <w:t xml:space="preserve">“). Vážení Paliva automobilovou dopravou probíhá na náklady Odběratele a vždy v místě jím určeném, pokud se smluvní </w:t>
      </w:r>
      <w:r w:rsidRPr="008A3704">
        <w:rPr>
          <w:color w:val="auto"/>
        </w:rPr>
        <w:t>strany předem nedohodnou jinak.</w:t>
      </w:r>
      <w:r w:rsidRPr="008A3704">
        <w:rPr>
          <w:i/>
          <w:color w:val="auto"/>
        </w:rPr>
        <w:t xml:space="preserve"> </w:t>
      </w:r>
      <w:r w:rsidRPr="008A3704">
        <w:t xml:space="preserve">Vážení Paliva dodávaného železniční dopravou probíhá na náklady </w:t>
      </w:r>
      <w:r w:rsidRPr="00C67DDF">
        <w:t xml:space="preserve">Dodavatele </w:t>
      </w:r>
      <w:r w:rsidRPr="008A3704">
        <w:t xml:space="preserve">a vždy v místě určeném Dodavatelem, kterým zpravidla budou průjezdné váhy na příslušné železniční trati, jež slouží k vážení přepravovaného nákladu, pokud se smluvní </w:t>
      </w:r>
      <w:r w:rsidRPr="008A3704">
        <w:rPr>
          <w:color w:val="auto"/>
        </w:rPr>
        <w:t>strany předem nedohodnou jinak.</w:t>
      </w:r>
      <w:r>
        <w:rPr>
          <w:color w:val="auto"/>
        </w:rPr>
        <w:t xml:space="preserve"> Odběratel si vyhrazuje právo na verifikaci a osobní účast při procesu vážení vlakové soupravy, případně i na namátkové kontrolní převážení.</w:t>
      </w:r>
      <w:r w:rsidRPr="008A3704">
        <w:rPr>
          <w:i/>
          <w:color w:val="auto"/>
        </w:rPr>
        <w:t xml:space="preserve"> </w:t>
      </w:r>
      <w:r w:rsidRPr="008A3704">
        <w:rPr>
          <w:iCs/>
          <w:color w:val="auto"/>
        </w:rPr>
        <w:t>Odběratel, resp. pracovník Odběratele provádějící přejímku dodávky Paliva v Místě plnění, je povinen převzetí každé dodávky Paliva potvrdit podpisem dodacího listu.</w:t>
      </w:r>
      <w:r>
        <w:rPr>
          <w:iCs/>
          <w:color w:val="auto"/>
        </w:rPr>
        <w:t xml:space="preserve"> Dodavatel se zavazuje dodat Odběrateli vážní lístky vlakové soupravy minimálně 24 hodin před přistavením vlaku.</w:t>
      </w:r>
    </w:p>
    <w:p w:rsidR="004100E8" w:rsidRPr="008A3704" w:rsidRDefault="004100E8" w:rsidP="003D5D13">
      <w:pPr>
        <w:pStyle w:val="Styl1"/>
        <w:rPr>
          <w:color w:val="auto"/>
        </w:rPr>
      </w:pPr>
      <w:r w:rsidRPr="008A3704">
        <w:t>Avizování jednotlivých dodávek tj. konkrétní množství Paliva v rámci dohodnutého měsíčního množství provádí Dodavatel Odběrateli každý čtvrtek do 14.00 hodin na následující kalendářní týden prostřednictvím kontaktních zaměstnanců uvedených v článku V</w:t>
      </w:r>
      <w:r w:rsidRPr="008A3704">
        <w:rPr>
          <w:color w:val="auto"/>
        </w:rPr>
        <w:t xml:space="preserve">III. Smlouvy.  </w:t>
      </w:r>
    </w:p>
    <w:p w:rsidR="004100E8" w:rsidRPr="008A3704" w:rsidRDefault="004100E8" w:rsidP="003D5D13">
      <w:pPr>
        <w:pStyle w:val="Styl1"/>
        <w:rPr>
          <w:color w:val="auto"/>
        </w:rPr>
      </w:pPr>
      <w:r w:rsidRPr="008A3704">
        <w:rPr>
          <w:color w:val="auto"/>
        </w:rPr>
        <w:t>Dodávky jsou splněny předáním sjednané dodávky Paliva Odběrateli v Místě plnění.</w:t>
      </w:r>
    </w:p>
    <w:p w:rsidR="004100E8" w:rsidRPr="008A3704" w:rsidRDefault="004100E8">
      <w:pPr>
        <w:pStyle w:val="Styl1"/>
      </w:pPr>
      <w:r w:rsidRPr="008A3704">
        <w:rPr>
          <w:color w:val="auto"/>
        </w:rPr>
        <w:t xml:space="preserve">Palivo bude silniční dopravou </w:t>
      </w:r>
      <w:r w:rsidRPr="008A3704">
        <w:t xml:space="preserve">dodáváno v nákladních autech. Část Paliva bude dodáváno v železničních vagónech. V jedné dodávce bude pouze jeden druh dřevní štěpky. Přejímka bude probíhat v nepřetržitém denním provozu. Dodavatel je povinen plnit dodávky dle stanoveného harmonogramu, popř. po telefonické dohodě s pracovníkem Odběratele zajišťujícím nákup Paliva. </w:t>
      </w:r>
    </w:p>
    <w:p w:rsidR="004100E8" w:rsidRPr="008A3704" w:rsidRDefault="004100E8" w:rsidP="003D5D13">
      <w:pPr>
        <w:pStyle w:val="Styl1"/>
      </w:pPr>
      <w:r w:rsidRPr="008A3704">
        <w:rPr>
          <w:color w:val="auto"/>
        </w:rPr>
        <w:t>Při dodávce Paliva silniční dopravou Odběratel zajistí zvážení každé dodávky Paliva na ověřené váze v místě určeném Odběratelem, pokud se smluvní strany předem nedohodnou jinak. Po vjezdu do areálu teplárny tj. Odběratele v Místě plnění předá řidič silničního vozidla doklady k dodávce pracovníkovi Odběratele provádějícímu přejímku Paliva, tj. dodací list. Pověřený pracovník provede kontrolu dodávky a dodacího listu, který potvrdí svým jménem a podpisem a kopii předá řidiči silničního vozidla. Ten na místě k tomu určeném nebo na místě, které při přejímce upřesní pracovník provádějící přejímku Paliva, vyloží dodávku Paliva. V případě dodávek Paliva železniční dopravou provede pracovník Odběratele provádějícímu přejímku Paliva kontrolu nákladního a vážního listu dodávky a při vykládce Paliva průběžně kontroluje kvalitu Paliva. Z každé dodávky Paliva odebere pracovník provádějící přejímku za přítomnosti odpovědné osoby Dodavatele vzorek, který bude následně rozdělen na dvě poloviny, přičemž jedna polovina vzorku bude předána do laboratoře Odběratele ke stanovení vlhkosti a výhřevnosti dodaného Paliva a druhá polovina vzorku bude předána do laboratoře Dodavatele ke stanovení vlhkosti a výhřevnosti dodaného Paliva. Na vážní lístek resp. doklad o dodání Paliva pracovník provádějící přejímku doplní na základě vizuálního posouzení informaci o jakosti dodávky Paliva (vyhovuje/nevyhovuje, přičemž v případě uvedení varianty „nevyhovuje“, uvede pracovník Odběratele provádějící přejímku konkrétní přezkoumatelné důvody resp. důkazy, pro které považuje příslušnou dodávku Paliva za nevyhovující) či jiné okolnosti přejímky. Odběratelem změřené a zjištěné hodnoty budou podkladem pro fakturaci příslušné dodávky Paliva. Pokud vznikne podezření, že se jedná o vadné plnění (vysoká váha dodávky v kamionu, vysoká vlhkost, délka frakce apod.) pracovník přejímky kontaktuje pracovníka Dodavatele zajišťujícího dodávky Paliva a dohodnou způsob řešení. Dodávka s podezřením na vadné plnění bude dle uvážení Odběratele složena mimo skládku Paliva na místě určeném pracovníkem provádějícím přejímku (následně dle rozboru se řeší způsob reklamace) nebo nebude vůbec převzata (nebude vyložena). To však nevylučuje možnost následně odmítnout dodávku z důvodu vadného plnění i v případě, že Odběratel dodávku v této fázi s písemně stanovenými výhradami převezme</w:t>
      </w:r>
      <w:r w:rsidRPr="008A3704">
        <w:t>.</w:t>
      </w:r>
    </w:p>
    <w:p w:rsidR="004100E8" w:rsidRPr="008A3704" w:rsidRDefault="004100E8" w:rsidP="003D5D13">
      <w:pPr>
        <w:pStyle w:val="Styl1"/>
      </w:pPr>
      <w:r w:rsidRPr="008A3704">
        <w:t xml:space="preserve">K převzetí dodávky je nutné předložit dodací list s těmito náležitostmi: </w:t>
      </w:r>
    </w:p>
    <w:p w:rsidR="004100E8" w:rsidRPr="008A3704" w:rsidRDefault="004100E8" w:rsidP="003D5D13">
      <w:pPr>
        <w:pStyle w:val="Styl1"/>
        <w:numPr>
          <w:ilvl w:val="0"/>
          <w:numId w:val="9"/>
        </w:numPr>
        <w:ind w:firstLine="490"/>
      </w:pPr>
      <w:r w:rsidRPr="008A3704">
        <w:t xml:space="preserve">Název dodávající firmy </w:t>
      </w:r>
    </w:p>
    <w:p w:rsidR="004100E8" w:rsidRPr="008A3704" w:rsidRDefault="004100E8" w:rsidP="003D5D13">
      <w:pPr>
        <w:pStyle w:val="Styl1"/>
        <w:numPr>
          <w:ilvl w:val="0"/>
          <w:numId w:val="9"/>
        </w:numPr>
        <w:ind w:firstLine="490"/>
      </w:pPr>
      <w:r w:rsidRPr="008A3704">
        <w:t xml:space="preserve">Označení dopravního prostředku </w:t>
      </w:r>
    </w:p>
    <w:p w:rsidR="004100E8" w:rsidRPr="008A3704" w:rsidRDefault="004100E8" w:rsidP="003D5D13">
      <w:pPr>
        <w:pStyle w:val="Styl1"/>
        <w:numPr>
          <w:ilvl w:val="0"/>
          <w:numId w:val="9"/>
        </w:numPr>
        <w:ind w:firstLine="490"/>
      </w:pPr>
      <w:r w:rsidRPr="008A3704">
        <w:t xml:space="preserve">Číslo dodacího listu </w:t>
      </w:r>
    </w:p>
    <w:p w:rsidR="004100E8" w:rsidRPr="008A3704" w:rsidRDefault="004100E8" w:rsidP="003D5D13">
      <w:pPr>
        <w:pStyle w:val="Styl1"/>
        <w:numPr>
          <w:ilvl w:val="0"/>
          <w:numId w:val="9"/>
        </w:numPr>
        <w:ind w:firstLine="490"/>
      </w:pPr>
      <w:r w:rsidRPr="008A3704">
        <w:t xml:space="preserve">Obchodní název a kategorie paliva </w:t>
      </w:r>
    </w:p>
    <w:p w:rsidR="004100E8" w:rsidRPr="008A3704" w:rsidRDefault="004100E8" w:rsidP="003D5D13">
      <w:pPr>
        <w:pStyle w:val="Styl1"/>
        <w:numPr>
          <w:ilvl w:val="0"/>
          <w:numId w:val="9"/>
        </w:numPr>
        <w:ind w:firstLine="490"/>
      </w:pPr>
      <w:r w:rsidRPr="008A3704">
        <w:t xml:space="preserve">Datum expedice </w:t>
      </w:r>
    </w:p>
    <w:p w:rsidR="004100E8" w:rsidRPr="008A3704" w:rsidRDefault="004100E8">
      <w:pPr>
        <w:pStyle w:val="Styl1"/>
        <w:numPr>
          <w:ilvl w:val="0"/>
          <w:numId w:val="9"/>
        </w:numPr>
        <w:ind w:left="1418" w:hanging="142"/>
      </w:pPr>
      <w:r w:rsidRPr="008A3704">
        <w:t>V případě vážení mimo areál Teplárny Strakonice a.s. nutno předat i vážní lístek</w:t>
      </w:r>
    </w:p>
    <w:p w:rsidR="004100E8" w:rsidRPr="008A3704" w:rsidRDefault="004100E8" w:rsidP="003D5D13">
      <w:pPr>
        <w:pStyle w:val="Styl1"/>
      </w:pPr>
      <w:r w:rsidRPr="008A3704">
        <w:t xml:space="preserve"> Reklamace nevyhovující d</w:t>
      </w:r>
      <w:r w:rsidRPr="008A3704">
        <w:rPr>
          <w:color w:val="auto"/>
        </w:rPr>
        <w:t xml:space="preserve">odávky Paliva se řídí občanským zákoníkem. </w:t>
      </w:r>
      <w:bookmarkStart w:id="0" w:name="_Hlk92703458"/>
      <w:r w:rsidRPr="008A3704">
        <w:rPr>
          <w:color w:val="auto"/>
        </w:rPr>
        <w:t xml:space="preserve">Odběratel je povinen oznámit Dodavateli případné zjevné vady příslušné dodávky Paliva při převzetí příslušné dodávky zboží a případné skryté vady příslušné dodávky Paliva nejpozději do 3 dnů ode dne převzetí příslušné dodávky Paliva, vždy však předtím, než dojde k použití Paliva (tj. k jejímu spálení pro účely výroby tepelné energie); v opačném případě se dodávka Paliva považuje za dodávku bez vad. Oznámení o vadách Paliva (Reklamační protokol) musí obsahovat: </w:t>
      </w:r>
    </w:p>
    <w:p w:rsidR="004100E8" w:rsidRPr="008A3704" w:rsidRDefault="004100E8" w:rsidP="003D5D13">
      <w:pPr>
        <w:pStyle w:val="Styl1"/>
        <w:numPr>
          <w:ilvl w:val="0"/>
          <w:numId w:val="10"/>
        </w:numPr>
        <w:ind w:firstLine="490"/>
      </w:pPr>
      <w:r w:rsidRPr="008A3704">
        <w:t xml:space="preserve">druh paliva - sortiment </w:t>
      </w:r>
    </w:p>
    <w:p w:rsidR="004100E8" w:rsidRPr="008A3704" w:rsidRDefault="004100E8" w:rsidP="003D5D13">
      <w:pPr>
        <w:pStyle w:val="Styl1"/>
        <w:numPr>
          <w:ilvl w:val="0"/>
          <w:numId w:val="10"/>
        </w:numPr>
        <w:ind w:firstLine="490"/>
      </w:pPr>
      <w:r w:rsidRPr="008A3704">
        <w:t xml:space="preserve">specifikaci reklamovaných závad </w:t>
      </w:r>
    </w:p>
    <w:p w:rsidR="004100E8" w:rsidRPr="008A3704" w:rsidRDefault="004100E8" w:rsidP="003D5D13">
      <w:pPr>
        <w:pStyle w:val="Styl1"/>
        <w:numPr>
          <w:ilvl w:val="0"/>
          <w:numId w:val="10"/>
        </w:numPr>
        <w:ind w:firstLine="490"/>
      </w:pPr>
      <w:r w:rsidRPr="008A3704">
        <w:t xml:space="preserve">datum dodání </w:t>
      </w:r>
    </w:p>
    <w:p w:rsidR="004100E8" w:rsidRPr="008A3704" w:rsidRDefault="004100E8">
      <w:pPr>
        <w:pStyle w:val="Styl1"/>
        <w:numPr>
          <w:ilvl w:val="0"/>
          <w:numId w:val="10"/>
        </w:numPr>
        <w:ind w:left="1418" w:hanging="142"/>
      </w:pPr>
      <w:r w:rsidRPr="008A3704">
        <w:t>označení přepravního prostředku (SPZ, resp. číslo vlaku či vagónu), ve kterém bylo nevyhovující Palivo dodáno</w:t>
      </w:r>
    </w:p>
    <w:p w:rsidR="004100E8" w:rsidRDefault="004100E8">
      <w:pPr>
        <w:pStyle w:val="Styl1"/>
        <w:numPr>
          <w:ilvl w:val="0"/>
          <w:numId w:val="10"/>
        </w:numPr>
        <w:ind w:left="1418" w:hanging="142"/>
      </w:pPr>
      <w:r w:rsidRPr="008A3704">
        <w:t>Jméno, příjmení, podpis na kontaktní údaje osoby Odběratele odpovědné za reklamaci</w:t>
      </w:r>
    </w:p>
    <w:p w:rsidR="004100E8" w:rsidRPr="008A3704" w:rsidRDefault="004100E8">
      <w:pPr>
        <w:pStyle w:val="Styl1"/>
        <w:numPr>
          <w:ilvl w:val="0"/>
          <w:numId w:val="10"/>
        </w:numPr>
        <w:ind w:left="1418" w:hanging="142"/>
      </w:pPr>
      <w:r>
        <w:t>V případě reklamace je Dodavatel povinen na své náklady odvézt reklamované palivo z Místa plnění.</w:t>
      </w:r>
    </w:p>
    <w:bookmarkEnd w:id="0"/>
    <w:p w:rsidR="004100E8" w:rsidRPr="008A3704" w:rsidRDefault="004100E8" w:rsidP="003D5D13">
      <w:pPr>
        <w:pStyle w:val="Styl1"/>
        <w:rPr>
          <w:strike/>
          <w:color w:val="FF0000"/>
        </w:rPr>
      </w:pPr>
      <w:r w:rsidRPr="008A3704">
        <w:t>Všechny dílčí dodávky Paliva budou u Odběratele i Dodavatele vzorkovány. Způsob nakládání se vzorky a s výsledky vzorkování je stanoven Metodikou přejímky a vzorkování paliva v Teplárně Strakonice, a.s.</w:t>
      </w:r>
      <w:r w:rsidRPr="008A3704">
        <w:rPr>
          <w:color w:val="auto"/>
        </w:rPr>
        <w:t xml:space="preserve"> </w:t>
      </w:r>
    </w:p>
    <w:p w:rsidR="004100E8" w:rsidRPr="008A3704" w:rsidRDefault="004100E8" w:rsidP="003D5D13">
      <w:pPr>
        <w:pStyle w:val="Styl1"/>
      </w:pPr>
      <w:r w:rsidRPr="008A3704">
        <w:t xml:space="preserve">Dodavatel se zavazuje v rozumné míře vycházet vstříc provozním potřebám Odběratele, a pokud to nebude v rozporu s provozními potřebami Dodavatele, bude jednotlivé dodávky plánovat s přihlédnutím k provozním či jiným důvodným potřebám Odběratele, které Odběratel Dodavateli včas písemně sdělí cestou elektronické komunikace.  </w:t>
      </w:r>
    </w:p>
    <w:p w:rsidR="004100E8" w:rsidRPr="008A3704" w:rsidRDefault="004100E8" w:rsidP="003D5D13">
      <w:pPr>
        <w:pStyle w:val="Styl1"/>
      </w:pPr>
      <w:r w:rsidRPr="008A3704">
        <w:t xml:space="preserve">Smluvní strany se dohodly, že objem dodávek na následující Měsíc bude odpovídat včas písemně sděleným operativním požadavkům Odběratele, které budou písemně potvrzeny Dodavatelem. Odběratel zašle emailem své požadavky na objem dodávek Paliva pro následující Měsíc vždy nejpozději do 20. kalendářního dne aktuálního Měsíce, a to prostřednictvím svých kontaktních osob uvedených v čl. VIII. této Smlouvy. Tím není dotčena možnost smluvních stran dohodnout si dodávky na základě jejich ad hoc dohody, to však za Cenu stanovenou v souladu s touto Smlouvou. </w:t>
      </w:r>
    </w:p>
    <w:p w:rsidR="004100E8" w:rsidRPr="008A3704" w:rsidRDefault="004100E8" w:rsidP="003D5D13">
      <w:pPr>
        <w:pStyle w:val="Styl1"/>
      </w:pPr>
      <w:r w:rsidRPr="008A3704">
        <w:t>Dodavatel se zavazuje zasílat pravidelně Odběrateli čestné prohlášení o původu biomasy a dále se zaručuje, že se může prokázat certifikátem udržitelnosti biomasy.</w:t>
      </w:r>
    </w:p>
    <w:p w:rsidR="004100E8" w:rsidRPr="008A3704" w:rsidRDefault="004100E8" w:rsidP="003D5D13">
      <w:pPr>
        <w:pStyle w:val="Styl1"/>
        <w:rPr>
          <w:rFonts w:cs="Arial"/>
        </w:rPr>
      </w:pPr>
      <w:r w:rsidRPr="008A3704">
        <w:t xml:space="preserve">Okamžikem předání Paliva v Místě plnění přechází na Odběratele vlastnické právo k Palivu a současně nebezpečí škody na věci. </w:t>
      </w:r>
    </w:p>
    <w:p w:rsidR="004100E8" w:rsidRPr="008A3704" w:rsidRDefault="004100E8" w:rsidP="003D5D13">
      <w:pPr>
        <w:pStyle w:val="Styl2"/>
        <w:spacing w:before="240" w:after="240"/>
        <w:rPr>
          <w:rFonts w:cs="Arial"/>
        </w:rPr>
      </w:pPr>
      <w:r w:rsidRPr="008A3704">
        <w:rPr>
          <w:rFonts w:ascii="Calibri" w:hAnsi="Calibri" w:cs="Calibri"/>
          <w:u w:val="none"/>
        </w:rPr>
        <w:tab/>
      </w:r>
      <w:r w:rsidRPr="008A3704">
        <w:t xml:space="preserve"> ÚČTOVÁNÍ A PLACENÍ </w:t>
      </w:r>
    </w:p>
    <w:p w:rsidR="004100E8" w:rsidRPr="008A3704" w:rsidRDefault="004100E8" w:rsidP="003D5D13">
      <w:pPr>
        <w:pStyle w:val="Styl1"/>
        <w:numPr>
          <w:ilvl w:val="0"/>
          <w:numId w:val="11"/>
        </w:numPr>
      </w:pPr>
      <w:r w:rsidRPr="008A3704">
        <w:rPr>
          <w:color w:val="auto"/>
        </w:rPr>
        <w:t xml:space="preserve"> Cenu bude Dodavatel účtovat Odběrateli fakturami – daňovými doklady (dále jen „</w:t>
      </w:r>
      <w:r w:rsidRPr="008A3704">
        <w:rPr>
          <w:b/>
          <w:bCs/>
          <w:color w:val="auto"/>
        </w:rPr>
        <w:t>faktura</w:t>
      </w:r>
      <w:r w:rsidRPr="008A3704">
        <w:rPr>
          <w:color w:val="auto"/>
        </w:rPr>
        <w:t xml:space="preserve">“), zasílanými na e-mail: </w:t>
      </w:r>
      <w:r>
        <w:rPr>
          <w:color w:val="auto"/>
        </w:rPr>
        <w:t xml:space="preserve">xxxxxxxxxxxxxx. </w:t>
      </w:r>
      <w:r w:rsidRPr="008A3704">
        <w:t xml:space="preserve">Odběratel je povinen uhradit Dodavateli Cenu na základě faktur Dodavatele doručených Odběrateli. Smluvní strany se dohodly, že Dodavatel je oprávněn vystavit fakturu za Palivo dodané silniční dopravou jedenkrát měsíčně, </w:t>
      </w:r>
      <w:r w:rsidRPr="008A3704">
        <w:rPr>
          <w:color w:val="auto"/>
        </w:rPr>
        <w:t>a to za fakturační období 1. - poslední den v Měsíci a za Palivo dodané železniční přepravou ke dni vykládky Paliva resp. stanovení hodnot výhřevnosti dodaného Paliva.</w:t>
      </w:r>
    </w:p>
    <w:p w:rsidR="004100E8" w:rsidRPr="008A3704" w:rsidRDefault="004100E8">
      <w:pPr>
        <w:pStyle w:val="Styl1"/>
        <w:numPr>
          <w:ilvl w:val="0"/>
          <w:numId w:val="0"/>
        </w:numPr>
        <w:ind w:left="785"/>
      </w:pPr>
      <w:r w:rsidRPr="008A3704">
        <w:rPr>
          <w:color w:val="auto"/>
        </w:rPr>
        <w:t xml:space="preserve">Pro každé fakturační období (tj. stanovené zvlášť pro silniční dopravy Paliva a zvlášt pro železniční dopravu Paliva) bude stanovena konečná Cena v závislosti na zjištěné výhřevnosti dodaného Paliva, a to v souladu s touto Smlouvou. </w:t>
      </w:r>
      <w:r w:rsidRPr="008A3704">
        <w:t>Odběratel vždy do 4. pracovního dne následujícího období Měsíce u silniční dopravy Paliva resp. do 4. pracovního dne od předání Paliva Odběrateli v Místě plnění u železniční dopravy zašle Dodavateli přehled všech dodávek realizovaných v předchozím období (Měsíci) u silniční dopravy Paliva, resp. ke dni předání Paliva Odběrateli v Místě plnění u železniční dopravy, společně s výsledky stanovení obsahu vody W</w:t>
      </w:r>
      <w:r w:rsidRPr="008A3704">
        <w:rPr>
          <w:vertAlign w:val="subscript"/>
        </w:rPr>
        <w:t>t</w:t>
      </w:r>
      <w:r w:rsidRPr="008A3704">
        <w:rPr>
          <w:vertAlign w:val="superscript"/>
        </w:rPr>
        <w:t>r</w:t>
      </w:r>
      <w:r w:rsidRPr="008A3704">
        <w:t>, vypočtené výhřevnosti Q</w:t>
      </w:r>
      <w:r w:rsidRPr="008A3704">
        <w:rPr>
          <w:vertAlign w:val="subscript"/>
        </w:rPr>
        <w:t>i</w:t>
      </w:r>
      <w:r w:rsidRPr="008A3704">
        <w:rPr>
          <w:vertAlign w:val="superscript"/>
        </w:rPr>
        <w:t>r</w:t>
      </w:r>
      <w:r w:rsidRPr="008A3704">
        <w:t xml:space="preserve"> a jakostního vyúčtování podle skutečných parametrů </w:t>
      </w:r>
      <w:r w:rsidRPr="008A3704">
        <w:rPr>
          <w:color w:val="auto"/>
        </w:rPr>
        <w:t>dodaného Paliva (dále jen „</w:t>
      </w:r>
      <w:r w:rsidRPr="008A3704">
        <w:rPr>
          <w:b/>
          <w:bCs/>
          <w:color w:val="auto"/>
        </w:rPr>
        <w:t>Přehled dodávek</w:t>
      </w:r>
      <w:r w:rsidRPr="008A3704">
        <w:rPr>
          <w:color w:val="auto"/>
        </w:rPr>
        <w:t>“),</w:t>
      </w:r>
      <w:r w:rsidRPr="008A3704">
        <w:t xml:space="preserve"> a to na emailové adresy:</w:t>
      </w:r>
      <w:r>
        <w:t>xxxxxxxxxxxxxxxxx.</w:t>
      </w:r>
      <w:r w:rsidRPr="008A3704">
        <w:t xml:space="preserve">. Pokud tak neučiní, je Dodavatel </w:t>
      </w:r>
      <w:r w:rsidRPr="008A3704">
        <w:rPr>
          <w:color w:val="auto"/>
        </w:rPr>
        <w:t>oprávněn postupovat a stanovit konečnou Cenu dle vlastních záznamů zjištěných parametrů dodaného Paliva dle rozboru Paliva stanovené v laboratoři Dodavatele, které Dodavatel oznámí Odběrateli do 3 pracovních dnů od společného odebrání vzorku Paliva. V případě rozdílu mezi parametry laboratorního rozboru vzorku Paliva učiněného Dodavatelem a Odběratelem o více než +/- 5% jsou strany za účelem zachování dalších dodávek Paliva povinni bezodkladně jednat a dojít ke konečnému výsledku parametrů dodaného Paliva akceptovatelných pro obě smluvní strany.</w:t>
      </w:r>
    </w:p>
    <w:p w:rsidR="004100E8" w:rsidRPr="008A3704" w:rsidRDefault="004100E8" w:rsidP="003D5D13">
      <w:pPr>
        <w:pStyle w:val="Styl1"/>
        <w:rPr>
          <w:color w:val="auto"/>
        </w:rPr>
      </w:pPr>
      <w:r w:rsidRPr="008A3704">
        <w:rPr>
          <w:color w:val="auto"/>
        </w:rPr>
        <w:t xml:space="preserve"> Dodavatel zaslaný Přehled dodávek do 3 pracovních dnů od jeho doručení odsouhlasí a vystaví fakturu, kterou odešle na emailovou adresu odpovědného zaměstnance Odběratele </w:t>
      </w:r>
      <w:r>
        <w:rPr>
          <w:color w:val="auto"/>
        </w:rPr>
        <w:t>xxxxxxxxxxxxxxxxxxxx.</w:t>
      </w:r>
      <w:r w:rsidRPr="008A3704">
        <w:rPr>
          <w:color w:val="auto"/>
        </w:rPr>
        <w:t>.</w:t>
      </w:r>
    </w:p>
    <w:p w:rsidR="004100E8" w:rsidRPr="008A3704" w:rsidRDefault="004100E8" w:rsidP="003D5D13">
      <w:pPr>
        <w:pStyle w:val="Styl1"/>
      </w:pPr>
      <w:r w:rsidRPr="008A3704">
        <w:t xml:space="preserve">Splatnost faktur se sjednává na 30 kalendářních dní ode dne </w:t>
      </w:r>
      <w:r w:rsidRPr="008A3704">
        <w:rPr>
          <w:color w:val="auto"/>
        </w:rPr>
        <w:t>jejich vystavení.</w:t>
      </w:r>
      <w:r w:rsidRPr="008A3704">
        <w:t xml:space="preserve">  </w:t>
      </w:r>
    </w:p>
    <w:p w:rsidR="004100E8" w:rsidRPr="008A3704" w:rsidRDefault="004100E8" w:rsidP="003D5D13">
      <w:pPr>
        <w:pStyle w:val="Styl1"/>
      </w:pPr>
      <w:r w:rsidRPr="008A3704">
        <w:t xml:space="preserve">V případě sporů ohledně správnosti Přehledu dodávek se smluvní strany zavazují bezodkladně jednat o zjištěných rozporech, včetně povinnosti poskytnout druhé smluvní straně veškeré podklady, ze kterých vycházejí.  </w:t>
      </w:r>
    </w:p>
    <w:p w:rsidR="004100E8" w:rsidRPr="008A3704" w:rsidRDefault="004100E8" w:rsidP="003D5D13">
      <w:pPr>
        <w:pStyle w:val="Styl1"/>
      </w:pPr>
      <w:r w:rsidRPr="008A3704">
        <w:t xml:space="preserve">Bez ohledu na průběh či výsledek jednání je Dodavatel oprávněn vystavit fakturu na částku, která není předmětem sporu. Po dosažení shody bude případná zbývající částka vyfakturována fakturou se splatností 30 dnů ode dne jejího vystavení.  </w:t>
      </w:r>
    </w:p>
    <w:p w:rsidR="004100E8" w:rsidRPr="008A3704" w:rsidRDefault="004100E8" w:rsidP="003D5D13">
      <w:pPr>
        <w:pStyle w:val="Styl1"/>
      </w:pPr>
      <w:r w:rsidRPr="008A3704">
        <w:t xml:space="preserve">Faktury budou obsahovat náležitosti daňového dokladu stanovené v zák. č. 235/2004 Sb., o DPH, v platném znění. Mimo povinné náležitosti musí faktury obsahovat den splatnosti, označení peněžního ústavu a číslo účtu Dodavatele, číslo Smlouvy a dále kategorii biomasy </w:t>
      </w:r>
      <w:r w:rsidRPr="008A3704">
        <w:rPr>
          <w:color w:val="auto"/>
        </w:rPr>
        <w:t>definovanou ve Vyhlášce č. 110/2022. Součástí</w:t>
      </w:r>
      <w:r w:rsidRPr="008A3704">
        <w:t xml:space="preserve"> faktur je příloha – Tabulka souhrnného přehledu dodávek Paliva za příslušné období.  </w:t>
      </w:r>
    </w:p>
    <w:p w:rsidR="004100E8" w:rsidRPr="008A3704" w:rsidRDefault="004100E8" w:rsidP="003D5D13">
      <w:pPr>
        <w:pStyle w:val="Styl1"/>
      </w:pPr>
      <w:r w:rsidRPr="008A3704">
        <w:t xml:space="preserve">Připadne-li den splatnosti na den pracovního klidu, je dnem splatnosti následující den pracovní. </w:t>
      </w:r>
    </w:p>
    <w:p w:rsidR="004100E8" w:rsidRPr="008A3704" w:rsidRDefault="004100E8" w:rsidP="003D5D13">
      <w:pPr>
        <w:pStyle w:val="Styl1"/>
      </w:pPr>
      <w:r w:rsidRPr="008A3704">
        <w:t xml:space="preserve">Odběratel je oprávněn vrátit Dodavateli přede dnem splatnosti bez zaplacení fakturu, která nemá náležitosti uvedené v předchozích článcích nebo má jiné závady v obsahu s uvedením důvodu vrácení.  </w:t>
      </w:r>
    </w:p>
    <w:p w:rsidR="004100E8" w:rsidRPr="008A3704" w:rsidRDefault="004100E8" w:rsidP="003D5D13">
      <w:pPr>
        <w:pStyle w:val="Styl1"/>
      </w:pPr>
      <w:r w:rsidRPr="008A3704">
        <w:t xml:space="preserve">Dodavatel je povinen podle povahy závad fakturu opravit nebo nově vyhotovit. Oprávněným vrácením faktury přestává běžet původní lhůta splatnosti. Nová lhůta splatnosti běží znovu ode dne prokazatelného doručení opravené nebo nově vyhotovené faktury. </w:t>
      </w:r>
    </w:p>
    <w:p w:rsidR="004100E8" w:rsidRPr="008A3704" w:rsidRDefault="004100E8" w:rsidP="003D5D13">
      <w:pPr>
        <w:pStyle w:val="Styl1"/>
      </w:pPr>
      <w:r w:rsidRPr="008A3704">
        <w:t xml:space="preserve">Odběratel je povinen uvádět na platebních příkazech identifikační znaky, kterými jsou: </w:t>
      </w:r>
    </w:p>
    <w:p w:rsidR="004100E8" w:rsidRPr="008A3704" w:rsidRDefault="004100E8" w:rsidP="003D5D13">
      <w:pPr>
        <w:numPr>
          <w:ilvl w:val="1"/>
          <w:numId w:val="1"/>
        </w:numPr>
        <w:spacing w:after="29" w:line="265" w:lineRule="auto"/>
        <w:ind w:left="1276" w:right="52" w:hanging="283"/>
        <w:jc w:val="both"/>
        <w:rPr>
          <w:rFonts w:ascii="Arial" w:hAnsi="Arial" w:cs="Arial"/>
          <w:color w:val="000000"/>
          <w:sz w:val="22"/>
          <w:szCs w:val="22"/>
        </w:rPr>
      </w:pPr>
      <w:r w:rsidRPr="008A3704">
        <w:rPr>
          <w:rFonts w:ascii="Arial" w:hAnsi="Arial" w:cs="Arial"/>
          <w:color w:val="000000"/>
          <w:sz w:val="22"/>
          <w:szCs w:val="22"/>
        </w:rPr>
        <w:t xml:space="preserve">variabilní symbol (číslo uhrazené faktury) </w:t>
      </w:r>
    </w:p>
    <w:p w:rsidR="004100E8" w:rsidRPr="008A3704" w:rsidRDefault="004100E8" w:rsidP="003D5D13">
      <w:pPr>
        <w:numPr>
          <w:ilvl w:val="1"/>
          <w:numId w:val="1"/>
        </w:numPr>
        <w:spacing w:line="265" w:lineRule="auto"/>
        <w:ind w:left="1276" w:right="52" w:hanging="283"/>
        <w:jc w:val="both"/>
        <w:rPr>
          <w:rFonts w:ascii="Arial" w:hAnsi="Arial" w:cs="Arial"/>
          <w:color w:val="000000"/>
          <w:sz w:val="22"/>
          <w:szCs w:val="22"/>
        </w:rPr>
      </w:pPr>
      <w:r w:rsidRPr="008A3704">
        <w:rPr>
          <w:rFonts w:ascii="Arial" w:hAnsi="Arial" w:cs="Arial"/>
          <w:color w:val="000000"/>
          <w:sz w:val="22"/>
          <w:szCs w:val="22"/>
        </w:rPr>
        <w:t xml:space="preserve">bankovní spojení (číslo účtu a směrového kódu peněžního ústavu podle této Smlouvy) </w:t>
      </w:r>
    </w:p>
    <w:p w:rsidR="004100E8" w:rsidRPr="008A3704" w:rsidRDefault="004100E8" w:rsidP="003D5D13">
      <w:pPr>
        <w:pStyle w:val="Styl2"/>
        <w:spacing w:before="240" w:after="240"/>
      </w:pPr>
      <w:r w:rsidRPr="008A3704">
        <w:t xml:space="preserve"> OCHRANA OBCHODNÍHO TAJEMSTVÍ A JINÝCH SKUTEČNOSTÍ </w:t>
      </w:r>
    </w:p>
    <w:p w:rsidR="004100E8" w:rsidRPr="008A3704" w:rsidRDefault="004100E8" w:rsidP="003D5D13">
      <w:pPr>
        <w:pStyle w:val="Styl1"/>
        <w:numPr>
          <w:ilvl w:val="0"/>
          <w:numId w:val="13"/>
        </w:numPr>
      </w:pPr>
      <w:r w:rsidRPr="008A3704">
        <w:t xml:space="preserve">Smluvní strany se vzájemně zavazují, že budou chránit a utajovat před třetími osobami skutečnosti tvořící obchodní tajemství a jiné skutečnosti, které byly vzájemně smluvními stranami poskytnuty v rámci tohoto obchodního případu nebo při běžném obchodním styku. Obě smluvní strany se zavazují ochraňovat údaje tvořící obchodní tajemství jedné či druhé z nich, zejména pokud jde o množství dodávek a Ceny Paliva. </w:t>
      </w:r>
    </w:p>
    <w:p w:rsidR="004100E8" w:rsidRPr="008A3704" w:rsidRDefault="004100E8" w:rsidP="003D5D13">
      <w:pPr>
        <w:pStyle w:val="Styl1"/>
      </w:pPr>
      <w:r w:rsidRPr="008A3704">
        <w:t xml:space="preserve">Obchodní tajemství tvoří veškeré skutečnosti a informace obchodní, výrobní či technické povahy, výsledky výzkumu související se smluvními stranami, bez ohledu na to, zda mají skutečnou nebo alespoň potenciální materiální či nemateriální hodnotu, pokud nejsou v příslušných obchodních kruzích zcela běžně dostupné nebo nejde o skutečnosti všeobecně známé. </w:t>
      </w:r>
    </w:p>
    <w:p w:rsidR="004100E8" w:rsidRPr="008A3704" w:rsidRDefault="004100E8" w:rsidP="003D5D13">
      <w:pPr>
        <w:pStyle w:val="Styl1"/>
      </w:pPr>
      <w:r w:rsidRPr="008A3704">
        <w:t xml:space="preserve">Závazek ochrany trvá po celou dobu trvání skutečností tvořících obchodní tajemství a jiných skutečností. Jestliže si smluvní strany při obchodním styku vzájemně poskytnou informace tvořící obchodní tajemství a jiné skutečnosti, nesmí smluvní strana, které byly tyto informace poskytnuty, je prozradit třetí osobě ani je použít v rozporu s jejich účelem pro své potřeby. Poruší-li některá ze smluvních stran tuto povinnost nebo jinou povinnost uvedenou v ustanoveních čl. V. této Smlouvy, je povinna k úhradě škody vzniklé druhé smluvní straně. Tím není dotčena trestní odpovědnost fyzických osob, které za smluvní stranu jednaly a závazek ochrany utajení nedodržely. </w:t>
      </w:r>
    </w:p>
    <w:p w:rsidR="004100E8" w:rsidRPr="008A3704" w:rsidRDefault="004100E8" w:rsidP="003D5D13">
      <w:pPr>
        <w:pStyle w:val="Styl1"/>
      </w:pPr>
      <w:r w:rsidRPr="008A3704">
        <w:t xml:space="preserve">Stejným způsobem budou smluvní strany chránit obchodní tajemství třetí osoby, které bylo touto třetí osobou některé ze smluvních stran poskytnuto se svolením jeho dalšího užití. </w:t>
      </w:r>
    </w:p>
    <w:p w:rsidR="004100E8" w:rsidRPr="008A3704" w:rsidRDefault="004100E8" w:rsidP="003D5D13">
      <w:pPr>
        <w:pStyle w:val="Styl1"/>
      </w:pPr>
      <w:r w:rsidRPr="008A3704">
        <w:t xml:space="preserve"> Dodavatel souhlasí se zveřejněním této Smlouvy v registru smluv Odběratele při dodržení podmínek uvedených výše. </w:t>
      </w:r>
    </w:p>
    <w:p w:rsidR="004100E8" w:rsidRPr="008A3704" w:rsidRDefault="004100E8" w:rsidP="003D5D13">
      <w:pPr>
        <w:pStyle w:val="Styl1"/>
        <w:numPr>
          <w:ilvl w:val="0"/>
          <w:numId w:val="0"/>
        </w:numPr>
        <w:ind w:left="785"/>
      </w:pPr>
    </w:p>
    <w:p w:rsidR="004100E8" w:rsidRPr="008A3704" w:rsidRDefault="004100E8" w:rsidP="003D5D13">
      <w:pPr>
        <w:pStyle w:val="Styl2"/>
        <w:spacing w:before="240" w:after="240"/>
        <w:rPr>
          <w:rFonts w:cs="Arial"/>
        </w:rPr>
      </w:pPr>
      <w:r w:rsidRPr="008A3704">
        <w:t xml:space="preserve">VYLOUČENÍ ODPOVĚDNOSTI </w:t>
      </w:r>
      <w:r w:rsidRPr="008A3704">
        <w:rPr>
          <w:rFonts w:cs="Arial"/>
        </w:rPr>
        <w:t xml:space="preserve"> </w:t>
      </w:r>
    </w:p>
    <w:p w:rsidR="004100E8" w:rsidRPr="008A3704" w:rsidRDefault="004100E8" w:rsidP="003D5D13">
      <w:pPr>
        <w:pStyle w:val="Styl1"/>
        <w:numPr>
          <w:ilvl w:val="0"/>
          <w:numId w:val="12"/>
        </w:numPr>
      </w:pPr>
      <w:r w:rsidRPr="008A3704">
        <w:t xml:space="preserve">Jestliže jedné ze smluvních stran zabrání splnění jejích povinností okolnosti vylučující její odpovědnost, má právo od plnění dodávky (dodávek) odstoupit, aniž má povinnost hradit druhé smluvní straně škodu a majetkové sankce, popř. plnit v přiměřeně prodloužené lhůtě, pokud se tak obě smluvní strany dohodnou. </w:t>
      </w:r>
    </w:p>
    <w:p w:rsidR="004100E8" w:rsidRPr="008A3704" w:rsidRDefault="004100E8" w:rsidP="003D5D13">
      <w:pPr>
        <w:pStyle w:val="Styl1"/>
      </w:pPr>
      <w:r w:rsidRPr="008A3704">
        <w:t xml:space="preserve">Za okolnost vylučující odpovědnost je považována překážka, která nastala po uzavření Smlouvy nezávisle na vůli jedné ze smluvních stran, o níž smluvní strany předem nevěděly ani vědět nemohly, a která jí brání ve splnění povinností, jestliže nelze rozumně předpokládat, že by tuto překážku nebo její následky odvrátila nebo překonala (jedná se zejména o války, mobilizace, generální stávky a stávky celého průmyslového odvětví, živelní pohromy, embarga, blokády). </w:t>
      </w:r>
    </w:p>
    <w:p w:rsidR="004100E8" w:rsidRPr="008A3704" w:rsidRDefault="004100E8" w:rsidP="003D5D13">
      <w:pPr>
        <w:pStyle w:val="Styl1"/>
      </w:pPr>
      <w:r w:rsidRPr="008A3704">
        <w:t xml:space="preserve">Smluvní strana dotčená okolnostmi vylučujícími její odpovědnost je povinna o těchto okolnostech druhou smluvní stranu neprodleně, nejpozději do pěti dnů od okamžiku, kdy se o existenci této okolnosti dověděla, prokazatelně písemně informovat a vyzvat ji k jednání. Na požádání předloží smluvní strana odvolávající se na okolnosti vylučující odpovědnost věrohodný důkaz o vzniku a trvání takové okolnosti. </w:t>
      </w:r>
    </w:p>
    <w:p w:rsidR="004100E8" w:rsidRPr="008A3704" w:rsidRDefault="004100E8" w:rsidP="003D5D13">
      <w:pPr>
        <w:pStyle w:val="Styl1"/>
      </w:pPr>
      <w:r w:rsidRPr="008A3704">
        <w:t xml:space="preserve">Každá smluvní strana je oprávněna odstoupit od této Smlouvy, jestliže okolnost vylučující odpovědnost u druhé smluvní strany trvá déle než 1 měsíc. </w:t>
      </w:r>
    </w:p>
    <w:p w:rsidR="004100E8" w:rsidRPr="008A3704" w:rsidRDefault="004100E8" w:rsidP="003D5D13">
      <w:pPr>
        <w:pStyle w:val="Styl1"/>
        <w:rPr>
          <w:rFonts w:cs="Arial"/>
        </w:rPr>
      </w:pPr>
      <w:r w:rsidRPr="008A3704">
        <w:rPr>
          <w:rFonts w:cs="Arial"/>
        </w:rPr>
        <w:t xml:space="preserve">Smluvní strany se výslovně dohodly, že žádná ze smluvních stran nemá nárok na náhradu škody či jiné újmy, která ji vznikne v případě, že ve výsledku nebude v příslušném kalendářním roce v souladu s touto Smlouvou odebráno či dodáno přepokládané množství Paliva dle přílohy č. 1 k této Smlouvě, tím není dotčeno právo na sjednanou smluvní pokutu. Pro vyloučení pochybností se strany výslovně dohodly, že toto ustanovení se nevztahuje na již písemně dohodnuté dodávky Paliva na základě jednotlivých měsíčních smluv dle čl. II. odst. 2 této Smlouvy. </w:t>
      </w:r>
    </w:p>
    <w:p w:rsidR="004100E8" w:rsidRPr="008A3704" w:rsidRDefault="004100E8" w:rsidP="003D5D13">
      <w:pPr>
        <w:pStyle w:val="Styl2"/>
        <w:spacing w:before="240" w:after="240"/>
        <w:rPr>
          <w:rFonts w:cs="Arial"/>
        </w:rPr>
      </w:pPr>
      <w:r w:rsidRPr="008A3704">
        <w:t xml:space="preserve">ŘEŠENÍ SPORU </w:t>
      </w:r>
    </w:p>
    <w:p w:rsidR="004100E8" w:rsidRPr="008A3704" w:rsidRDefault="004100E8" w:rsidP="003D5D13">
      <w:pPr>
        <w:pStyle w:val="Styl1"/>
        <w:numPr>
          <w:ilvl w:val="0"/>
          <w:numId w:val="14"/>
        </w:numPr>
      </w:pPr>
      <w:r w:rsidRPr="008A3704">
        <w:t xml:space="preserve">Případné spory se smluvní strany zavazují řešit nejprve smírnou cestou. Nedojde-li k smírnému řešení do 30 dnů od prvého oznámení sporné záležitosti druhé smluvní straně, budou veškeré spory, které vzniknou při plnění Smlouvy nebo v souvislosti s ní, podléhat projednání příslušného soudu ČR. </w:t>
      </w:r>
    </w:p>
    <w:p w:rsidR="004100E8" w:rsidRPr="008A3704" w:rsidRDefault="004100E8" w:rsidP="003D5D13">
      <w:pPr>
        <w:pStyle w:val="Styl1"/>
      </w:pPr>
      <w:r w:rsidRPr="008A3704">
        <w:t xml:space="preserve">Právo obrátit se na příslušný soud ČR má kterákoliv ze smluvních stran. </w:t>
      </w:r>
    </w:p>
    <w:p w:rsidR="004100E8" w:rsidRPr="008A3704" w:rsidRDefault="004100E8" w:rsidP="003D5D13">
      <w:pPr>
        <w:pStyle w:val="Styl2"/>
        <w:spacing w:before="240" w:after="240"/>
      </w:pPr>
      <w:r w:rsidRPr="008A3704">
        <w:t xml:space="preserve">ODPOVĚDNÍ ZAMĚSTNANCI ODBĚRATELE A DODAVATELE </w:t>
      </w:r>
      <w:bookmarkStart w:id="1" w:name="_Hlk74036356"/>
      <w:r w:rsidRPr="008A3704">
        <w:t xml:space="preserve"> </w:t>
      </w:r>
    </w:p>
    <w:bookmarkEnd w:id="1"/>
    <w:p w:rsidR="004100E8" w:rsidRDefault="004100E8" w:rsidP="003D5D13">
      <w:pPr>
        <w:pStyle w:val="Styl1"/>
        <w:numPr>
          <w:ilvl w:val="0"/>
          <w:numId w:val="0"/>
        </w:numPr>
        <w:ind w:left="720"/>
        <w:jc w:val="left"/>
        <w:rPr>
          <w:color w:val="auto"/>
        </w:rPr>
      </w:pPr>
      <w:r w:rsidRPr="008A3704">
        <w:rPr>
          <w:color w:val="auto"/>
        </w:rPr>
        <w:t xml:space="preserve"> Odpovědný zaměstnanec Odběratele:</w:t>
      </w:r>
      <w:r w:rsidRPr="008A3704">
        <w:rPr>
          <w:color w:val="FF0000"/>
        </w:rPr>
        <w:t xml:space="preserve"> </w:t>
      </w:r>
      <w:r w:rsidRPr="008A3704">
        <w:rPr>
          <w:color w:val="FF0000"/>
        </w:rPr>
        <w:br/>
      </w:r>
      <w:r w:rsidRPr="00232C71">
        <w:rPr>
          <w:color w:val="auto"/>
        </w:rPr>
        <w:t>xxxxxxxxxxxxxxxxxx</w:t>
      </w:r>
      <w:r>
        <w:rPr>
          <w:color w:val="auto"/>
        </w:rPr>
        <w:t>.</w:t>
      </w:r>
    </w:p>
    <w:p w:rsidR="004100E8" w:rsidRPr="00232C71" w:rsidRDefault="004100E8" w:rsidP="003D5D13">
      <w:pPr>
        <w:pStyle w:val="Styl1"/>
        <w:numPr>
          <w:ilvl w:val="0"/>
          <w:numId w:val="0"/>
        </w:numPr>
        <w:ind w:left="720"/>
        <w:jc w:val="left"/>
        <w:rPr>
          <w:color w:val="auto"/>
        </w:rPr>
      </w:pPr>
    </w:p>
    <w:p w:rsidR="004100E8" w:rsidRPr="008A3704" w:rsidRDefault="004100E8" w:rsidP="003D5D13">
      <w:pPr>
        <w:pStyle w:val="Styl1"/>
        <w:numPr>
          <w:ilvl w:val="0"/>
          <w:numId w:val="0"/>
        </w:numPr>
        <w:ind w:left="720"/>
        <w:jc w:val="left"/>
      </w:pPr>
      <w:r w:rsidRPr="0036014B">
        <w:t xml:space="preserve">Odpovědný zaměstnanec Dodavatele: </w:t>
      </w:r>
      <w:r w:rsidRPr="0036014B">
        <w:br/>
      </w:r>
      <w:r>
        <w:t>xxxxxxxxxxxxxxxxxx.</w:t>
      </w:r>
    </w:p>
    <w:p w:rsidR="004100E8" w:rsidRPr="008A3704" w:rsidRDefault="004100E8" w:rsidP="003D5D13">
      <w:pPr>
        <w:pStyle w:val="Styl2"/>
        <w:spacing w:before="240" w:after="240"/>
        <w:rPr>
          <w:rFonts w:cs="Arial"/>
        </w:rPr>
      </w:pPr>
      <w:r w:rsidRPr="008A3704">
        <w:t xml:space="preserve"> ODSTOUPENÍ OD SMLOUVY A VÝPOVĚĎ </w:t>
      </w:r>
      <w:r w:rsidRPr="008A3704">
        <w:rPr>
          <w:rFonts w:cs="Arial"/>
        </w:rPr>
        <w:t xml:space="preserve"> </w:t>
      </w:r>
    </w:p>
    <w:p w:rsidR="004100E8" w:rsidRPr="008A3704" w:rsidRDefault="004100E8" w:rsidP="003D5D13">
      <w:pPr>
        <w:spacing w:line="276" w:lineRule="auto"/>
        <w:ind w:left="707" w:right="52" w:hanging="360"/>
        <w:jc w:val="both"/>
        <w:rPr>
          <w:rFonts w:ascii="Arial" w:hAnsi="Arial" w:cs="Arial"/>
          <w:color w:val="000000"/>
          <w:sz w:val="22"/>
          <w:szCs w:val="22"/>
        </w:rPr>
      </w:pPr>
      <w:r w:rsidRPr="008A3704">
        <w:rPr>
          <w:rFonts w:ascii="Arial" w:hAnsi="Arial" w:cs="Arial"/>
          <w:color w:val="000000"/>
          <w:sz w:val="22"/>
          <w:szCs w:val="22"/>
        </w:rPr>
        <w:t xml:space="preserve">1.  </w:t>
      </w:r>
      <w:r w:rsidRPr="008A3704">
        <w:rPr>
          <w:rStyle w:val="Styl1Char"/>
          <w:sz w:val="22"/>
          <w:szCs w:val="22"/>
        </w:rPr>
        <w:t>V případě, že smluvní strana poruší podstatným způsobem Smlouvu, má druhá smluvní strana právo od Smlouvy</w:t>
      </w:r>
      <w:r w:rsidRPr="008A3704">
        <w:rPr>
          <w:rFonts w:ascii="Arial" w:hAnsi="Arial" w:cs="Arial"/>
          <w:color w:val="000000"/>
          <w:sz w:val="22"/>
          <w:szCs w:val="22"/>
        </w:rPr>
        <w:t xml:space="preserve"> odstoupit. Za podstatné porušení Smlouvy se pokládá: </w:t>
      </w:r>
    </w:p>
    <w:p w:rsidR="004100E8" w:rsidRPr="008A3704" w:rsidRDefault="004100E8" w:rsidP="003D5D13">
      <w:pPr>
        <w:numPr>
          <w:ilvl w:val="0"/>
          <w:numId w:val="2"/>
        </w:numPr>
        <w:spacing w:after="41" w:line="265" w:lineRule="auto"/>
        <w:ind w:left="1985" w:right="52" w:hanging="567"/>
        <w:jc w:val="both"/>
        <w:rPr>
          <w:rFonts w:ascii="Arial" w:hAnsi="Arial" w:cs="Arial"/>
          <w:color w:val="000000"/>
          <w:sz w:val="22"/>
          <w:szCs w:val="22"/>
        </w:rPr>
      </w:pPr>
      <w:r w:rsidRPr="008A3704">
        <w:rPr>
          <w:rFonts w:ascii="Arial" w:hAnsi="Arial" w:cs="Arial"/>
          <w:color w:val="000000"/>
          <w:sz w:val="22"/>
          <w:szCs w:val="22"/>
        </w:rPr>
        <w:t xml:space="preserve">vykazují-li dodávky, přes písemnou výzvu Odběratele, opakovaně (min. </w:t>
      </w:r>
      <w:r>
        <w:rPr>
          <w:rFonts w:ascii="Arial" w:hAnsi="Arial" w:cs="Arial"/>
          <w:color w:val="000000"/>
          <w:sz w:val="22"/>
          <w:szCs w:val="22"/>
        </w:rPr>
        <w:t>3</w:t>
      </w:r>
      <w:r w:rsidRPr="008A3704">
        <w:rPr>
          <w:rFonts w:ascii="Arial" w:hAnsi="Arial" w:cs="Arial"/>
          <w:color w:val="000000"/>
          <w:sz w:val="22"/>
          <w:szCs w:val="22"/>
        </w:rPr>
        <w:t>x v</w:t>
      </w:r>
      <w:r>
        <w:rPr>
          <w:rFonts w:ascii="Arial" w:hAnsi="Arial" w:cs="Arial"/>
          <w:color w:val="000000"/>
          <w:sz w:val="22"/>
          <w:szCs w:val="22"/>
        </w:rPr>
        <w:t> </w:t>
      </w:r>
      <w:r w:rsidRPr="008A3704">
        <w:rPr>
          <w:rFonts w:ascii="Arial" w:hAnsi="Arial" w:cs="Arial"/>
          <w:color w:val="000000"/>
          <w:sz w:val="22"/>
          <w:szCs w:val="22"/>
        </w:rPr>
        <w:t>Měsíci) vady, spočívající v</w:t>
      </w:r>
      <w:r>
        <w:rPr>
          <w:rFonts w:ascii="Arial" w:hAnsi="Arial" w:cs="Arial"/>
          <w:color w:val="000000"/>
          <w:sz w:val="22"/>
          <w:szCs w:val="22"/>
        </w:rPr>
        <w:t> </w:t>
      </w:r>
      <w:r w:rsidRPr="008A3704">
        <w:rPr>
          <w:rFonts w:ascii="Arial" w:hAnsi="Arial" w:cs="Arial"/>
          <w:color w:val="000000"/>
          <w:sz w:val="22"/>
          <w:szCs w:val="22"/>
        </w:rPr>
        <w:t>nesplnění kvalitativních znaků definovaných v</w:t>
      </w:r>
      <w:r>
        <w:rPr>
          <w:rFonts w:ascii="Arial" w:hAnsi="Arial" w:cs="Arial"/>
          <w:color w:val="000000"/>
          <w:sz w:val="22"/>
          <w:szCs w:val="22"/>
        </w:rPr>
        <w:t> </w:t>
      </w:r>
      <w:r w:rsidRPr="008A3704">
        <w:rPr>
          <w:rFonts w:ascii="Arial" w:hAnsi="Arial" w:cs="Arial"/>
          <w:color w:val="000000"/>
          <w:sz w:val="22"/>
          <w:szCs w:val="22"/>
        </w:rPr>
        <w:t>článku 1. přílohy č. 2 Smlouvy a tyto vady se objeví i v</w:t>
      </w:r>
      <w:r>
        <w:rPr>
          <w:rFonts w:ascii="Arial" w:hAnsi="Arial" w:cs="Arial"/>
          <w:color w:val="000000"/>
          <w:sz w:val="22"/>
          <w:szCs w:val="22"/>
        </w:rPr>
        <w:t> </w:t>
      </w:r>
      <w:r w:rsidRPr="008A3704">
        <w:rPr>
          <w:rFonts w:ascii="Arial" w:hAnsi="Arial" w:cs="Arial"/>
          <w:color w:val="000000"/>
          <w:sz w:val="22"/>
          <w:szCs w:val="22"/>
        </w:rPr>
        <w:t xml:space="preserve">následujícím Měsíci po doručení písemné výzvy ze strany Odběratele, ve které Odběratel upozorní Dodavatele na možnost odstoupení, </w:t>
      </w:r>
    </w:p>
    <w:p w:rsidR="004100E8" w:rsidRPr="008A3704" w:rsidRDefault="004100E8" w:rsidP="003D5D13">
      <w:pPr>
        <w:numPr>
          <w:ilvl w:val="0"/>
          <w:numId w:val="2"/>
        </w:numPr>
        <w:spacing w:after="47" w:line="265" w:lineRule="auto"/>
        <w:ind w:left="1985" w:right="52" w:hanging="567"/>
        <w:jc w:val="both"/>
        <w:rPr>
          <w:rFonts w:ascii="Arial" w:hAnsi="Arial" w:cs="Arial"/>
          <w:color w:val="000000"/>
          <w:sz w:val="22"/>
          <w:szCs w:val="22"/>
        </w:rPr>
      </w:pPr>
      <w:r w:rsidRPr="008A3704">
        <w:rPr>
          <w:rFonts w:ascii="Arial" w:hAnsi="Arial" w:cs="Arial"/>
          <w:color w:val="000000"/>
          <w:sz w:val="22"/>
          <w:szCs w:val="22"/>
        </w:rPr>
        <w:t>prodlení s</w:t>
      </w:r>
      <w:r>
        <w:rPr>
          <w:rFonts w:ascii="Arial" w:hAnsi="Arial" w:cs="Arial"/>
          <w:color w:val="000000"/>
          <w:sz w:val="22"/>
          <w:szCs w:val="22"/>
        </w:rPr>
        <w:t> </w:t>
      </w:r>
      <w:r w:rsidRPr="008A3704">
        <w:rPr>
          <w:rFonts w:ascii="Arial" w:hAnsi="Arial" w:cs="Arial"/>
          <w:color w:val="000000"/>
          <w:sz w:val="22"/>
          <w:szCs w:val="22"/>
        </w:rPr>
        <w:t xml:space="preserve">úhradou faktur za Palivo delší než 30 dnů a to přes písemnou výzvu Dodavatele, </w:t>
      </w:r>
    </w:p>
    <w:p w:rsidR="004100E8" w:rsidRDefault="004100E8" w:rsidP="003D5D13">
      <w:pPr>
        <w:numPr>
          <w:ilvl w:val="0"/>
          <w:numId w:val="2"/>
        </w:numPr>
        <w:spacing w:after="38" w:line="265" w:lineRule="auto"/>
        <w:ind w:left="1985" w:right="52" w:hanging="567"/>
        <w:jc w:val="both"/>
        <w:rPr>
          <w:rFonts w:ascii="Arial" w:hAnsi="Arial" w:cs="Arial"/>
          <w:color w:val="000000"/>
          <w:sz w:val="22"/>
          <w:szCs w:val="22"/>
        </w:rPr>
      </w:pPr>
      <w:r w:rsidRPr="008A3704">
        <w:rPr>
          <w:rFonts w:ascii="Arial" w:hAnsi="Arial" w:cs="Arial"/>
          <w:color w:val="000000"/>
          <w:sz w:val="22"/>
          <w:szCs w:val="22"/>
        </w:rPr>
        <w:t>opakované prodlení s</w:t>
      </w:r>
      <w:r>
        <w:rPr>
          <w:rFonts w:ascii="Arial" w:hAnsi="Arial" w:cs="Arial"/>
          <w:color w:val="000000"/>
          <w:sz w:val="22"/>
          <w:szCs w:val="22"/>
        </w:rPr>
        <w:t> </w:t>
      </w:r>
      <w:r w:rsidRPr="008A3704">
        <w:rPr>
          <w:rFonts w:ascii="Arial" w:hAnsi="Arial" w:cs="Arial"/>
          <w:color w:val="000000"/>
          <w:sz w:val="22"/>
          <w:szCs w:val="22"/>
        </w:rPr>
        <w:t>úhradou faktur za Palivo, v</w:t>
      </w:r>
      <w:r>
        <w:rPr>
          <w:rFonts w:ascii="Arial" w:hAnsi="Arial" w:cs="Arial"/>
          <w:color w:val="000000"/>
          <w:sz w:val="22"/>
          <w:szCs w:val="22"/>
        </w:rPr>
        <w:t> </w:t>
      </w:r>
      <w:r w:rsidRPr="008A3704">
        <w:rPr>
          <w:rFonts w:ascii="Arial" w:hAnsi="Arial" w:cs="Arial"/>
          <w:color w:val="000000"/>
          <w:sz w:val="22"/>
          <w:szCs w:val="22"/>
        </w:rPr>
        <w:t xml:space="preserve">případě, kdy Odběratel splatné faktury neuhradí ani přes písemnou výzvu ze strany Dodavatele, kterou mu dodavatel poskytne </w:t>
      </w:r>
      <w:r w:rsidRPr="008A3704">
        <w:rPr>
          <w:rFonts w:ascii="Arial" w:hAnsi="Arial" w:cs="Arial"/>
          <w:sz w:val="22"/>
          <w:szCs w:val="22"/>
        </w:rPr>
        <w:t>dodatečnou, min. 5denní lhůtu</w:t>
      </w:r>
      <w:r w:rsidRPr="008A3704">
        <w:rPr>
          <w:rFonts w:ascii="Arial" w:hAnsi="Arial" w:cs="Arial"/>
          <w:color w:val="000000"/>
          <w:sz w:val="22"/>
          <w:szCs w:val="22"/>
        </w:rPr>
        <w:t xml:space="preserve"> k</w:t>
      </w:r>
      <w:r>
        <w:rPr>
          <w:rFonts w:ascii="Arial" w:hAnsi="Arial" w:cs="Arial"/>
          <w:color w:val="000000"/>
          <w:sz w:val="22"/>
          <w:szCs w:val="22"/>
        </w:rPr>
        <w:t> </w:t>
      </w:r>
      <w:r w:rsidRPr="008A3704">
        <w:rPr>
          <w:rFonts w:ascii="Arial" w:hAnsi="Arial" w:cs="Arial"/>
          <w:color w:val="000000"/>
          <w:sz w:val="22"/>
          <w:szCs w:val="22"/>
        </w:rPr>
        <w:t>zaplacení a upozorní jej na možnost odstoupení</w:t>
      </w:r>
      <w:r>
        <w:rPr>
          <w:rFonts w:ascii="Arial" w:hAnsi="Arial" w:cs="Arial"/>
          <w:color w:val="000000"/>
          <w:sz w:val="22"/>
          <w:szCs w:val="22"/>
        </w:rPr>
        <w:t>,</w:t>
      </w:r>
    </w:p>
    <w:p w:rsidR="004100E8" w:rsidRPr="008A3704" w:rsidRDefault="004100E8" w:rsidP="003D5D13">
      <w:pPr>
        <w:numPr>
          <w:ilvl w:val="0"/>
          <w:numId w:val="2"/>
        </w:numPr>
        <w:spacing w:after="38" w:line="265" w:lineRule="auto"/>
        <w:ind w:left="1985" w:right="52" w:hanging="567"/>
        <w:jc w:val="both"/>
        <w:rPr>
          <w:rFonts w:ascii="Arial" w:hAnsi="Arial" w:cs="Arial"/>
          <w:color w:val="000000"/>
          <w:sz w:val="22"/>
          <w:szCs w:val="22"/>
        </w:rPr>
      </w:pPr>
      <w:r>
        <w:rPr>
          <w:rFonts w:ascii="Arial" w:hAnsi="Arial" w:cs="Arial"/>
          <w:color w:val="000000"/>
          <w:sz w:val="22"/>
          <w:szCs w:val="22"/>
        </w:rPr>
        <w:t>pakliže Dodavatel bude v prodlení s naplánovanou a dohodnutou dodávkou Paliva o více než 5 dnů, a to v případě, že toto prodlení nastane minimálně ve dvou případech v kalendářním Měsíci</w:t>
      </w:r>
      <w:r w:rsidRPr="008A3704">
        <w:rPr>
          <w:rFonts w:ascii="Arial" w:hAnsi="Arial" w:cs="Arial"/>
          <w:color w:val="000000"/>
          <w:sz w:val="22"/>
          <w:szCs w:val="22"/>
        </w:rPr>
        <w:t xml:space="preserve">. </w:t>
      </w:r>
    </w:p>
    <w:p w:rsidR="004100E8" w:rsidRPr="008A3704" w:rsidRDefault="004100E8">
      <w:pPr>
        <w:spacing w:after="164" w:line="265" w:lineRule="auto"/>
        <w:ind w:left="1985" w:right="52"/>
        <w:jc w:val="both"/>
        <w:rPr>
          <w:rFonts w:ascii="Arial" w:hAnsi="Arial" w:cs="Arial"/>
          <w:color w:val="000000"/>
          <w:sz w:val="22"/>
          <w:szCs w:val="22"/>
        </w:rPr>
      </w:pPr>
    </w:p>
    <w:p w:rsidR="004100E8" w:rsidRPr="008A3704" w:rsidRDefault="004100E8" w:rsidP="003D5D13">
      <w:pPr>
        <w:spacing w:after="164" w:line="265" w:lineRule="auto"/>
        <w:ind w:left="730" w:right="52" w:hanging="10"/>
        <w:jc w:val="both"/>
        <w:rPr>
          <w:rFonts w:ascii="Arial" w:hAnsi="Arial" w:cs="Arial"/>
          <w:color w:val="000000"/>
          <w:sz w:val="22"/>
          <w:szCs w:val="22"/>
        </w:rPr>
      </w:pPr>
      <w:r w:rsidRPr="008A3704">
        <w:rPr>
          <w:rFonts w:ascii="Arial" w:hAnsi="Arial" w:cs="Arial"/>
          <w:color w:val="000000"/>
          <w:sz w:val="22"/>
          <w:szCs w:val="22"/>
        </w:rPr>
        <w:t xml:space="preserve">V případě odstoupení od Smlouvy z důvodu podstatného porušení Smlouvy druhou smluvní stranou vzniká odstupující smluvní straně nárok na úhradu prokazatelných vícenákladů vzniklých v souvislosti s tímto odstoupením nebo v jeho důsledku. </w:t>
      </w:r>
    </w:p>
    <w:p w:rsidR="004100E8" w:rsidRPr="008A3704" w:rsidRDefault="004100E8" w:rsidP="003D5D13">
      <w:pPr>
        <w:pStyle w:val="Styl1"/>
        <w:numPr>
          <w:ilvl w:val="0"/>
          <w:numId w:val="15"/>
        </w:numPr>
        <w:rPr>
          <w:rFonts w:cs="Arial"/>
        </w:rPr>
      </w:pPr>
      <w:bookmarkStart w:id="2" w:name="_Hlk92707476"/>
      <w:r w:rsidRPr="008A3704">
        <w:t xml:space="preserve">Smlouvu je též možno ukončit výpovědí bez udání důvodu. V takovém případě je výpovědní doba </w:t>
      </w:r>
      <w:r>
        <w:t>3</w:t>
      </w:r>
      <w:r w:rsidRPr="008A3704">
        <w:t xml:space="preserve"> (</w:t>
      </w:r>
      <w:r>
        <w:t>tři</w:t>
      </w:r>
      <w:r w:rsidRPr="008A3704">
        <w:t>) Měsíců, přičemž tato doba začne běžet od prvního dne Měsíce následujícího po doručení výpovědi.</w:t>
      </w:r>
      <w:bookmarkEnd w:id="2"/>
      <w:r w:rsidRPr="008A3704">
        <w:t xml:space="preserve"> </w:t>
      </w:r>
    </w:p>
    <w:p w:rsidR="004100E8" w:rsidRPr="008A3704" w:rsidRDefault="004100E8" w:rsidP="003D5D13">
      <w:pPr>
        <w:pStyle w:val="Styl2"/>
        <w:spacing w:before="240" w:after="240"/>
        <w:rPr>
          <w:rFonts w:cs="Arial"/>
        </w:rPr>
      </w:pPr>
      <w:r w:rsidRPr="008A3704">
        <w:t xml:space="preserve"> ZÁVĚREČNÁ USTANOVENÍ </w:t>
      </w:r>
      <w:r w:rsidRPr="008A3704">
        <w:rPr>
          <w:rFonts w:cs="Arial"/>
        </w:rPr>
        <w:t xml:space="preserve"> </w:t>
      </w:r>
    </w:p>
    <w:p w:rsidR="004100E8" w:rsidRPr="008A3704" w:rsidRDefault="004100E8" w:rsidP="004D692D">
      <w:pPr>
        <w:pStyle w:val="Styl1"/>
        <w:numPr>
          <w:ilvl w:val="0"/>
          <w:numId w:val="16"/>
        </w:numPr>
      </w:pPr>
      <w:r w:rsidRPr="008A3704">
        <w:t xml:space="preserve"> Vztahy mezi smluvními stranami touto Smlouvou výslovně neupravené se řídí obecně platnými právními předpisy, zejména občanským zákoníkem. </w:t>
      </w:r>
    </w:p>
    <w:p w:rsidR="004100E8" w:rsidRPr="008A3704" w:rsidRDefault="004100E8" w:rsidP="00CB62F4">
      <w:pPr>
        <w:pStyle w:val="Styl1"/>
        <w:numPr>
          <w:ilvl w:val="0"/>
          <w:numId w:val="16"/>
        </w:numPr>
      </w:pPr>
      <w:bookmarkStart w:id="3" w:name="_Hlk146112919"/>
      <w:r w:rsidRPr="008A3704">
        <w:t>Tato Smlouva nabývá platnosti a účinnosti jejím uzavřením; vztahuje-li se však na tuto Smlouvu povinnost jejího uveřejnění prostřednictvím registru smluv podle zákona č. 340/2015 Sb., o zvláštních podmínkách účinnosti některých smluv, uveřejňování těchto smluv a o registru smluv (zákon o registru smluv), ve znění pozdějších předpisů, nabývá tato Smlouva účinnosti dnem jejího uveřejnění prostřednictvím registru smluv.</w:t>
      </w:r>
      <w:bookmarkEnd w:id="3"/>
    </w:p>
    <w:p w:rsidR="004100E8" w:rsidRPr="008A3704" w:rsidRDefault="004100E8" w:rsidP="003D5D13">
      <w:pPr>
        <w:pStyle w:val="Styl1"/>
      </w:pPr>
      <w:r w:rsidRPr="008A3704">
        <w:t xml:space="preserve">Tato Smlouva se uzavírá na dobu určitou, a to po dobu Období dodávek.  </w:t>
      </w:r>
    </w:p>
    <w:p w:rsidR="004100E8" w:rsidRPr="008A3704" w:rsidRDefault="004100E8" w:rsidP="003D5D13">
      <w:pPr>
        <w:pStyle w:val="Styl1"/>
      </w:pPr>
      <w:r w:rsidRPr="008A3704">
        <w:t xml:space="preserve">Všichni pracovníci Dodavatele účastnící se dodávky Paliva na Místo plnění jsou povinni dodržovat obecně závazné bezpečnostní předpisy a z nich vycházející vnitřní směrnice a nařízení k zajištění bezpečnosti a ochrany zdraví při práci a požární ochrany. Vzhledem k vysoké frekvenci osob a vozidel je nutné dbát na zvýšenou opatrnost při pohybu jak pracovníků, tak i vozidel Dodavatele. </w:t>
      </w:r>
    </w:p>
    <w:p w:rsidR="004100E8" w:rsidRPr="008A3704" w:rsidRDefault="004100E8" w:rsidP="003D5D13">
      <w:pPr>
        <w:pStyle w:val="Styl1"/>
      </w:pPr>
      <w:r w:rsidRPr="008A3704">
        <w:t xml:space="preserve">Tuto Smlouvu je možno doplňovat a měnit pouze formou písemných dodatků. Změny kontaktních osob je však možno dosáhnout písemným oznámením druhé straně bez nutnosti uzavírání dodatku této smlouvy. Smluvní vztah lze ukončit dohodou smluvních stran i během sjednané doby jeho trvání. </w:t>
      </w:r>
    </w:p>
    <w:p w:rsidR="004100E8" w:rsidRPr="008A3704" w:rsidRDefault="004100E8" w:rsidP="003D5D13">
      <w:pPr>
        <w:pStyle w:val="Styl1"/>
      </w:pPr>
      <w:r w:rsidRPr="008A3704">
        <w:t xml:space="preserve">Nedílnou součástí této Smlouvy jsou přílohy: </w:t>
      </w:r>
    </w:p>
    <w:p w:rsidR="004100E8" w:rsidRPr="008A3704" w:rsidRDefault="004100E8" w:rsidP="003D5D13">
      <w:pPr>
        <w:tabs>
          <w:tab w:val="center" w:pos="1276"/>
          <w:tab w:val="center" w:pos="3009"/>
        </w:tabs>
        <w:spacing w:after="57" w:line="265" w:lineRule="auto"/>
        <w:ind w:left="993"/>
        <w:rPr>
          <w:rFonts w:ascii="Arial" w:hAnsi="Arial" w:cs="Arial"/>
          <w:color w:val="000000"/>
          <w:sz w:val="22"/>
          <w:szCs w:val="22"/>
        </w:rPr>
      </w:pPr>
      <w:r w:rsidRPr="008A3704">
        <w:rPr>
          <w:rFonts w:ascii="Calibri" w:hAnsi="Calibri" w:cs="Calibri"/>
          <w:color w:val="000000"/>
          <w:sz w:val="22"/>
          <w:szCs w:val="22"/>
        </w:rPr>
        <w:tab/>
      </w:r>
      <w:r w:rsidRPr="008A3704">
        <w:rPr>
          <w:rFonts w:ascii="Arial" w:hAnsi="Arial" w:cs="Arial"/>
          <w:color w:val="000000"/>
          <w:sz w:val="22"/>
          <w:szCs w:val="22"/>
        </w:rPr>
        <w:t xml:space="preserve">č. 1 </w:t>
      </w:r>
      <w:r w:rsidRPr="008A3704">
        <w:rPr>
          <w:rFonts w:ascii="Arial" w:hAnsi="Arial" w:cs="Arial"/>
          <w:color w:val="000000"/>
          <w:sz w:val="22"/>
          <w:szCs w:val="22"/>
        </w:rPr>
        <w:tab/>
        <w:t xml:space="preserve">Období a objem dodávek </w:t>
      </w:r>
    </w:p>
    <w:p w:rsidR="004100E8" w:rsidRPr="008A3704" w:rsidRDefault="004100E8" w:rsidP="003D5D13">
      <w:pPr>
        <w:tabs>
          <w:tab w:val="center" w:pos="1276"/>
          <w:tab w:val="center" w:pos="3009"/>
        </w:tabs>
        <w:spacing w:after="57" w:line="265" w:lineRule="auto"/>
        <w:ind w:left="993"/>
        <w:rPr>
          <w:rFonts w:ascii="Arial" w:hAnsi="Arial" w:cs="Arial"/>
          <w:color w:val="000000"/>
          <w:sz w:val="22"/>
          <w:szCs w:val="22"/>
        </w:rPr>
      </w:pPr>
      <w:r w:rsidRPr="008A3704">
        <w:rPr>
          <w:rFonts w:ascii="Arial" w:hAnsi="Arial" w:cs="Arial"/>
          <w:color w:val="000000"/>
          <w:sz w:val="22"/>
          <w:szCs w:val="22"/>
        </w:rPr>
        <w:t xml:space="preserve">  č. 2     Parametry a kvalita Paliva </w:t>
      </w:r>
      <w:r w:rsidRPr="008A3704">
        <w:rPr>
          <w:rFonts w:ascii="Calibri" w:hAnsi="Calibri" w:cs="Calibri"/>
          <w:color w:val="000000"/>
          <w:sz w:val="22"/>
          <w:szCs w:val="22"/>
        </w:rPr>
        <w:tab/>
      </w:r>
    </w:p>
    <w:p w:rsidR="004100E8" w:rsidRPr="008A3704" w:rsidRDefault="004100E8" w:rsidP="003D5D13">
      <w:pPr>
        <w:pStyle w:val="Styl1"/>
      </w:pPr>
      <w:r w:rsidRPr="008A3704">
        <w:t xml:space="preserve">Tato Smlouva je sepsána ve dvou vyhotoveních s platností originálu, z nichž každá smluvní strana obdrží jedno vyhotovení. </w:t>
      </w:r>
    </w:p>
    <w:p w:rsidR="004100E8" w:rsidRPr="008A3704" w:rsidRDefault="004100E8" w:rsidP="003D5D13">
      <w:pPr>
        <w:pStyle w:val="Styl1"/>
      </w:pPr>
      <w:r w:rsidRPr="008A3704">
        <w:t xml:space="preserve">Změny odpovědných zaměstnanců, telefonních a emailových spojení se považují za platně sdělené dnem jejich doručení formou doporučeného dopisu či datovou schránkou druhé smluvní straně. </w:t>
      </w:r>
    </w:p>
    <w:p w:rsidR="004100E8" w:rsidRPr="008A3704" w:rsidRDefault="004100E8" w:rsidP="003D5D13">
      <w:pPr>
        <w:pStyle w:val="Styl1"/>
      </w:pPr>
      <w:r w:rsidRPr="008A3704">
        <w:t xml:space="preserve">Dodavatel prohlašuje, že ke dni podpisu této Smlouvy není nespolehlivým plátcem ve smyslu § 106a, odst. 1 zákona č. 235/2004 Sb. o dani z přidané hodnoty. </w:t>
      </w:r>
    </w:p>
    <w:p w:rsidR="004100E8" w:rsidRPr="008A3704" w:rsidRDefault="004100E8" w:rsidP="003D5D13">
      <w:pPr>
        <w:pStyle w:val="Styl1"/>
      </w:pPr>
      <w:r w:rsidRPr="008A3704">
        <w:t xml:space="preserve">Smluvní strany sjednávají, že tato Smlouva nahrazuje a ruší veškerá předešlá písemná i ústní ujednání týkající se jejího předmětu. </w:t>
      </w:r>
    </w:p>
    <w:p w:rsidR="004100E8" w:rsidRPr="008A3704" w:rsidRDefault="004100E8" w:rsidP="003D5D13">
      <w:pPr>
        <w:pStyle w:val="Styl1"/>
        <w:numPr>
          <w:ilvl w:val="0"/>
          <w:numId w:val="0"/>
        </w:numPr>
        <w:ind w:left="785"/>
      </w:pPr>
    </w:p>
    <w:p w:rsidR="004100E8" w:rsidRPr="008A3704" w:rsidRDefault="004100E8" w:rsidP="003D5D13">
      <w:pPr>
        <w:pStyle w:val="Styl1"/>
        <w:numPr>
          <w:ilvl w:val="0"/>
          <w:numId w:val="0"/>
        </w:numPr>
        <w:rPr>
          <w:rFonts w:cs="Arial"/>
        </w:rPr>
      </w:pPr>
    </w:p>
    <w:tbl>
      <w:tblPr>
        <w:tblW w:w="0" w:type="auto"/>
        <w:tblLook w:val="00A0"/>
      </w:tblPr>
      <w:tblGrid>
        <w:gridCol w:w="3936"/>
        <w:gridCol w:w="1417"/>
        <w:gridCol w:w="3859"/>
      </w:tblGrid>
      <w:tr w:rsidR="004100E8" w:rsidRPr="008A3704" w:rsidTr="007003DB">
        <w:tc>
          <w:tcPr>
            <w:tcW w:w="3936" w:type="dxa"/>
          </w:tcPr>
          <w:p w:rsidR="004100E8" w:rsidRPr="008A3704" w:rsidRDefault="004100E8">
            <w:pPr>
              <w:spacing w:line="259" w:lineRule="auto"/>
              <w:rPr>
                <w:rFonts w:ascii="Arial" w:hAnsi="Arial" w:cs="Arial"/>
                <w:color w:val="000000"/>
                <w:sz w:val="22"/>
                <w:szCs w:val="22"/>
              </w:rPr>
            </w:pPr>
            <w:r w:rsidRPr="008A3704">
              <w:rPr>
                <w:rFonts w:ascii="Arial" w:hAnsi="Arial" w:cs="Arial"/>
                <w:color w:val="000000"/>
                <w:sz w:val="22"/>
                <w:szCs w:val="22"/>
              </w:rPr>
              <w:t>Ve Strakonicích dne _________</w:t>
            </w:r>
          </w:p>
        </w:tc>
        <w:tc>
          <w:tcPr>
            <w:tcW w:w="1417" w:type="dxa"/>
          </w:tcPr>
          <w:p w:rsidR="004100E8" w:rsidRPr="008A3704" w:rsidRDefault="004100E8">
            <w:pPr>
              <w:spacing w:line="259" w:lineRule="auto"/>
              <w:rPr>
                <w:rFonts w:ascii="Arial" w:hAnsi="Arial" w:cs="Arial"/>
                <w:color w:val="000000"/>
                <w:sz w:val="22"/>
                <w:szCs w:val="22"/>
              </w:rPr>
            </w:pPr>
          </w:p>
        </w:tc>
        <w:tc>
          <w:tcPr>
            <w:tcW w:w="3859" w:type="dxa"/>
          </w:tcPr>
          <w:p w:rsidR="004100E8" w:rsidRPr="008A3704" w:rsidRDefault="004100E8">
            <w:pPr>
              <w:spacing w:line="259" w:lineRule="auto"/>
              <w:rPr>
                <w:rFonts w:ascii="Arial" w:hAnsi="Arial" w:cs="Arial"/>
                <w:color w:val="000000"/>
                <w:sz w:val="22"/>
                <w:szCs w:val="22"/>
              </w:rPr>
            </w:pPr>
            <w:r w:rsidRPr="008A3704">
              <w:rPr>
                <w:rFonts w:ascii="Arial" w:hAnsi="Arial" w:cs="Arial"/>
                <w:color w:val="000000"/>
                <w:sz w:val="22"/>
                <w:szCs w:val="22"/>
              </w:rPr>
              <w:t>V _____________ dne _________</w:t>
            </w:r>
          </w:p>
        </w:tc>
      </w:tr>
      <w:tr w:rsidR="004100E8" w:rsidRPr="008A3704" w:rsidTr="007003DB">
        <w:tc>
          <w:tcPr>
            <w:tcW w:w="3936" w:type="dxa"/>
          </w:tcPr>
          <w:p w:rsidR="004100E8" w:rsidRPr="008A3704" w:rsidRDefault="004100E8">
            <w:pPr>
              <w:spacing w:line="259" w:lineRule="auto"/>
              <w:rPr>
                <w:rFonts w:ascii="Arial" w:hAnsi="Arial" w:cs="Arial"/>
                <w:color w:val="000000"/>
                <w:sz w:val="22"/>
                <w:szCs w:val="22"/>
              </w:rPr>
            </w:pPr>
          </w:p>
        </w:tc>
        <w:tc>
          <w:tcPr>
            <w:tcW w:w="1417" w:type="dxa"/>
          </w:tcPr>
          <w:p w:rsidR="004100E8" w:rsidRPr="008A3704" w:rsidRDefault="004100E8">
            <w:pPr>
              <w:spacing w:line="259" w:lineRule="auto"/>
              <w:rPr>
                <w:rFonts w:ascii="Arial" w:hAnsi="Arial" w:cs="Arial"/>
                <w:color w:val="000000"/>
                <w:sz w:val="22"/>
                <w:szCs w:val="22"/>
              </w:rPr>
            </w:pPr>
          </w:p>
        </w:tc>
        <w:tc>
          <w:tcPr>
            <w:tcW w:w="3859" w:type="dxa"/>
          </w:tcPr>
          <w:p w:rsidR="004100E8" w:rsidRPr="008A3704" w:rsidRDefault="004100E8">
            <w:pPr>
              <w:spacing w:line="259" w:lineRule="auto"/>
              <w:rPr>
                <w:rFonts w:ascii="Arial" w:hAnsi="Arial" w:cs="Arial"/>
                <w:color w:val="000000"/>
                <w:sz w:val="22"/>
                <w:szCs w:val="22"/>
              </w:rPr>
            </w:pPr>
          </w:p>
        </w:tc>
      </w:tr>
      <w:tr w:rsidR="004100E8" w:rsidRPr="008A3704" w:rsidTr="007003DB">
        <w:tc>
          <w:tcPr>
            <w:tcW w:w="3936" w:type="dxa"/>
          </w:tcPr>
          <w:p w:rsidR="004100E8" w:rsidRPr="008A3704" w:rsidRDefault="004100E8">
            <w:pPr>
              <w:tabs>
                <w:tab w:val="center" w:pos="1871"/>
                <w:tab w:val="center" w:pos="3906"/>
                <w:tab w:val="center" w:pos="4614"/>
                <w:tab w:val="center" w:pos="6229"/>
              </w:tabs>
              <w:spacing w:line="265" w:lineRule="auto"/>
              <w:rPr>
                <w:rFonts w:ascii="Arial" w:hAnsi="Arial" w:cs="Arial"/>
                <w:color w:val="000000"/>
                <w:sz w:val="22"/>
                <w:szCs w:val="22"/>
              </w:rPr>
            </w:pPr>
            <w:r w:rsidRPr="008A3704">
              <w:rPr>
                <w:rFonts w:ascii="Arial" w:hAnsi="Arial" w:cs="Arial"/>
                <w:color w:val="000000"/>
                <w:sz w:val="22"/>
                <w:szCs w:val="22"/>
              </w:rPr>
              <w:t>Za Teplárnu Strakonice, a.s.</w:t>
            </w:r>
          </w:p>
          <w:p w:rsidR="004100E8" w:rsidRPr="008A3704" w:rsidRDefault="004100E8" w:rsidP="00CB62F4">
            <w:pPr>
              <w:spacing w:line="259" w:lineRule="auto"/>
              <w:rPr>
                <w:rFonts w:ascii="Arial" w:hAnsi="Arial" w:cs="Arial"/>
                <w:color w:val="000000"/>
                <w:sz w:val="22"/>
                <w:szCs w:val="22"/>
              </w:rPr>
            </w:pPr>
          </w:p>
          <w:p w:rsidR="004100E8" w:rsidRPr="008A3704" w:rsidRDefault="004100E8">
            <w:pPr>
              <w:spacing w:line="259" w:lineRule="auto"/>
              <w:rPr>
                <w:rFonts w:ascii="Arial" w:hAnsi="Arial" w:cs="Arial"/>
                <w:color w:val="000000"/>
                <w:sz w:val="22"/>
                <w:szCs w:val="22"/>
              </w:rPr>
            </w:pPr>
          </w:p>
          <w:p w:rsidR="004100E8" w:rsidRPr="008A3704" w:rsidRDefault="004100E8">
            <w:pPr>
              <w:spacing w:line="259" w:lineRule="auto"/>
              <w:rPr>
                <w:rFonts w:ascii="Arial" w:hAnsi="Arial" w:cs="Arial"/>
                <w:color w:val="000000"/>
                <w:sz w:val="22"/>
                <w:szCs w:val="22"/>
              </w:rPr>
            </w:pPr>
          </w:p>
          <w:p w:rsidR="004100E8" w:rsidRPr="008A3704" w:rsidRDefault="004100E8">
            <w:pPr>
              <w:tabs>
                <w:tab w:val="center" w:pos="1871"/>
                <w:tab w:val="center" w:pos="3906"/>
                <w:tab w:val="center" w:pos="4614"/>
                <w:tab w:val="center" w:pos="6229"/>
              </w:tabs>
              <w:spacing w:line="265" w:lineRule="auto"/>
              <w:rPr>
                <w:rFonts w:ascii="Arial" w:hAnsi="Arial" w:cs="Arial"/>
                <w:color w:val="000000"/>
                <w:sz w:val="22"/>
                <w:szCs w:val="22"/>
              </w:rPr>
            </w:pPr>
            <w:r w:rsidRPr="008A3704">
              <w:rPr>
                <w:rFonts w:ascii="Arial" w:hAnsi="Arial" w:cs="Arial"/>
                <w:color w:val="000000"/>
                <w:sz w:val="22"/>
                <w:szCs w:val="22"/>
              </w:rPr>
              <w:t xml:space="preserve">_______________________ </w:t>
            </w:r>
          </w:p>
          <w:p w:rsidR="004100E8" w:rsidRPr="008A3704" w:rsidRDefault="004100E8" w:rsidP="00CB62F4">
            <w:pPr>
              <w:tabs>
                <w:tab w:val="center" w:pos="1871"/>
                <w:tab w:val="center" w:pos="3906"/>
                <w:tab w:val="center" w:pos="4614"/>
                <w:tab w:val="center" w:pos="6229"/>
              </w:tabs>
              <w:spacing w:line="265" w:lineRule="auto"/>
              <w:rPr>
                <w:rFonts w:ascii="Arial" w:hAnsi="Arial" w:cs="Arial"/>
                <w:color w:val="000000"/>
                <w:sz w:val="22"/>
                <w:szCs w:val="22"/>
              </w:rPr>
            </w:pPr>
            <w:r w:rsidRPr="008A3704">
              <w:rPr>
                <w:rFonts w:ascii="Arial" w:hAnsi="Arial" w:cs="Arial"/>
                <w:color w:val="000000"/>
                <w:sz w:val="22"/>
                <w:szCs w:val="22"/>
              </w:rPr>
              <w:t xml:space="preserve">Ing. Pavel Bulant </w:t>
            </w:r>
          </w:p>
          <w:p w:rsidR="004100E8" w:rsidRPr="008A3704" w:rsidRDefault="004100E8" w:rsidP="00CB62F4">
            <w:pPr>
              <w:tabs>
                <w:tab w:val="center" w:pos="1871"/>
                <w:tab w:val="center" w:pos="3906"/>
                <w:tab w:val="center" w:pos="4614"/>
                <w:tab w:val="center" w:pos="6229"/>
              </w:tabs>
              <w:spacing w:line="265" w:lineRule="auto"/>
              <w:rPr>
                <w:rFonts w:ascii="Arial" w:hAnsi="Arial" w:cs="Arial"/>
                <w:color w:val="000000"/>
                <w:sz w:val="22"/>
                <w:szCs w:val="22"/>
              </w:rPr>
            </w:pPr>
            <w:r w:rsidRPr="008A3704">
              <w:rPr>
                <w:rFonts w:ascii="Arial" w:hAnsi="Arial" w:cs="Arial"/>
                <w:color w:val="000000"/>
                <w:sz w:val="22"/>
                <w:szCs w:val="22"/>
              </w:rPr>
              <w:t>předseda představenstva</w:t>
            </w:r>
          </w:p>
          <w:p w:rsidR="004100E8" w:rsidRPr="008A3704" w:rsidRDefault="004100E8">
            <w:pPr>
              <w:spacing w:line="259" w:lineRule="auto"/>
              <w:rPr>
                <w:rFonts w:ascii="Arial" w:hAnsi="Arial" w:cs="Arial"/>
                <w:color w:val="000000"/>
                <w:sz w:val="22"/>
                <w:szCs w:val="22"/>
              </w:rPr>
            </w:pPr>
          </w:p>
        </w:tc>
        <w:tc>
          <w:tcPr>
            <w:tcW w:w="1417" w:type="dxa"/>
          </w:tcPr>
          <w:p w:rsidR="004100E8" w:rsidRPr="008A3704" w:rsidRDefault="004100E8">
            <w:pPr>
              <w:spacing w:line="259" w:lineRule="auto"/>
              <w:rPr>
                <w:rFonts w:ascii="Arial" w:hAnsi="Arial" w:cs="Arial"/>
                <w:color w:val="000000"/>
                <w:sz w:val="22"/>
                <w:szCs w:val="22"/>
              </w:rPr>
            </w:pPr>
          </w:p>
        </w:tc>
        <w:tc>
          <w:tcPr>
            <w:tcW w:w="3859" w:type="dxa"/>
          </w:tcPr>
          <w:p w:rsidR="004100E8" w:rsidRPr="008A3704" w:rsidRDefault="004100E8" w:rsidP="00CB62F4">
            <w:pPr>
              <w:spacing w:line="259" w:lineRule="auto"/>
              <w:rPr>
                <w:rFonts w:ascii="Arial" w:hAnsi="Arial" w:cs="Arial"/>
                <w:color w:val="000000"/>
                <w:sz w:val="22"/>
                <w:szCs w:val="22"/>
              </w:rPr>
            </w:pPr>
            <w:r w:rsidRPr="008A3704">
              <w:rPr>
                <w:rFonts w:ascii="Arial" w:hAnsi="Arial" w:cs="Arial"/>
                <w:color w:val="000000"/>
                <w:sz w:val="22"/>
                <w:szCs w:val="22"/>
              </w:rPr>
              <w:t xml:space="preserve">Za 1. píseckou lesní a dřevařskou, a.s. </w:t>
            </w:r>
          </w:p>
          <w:p w:rsidR="004100E8" w:rsidRPr="008A3704" w:rsidRDefault="004100E8">
            <w:pPr>
              <w:spacing w:line="259" w:lineRule="auto"/>
              <w:rPr>
                <w:rFonts w:ascii="Arial" w:hAnsi="Arial" w:cs="Arial"/>
                <w:color w:val="000000"/>
                <w:sz w:val="22"/>
                <w:szCs w:val="22"/>
              </w:rPr>
            </w:pPr>
          </w:p>
          <w:p w:rsidR="004100E8" w:rsidRPr="008A3704" w:rsidRDefault="004100E8">
            <w:pPr>
              <w:spacing w:line="259" w:lineRule="auto"/>
              <w:rPr>
                <w:rFonts w:ascii="Arial" w:hAnsi="Arial" w:cs="Arial"/>
                <w:color w:val="000000"/>
                <w:sz w:val="22"/>
                <w:szCs w:val="22"/>
              </w:rPr>
            </w:pPr>
          </w:p>
          <w:p w:rsidR="004100E8" w:rsidRPr="008A3704" w:rsidRDefault="004100E8">
            <w:pPr>
              <w:tabs>
                <w:tab w:val="center" w:pos="1871"/>
                <w:tab w:val="center" w:pos="3906"/>
                <w:tab w:val="center" w:pos="4614"/>
                <w:tab w:val="center" w:pos="6229"/>
              </w:tabs>
              <w:spacing w:line="265" w:lineRule="auto"/>
              <w:rPr>
                <w:rFonts w:ascii="Arial" w:hAnsi="Arial" w:cs="Arial"/>
                <w:color w:val="000000"/>
                <w:sz w:val="22"/>
                <w:szCs w:val="22"/>
              </w:rPr>
            </w:pPr>
            <w:r w:rsidRPr="008A3704">
              <w:rPr>
                <w:rFonts w:ascii="Arial" w:hAnsi="Arial" w:cs="Arial"/>
                <w:color w:val="000000"/>
                <w:sz w:val="22"/>
                <w:szCs w:val="22"/>
              </w:rPr>
              <w:t xml:space="preserve">_______________________ </w:t>
            </w:r>
          </w:p>
          <w:p w:rsidR="004100E8" w:rsidRPr="008A3704" w:rsidRDefault="004100E8">
            <w:pPr>
              <w:tabs>
                <w:tab w:val="center" w:pos="1871"/>
                <w:tab w:val="center" w:pos="3906"/>
                <w:tab w:val="center" w:pos="4614"/>
                <w:tab w:val="center" w:pos="6229"/>
              </w:tabs>
              <w:spacing w:line="265" w:lineRule="auto"/>
              <w:rPr>
                <w:rFonts w:ascii="Arial" w:hAnsi="Arial" w:cs="Arial"/>
                <w:color w:val="000000"/>
                <w:sz w:val="22"/>
                <w:szCs w:val="22"/>
              </w:rPr>
            </w:pPr>
            <w:r w:rsidRPr="008A3704">
              <w:rPr>
                <w:rFonts w:ascii="Arial" w:hAnsi="Arial" w:cs="Arial"/>
                <w:color w:val="000000"/>
                <w:sz w:val="22"/>
                <w:szCs w:val="22"/>
              </w:rPr>
              <w:t>Ing. Jiří Plíva</w:t>
            </w:r>
          </w:p>
          <w:p w:rsidR="004100E8" w:rsidRPr="008A3704" w:rsidRDefault="004100E8">
            <w:pPr>
              <w:tabs>
                <w:tab w:val="center" w:pos="1871"/>
                <w:tab w:val="center" w:pos="3906"/>
                <w:tab w:val="center" w:pos="4614"/>
                <w:tab w:val="center" w:pos="6229"/>
              </w:tabs>
              <w:spacing w:line="265" w:lineRule="auto"/>
              <w:rPr>
                <w:rFonts w:ascii="Arial" w:hAnsi="Arial" w:cs="Arial"/>
                <w:color w:val="000000"/>
                <w:sz w:val="22"/>
                <w:szCs w:val="22"/>
              </w:rPr>
            </w:pPr>
            <w:r w:rsidRPr="008A3704">
              <w:rPr>
                <w:rFonts w:ascii="Arial" w:hAnsi="Arial" w:cs="Arial"/>
                <w:color w:val="000000"/>
                <w:sz w:val="22"/>
                <w:szCs w:val="22"/>
              </w:rPr>
              <w:t>prokurista</w:t>
            </w:r>
          </w:p>
        </w:tc>
      </w:tr>
    </w:tbl>
    <w:p w:rsidR="004100E8" w:rsidRPr="008A3704" w:rsidRDefault="004100E8" w:rsidP="003D5D13">
      <w:pPr>
        <w:spacing w:after="136" w:line="259" w:lineRule="auto"/>
        <w:rPr>
          <w:rFonts w:ascii="Arial" w:hAnsi="Arial" w:cs="Arial"/>
          <w:color w:val="000000"/>
          <w:sz w:val="22"/>
          <w:szCs w:val="22"/>
        </w:rPr>
      </w:pPr>
    </w:p>
    <w:p w:rsidR="004100E8" w:rsidRPr="008A3704" w:rsidRDefault="004100E8" w:rsidP="003D5D13">
      <w:pPr>
        <w:tabs>
          <w:tab w:val="center" w:pos="2343"/>
          <w:tab w:val="center" w:pos="4328"/>
          <w:tab w:val="center" w:pos="7464"/>
        </w:tabs>
        <w:spacing w:after="137" w:line="265" w:lineRule="auto"/>
        <w:jc w:val="center"/>
        <w:rPr>
          <w:rFonts w:ascii="Arial" w:hAnsi="Arial" w:cs="Arial"/>
          <w:color w:val="000000"/>
          <w:sz w:val="22"/>
          <w:szCs w:val="22"/>
        </w:rPr>
      </w:pPr>
      <w:r w:rsidRPr="008A3704">
        <w:rPr>
          <w:rFonts w:ascii="Arial" w:hAnsi="Arial" w:cs="Arial"/>
          <w:color w:val="000000"/>
          <w:sz w:val="22"/>
          <w:szCs w:val="22"/>
        </w:rPr>
        <w:br w:type="page"/>
      </w:r>
      <w:r w:rsidRPr="008A3704">
        <w:rPr>
          <w:rFonts w:ascii="Arial" w:hAnsi="Arial" w:cs="Arial"/>
          <w:b/>
          <w:color w:val="000000"/>
          <w:sz w:val="22"/>
          <w:szCs w:val="22"/>
        </w:rPr>
        <w:t>Příloha č. 1</w:t>
      </w:r>
    </w:p>
    <w:p w:rsidR="004100E8" w:rsidRPr="008A3704" w:rsidRDefault="004100E8" w:rsidP="003D5D13">
      <w:pPr>
        <w:spacing w:after="175" w:line="259" w:lineRule="auto"/>
        <w:jc w:val="right"/>
        <w:rPr>
          <w:rFonts w:ascii="Arial" w:hAnsi="Arial" w:cs="Arial"/>
          <w:color w:val="000000"/>
          <w:sz w:val="22"/>
          <w:szCs w:val="22"/>
        </w:rPr>
      </w:pPr>
      <w:r w:rsidRPr="008A3704">
        <w:rPr>
          <w:rFonts w:ascii="Arial" w:hAnsi="Arial" w:cs="Arial"/>
          <w:b/>
          <w:color w:val="000000"/>
          <w:sz w:val="22"/>
          <w:szCs w:val="22"/>
        </w:rPr>
        <w:t xml:space="preserve"> </w:t>
      </w:r>
    </w:p>
    <w:p w:rsidR="004100E8" w:rsidRPr="008A3704" w:rsidRDefault="004100E8" w:rsidP="003D5D13">
      <w:pPr>
        <w:keepNext/>
        <w:keepLines/>
        <w:spacing w:after="137" w:line="259" w:lineRule="auto"/>
        <w:ind w:left="314" w:right="4" w:hanging="10"/>
        <w:jc w:val="center"/>
        <w:outlineLvl w:val="0"/>
        <w:rPr>
          <w:rFonts w:ascii="Arial" w:hAnsi="Arial" w:cs="Arial"/>
          <w:color w:val="000000"/>
          <w:sz w:val="22"/>
          <w:szCs w:val="22"/>
        </w:rPr>
      </w:pPr>
      <w:r w:rsidRPr="008A3704">
        <w:rPr>
          <w:rFonts w:ascii="Arial" w:hAnsi="Arial" w:cs="Arial"/>
          <w:b/>
          <w:color w:val="000000"/>
          <w:sz w:val="22"/>
          <w:szCs w:val="22"/>
        </w:rPr>
        <w:t xml:space="preserve">OBDOBÍ DODÁVEK A OBJEMY </w:t>
      </w:r>
    </w:p>
    <w:p w:rsidR="004100E8" w:rsidRPr="008A3704" w:rsidRDefault="004100E8" w:rsidP="003D5D13">
      <w:pPr>
        <w:numPr>
          <w:ilvl w:val="0"/>
          <w:numId w:val="3"/>
        </w:numPr>
        <w:spacing w:after="164" w:line="265" w:lineRule="auto"/>
        <w:ind w:left="1418" w:right="52" w:hanging="713"/>
        <w:jc w:val="both"/>
        <w:rPr>
          <w:rFonts w:ascii="Arial" w:hAnsi="Arial" w:cs="Arial"/>
          <w:color w:val="000000"/>
          <w:sz w:val="22"/>
          <w:szCs w:val="22"/>
        </w:rPr>
      </w:pPr>
      <w:r w:rsidRPr="008A3704">
        <w:rPr>
          <w:rFonts w:ascii="Arial" w:hAnsi="Arial" w:cs="Arial"/>
          <w:color w:val="000000"/>
          <w:sz w:val="22"/>
          <w:szCs w:val="22"/>
        </w:rPr>
        <w:t>Dodávky Paliva – Období dodávek Paliva bude probíhat v rozmezí od účinnosti této Smlouvy do 31. 12. 2027</w:t>
      </w:r>
    </w:p>
    <w:p w:rsidR="004100E8" w:rsidRPr="008A3704" w:rsidRDefault="004100E8" w:rsidP="003D5D13">
      <w:pPr>
        <w:spacing w:after="164" w:line="265" w:lineRule="auto"/>
        <w:ind w:left="1418" w:right="52"/>
        <w:jc w:val="both"/>
        <w:rPr>
          <w:rFonts w:ascii="Arial" w:hAnsi="Arial" w:cs="Arial"/>
          <w:color w:val="000000"/>
          <w:sz w:val="22"/>
          <w:szCs w:val="22"/>
        </w:rPr>
      </w:pPr>
      <w:r w:rsidRPr="008A3704">
        <w:rPr>
          <w:rFonts w:ascii="Arial" w:hAnsi="Arial" w:cs="Arial"/>
          <w:color w:val="000000"/>
          <w:sz w:val="22"/>
          <w:szCs w:val="22"/>
        </w:rPr>
        <w:t>Předpokládané dodané mno</w:t>
      </w:r>
      <w:r>
        <w:rPr>
          <w:rFonts w:ascii="Arial" w:hAnsi="Arial" w:cs="Arial"/>
          <w:color w:val="000000"/>
          <w:sz w:val="22"/>
          <w:szCs w:val="22"/>
        </w:rPr>
        <w:t>žství se sjednává ve výši xxxxxxx</w:t>
      </w:r>
      <w:r w:rsidRPr="008A3704">
        <w:rPr>
          <w:rFonts w:ascii="Arial" w:hAnsi="Arial" w:cs="Arial"/>
          <w:color w:val="000000"/>
          <w:sz w:val="22"/>
          <w:szCs w:val="22"/>
        </w:rPr>
        <w:t xml:space="preserve"> t Paliva za celý k</w:t>
      </w:r>
      <w:r>
        <w:rPr>
          <w:rFonts w:ascii="Arial" w:hAnsi="Arial" w:cs="Arial"/>
          <w:color w:val="000000"/>
          <w:sz w:val="22"/>
          <w:szCs w:val="22"/>
        </w:rPr>
        <w:t>alendářní rok z toho cca. xxxxxx</w:t>
      </w:r>
      <w:r w:rsidRPr="008A3704">
        <w:rPr>
          <w:rFonts w:ascii="Arial" w:hAnsi="Arial" w:cs="Arial"/>
          <w:color w:val="000000"/>
          <w:sz w:val="22"/>
          <w:szCs w:val="22"/>
        </w:rPr>
        <w:t xml:space="preserve"> t Paliva bude dodáváno prostřednictvím osové a</w:t>
      </w:r>
      <w:r>
        <w:rPr>
          <w:rFonts w:ascii="Arial" w:hAnsi="Arial" w:cs="Arial"/>
          <w:color w:val="000000"/>
          <w:sz w:val="22"/>
          <w:szCs w:val="22"/>
        </w:rPr>
        <w:t>utomobilové dopravy a cca xxxxxx</w:t>
      </w:r>
      <w:r w:rsidRPr="008A3704">
        <w:rPr>
          <w:rFonts w:ascii="Arial" w:hAnsi="Arial" w:cs="Arial"/>
          <w:color w:val="000000"/>
          <w:sz w:val="22"/>
          <w:szCs w:val="22"/>
        </w:rPr>
        <w:t xml:space="preserve"> t Paliva bude dodáváno prostřednictví železniční dopravy, přičemž jsou možné jednotlivé dílčí přesuny druhů dopravy Paliva podle požadavků provozu Dodavatele resp. Odběratele. Skutečný objem dodávaného Paliva bude průběžně upravován na základě operativních dohod obou smluvních stran. V případě, že bude Smlouva uzavřena resp. ukončena v průběhu kalendářního roku, platí, že Dodavatel má dodat, resp. Odběratel má odebrat Palivo v alikvotním množství, jaké je sjednáno pro celý kalendářní rok.</w:t>
      </w:r>
    </w:p>
    <w:p w:rsidR="004100E8" w:rsidRPr="008A3704" w:rsidRDefault="004100E8" w:rsidP="003D5D13">
      <w:pPr>
        <w:numPr>
          <w:ilvl w:val="0"/>
          <w:numId w:val="3"/>
        </w:numPr>
        <w:spacing w:after="164" w:line="265" w:lineRule="auto"/>
        <w:ind w:left="1418" w:right="52" w:hanging="713"/>
        <w:jc w:val="both"/>
        <w:rPr>
          <w:rFonts w:ascii="Arial" w:hAnsi="Arial" w:cs="Arial"/>
          <w:color w:val="000000"/>
          <w:sz w:val="22"/>
          <w:szCs w:val="22"/>
        </w:rPr>
      </w:pPr>
      <w:r w:rsidRPr="008A3704">
        <w:rPr>
          <w:rFonts w:ascii="Arial" w:hAnsi="Arial" w:cs="Arial"/>
          <w:color w:val="000000"/>
          <w:sz w:val="22"/>
          <w:szCs w:val="22"/>
        </w:rPr>
        <w:t>Odběratel se zavazuje dle jeho potřeb a provozních možností odebrat a Dodavatel se zavazuje dodat Palivo v uvedeném množství v odst. 1 této přílohy v rozsahu +/- 10% v každém kalendářním roce.</w:t>
      </w:r>
    </w:p>
    <w:p w:rsidR="004100E8" w:rsidRPr="00444E01" w:rsidRDefault="004100E8" w:rsidP="005960D8">
      <w:pPr>
        <w:numPr>
          <w:ilvl w:val="0"/>
          <w:numId w:val="3"/>
        </w:numPr>
        <w:spacing w:after="164" w:line="265" w:lineRule="auto"/>
        <w:ind w:left="1418" w:right="52" w:hanging="713"/>
        <w:jc w:val="both"/>
        <w:rPr>
          <w:rFonts w:cs="Arial"/>
        </w:rPr>
      </w:pPr>
      <w:bookmarkStart w:id="4" w:name="_Hlk147336104"/>
      <w:r w:rsidRPr="008A3704">
        <w:rPr>
          <w:rFonts w:ascii="Arial" w:hAnsi="Arial" w:cs="Arial"/>
          <w:color w:val="000000"/>
          <w:sz w:val="22"/>
          <w:szCs w:val="22"/>
        </w:rPr>
        <w:t>Smluvní strany tímto sjednávají, že za nedodání resp. neodebrání sjednaného množství Paliva v toleranci +/- 10% objemu dodávek za kalendářní rok, vzniká druhé straně  právo na smluvní pokutu ve výši</w:t>
      </w:r>
      <w:r>
        <w:rPr>
          <w:rFonts w:ascii="Arial" w:hAnsi="Arial" w:cs="Arial"/>
          <w:color w:val="000000"/>
          <w:sz w:val="22"/>
          <w:szCs w:val="22"/>
        </w:rPr>
        <w:t xml:space="preserve"> xxxxx</w:t>
      </w:r>
      <w:r w:rsidRPr="007003DB">
        <w:rPr>
          <w:rFonts w:ascii="Arial" w:hAnsi="Arial"/>
          <w:color w:val="000000"/>
          <w:sz w:val="22"/>
        </w:rPr>
        <w:t>,- Kč</w:t>
      </w:r>
      <w:r w:rsidRPr="008A3704">
        <w:rPr>
          <w:rFonts w:ascii="Arial" w:hAnsi="Arial" w:cs="Arial"/>
          <w:color w:val="000000"/>
          <w:sz w:val="22"/>
          <w:szCs w:val="22"/>
        </w:rPr>
        <w:t xml:space="preserve"> za každou nedodanou resp. neodebranou tunu Paliva, přičemž Povinná strana je povinna oprávněné straně  požadovanou smluvní pokutu za nedodání resp. neodebrání sjednaného množství Paliva uhradit do 7 dnů od doručení její výzvy, a to po skončení každého kalendářního roku, po který má platit předmětná Smlouva.</w:t>
      </w:r>
    </w:p>
    <w:p w:rsidR="004100E8" w:rsidRPr="007003DB" w:rsidRDefault="004100E8" w:rsidP="005960D8">
      <w:pPr>
        <w:numPr>
          <w:ilvl w:val="0"/>
          <w:numId w:val="3"/>
        </w:numPr>
        <w:spacing w:after="164" w:line="265" w:lineRule="auto"/>
        <w:ind w:left="1418" w:right="52" w:hanging="713"/>
        <w:jc w:val="both"/>
        <w:rPr>
          <w:rFonts w:ascii="Arial" w:hAnsi="Arial" w:cs="Arial"/>
          <w:color w:val="000000"/>
          <w:sz w:val="22"/>
          <w:szCs w:val="22"/>
        </w:rPr>
      </w:pPr>
      <w:r w:rsidRPr="007003DB">
        <w:rPr>
          <w:rFonts w:ascii="Arial" w:hAnsi="Arial" w:cs="Arial"/>
          <w:color w:val="000000"/>
          <w:sz w:val="22"/>
          <w:szCs w:val="22"/>
        </w:rPr>
        <w:t>V</w:t>
      </w:r>
      <w:r>
        <w:rPr>
          <w:rFonts w:ascii="Arial" w:hAnsi="Arial" w:cs="Arial"/>
          <w:color w:val="000000"/>
          <w:sz w:val="22"/>
          <w:szCs w:val="22"/>
        </w:rPr>
        <w:t xml:space="preserve"> případě, že mezi stranami ve smyslu čl. II. odst. 2. Smlouvy nebude </w:t>
      </w:r>
      <w:r w:rsidRPr="00444E01">
        <w:rPr>
          <w:rFonts w:ascii="Arial" w:hAnsi="Arial" w:cs="Arial"/>
          <w:color w:val="000000"/>
          <w:sz w:val="22"/>
          <w:szCs w:val="22"/>
        </w:rPr>
        <w:t xml:space="preserve">do konce aktuálního Měsíce </w:t>
      </w:r>
      <w:r>
        <w:rPr>
          <w:rFonts w:ascii="Arial" w:hAnsi="Arial" w:cs="Arial"/>
          <w:color w:val="000000"/>
          <w:sz w:val="22"/>
          <w:szCs w:val="22"/>
        </w:rPr>
        <w:t xml:space="preserve">nalezena dohoda </w:t>
      </w:r>
      <w:r w:rsidRPr="00444E01">
        <w:rPr>
          <w:rFonts w:ascii="Arial" w:hAnsi="Arial" w:cs="Arial"/>
          <w:color w:val="000000"/>
          <w:sz w:val="22"/>
          <w:szCs w:val="22"/>
        </w:rPr>
        <w:t>na nové Ceně</w:t>
      </w:r>
      <w:r>
        <w:rPr>
          <w:rFonts w:ascii="Arial" w:hAnsi="Arial" w:cs="Arial"/>
          <w:color w:val="000000"/>
          <w:sz w:val="22"/>
          <w:szCs w:val="22"/>
        </w:rPr>
        <w:t>,</w:t>
      </w:r>
      <w:r w:rsidRPr="00444E01">
        <w:rPr>
          <w:rFonts w:ascii="Arial" w:hAnsi="Arial" w:cs="Arial"/>
          <w:color w:val="000000"/>
          <w:sz w:val="22"/>
          <w:szCs w:val="22"/>
        </w:rPr>
        <w:t xml:space="preserve"> </w:t>
      </w:r>
      <w:r>
        <w:rPr>
          <w:rFonts w:ascii="Arial" w:hAnsi="Arial" w:cs="Arial"/>
          <w:color w:val="000000"/>
          <w:sz w:val="22"/>
          <w:szCs w:val="22"/>
        </w:rPr>
        <w:t>popřípadě</w:t>
      </w:r>
      <w:r w:rsidRPr="00444E01">
        <w:rPr>
          <w:rFonts w:ascii="Arial" w:hAnsi="Arial" w:cs="Arial"/>
          <w:color w:val="000000"/>
          <w:sz w:val="22"/>
          <w:szCs w:val="22"/>
        </w:rPr>
        <w:t xml:space="preserve"> množství Paliva pro další následující Měsíc</w:t>
      </w:r>
      <w:r>
        <w:rPr>
          <w:rFonts w:ascii="Arial" w:hAnsi="Arial" w:cs="Arial"/>
          <w:color w:val="000000"/>
          <w:sz w:val="22"/>
          <w:szCs w:val="22"/>
        </w:rPr>
        <w:t>, a v následujícím Měsíci tak nebudou uskutečňovány dodávky Paliva, snižuje se povinnost Odběratele odebrat v příslušném kalendářním roce množství Paliva podle odst. 1 a 2 této Přílohy č. 2 o jednu dvanáctinu, a to za každý Měsíc, ve kterém nebudou dodávky Paliva uskutečňovány.</w:t>
      </w:r>
    </w:p>
    <w:bookmarkEnd w:id="4"/>
    <w:p w:rsidR="004100E8" w:rsidRPr="008A3704" w:rsidRDefault="004100E8" w:rsidP="005960D8">
      <w:pPr>
        <w:spacing w:after="164" w:line="265" w:lineRule="auto"/>
        <w:ind w:left="705" w:right="52"/>
        <w:jc w:val="both"/>
        <w:rPr>
          <w:rFonts w:ascii="Arial" w:hAnsi="Arial" w:cs="Arial"/>
          <w:color w:val="000000"/>
          <w:sz w:val="22"/>
          <w:szCs w:val="22"/>
        </w:rPr>
      </w:pPr>
    </w:p>
    <w:p w:rsidR="004100E8" w:rsidRPr="008A3704" w:rsidRDefault="004100E8" w:rsidP="003D5D13">
      <w:pPr>
        <w:tabs>
          <w:tab w:val="center" w:pos="2343"/>
          <w:tab w:val="center" w:pos="4328"/>
          <w:tab w:val="center" w:pos="7464"/>
        </w:tabs>
        <w:spacing w:after="137" w:line="265" w:lineRule="auto"/>
        <w:jc w:val="center"/>
        <w:rPr>
          <w:rFonts w:ascii="Arial" w:hAnsi="Arial" w:cs="Arial"/>
          <w:color w:val="000000"/>
          <w:sz w:val="22"/>
          <w:szCs w:val="22"/>
        </w:rPr>
      </w:pPr>
      <w:r w:rsidRPr="008A3704">
        <w:rPr>
          <w:rFonts w:ascii="Arial" w:hAnsi="Arial" w:cs="Arial"/>
          <w:color w:val="000000"/>
          <w:sz w:val="22"/>
          <w:szCs w:val="22"/>
        </w:rPr>
        <w:br w:type="page"/>
      </w:r>
      <w:r w:rsidRPr="008A3704">
        <w:rPr>
          <w:rFonts w:ascii="Arial" w:hAnsi="Arial" w:cs="Arial"/>
          <w:b/>
          <w:color w:val="000000"/>
          <w:sz w:val="22"/>
          <w:szCs w:val="22"/>
        </w:rPr>
        <w:t>Příloha č. 2</w:t>
      </w:r>
    </w:p>
    <w:p w:rsidR="004100E8" w:rsidRPr="008A3704" w:rsidRDefault="004100E8" w:rsidP="003D5D13">
      <w:pPr>
        <w:spacing w:after="175" w:line="259" w:lineRule="auto"/>
        <w:jc w:val="right"/>
        <w:rPr>
          <w:rFonts w:ascii="Arial" w:hAnsi="Arial" w:cs="Arial"/>
          <w:color w:val="000000"/>
          <w:sz w:val="22"/>
          <w:szCs w:val="22"/>
        </w:rPr>
      </w:pPr>
      <w:r w:rsidRPr="008A3704">
        <w:rPr>
          <w:rFonts w:ascii="Arial" w:hAnsi="Arial" w:cs="Arial"/>
          <w:b/>
          <w:color w:val="000000"/>
          <w:sz w:val="22"/>
          <w:szCs w:val="22"/>
        </w:rPr>
        <w:t xml:space="preserve"> </w:t>
      </w:r>
    </w:p>
    <w:p w:rsidR="004100E8" w:rsidRPr="008A3704" w:rsidRDefault="004100E8" w:rsidP="003D5D13">
      <w:pPr>
        <w:jc w:val="center"/>
        <w:rPr>
          <w:rFonts w:ascii="Arial" w:hAnsi="Arial" w:cs="Arial"/>
          <w:b/>
          <w:caps/>
          <w:sz w:val="22"/>
          <w:szCs w:val="22"/>
        </w:rPr>
      </w:pPr>
      <w:r w:rsidRPr="008A3704">
        <w:rPr>
          <w:rFonts w:ascii="Arial" w:hAnsi="Arial" w:cs="Arial"/>
          <w:b/>
          <w:caps/>
          <w:sz w:val="22"/>
          <w:szCs w:val="22"/>
        </w:rPr>
        <w:t>Parametry a kvalita Paliva</w:t>
      </w:r>
    </w:p>
    <w:p w:rsidR="004100E8" w:rsidRPr="008A3704" w:rsidRDefault="004100E8" w:rsidP="003D5D13">
      <w:pPr>
        <w:pStyle w:val="ListParagraph"/>
        <w:numPr>
          <w:ilvl w:val="3"/>
          <w:numId w:val="18"/>
        </w:numPr>
        <w:tabs>
          <w:tab w:val="clear" w:pos="3060"/>
          <w:tab w:val="left" w:pos="142"/>
          <w:tab w:val="left" w:pos="567"/>
        </w:tabs>
        <w:suppressAutoHyphens/>
        <w:spacing w:before="240" w:after="0" w:line="360" w:lineRule="auto"/>
        <w:ind w:left="567" w:hanging="567"/>
        <w:jc w:val="both"/>
        <w:rPr>
          <w:rFonts w:ascii="Arial" w:hAnsi="Arial" w:cs="Arial"/>
          <w:b/>
        </w:rPr>
      </w:pPr>
      <w:r w:rsidRPr="008A3704">
        <w:rPr>
          <w:rFonts w:ascii="Arial" w:hAnsi="Arial" w:cs="Arial"/>
        </w:rPr>
        <w:t xml:space="preserve">Palivo nesmí být kontaminováno a musí odpovídat definici biomasy uvedené v § 2 vyhlášky č. 415/2012 Sb., o přípustné úrovni znečišťování a jejím zjišťování a o provedení některých dalších ustanovení zákona o ochraně ovzduší. Nesmí být ani z části tvořeno odpadem podle zákona č.185/2001 Sb. o odpadech. </w:t>
      </w:r>
    </w:p>
    <w:p w:rsidR="004100E8" w:rsidRPr="008A3704" w:rsidRDefault="004100E8" w:rsidP="003D5D13">
      <w:pPr>
        <w:pStyle w:val="ListParagraph"/>
        <w:numPr>
          <w:ilvl w:val="3"/>
          <w:numId w:val="18"/>
        </w:numPr>
        <w:tabs>
          <w:tab w:val="clear" w:pos="3060"/>
          <w:tab w:val="left" w:pos="142"/>
          <w:tab w:val="left" w:pos="567"/>
        </w:tabs>
        <w:suppressAutoHyphens/>
        <w:spacing w:after="0" w:line="360" w:lineRule="auto"/>
        <w:ind w:left="567" w:hanging="567"/>
        <w:jc w:val="both"/>
        <w:rPr>
          <w:rFonts w:ascii="Arial" w:hAnsi="Arial" w:cs="Arial"/>
          <w:b/>
        </w:rPr>
      </w:pPr>
      <w:r w:rsidRPr="008A3704">
        <w:rPr>
          <w:rFonts w:ascii="Arial" w:hAnsi="Arial" w:cs="Arial"/>
        </w:rPr>
        <w:t xml:space="preserve">U dodávaného Paliva se nepřipouští přítomnost cizích materiálů, zeminy, písku, různých minerálů, kamenů, dřevotřísky, jakýchkoli příměsí plastů a kovových částí. Dodané Palivo nesmí být kontaminováno zejména halogenovými organickými sloučeninami a těžkými kovy nebo jinými chemickými látkami (v důsledku ošetření dřeva) nebo nátěrovými hmotami. Nepřípustná je dále příměs kusového sněhu a ledu, připouští se pouze námraza a sníh při dopravě k Odběrateli. </w:t>
      </w:r>
    </w:p>
    <w:p w:rsidR="004100E8" w:rsidRPr="008A3704" w:rsidRDefault="004100E8" w:rsidP="003D5D13">
      <w:pPr>
        <w:pStyle w:val="ListParagraph"/>
        <w:numPr>
          <w:ilvl w:val="3"/>
          <w:numId w:val="18"/>
        </w:numPr>
        <w:tabs>
          <w:tab w:val="clear" w:pos="3060"/>
          <w:tab w:val="left" w:pos="142"/>
          <w:tab w:val="left" w:pos="567"/>
        </w:tabs>
        <w:suppressAutoHyphens/>
        <w:spacing w:after="240" w:line="360" w:lineRule="auto"/>
        <w:ind w:left="567" w:hanging="567"/>
        <w:jc w:val="both"/>
        <w:rPr>
          <w:rFonts w:ascii="Arial" w:hAnsi="Arial" w:cs="Arial"/>
          <w:b/>
        </w:rPr>
      </w:pPr>
      <w:r w:rsidRPr="008A3704">
        <w:rPr>
          <w:rFonts w:ascii="Arial" w:hAnsi="Arial" w:cs="Arial"/>
        </w:rPr>
        <w:t xml:space="preserve">Základními parametry dodávaného Paliva jsou: </w:t>
      </w:r>
    </w:p>
    <w:tbl>
      <w:tblPr>
        <w:tblW w:w="6663" w:type="dxa"/>
        <w:tblInd w:w="557" w:type="dxa"/>
        <w:tblCellMar>
          <w:left w:w="70" w:type="dxa"/>
          <w:right w:w="70" w:type="dxa"/>
        </w:tblCellMar>
        <w:tblLook w:val="00A0"/>
      </w:tblPr>
      <w:tblGrid>
        <w:gridCol w:w="1985"/>
        <w:gridCol w:w="709"/>
        <w:gridCol w:w="1417"/>
        <w:gridCol w:w="1276"/>
        <w:gridCol w:w="1276"/>
      </w:tblGrid>
      <w:tr w:rsidR="004100E8" w:rsidRPr="008A3704" w:rsidTr="007003DB">
        <w:trPr>
          <w:trHeight w:val="615"/>
        </w:trPr>
        <w:tc>
          <w:tcPr>
            <w:tcW w:w="2694" w:type="dxa"/>
            <w:gridSpan w:val="2"/>
            <w:tcBorders>
              <w:top w:val="single" w:sz="8" w:space="0" w:color="auto"/>
              <w:left w:val="single" w:sz="8" w:space="0" w:color="auto"/>
              <w:bottom w:val="single" w:sz="8" w:space="0" w:color="auto"/>
              <w:right w:val="single" w:sz="8" w:space="0" w:color="000000"/>
            </w:tcBorders>
            <w:noWrap/>
            <w:vAlign w:val="center"/>
          </w:tcPr>
          <w:p w:rsidR="004100E8" w:rsidRPr="008A3704" w:rsidRDefault="004100E8" w:rsidP="00B26D9C">
            <w:pPr>
              <w:rPr>
                <w:rFonts w:ascii="Arial" w:hAnsi="Arial" w:cs="Arial"/>
                <w:color w:val="000000"/>
                <w:sz w:val="22"/>
                <w:szCs w:val="22"/>
                <w:lang w:eastAsia="de-AT"/>
              </w:rPr>
            </w:pPr>
            <w:r w:rsidRPr="008A3704">
              <w:rPr>
                <w:rFonts w:ascii="Arial" w:hAnsi="Arial" w:cs="Arial"/>
                <w:color w:val="000000"/>
                <w:sz w:val="22"/>
                <w:szCs w:val="22"/>
                <w:lang w:eastAsia="de-AT"/>
              </w:rPr>
              <w:t>Kvalitativní znak</w:t>
            </w:r>
          </w:p>
        </w:tc>
        <w:tc>
          <w:tcPr>
            <w:tcW w:w="1417" w:type="dxa"/>
            <w:tcBorders>
              <w:top w:val="single" w:sz="8" w:space="0" w:color="auto"/>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Jednotka</w:t>
            </w:r>
          </w:p>
        </w:tc>
        <w:tc>
          <w:tcPr>
            <w:tcW w:w="1276" w:type="dxa"/>
            <w:tcBorders>
              <w:top w:val="single" w:sz="8" w:space="0" w:color="auto"/>
              <w:left w:val="nil"/>
              <w:bottom w:val="single" w:sz="8" w:space="0" w:color="auto"/>
              <w:right w:val="single" w:sz="8" w:space="0" w:color="auto"/>
            </w:tcBorders>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Min. hodnota</w:t>
            </w:r>
          </w:p>
        </w:tc>
        <w:tc>
          <w:tcPr>
            <w:tcW w:w="1276" w:type="dxa"/>
            <w:tcBorders>
              <w:top w:val="single" w:sz="8" w:space="0" w:color="auto"/>
              <w:left w:val="nil"/>
              <w:bottom w:val="single" w:sz="8" w:space="0" w:color="auto"/>
              <w:right w:val="single" w:sz="8" w:space="0" w:color="auto"/>
            </w:tcBorders>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Max. hodnota</w:t>
            </w:r>
          </w:p>
        </w:tc>
      </w:tr>
      <w:tr w:rsidR="004100E8" w:rsidRPr="008A3704" w:rsidTr="007003DB">
        <w:trPr>
          <w:trHeight w:val="375"/>
        </w:trPr>
        <w:tc>
          <w:tcPr>
            <w:tcW w:w="1985" w:type="dxa"/>
            <w:tcBorders>
              <w:top w:val="nil"/>
              <w:left w:val="single" w:sz="8" w:space="0" w:color="auto"/>
              <w:bottom w:val="single" w:sz="8" w:space="0" w:color="auto"/>
              <w:right w:val="single" w:sz="8" w:space="0" w:color="auto"/>
            </w:tcBorders>
            <w:noWrap/>
            <w:vAlign w:val="center"/>
          </w:tcPr>
          <w:p w:rsidR="004100E8" w:rsidRPr="008A3704" w:rsidRDefault="004100E8" w:rsidP="00B26D9C">
            <w:pPr>
              <w:rPr>
                <w:rFonts w:ascii="Arial" w:hAnsi="Arial" w:cs="Arial"/>
                <w:color w:val="000000"/>
                <w:sz w:val="22"/>
                <w:szCs w:val="22"/>
                <w:lang w:eastAsia="de-AT"/>
              </w:rPr>
            </w:pPr>
            <w:r w:rsidRPr="008A3704">
              <w:rPr>
                <w:rFonts w:ascii="Arial" w:hAnsi="Arial" w:cs="Arial"/>
                <w:color w:val="000000"/>
                <w:sz w:val="22"/>
                <w:szCs w:val="22"/>
                <w:lang w:eastAsia="de-AT"/>
              </w:rPr>
              <w:t>obsah vody</w:t>
            </w:r>
          </w:p>
        </w:tc>
        <w:tc>
          <w:tcPr>
            <w:tcW w:w="709"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W</w:t>
            </w:r>
            <w:r w:rsidRPr="008A3704">
              <w:rPr>
                <w:rFonts w:ascii="Arial" w:hAnsi="Arial" w:cs="Arial"/>
                <w:color w:val="000000"/>
                <w:sz w:val="22"/>
                <w:szCs w:val="22"/>
                <w:vertAlign w:val="subscript"/>
                <w:lang w:eastAsia="de-AT"/>
              </w:rPr>
              <w:t>t</w:t>
            </w:r>
            <w:r w:rsidRPr="008A3704">
              <w:rPr>
                <w:rFonts w:ascii="Arial" w:hAnsi="Arial" w:cs="Arial"/>
                <w:color w:val="000000"/>
                <w:sz w:val="22"/>
                <w:szCs w:val="22"/>
                <w:vertAlign w:val="superscript"/>
                <w:lang w:eastAsia="de-AT"/>
              </w:rPr>
              <w:t>r</w:t>
            </w:r>
          </w:p>
        </w:tc>
        <w:tc>
          <w:tcPr>
            <w:tcW w:w="1417"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w:t>
            </w:r>
          </w:p>
        </w:tc>
        <w:tc>
          <w:tcPr>
            <w:tcW w:w="1276" w:type="dxa"/>
            <w:tcBorders>
              <w:top w:val="nil"/>
              <w:left w:val="nil"/>
              <w:bottom w:val="single" w:sz="8" w:space="0" w:color="auto"/>
              <w:right w:val="single" w:sz="8" w:space="0" w:color="auto"/>
            </w:tcBorders>
            <w:noWrap/>
            <w:vAlign w:val="bottom"/>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30 </w:t>
            </w:r>
          </w:p>
        </w:tc>
        <w:tc>
          <w:tcPr>
            <w:tcW w:w="1276"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45</w:t>
            </w:r>
          </w:p>
        </w:tc>
      </w:tr>
      <w:tr w:rsidR="004100E8" w:rsidRPr="008A3704" w:rsidTr="007003DB">
        <w:trPr>
          <w:trHeight w:val="360"/>
        </w:trPr>
        <w:tc>
          <w:tcPr>
            <w:tcW w:w="1985" w:type="dxa"/>
            <w:tcBorders>
              <w:top w:val="nil"/>
              <w:left w:val="single" w:sz="8" w:space="0" w:color="auto"/>
              <w:bottom w:val="single" w:sz="8" w:space="0" w:color="auto"/>
              <w:right w:val="single" w:sz="8" w:space="0" w:color="auto"/>
            </w:tcBorders>
            <w:noWrap/>
            <w:vAlign w:val="center"/>
          </w:tcPr>
          <w:p w:rsidR="004100E8" w:rsidRPr="008A3704" w:rsidRDefault="004100E8" w:rsidP="00B26D9C">
            <w:pPr>
              <w:rPr>
                <w:rFonts w:ascii="Arial" w:hAnsi="Arial" w:cs="Arial"/>
                <w:color w:val="000000"/>
                <w:sz w:val="22"/>
                <w:szCs w:val="22"/>
                <w:lang w:eastAsia="de-AT"/>
              </w:rPr>
            </w:pPr>
            <w:r w:rsidRPr="008A3704">
              <w:rPr>
                <w:rFonts w:ascii="Arial" w:hAnsi="Arial" w:cs="Arial"/>
                <w:color w:val="000000"/>
                <w:sz w:val="22"/>
                <w:szCs w:val="22"/>
                <w:lang w:eastAsia="de-AT"/>
              </w:rPr>
              <w:t>popel</w:t>
            </w:r>
          </w:p>
        </w:tc>
        <w:tc>
          <w:tcPr>
            <w:tcW w:w="709"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A</w:t>
            </w:r>
            <w:r w:rsidRPr="008A3704">
              <w:rPr>
                <w:rFonts w:ascii="Arial" w:hAnsi="Arial" w:cs="Arial"/>
                <w:color w:val="000000"/>
                <w:sz w:val="22"/>
                <w:szCs w:val="22"/>
                <w:vertAlign w:val="superscript"/>
                <w:lang w:eastAsia="de-AT"/>
              </w:rPr>
              <w:t>r</w:t>
            </w:r>
          </w:p>
        </w:tc>
        <w:tc>
          <w:tcPr>
            <w:tcW w:w="1417"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w:t>
            </w:r>
          </w:p>
        </w:tc>
        <w:tc>
          <w:tcPr>
            <w:tcW w:w="1276" w:type="dxa"/>
            <w:tcBorders>
              <w:top w:val="nil"/>
              <w:left w:val="nil"/>
              <w:bottom w:val="single" w:sz="8" w:space="0" w:color="auto"/>
              <w:right w:val="single" w:sz="8" w:space="0" w:color="auto"/>
            </w:tcBorders>
            <w:noWrap/>
            <w:vAlign w:val="bottom"/>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 0,82</w:t>
            </w:r>
          </w:p>
        </w:tc>
        <w:tc>
          <w:tcPr>
            <w:tcW w:w="1276"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2</w:t>
            </w:r>
          </w:p>
        </w:tc>
      </w:tr>
      <w:tr w:rsidR="004100E8" w:rsidRPr="008A3704" w:rsidTr="007003DB">
        <w:trPr>
          <w:trHeight w:val="375"/>
        </w:trPr>
        <w:tc>
          <w:tcPr>
            <w:tcW w:w="1985" w:type="dxa"/>
            <w:tcBorders>
              <w:top w:val="nil"/>
              <w:left w:val="single" w:sz="8" w:space="0" w:color="auto"/>
              <w:bottom w:val="single" w:sz="8" w:space="0" w:color="auto"/>
              <w:right w:val="single" w:sz="8" w:space="0" w:color="auto"/>
            </w:tcBorders>
            <w:noWrap/>
            <w:vAlign w:val="center"/>
          </w:tcPr>
          <w:p w:rsidR="004100E8" w:rsidRPr="008A3704" w:rsidRDefault="004100E8" w:rsidP="00B26D9C">
            <w:pPr>
              <w:rPr>
                <w:rFonts w:ascii="Arial" w:hAnsi="Arial" w:cs="Arial"/>
                <w:color w:val="000000"/>
                <w:sz w:val="22"/>
                <w:szCs w:val="22"/>
                <w:lang w:eastAsia="de-AT"/>
              </w:rPr>
            </w:pPr>
            <w:r w:rsidRPr="008A3704">
              <w:rPr>
                <w:rFonts w:ascii="Arial" w:hAnsi="Arial" w:cs="Arial"/>
                <w:color w:val="000000"/>
                <w:sz w:val="22"/>
                <w:szCs w:val="22"/>
                <w:lang w:eastAsia="de-AT"/>
              </w:rPr>
              <w:t>výhřevnost</w:t>
            </w:r>
          </w:p>
        </w:tc>
        <w:tc>
          <w:tcPr>
            <w:tcW w:w="709"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Q</w:t>
            </w:r>
            <w:r w:rsidRPr="008A3704">
              <w:rPr>
                <w:rFonts w:ascii="Arial" w:hAnsi="Arial" w:cs="Arial"/>
                <w:color w:val="000000"/>
                <w:sz w:val="22"/>
                <w:szCs w:val="22"/>
                <w:vertAlign w:val="subscript"/>
                <w:lang w:eastAsia="de-AT"/>
              </w:rPr>
              <w:t>i</w:t>
            </w:r>
            <w:r w:rsidRPr="008A3704">
              <w:rPr>
                <w:rFonts w:ascii="Arial" w:hAnsi="Arial" w:cs="Arial"/>
                <w:color w:val="000000"/>
                <w:sz w:val="22"/>
                <w:szCs w:val="22"/>
                <w:vertAlign w:val="superscript"/>
                <w:lang w:eastAsia="de-AT"/>
              </w:rPr>
              <w:t>r</w:t>
            </w:r>
          </w:p>
        </w:tc>
        <w:tc>
          <w:tcPr>
            <w:tcW w:w="1417"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MJ/kg</w:t>
            </w:r>
          </w:p>
        </w:tc>
        <w:tc>
          <w:tcPr>
            <w:tcW w:w="1276"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9,5</w:t>
            </w:r>
          </w:p>
        </w:tc>
        <w:tc>
          <w:tcPr>
            <w:tcW w:w="1276" w:type="dxa"/>
            <w:tcBorders>
              <w:top w:val="nil"/>
              <w:left w:val="nil"/>
              <w:bottom w:val="single" w:sz="8" w:space="0" w:color="auto"/>
              <w:right w:val="single" w:sz="8" w:space="0" w:color="auto"/>
            </w:tcBorders>
            <w:noWrap/>
            <w:vAlign w:val="bottom"/>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14</w:t>
            </w:r>
          </w:p>
        </w:tc>
      </w:tr>
      <w:tr w:rsidR="004100E8" w:rsidRPr="008A3704" w:rsidTr="007003DB">
        <w:trPr>
          <w:trHeight w:val="315"/>
        </w:trPr>
        <w:tc>
          <w:tcPr>
            <w:tcW w:w="1985" w:type="dxa"/>
            <w:tcBorders>
              <w:top w:val="nil"/>
              <w:left w:val="single" w:sz="8" w:space="0" w:color="auto"/>
              <w:bottom w:val="single" w:sz="8" w:space="0" w:color="auto"/>
              <w:right w:val="single" w:sz="8" w:space="0" w:color="auto"/>
            </w:tcBorders>
            <w:noWrap/>
            <w:vAlign w:val="center"/>
          </w:tcPr>
          <w:p w:rsidR="004100E8" w:rsidRPr="008A3704" w:rsidRDefault="004100E8" w:rsidP="00B26D9C">
            <w:pPr>
              <w:rPr>
                <w:rFonts w:ascii="Arial" w:hAnsi="Arial" w:cs="Arial"/>
                <w:color w:val="000000"/>
                <w:sz w:val="22"/>
                <w:szCs w:val="22"/>
                <w:lang w:eastAsia="de-AT"/>
              </w:rPr>
            </w:pPr>
            <w:r w:rsidRPr="008A3704">
              <w:rPr>
                <w:rFonts w:ascii="Arial" w:hAnsi="Arial" w:cs="Arial"/>
                <w:color w:val="000000"/>
                <w:sz w:val="22"/>
                <w:szCs w:val="22"/>
                <w:lang w:eastAsia="de-AT"/>
              </w:rPr>
              <w:t>obsah chlóru</w:t>
            </w:r>
          </w:p>
        </w:tc>
        <w:tc>
          <w:tcPr>
            <w:tcW w:w="709"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Cl</w:t>
            </w:r>
          </w:p>
        </w:tc>
        <w:tc>
          <w:tcPr>
            <w:tcW w:w="1417"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w:t>
            </w:r>
          </w:p>
        </w:tc>
        <w:tc>
          <w:tcPr>
            <w:tcW w:w="1276" w:type="dxa"/>
            <w:tcBorders>
              <w:top w:val="nil"/>
              <w:left w:val="nil"/>
              <w:bottom w:val="single" w:sz="8" w:space="0" w:color="auto"/>
              <w:right w:val="single" w:sz="8" w:space="0" w:color="auto"/>
            </w:tcBorders>
            <w:noWrap/>
            <w:vAlign w:val="bottom"/>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0 </w:t>
            </w:r>
          </w:p>
        </w:tc>
        <w:tc>
          <w:tcPr>
            <w:tcW w:w="1276"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0,03</w:t>
            </w:r>
          </w:p>
        </w:tc>
      </w:tr>
      <w:tr w:rsidR="004100E8" w:rsidRPr="008A3704" w:rsidTr="007003DB">
        <w:trPr>
          <w:trHeight w:val="315"/>
        </w:trPr>
        <w:tc>
          <w:tcPr>
            <w:tcW w:w="2694" w:type="dxa"/>
            <w:gridSpan w:val="2"/>
            <w:tcBorders>
              <w:top w:val="single" w:sz="8" w:space="0" w:color="auto"/>
              <w:left w:val="single" w:sz="8" w:space="0" w:color="auto"/>
              <w:bottom w:val="single" w:sz="8" w:space="0" w:color="auto"/>
              <w:right w:val="single" w:sz="8" w:space="0" w:color="000000"/>
            </w:tcBorders>
            <w:noWrap/>
            <w:vAlign w:val="center"/>
          </w:tcPr>
          <w:p w:rsidR="004100E8" w:rsidRPr="008A3704" w:rsidRDefault="004100E8" w:rsidP="00B26D9C">
            <w:pPr>
              <w:rPr>
                <w:rFonts w:ascii="Arial" w:hAnsi="Arial" w:cs="Arial"/>
                <w:color w:val="000000"/>
                <w:sz w:val="22"/>
                <w:szCs w:val="22"/>
                <w:lang w:eastAsia="de-AT"/>
              </w:rPr>
            </w:pPr>
            <w:r w:rsidRPr="008A3704">
              <w:rPr>
                <w:rFonts w:ascii="Arial" w:hAnsi="Arial" w:cs="Arial"/>
                <w:color w:val="000000"/>
                <w:sz w:val="22"/>
                <w:szCs w:val="22"/>
                <w:lang w:eastAsia="de-AT"/>
              </w:rPr>
              <w:t>obsah prachového podílu</w:t>
            </w:r>
          </w:p>
        </w:tc>
        <w:tc>
          <w:tcPr>
            <w:tcW w:w="1417"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w:t>
            </w:r>
          </w:p>
        </w:tc>
        <w:tc>
          <w:tcPr>
            <w:tcW w:w="1276"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 </w:t>
            </w:r>
          </w:p>
        </w:tc>
        <w:tc>
          <w:tcPr>
            <w:tcW w:w="1276"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30</w:t>
            </w:r>
          </w:p>
        </w:tc>
      </w:tr>
      <w:tr w:rsidR="004100E8" w:rsidRPr="00A35CBB" w:rsidTr="007003DB">
        <w:trPr>
          <w:trHeight w:val="315"/>
        </w:trPr>
        <w:tc>
          <w:tcPr>
            <w:tcW w:w="2694" w:type="dxa"/>
            <w:gridSpan w:val="2"/>
            <w:tcBorders>
              <w:top w:val="single" w:sz="8" w:space="0" w:color="auto"/>
              <w:left w:val="single" w:sz="8" w:space="0" w:color="auto"/>
              <w:bottom w:val="single" w:sz="8" w:space="0" w:color="auto"/>
              <w:right w:val="single" w:sz="8" w:space="0" w:color="000000"/>
            </w:tcBorders>
            <w:noWrap/>
            <w:vAlign w:val="center"/>
          </w:tcPr>
          <w:p w:rsidR="004100E8" w:rsidRPr="008A3704" w:rsidRDefault="004100E8" w:rsidP="00B26D9C">
            <w:pPr>
              <w:rPr>
                <w:rFonts w:ascii="Arial" w:hAnsi="Arial" w:cs="Arial"/>
                <w:color w:val="000000"/>
                <w:sz w:val="22"/>
                <w:szCs w:val="22"/>
                <w:lang w:eastAsia="de-AT"/>
              </w:rPr>
            </w:pPr>
            <w:r w:rsidRPr="008A3704">
              <w:rPr>
                <w:rFonts w:ascii="Arial" w:hAnsi="Arial" w:cs="Arial"/>
                <w:color w:val="000000"/>
                <w:sz w:val="22"/>
                <w:szCs w:val="22"/>
                <w:lang w:eastAsia="de-AT"/>
              </w:rPr>
              <w:t xml:space="preserve">frakce </w:t>
            </w:r>
          </w:p>
        </w:tc>
        <w:tc>
          <w:tcPr>
            <w:tcW w:w="1417"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mm</w:t>
            </w:r>
          </w:p>
        </w:tc>
        <w:tc>
          <w:tcPr>
            <w:tcW w:w="1276" w:type="dxa"/>
            <w:tcBorders>
              <w:top w:val="nil"/>
              <w:left w:val="nil"/>
              <w:bottom w:val="single" w:sz="8" w:space="0" w:color="auto"/>
              <w:right w:val="single" w:sz="8" w:space="0" w:color="auto"/>
            </w:tcBorders>
            <w:noWrap/>
            <w:vAlign w:val="center"/>
          </w:tcPr>
          <w:p w:rsidR="004100E8" w:rsidRPr="008A3704"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20</w:t>
            </w:r>
          </w:p>
        </w:tc>
        <w:tc>
          <w:tcPr>
            <w:tcW w:w="1276" w:type="dxa"/>
            <w:tcBorders>
              <w:top w:val="nil"/>
              <w:left w:val="nil"/>
              <w:bottom w:val="single" w:sz="8" w:space="0" w:color="auto"/>
              <w:right w:val="single" w:sz="8" w:space="0" w:color="auto"/>
            </w:tcBorders>
            <w:noWrap/>
            <w:vAlign w:val="center"/>
          </w:tcPr>
          <w:p w:rsidR="004100E8" w:rsidRPr="00B75F5F" w:rsidRDefault="004100E8" w:rsidP="00B26D9C">
            <w:pPr>
              <w:jc w:val="center"/>
              <w:rPr>
                <w:rFonts w:ascii="Arial" w:hAnsi="Arial" w:cs="Arial"/>
                <w:color w:val="000000"/>
                <w:sz w:val="22"/>
                <w:szCs w:val="22"/>
                <w:lang w:eastAsia="de-AT"/>
              </w:rPr>
            </w:pPr>
            <w:r w:rsidRPr="008A3704">
              <w:rPr>
                <w:rFonts w:ascii="Arial" w:hAnsi="Arial" w:cs="Arial"/>
                <w:color w:val="000000"/>
                <w:sz w:val="22"/>
                <w:szCs w:val="22"/>
                <w:lang w:eastAsia="de-AT"/>
              </w:rPr>
              <w:t>70</w:t>
            </w:r>
          </w:p>
        </w:tc>
      </w:tr>
    </w:tbl>
    <w:p w:rsidR="004100E8" w:rsidRPr="00A35CBB" w:rsidRDefault="004100E8" w:rsidP="003D5D13">
      <w:pPr>
        <w:spacing w:line="276" w:lineRule="auto"/>
        <w:rPr>
          <w:rFonts w:ascii="Calibri" w:hAnsi="Calibri" w:cs="Calibri"/>
        </w:rPr>
      </w:pPr>
      <w:r w:rsidRPr="00A35CBB">
        <w:rPr>
          <w:rFonts w:ascii="Calibri" w:hAnsi="Calibri" w:cs="Calibri"/>
        </w:rPr>
        <w:tab/>
      </w:r>
    </w:p>
    <w:p w:rsidR="004100E8" w:rsidRPr="00A35CBB" w:rsidRDefault="004100E8" w:rsidP="003D5D13">
      <w:pPr>
        <w:spacing w:after="164" w:line="265" w:lineRule="auto"/>
        <w:ind w:left="1418" w:right="52"/>
        <w:jc w:val="both"/>
        <w:rPr>
          <w:rFonts w:ascii="Arial" w:hAnsi="Arial" w:cs="Arial"/>
          <w:color w:val="000000"/>
          <w:sz w:val="22"/>
          <w:szCs w:val="22"/>
        </w:rPr>
      </w:pPr>
    </w:p>
    <w:p w:rsidR="004100E8" w:rsidRPr="00A35CBB" w:rsidRDefault="004100E8" w:rsidP="003D5D13">
      <w:pPr>
        <w:spacing w:after="164" w:line="265" w:lineRule="auto"/>
        <w:ind w:left="1418" w:right="52"/>
        <w:jc w:val="both"/>
        <w:rPr>
          <w:rFonts w:ascii="Arial" w:hAnsi="Arial" w:cs="Arial"/>
          <w:color w:val="000000"/>
          <w:sz w:val="22"/>
          <w:szCs w:val="22"/>
        </w:rPr>
      </w:pPr>
    </w:p>
    <w:p w:rsidR="004100E8" w:rsidRDefault="004100E8"/>
    <w:sectPr w:rsidR="004100E8" w:rsidSect="00EB154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E8" w:rsidRDefault="004100E8" w:rsidP="00641D13">
      <w:r>
        <w:separator/>
      </w:r>
    </w:p>
  </w:endnote>
  <w:endnote w:type="continuationSeparator" w:id="0">
    <w:p w:rsidR="004100E8" w:rsidRDefault="004100E8" w:rsidP="00641D13">
      <w:r>
        <w:continuationSeparator/>
      </w:r>
    </w:p>
  </w:endnote>
  <w:endnote w:type="continuationNotice" w:id="1">
    <w:p w:rsidR="004100E8" w:rsidRDefault="004100E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Batang">
    <w:altName w:val="???A"/>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E8" w:rsidRDefault="004100E8">
    <w:pPr>
      <w:pStyle w:val="Footer"/>
      <w:jc w:val="right"/>
    </w:pPr>
    <w:fldSimple w:instr=" PAGE   \* MERGEFORMAT ">
      <w:r>
        <w:rPr>
          <w:noProof/>
        </w:rPr>
        <w:t>2</w:t>
      </w:r>
    </w:fldSimple>
  </w:p>
  <w:p w:rsidR="004100E8" w:rsidRDefault="004100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E8" w:rsidRDefault="004100E8" w:rsidP="00641D13">
      <w:r>
        <w:separator/>
      </w:r>
    </w:p>
  </w:footnote>
  <w:footnote w:type="continuationSeparator" w:id="0">
    <w:p w:rsidR="004100E8" w:rsidRDefault="004100E8" w:rsidP="00641D13">
      <w:r>
        <w:continuationSeparator/>
      </w:r>
    </w:p>
  </w:footnote>
  <w:footnote w:type="continuationNotice" w:id="1">
    <w:p w:rsidR="004100E8" w:rsidRDefault="004100E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1267"/>
    <w:multiLevelType w:val="multilevel"/>
    <w:tmpl w:val="B562EA30"/>
    <w:lvl w:ilvl="0">
      <w:start w:val="1"/>
      <w:numFmt w:val="decimal"/>
      <w:pStyle w:val="Styl1"/>
      <w:lvlText w:val="%1."/>
      <w:lvlJc w:val="left"/>
      <w:pPr>
        <w:ind w:left="785" w:hanging="360"/>
      </w:pPr>
      <w:rPr>
        <w:rFonts w:cs="Times New Roman" w:hint="default"/>
        <w:b w:val="0"/>
        <w:i w:val="0"/>
        <w:strike w:val="0"/>
        <w:dstrike w:val="0"/>
        <w:color w:val="000000"/>
        <w:sz w:val="22"/>
        <w:szCs w:val="22"/>
        <w:u w:val="none" w:color="000000"/>
        <w:vertAlign w:val="baseline"/>
      </w:rPr>
    </w:lvl>
    <w:lvl w:ilvl="1">
      <w:start w:val="1"/>
      <w:numFmt w:val="none"/>
      <w:lvlText w:val="1."/>
      <w:lvlJc w:val="left"/>
      <w:pPr>
        <w:ind w:left="1646"/>
      </w:pPr>
      <w:rPr>
        <w:rFonts w:ascii="Arial" w:eastAsia="Times New Roman" w:hAnsi="Arial" w:cs="Arial" w:hint="default"/>
        <w:b w:val="0"/>
        <w:i w:val="0"/>
        <w:strike w:val="0"/>
        <w:dstrike w:val="0"/>
        <w:color w:val="000000"/>
        <w:sz w:val="22"/>
        <w:szCs w:val="22"/>
        <w:u w:val="none" w:color="000000"/>
        <w:vertAlign w:val="baseline"/>
      </w:rPr>
    </w:lvl>
    <w:lvl w:ilvl="2">
      <w:start w:val="1"/>
      <w:numFmt w:val="lowerRoman"/>
      <w:lvlText w:val="%3"/>
      <w:lvlJc w:val="left"/>
      <w:pPr>
        <w:ind w:left="2366"/>
      </w:pPr>
      <w:rPr>
        <w:rFonts w:ascii="Arial" w:eastAsia="Times New Roman" w:hAnsi="Arial" w:cs="Arial" w:hint="default"/>
        <w:b w:val="0"/>
        <w:i w:val="0"/>
        <w:strike w:val="0"/>
        <w:dstrike w:val="0"/>
        <w:color w:val="000000"/>
        <w:sz w:val="22"/>
        <w:szCs w:val="22"/>
        <w:u w:val="none" w:color="000000"/>
        <w:vertAlign w:val="baseline"/>
      </w:rPr>
    </w:lvl>
    <w:lvl w:ilvl="3">
      <w:start w:val="1"/>
      <w:numFmt w:val="decimal"/>
      <w:lvlText w:val="%4"/>
      <w:lvlJc w:val="left"/>
      <w:pPr>
        <w:ind w:left="3086"/>
      </w:pPr>
      <w:rPr>
        <w:rFonts w:ascii="Arial" w:eastAsia="Times New Roman" w:hAnsi="Arial" w:cs="Arial" w:hint="default"/>
        <w:b w:val="0"/>
        <w:i w:val="0"/>
        <w:strike w:val="0"/>
        <w:dstrike w:val="0"/>
        <w:color w:val="000000"/>
        <w:sz w:val="22"/>
        <w:szCs w:val="22"/>
        <w:u w:val="none" w:color="000000"/>
        <w:vertAlign w:val="baseline"/>
      </w:rPr>
    </w:lvl>
    <w:lvl w:ilvl="4">
      <w:start w:val="1"/>
      <w:numFmt w:val="lowerLetter"/>
      <w:lvlText w:val="%5"/>
      <w:lvlJc w:val="left"/>
      <w:pPr>
        <w:ind w:left="3806"/>
      </w:pPr>
      <w:rPr>
        <w:rFonts w:ascii="Arial" w:eastAsia="Times New Roman" w:hAnsi="Arial" w:cs="Arial" w:hint="default"/>
        <w:b w:val="0"/>
        <w:i w:val="0"/>
        <w:strike w:val="0"/>
        <w:dstrike w:val="0"/>
        <w:color w:val="000000"/>
        <w:sz w:val="22"/>
        <w:szCs w:val="22"/>
        <w:u w:val="none" w:color="000000"/>
        <w:vertAlign w:val="baseline"/>
      </w:rPr>
    </w:lvl>
    <w:lvl w:ilvl="5">
      <w:start w:val="1"/>
      <w:numFmt w:val="lowerRoman"/>
      <w:lvlText w:val="%6"/>
      <w:lvlJc w:val="left"/>
      <w:pPr>
        <w:ind w:left="4526"/>
      </w:pPr>
      <w:rPr>
        <w:rFonts w:ascii="Arial" w:eastAsia="Times New Roman" w:hAnsi="Arial" w:cs="Arial" w:hint="default"/>
        <w:b w:val="0"/>
        <w:i w:val="0"/>
        <w:strike w:val="0"/>
        <w:dstrike w:val="0"/>
        <w:color w:val="000000"/>
        <w:sz w:val="22"/>
        <w:szCs w:val="22"/>
        <w:u w:val="none" w:color="000000"/>
        <w:vertAlign w:val="baseline"/>
      </w:rPr>
    </w:lvl>
    <w:lvl w:ilvl="6">
      <w:start w:val="1"/>
      <w:numFmt w:val="decimal"/>
      <w:lvlText w:val="%7"/>
      <w:lvlJc w:val="left"/>
      <w:pPr>
        <w:ind w:left="5246"/>
      </w:pPr>
      <w:rPr>
        <w:rFonts w:ascii="Arial" w:eastAsia="Times New Roman" w:hAnsi="Arial" w:cs="Arial" w:hint="default"/>
        <w:b w:val="0"/>
        <w:i w:val="0"/>
        <w:strike w:val="0"/>
        <w:dstrike w:val="0"/>
        <w:color w:val="000000"/>
        <w:sz w:val="22"/>
        <w:szCs w:val="22"/>
        <w:u w:val="none" w:color="000000"/>
        <w:vertAlign w:val="baseline"/>
      </w:rPr>
    </w:lvl>
    <w:lvl w:ilvl="7">
      <w:start w:val="1"/>
      <w:numFmt w:val="lowerLetter"/>
      <w:lvlText w:val="%8"/>
      <w:lvlJc w:val="left"/>
      <w:pPr>
        <w:ind w:left="5966"/>
      </w:pPr>
      <w:rPr>
        <w:rFonts w:ascii="Arial" w:eastAsia="Times New Roman" w:hAnsi="Arial" w:cs="Arial" w:hint="default"/>
        <w:b w:val="0"/>
        <w:i w:val="0"/>
        <w:strike w:val="0"/>
        <w:dstrike w:val="0"/>
        <w:color w:val="000000"/>
        <w:sz w:val="22"/>
        <w:szCs w:val="22"/>
        <w:u w:val="none" w:color="000000"/>
        <w:vertAlign w:val="baseline"/>
      </w:rPr>
    </w:lvl>
    <w:lvl w:ilvl="8">
      <w:start w:val="1"/>
      <w:numFmt w:val="lowerRoman"/>
      <w:lvlText w:val="%9"/>
      <w:lvlJc w:val="left"/>
      <w:pPr>
        <w:ind w:left="6686"/>
      </w:pPr>
      <w:rPr>
        <w:rFonts w:ascii="Arial" w:eastAsia="Times New Roman" w:hAnsi="Arial" w:cs="Arial" w:hint="default"/>
        <w:b w:val="0"/>
        <w:i w:val="0"/>
        <w:strike w:val="0"/>
        <w:dstrike w:val="0"/>
        <w:color w:val="000000"/>
        <w:sz w:val="22"/>
        <w:szCs w:val="22"/>
        <w:u w:val="none" w:color="000000"/>
        <w:vertAlign w:val="baseline"/>
      </w:rPr>
    </w:lvl>
  </w:abstractNum>
  <w:abstractNum w:abstractNumId="1">
    <w:nsid w:val="11E35395"/>
    <w:multiLevelType w:val="multilevel"/>
    <w:tmpl w:val="C8AABFF6"/>
    <w:lvl w:ilvl="0">
      <w:start w:val="1"/>
      <w:numFmt w:val="bullet"/>
      <w:lvlText w:val=""/>
      <w:lvlJc w:val="left"/>
      <w:pPr>
        <w:ind w:left="786" w:hanging="360"/>
      </w:pPr>
      <w:rPr>
        <w:rFonts w:ascii="Symbol" w:hAnsi="Symbol" w:hint="default"/>
        <w:b w:val="0"/>
        <w:i w:val="0"/>
        <w:strike w:val="0"/>
        <w:dstrike w:val="0"/>
        <w:color w:val="000000"/>
        <w:sz w:val="22"/>
        <w:u w:val="none" w:color="000000"/>
        <w:vertAlign w:val="baseline"/>
      </w:rPr>
    </w:lvl>
    <w:lvl w:ilvl="1">
      <w:start w:val="1"/>
      <w:numFmt w:val="none"/>
      <w:lvlText w:val="1."/>
      <w:lvlJc w:val="left"/>
      <w:pPr>
        <w:ind w:left="1646"/>
      </w:pPr>
      <w:rPr>
        <w:rFonts w:ascii="Arial" w:eastAsia="Times New Roman" w:hAnsi="Arial" w:cs="Arial" w:hint="default"/>
        <w:b w:val="0"/>
        <w:i w:val="0"/>
        <w:strike w:val="0"/>
        <w:dstrike w:val="0"/>
        <w:color w:val="000000"/>
        <w:sz w:val="22"/>
        <w:szCs w:val="22"/>
        <w:u w:val="none" w:color="000000"/>
        <w:vertAlign w:val="baseline"/>
      </w:rPr>
    </w:lvl>
    <w:lvl w:ilvl="2">
      <w:start w:val="1"/>
      <w:numFmt w:val="lowerRoman"/>
      <w:lvlText w:val="%3"/>
      <w:lvlJc w:val="left"/>
      <w:pPr>
        <w:ind w:left="2366"/>
      </w:pPr>
      <w:rPr>
        <w:rFonts w:ascii="Arial" w:eastAsia="Times New Roman" w:hAnsi="Arial" w:cs="Arial" w:hint="default"/>
        <w:b w:val="0"/>
        <w:i w:val="0"/>
        <w:strike w:val="0"/>
        <w:dstrike w:val="0"/>
        <w:color w:val="000000"/>
        <w:sz w:val="22"/>
        <w:szCs w:val="22"/>
        <w:u w:val="none" w:color="000000"/>
        <w:vertAlign w:val="baseline"/>
      </w:rPr>
    </w:lvl>
    <w:lvl w:ilvl="3">
      <w:start w:val="1"/>
      <w:numFmt w:val="decimal"/>
      <w:lvlText w:val="%4"/>
      <w:lvlJc w:val="left"/>
      <w:pPr>
        <w:ind w:left="3086"/>
      </w:pPr>
      <w:rPr>
        <w:rFonts w:ascii="Arial" w:eastAsia="Times New Roman" w:hAnsi="Arial" w:cs="Arial" w:hint="default"/>
        <w:b w:val="0"/>
        <w:i w:val="0"/>
        <w:strike w:val="0"/>
        <w:dstrike w:val="0"/>
        <w:color w:val="000000"/>
        <w:sz w:val="22"/>
        <w:szCs w:val="22"/>
        <w:u w:val="none" w:color="000000"/>
        <w:vertAlign w:val="baseline"/>
      </w:rPr>
    </w:lvl>
    <w:lvl w:ilvl="4">
      <w:start w:val="1"/>
      <w:numFmt w:val="lowerLetter"/>
      <w:lvlText w:val="%5"/>
      <w:lvlJc w:val="left"/>
      <w:pPr>
        <w:ind w:left="3806"/>
      </w:pPr>
      <w:rPr>
        <w:rFonts w:ascii="Arial" w:eastAsia="Times New Roman" w:hAnsi="Arial" w:cs="Arial" w:hint="default"/>
        <w:b w:val="0"/>
        <w:i w:val="0"/>
        <w:strike w:val="0"/>
        <w:dstrike w:val="0"/>
        <w:color w:val="000000"/>
        <w:sz w:val="22"/>
        <w:szCs w:val="22"/>
        <w:u w:val="none" w:color="000000"/>
        <w:vertAlign w:val="baseline"/>
      </w:rPr>
    </w:lvl>
    <w:lvl w:ilvl="5">
      <w:start w:val="1"/>
      <w:numFmt w:val="lowerRoman"/>
      <w:lvlText w:val="%6"/>
      <w:lvlJc w:val="left"/>
      <w:pPr>
        <w:ind w:left="4526"/>
      </w:pPr>
      <w:rPr>
        <w:rFonts w:ascii="Arial" w:eastAsia="Times New Roman" w:hAnsi="Arial" w:cs="Arial" w:hint="default"/>
        <w:b w:val="0"/>
        <w:i w:val="0"/>
        <w:strike w:val="0"/>
        <w:dstrike w:val="0"/>
        <w:color w:val="000000"/>
        <w:sz w:val="22"/>
        <w:szCs w:val="22"/>
        <w:u w:val="none" w:color="000000"/>
        <w:vertAlign w:val="baseline"/>
      </w:rPr>
    </w:lvl>
    <w:lvl w:ilvl="6">
      <w:start w:val="1"/>
      <w:numFmt w:val="decimal"/>
      <w:lvlText w:val="%7"/>
      <w:lvlJc w:val="left"/>
      <w:pPr>
        <w:ind w:left="5246"/>
      </w:pPr>
      <w:rPr>
        <w:rFonts w:ascii="Arial" w:eastAsia="Times New Roman" w:hAnsi="Arial" w:cs="Arial" w:hint="default"/>
        <w:b w:val="0"/>
        <w:i w:val="0"/>
        <w:strike w:val="0"/>
        <w:dstrike w:val="0"/>
        <w:color w:val="000000"/>
        <w:sz w:val="22"/>
        <w:szCs w:val="22"/>
        <w:u w:val="none" w:color="000000"/>
        <w:vertAlign w:val="baseline"/>
      </w:rPr>
    </w:lvl>
    <w:lvl w:ilvl="7">
      <w:start w:val="1"/>
      <w:numFmt w:val="lowerLetter"/>
      <w:lvlText w:val="%8"/>
      <w:lvlJc w:val="left"/>
      <w:pPr>
        <w:ind w:left="5966"/>
      </w:pPr>
      <w:rPr>
        <w:rFonts w:ascii="Arial" w:eastAsia="Times New Roman" w:hAnsi="Arial" w:cs="Arial" w:hint="default"/>
        <w:b w:val="0"/>
        <w:i w:val="0"/>
        <w:strike w:val="0"/>
        <w:dstrike w:val="0"/>
        <w:color w:val="000000"/>
        <w:sz w:val="22"/>
        <w:szCs w:val="22"/>
        <w:u w:val="none" w:color="000000"/>
        <w:vertAlign w:val="baseline"/>
      </w:rPr>
    </w:lvl>
    <w:lvl w:ilvl="8">
      <w:start w:val="1"/>
      <w:numFmt w:val="lowerRoman"/>
      <w:lvlText w:val="%9"/>
      <w:lvlJc w:val="left"/>
      <w:pPr>
        <w:ind w:left="6686"/>
      </w:pPr>
      <w:rPr>
        <w:rFonts w:ascii="Arial" w:eastAsia="Times New Roman" w:hAnsi="Arial" w:cs="Arial" w:hint="default"/>
        <w:b w:val="0"/>
        <w:i w:val="0"/>
        <w:strike w:val="0"/>
        <w:dstrike w:val="0"/>
        <w:color w:val="000000"/>
        <w:sz w:val="22"/>
        <w:szCs w:val="22"/>
        <w:u w:val="none" w:color="000000"/>
        <w:vertAlign w:val="baseline"/>
      </w:rPr>
    </w:lvl>
  </w:abstractNum>
  <w:abstractNum w:abstractNumId="2">
    <w:nsid w:val="20C90249"/>
    <w:multiLevelType w:val="multilevel"/>
    <w:tmpl w:val="C8AABFF6"/>
    <w:lvl w:ilvl="0">
      <w:start w:val="1"/>
      <w:numFmt w:val="bullet"/>
      <w:lvlText w:val=""/>
      <w:lvlJc w:val="left"/>
      <w:pPr>
        <w:ind w:left="786" w:hanging="360"/>
      </w:pPr>
      <w:rPr>
        <w:rFonts w:ascii="Symbol" w:hAnsi="Symbol" w:hint="default"/>
        <w:b w:val="0"/>
        <w:i w:val="0"/>
        <w:strike w:val="0"/>
        <w:dstrike w:val="0"/>
        <w:color w:val="000000"/>
        <w:sz w:val="22"/>
        <w:u w:val="none" w:color="000000"/>
        <w:vertAlign w:val="baseline"/>
      </w:rPr>
    </w:lvl>
    <w:lvl w:ilvl="1">
      <w:start w:val="1"/>
      <w:numFmt w:val="none"/>
      <w:lvlText w:val="1."/>
      <w:lvlJc w:val="left"/>
      <w:pPr>
        <w:ind w:left="1646"/>
      </w:pPr>
      <w:rPr>
        <w:rFonts w:ascii="Arial" w:eastAsia="Times New Roman" w:hAnsi="Arial" w:cs="Arial" w:hint="default"/>
        <w:b w:val="0"/>
        <w:i w:val="0"/>
        <w:strike w:val="0"/>
        <w:dstrike w:val="0"/>
        <w:color w:val="000000"/>
        <w:sz w:val="22"/>
        <w:szCs w:val="22"/>
        <w:u w:val="none" w:color="000000"/>
        <w:vertAlign w:val="baseline"/>
      </w:rPr>
    </w:lvl>
    <w:lvl w:ilvl="2">
      <w:start w:val="1"/>
      <w:numFmt w:val="lowerRoman"/>
      <w:lvlText w:val="%3"/>
      <w:lvlJc w:val="left"/>
      <w:pPr>
        <w:ind w:left="2366"/>
      </w:pPr>
      <w:rPr>
        <w:rFonts w:ascii="Arial" w:eastAsia="Times New Roman" w:hAnsi="Arial" w:cs="Arial" w:hint="default"/>
        <w:b w:val="0"/>
        <w:i w:val="0"/>
        <w:strike w:val="0"/>
        <w:dstrike w:val="0"/>
        <w:color w:val="000000"/>
        <w:sz w:val="22"/>
        <w:szCs w:val="22"/>
        <w:u w:val="none" w:color="000000"/>
        <w:vertAlign w:val="baseline"/>
      </w:rPr>
    </w:lvl>
    <w:lvl w:ilvl="3">
      <w:start w:val="1"/>
      <w:numFmt w:val="decimal"/>
      <w:lvlText w:val="%4"/>
      <w:lvlJc w:val="left"/>
      <w:pPr>
        <w:ind w:left="3086"/>
      </w:pPr>
      <w:rPr>
        <w:rFonts w:ascii="Arial" w:eastAsia="Times New Roman" w:hAnsi="Arial" w:cs="Arial" w:hint="default"/>
        <w:b w:val="0"/>
        <w:i w:val="0"/>
        <w:strike w:val="0"/>
        <w:dstrike w:val="0"/>
        <w:color w:val="000000"/>
        <w:sz w:val="22"/>
        <w:szCs w:val="22"/>
        <w:u w:val="none" w:color="000000"/>
        <w:vertAlign w:val="baseline"/>
      </w:rPr>
    </w:lvl>
    <w:lvl w:ilvl="4">
      <w:start w:val="1"/>
      <w:numFmt w:val="lowerLetter"/>
      <w:lvlText w:val="%5"/>
      <w:lvlJc w:val="left"/>
      <w:pPr>
        <w:ind w:left="3806"/>
      </w:pPr>
      <w:rPr>
        <w:rFonts w:ascii="Arial" w:eastAsia="Times New Roman" w:hAnsi="Arial" w:cs="Arial" w:hint="default"/>
        <w:b w:val="0"/>
        <w:i w:val="0"/>
        <w:strike w:val="0"/>
        <w:dstrike w:val="0"/>
        <w:color w:val="000000"/>
        <w:sz w:val="22"/>
        <w:szCs w:val="22"/>
        <w:u w:val="none" w:color="000000"/>
        <w:vertAlign w:val="baseline"/>
      </w:rPr>
    </w:lvl>
    <w:lvl w:ilvl="5">
      <w:start w:val="1"/>
      <w:numFmt w:val="lowerRoman"/>
      <w:lvlText w:val="%6"/>
      <w:lvlJc w:val="left"/>
      <w:pPr>
        <w:ind w:left="4526"/>
      </w:pPr>
      <w:rPr>
        <w:rFonts w:ascii="Arial" w:eastAsia="Times New Roman" w:hAnsi="Arial" w:cs="Arial" w:hint="default"/>
        <w:b w:val="0"/>
        <w:i w:val="0"/>
        <w:strike w:val="0"/>
        <w:dstrike w:val="0"/>
        <w:color w:val="000000"/>
        <w:sz w:val="22"/>
        <w:szCs w:val="22"/>
        <w:u w:val="none" w:color="000000"/>
        <w:vertAlign w:val="baseline"/>
      </w:rPr>
    </w:lvl>
    <w:lvl w:ilvl="6">
      <w:start w:val="1"/>
      <w:numFmt w:val="decimal"/>
      <w:lvlText w:val="%7"/>
      <w:lvlJc w:val="left"/>
      <w:pPr>
        <w:ind w:left="5246"/>
      </w:pPr>
      <w:rPr>
        <w:rFonts w:ascii="Arial" w:eastAsia="Times New Roman" w:hAnsi="Arial" w:cs="Arial" w:hint="default"/>
        <w:b w:val="0"/>
        <w:i w:val="0"/>
        <w:strike w:val="0"/>
        <w:dstrike w:val="0"/>
        <w:color w:val="000000"/>
        <w:sz w:val="22"/>
        <w:szCs w:val="22"/>
        <w:u w:val="none" w:color="000000"/>
        <w:vertAlign w:val="baseline"/>
      </w:rPr>
    </w:lvl>
    <w:lvl w:ilvl="7">
      <w:start w:val="1"/>
      <w:numFmt w:val="lowerLetter"/>
      <w:lvlText w:val="%8"/>
      <w:lvlJc w:val="left"/>
      <w:pPr>
        <w:ind w:left="5966"/>
      </w:pPr>
      <w:rPr>
        <w:rFonts w:ascii="Arial" w:eastAsia="Times New Roman" w:hAnsi="Arial" w:cs="Arial" w:hint="default"/>
        <w:b w:val="0"/>
        <w:i w:val="0"/>
        <w:strike w:val="0"/>
        <w:dstrike w:val="0"/>
        <w:color w:val="000000"/>
        <w:sz w:val="22"/>
        <w:szCs w:val="22"/>
        <w:u w:val="none" w:color="000000"/>
        <w:vertAlign w:val="baseline"/>
      </w:rPr>
    </w:lvl>
    <w:lvl w:ilvl="8">
      <w:start w:val="1"/>
      <w:numFmt w:val="lowerRoman"/>
      <w:lvlText w:val="%9"/>
      <w:lvlJc w:val="left"/>
      <w:pPr>
        <w:ind w:left="6686"/>
      </w:pPr>
      <w:rPr>
        <w:rFonts w:ascii="Arial" w:eastAsia="Times New Roman" w:hAnsi="Arial" w:cs="Arial" w:hint="default"/>
        <w:b w:val="0"/>
        <w:i w:val="0"/>
        <w:strike w:val="0"/>
        <w:dstrike w:val="0"/>
        <w:color w:val="000000"/>
        <w:sz w:val="22"/>
        <w:szCs w:val="22"/>
        <w:u w:val="none" w:color="000000"/>
        <w:vertAlign w:val="baseline"/>
      </w:rPr>
    </w:lvl>
  </w:abstractNum>
  <w:abstractNum w:abstractNumId="3">
    <w:nsid w:val="2B5806C2"/>
    <w:multiLevelType w:val="multilevel"/>
    <w:tmpl w:val="0E52BF44"/>
    <w:lvl w:ilvl="0">
      <w:start w:val="1"/>
      <w:numFmt w:val="upperRoman"/>
      <w:pStyle w:val="Styl2"/>
      <w:lvlText w:val="%1."/>
      <w:lvlJc w:val="right"/>
      <w:pPr>
        <w:ind w:left="1021" w:hanging="363"/>
      </w:pPr>
      <w:rPr>
        <w:rFonts w:cs="Times New Roman" w:hint="default"/>
      </w:rPr>
    </w:lvl>
    <w:lvl w:ilvl="1">
      <w:start w:val="1"/>
      <w:numFmt w:val="lowerLetter"/>
      <w:lvlText w:val="%2."/>
      <w:lvlJc w:val="left"/>
      <w:pPr>
        <w:ind w:left="1741" w:hanging="363"/>
      </w:pPr>
      <w:rPr>
        <w:rFonts w:cs="Times New Roman" w:hint="default"/>
      </w:rPr>
    </w:lvl>
    <w:lvl w:ilvl="2">
      <w:start w:val="1"/>
      <w:numFmt w:val="lowerRoman"/>
      <w:lvlText w:val="%3."/>
      <w:lvlJc w:val="right"/>
      <w:pPr>
        <w:ind w:left="2461" w:hanging="363"/>
      </w:pPr>
      <w:rPr>
        <w:rFonts w:cs="Times New Roman" w:hint="default"/>
      </w:rPr>
    </w:lvl>
    <w:lvl w:ilvl="3">
      <w:start w:val="1"/>
      <w:numFmt w:val="decimal"/>
      <w:lvlText w:val="%4."/>
      <w:lvlJc w:val="left"/>
      <w:pPr>
        <w:ind w:left="3181" w:hanging="363"/>
      </w:pPr>
      <w:rPr>
        <w:rFonts w:cs="Times New Roman" w:hint="default"/>
      </w:rPr>
    </w:lvl>
    <w:lvl w:ilvl="4">
      <w:start w:val="1"/>
      <w:numFmt w:val="lowerLetter"/>
      <w:lvlText w:val="%5."/>
      <w:lvlJc w:val="left"/>
      <w:pPr>
        <w:ind w:left="3901" w:hanging="363"/>
      </w:pPr>
      <w:rPr>
        <w:rFonts w:cs="Times New Roman" w:hint="default"/>
      </w:rPr>
    </w:lvl>
    <w:lvl w:ilvl="5">
      <w:start w:val="1"/>
      <w:numFmt w:val="lowerRoman"/>
      <w:lvlText w:val="%6."/>
      <w:lvlJc w:val="right"/>
      <w:pPr>
        <w:ind w:left="4621" w:hanging="363"/>
      </w:pPr>
      <w:rPr>
        <w:rFonts w:cs="Times New Roman" w:hint="default"/>
      </w:rPr>
    </w:lvl>
    <w:lvl w:ilvl="6">
      <w:start w:val="1"/>
      <w:numFmt w:val="decimal"/>
      <w:lvlText w:val="%7."/>
      <w:lvlJc w:val="left"/>
      <w:pPr>
        <w:ind w:left="5341" w:hanging="363"/>
      </w:pPr>
      <w:rPr>
        <w:rFonts w:cs="Times New Roman" w:hint="default"/>
      </w:rPr>
    </w:lvl>
    <w:lvl w:ilvl="7">
      <w:start w:val="1"/>
      <w:numFmt w:val="lowerLetter"/>
      <w:lvlText w:val="%8."/>
      <w:lvlJc w:val="left"/>
      <w:pPr>
        <w:ind w:left="6061" w:hanging="363"/>
      </w:pPr>
      <w:rPr>
        <w:rFonts w:cs="Times New Roman" w:hint="default"/>
      </w:rPr>
    </w:lvl>
    <w:lvl w:ilvl="8">
      <w:start w:val="1"/>
      <w:numFmt w:val="lowerRoman"/>
      <w:lvlText w:val="%9."/>
      <w:lvlJc w:val="right"/>
      <w:pPr>
        <w:ind w:left="6781" w:hanging="363"/>
      </w:pPr>
      <w:rPr>
        <w:rFonts w:cs="Times New Roman" w:hint="default"/>
      </w:rPr>
    </w:lvl>
  </w:abstractNum>
  <w:abstractNum w:abstractNumId="4">
    <w:nsid w:val="357B6E22"/>
    <w:multiLevelType w:val="hybridMultilevel"/>
    <w:tmpl w:val="C1624830"/>
    <w:lvl w:ilvl="0" w:tplc="C43EFB92">
      <w:start w:val="7"/>
      <w:numFmt w:val="decimal"/>
      <w:lvlText w:val="%1."/>
      <w:lvlJc w:val="left"/>
      <w:pPr>
        <w:ind w:left="705"/>
      </w:pPr>
      <w:rPr>
        <w:rFonts w:ascii="Arial" w:eastAsia="Times New Roman" w:hAnsi="Arial" w:cs="Arial"/>
        <w:b w:val="0"/>
        <w:i w:val="0"/>
        <w:strike w:val="0"/>
        <w:dstrike w:val="0"/>
        <w:color w:val="000000"/>
        <w:sz w:val="22"/>
        <w:szCs w:val="22"/>
        <w:u w:val="none" w:color="000000"/>
        <w:vertAlign w:val="baseline"/>
      </w:rPr>
    </w:lvl>
    <w:lvl w:ilvl="1" w:tplc="BF26B48E">
      <w:start w:val="1"/>
      <w:numFmt w:val="bullet"/>
      <w:lvlText w:val="•"/>
      <w:lvlJc w:val="left"/>
      <w:pPr>
        <w:ind w:left="1080"/>
      </w:pPr>
      <w:rPr>
        <w:rFonts w:ascii="Arial" w:eastAsia="Times New Roman" w:hAnsi="Arial"/>
        <w:b w:val="0"/>
        <w:i w:val="0"/>
        <w:strike w:val="0"/>
        <w:dstrike w:val="0"/>
        <w:color w:val="000000"/>
        <w:sz w:val="22"/>
        <w:u w:val="none" w:color="000000"/>
        <w:vertAlign w:val="baseline"/>
      </w:rPr>
    </w:lvl>
    <w:lvl w:ilvl="2" w:tplc="3B6C1DF2">
      <w:start w:val="1"/>
      <w:numFmt w:val="bullet"/>
      <w:lvlText w:val="▪"/>
      <w:lvlJc w:val="left"/>
      <w:pPr>
        <w:ind w:left="1445"/>
      </w:pPr>
      <w:rPr>
        <w:rFonts w:ascii="Segoe UI Symbol" w:eastAsia="Times New Roman" w:hAnsi="Segoe UI Symbol"/>
        <w:b w:val="0"/>
        <w:i w:val="0"/>
        <w:strike w:val="0"/>
        <w:dstrike w:val="0"/>
        <w:color w:val="000000"/>
        <w:sz w:val="22"/>
        <w:u w:val="none" w:color="000000"/>
        <w:vertAlign w:val="baseline"/>
      </w:rPr>
    </w:lvl>
    <w:lvl w:ilvl="3" w:tplc="405EBE7A">
      <w:start w:val="1"/>
      <w:numFmt w:val="bullet"/>
      <w:lvlText w:val="•"/>
      <w:lvlJc w:val="left"/>
      <w:pPr>
        <w:ind w:left="2165"/>
      </w:pPr>
      <w:rPr>
        <w:rFonts w:ascii="Arial" w:eastAsia="Times New Roman" w:hAnsi="Arial"/>
        <w:b w:val="0"/>
        <w:i w:val="0"/>
        <w:strike w:val="0"/>
        <w:dstrike w:val="0"/>
        <w:color w:val="000000"/>
        <w:sz w:val="22"/>
        <w:u w:val="none" w:color="000000"/>
        <w:vertAlign w:val="baseline"/>
      </w:rPr>
    </w:lvl>
    <w:lvl w:ilvl="4" w:tplc="0072907A">
      <w:start w:val="1"/>
      <w:numFmt w:val="bullet"/>
      <w:lvlText w:val="o"/>
      <w:lvlJc w:val="left"/>
      <w:pPr>
        <w:ind w:left="2885"/>
      </w:pPr>
      <w:rPr>
        <w:rFonts w:ascii="Segoe UI Symbol" w:eastAsia="Times New Roman" w:hAnsi="Segoe UI Symbol"/>
        <w:b w:val="0"/>
        <w:i w:val="0"/>
        <w:strike w:val="0"/>
        <w:dstrike w:val="0"/>
        <w:color w:val="000000"/>
        <w:sz w:val="22"/>
        <w:u w:val="none" w:color="000000"/>
        <w:vertAlign w:val="baseline"/>
      </w:rPr>
    </w:lvl>
    <w:lvl w:ilvl="5" w:tplc="1BF86952">
      <w:start w:val="1"/>
      <w:numFmt w:val="bullet"/>
      <w:lvlText w:val="▪"/>
      <w:lvlJc w:val="left"/>
      <w:pPr>
        <w:ind w:left="3605"/>
      </w:pPr>
      <w:rPr>
        <w:rFonts w:ascii="Segoe UI Symbol" w:eastAsia="Times New Roman" w:hAnsi="Segoe UI Symbol"/>
        <w:b w:val="0"/>
        <w:i w:val="0"/>
        <w:strike w:val="0"/>
        <w:dstrike w:val="0"/>
        <w:color w:val="000000"/>
        <w:sz w:val="22"/>
        <w:u w:val="none" w:color="000000"/>
        <w:vertAlign w:val="baseline"/>
      </w:rPr>
    </w:lvl>
    <w:lvl w:ilvl="6" w:tplc="F222A93A">
      <w:start w:val="1"/>
      <w:numFmt w:val="bullet"/>
      <w:lvlText w:val="•"/>
      <w:lvlJc w:val="left"/>
      <w:pPr>
        <w:ind w:left="4325"/>
      </w:pPr>
      <w:rPr>
        <w:rFonts w:ascii="Arial" w:eastAsia="Times New Roman" w:hAnsi="Arial"/>
        <w:b w:val="0"/>
        <w:i w:val="0"/>
        <w:strike w:val="0"/>
        <w:dstrike w:val="0"/>
        <w:color w:val="000000"/>
        <w:sz w:val="22"/>
        <w:u w:val="none" w:color="000000"/>
        <w:vertAlign w:val="baseline"/>
      </w:rPr>
    </w:lvl>
    <w:lvl w:ilvl="7" w:tplc="886894FA">
      <w:start w:val="1"/>
      <w:numFmt w:val="bullet"/>
      <w:lvlText w:val="o"/>
      <w:lvlJc w:val="left"/>
      <w:pPr>
        <w:ind w:left="5045"/>
      </w:pPr>
      <w:rPr>
        <w:rFonts w:ascii="Segoe UI Symbol" w:eastAsia="Times New Roman" w:hAnsi="Segoe UI Symbol"/>
        <w:b w:val="0"/>
        <w:i w:val="0"/>
        <w:strike w:val="0"/>
        <w:dstrike w:val="0"/>
        <w:color w:val="000000"/>
        <w:sz w:val="22"/>
        <w:u w:val="none" w:color="000000"/>
        <w:vertAlign w:val="baseline"/>
      </w:rPr>
    </w:lvl>
    <w:lvl w:ilvl="8" w:tplc="D12C39E2">
      <w:start w:val="1"/>
      <w:numFmt w:val="bullet"/>
      <w:lvlText w:val="▪"/>
      <w:lvlJc w:val="left"/>
      <w:pPr>
        <w:ind w:left="5765"/>
      </w:pPr>
      <w:rPr>
        <w:rFonts w:ascii="Segoe UI Symbol" w:eastAsia="Times New Roman" w:hAnsi="Segoe UI Symbol"/>
        <w:b w:val="0"/>
        <w:i w:val="0"/>
        <w:strike w:val="0"/>
        <w:dstrike w:val="0"/>
        <w:color w:val="000000"/>
        <w:sz w:val="22"/>
        <w:u w:val="none" w:color="000000"/>
        <w:vertAlign w:val="baseline"/>
      </w:rPr>
    </w:lvl>
  </w:abstractNum>
  <w:abstractNum w:abstractNumId="5">
    <w:nsid w:val="37D34600"/>
    <w:multiLevelType w:val="hybridMultilevel"/>
    <w:tmpl w:val="740A060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469040D3"/>
    <w:multiLevelType w:val="hybridMultilevel"/>
    <w:tmpl w:val="33827868"/>
    <w:lvl w:ilvl="0" w:tplc="C4240F26">
      <w:start w:val="1"/>
      <w:numFmt w:val="decimal"/>
      <w:lvlText w:val="%1."/>
      <w:lvlJc w:val="left"/>
      <w:pPr>
        <w:ind w:left="709"/>
      </w:pPr>
      <w:rPr>
        <w:rFonts w:ascii="Arial" w:eastAsia="Times New Roman" w:hAnsi="Arial" w:cs="Arial"/>
        <w:b w:val="0"/>
        <w:i w:val="0"/>
        <w:strike w:val="0"/>
        <w:dstrike w:val="0"/>
        <w:color w:val="000000"/>
        <w:sz w:val="22"/>
        <w:szCs w:val="22"/>
        <w:u w:val="none" w:color="000000"/>
        <w:vertAlign w:val="baseline"/>
      </w:rPr>
    </w:lvl>
    <w:lvl w:ilvl="1" w:tplc="99143E8E">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48FE98AC">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A644EFA2">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AC84B656">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9A4A93E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023C21B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6A3C0E0A">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05F6191E">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7">
    <w:nsid w:val="52F07D8D"/>
    <w:multiLevelType w:val="hybridMultilevel"/>
    <w:tmpl w:val="BF7ECCE2"/>
    <w:lvl w:ilvl="0" w:tplc="70FAC700">
      <w:start w:val="1"/>
      <w:numFmt w:val="lowerLetter"/>
      <w:lvlText w:val="%1)"/>
      <w:lvlJc w:val="left"/>
      <w:pPr>
        <w:ind w:left="1080"/>
      </w:pPr>
      <w:rPr>
        <w:rFonts w:ascii="Arial" w:eastAsia="Times New Roman" w:hAnsi="Arial" w:cs="Arial"/>
        <w:b w:val="0"/>
        <w:i w:val="0"/>
        <w:strike w:val="0"/>
        <w:dstrike w:val="0"/>
        <w:color w:val="000000"/>
        <w:sz w:val="22"/>
        <w:szCs w:val="22"/>
        <w:u w:val="none" w:color="000000"/>
        <w:vertAlign w:val="baseline"/>
      </w:rPr>
    </w:lvl>
    <w:lvl w:ilvl="1" w:tplc="FDB6B190">
      <w:start w:val="1"/>
      <w:numFmt w:val="lowerLetter"/>
      <w:lvlText w:val="%2"/>
      <w:lvlJc w:val="left"/>
      <w:pPr>
        <w:ind w:left="1517"/>
      </w:pPr>
      <w:rPr>
        <w:rFonts w:ascii="Arial" w:eastAsia="Times New Roman" w:hAnsi="Arial" w:cs="Arial"/>
        <w:b w:val="0"/>
        <w:i w:val="0"/>
        <w:strike w:val="0"/>
        <w:dstrike w:val="0"/>
        <w:color w:val="000000"/>
        <w:sz w:val="22"/>
        <w:szCs w:val="22"/>
        <w:u w:val="none" w:color="000000"/>
        <w:vertAlign w:val="baseline"/>
      </w:rPr>
    </w:lvl>
    <w:lvl w:ilvl="2" w:tplc="959E458C">
      <w:start w:val="1"/>
      <w:numFmt w:val="lowerRoman"/>
      <w:lvlText w:val="%3"/>
      <w:lvlJc w:val="left"/>
      <w:pPr>
        <w:ind w:left="2237"/>
      </w:pPr>
      <w:rPr>
        <w:rFonts w:ascii="Arial" w:eastAsia="Times New Roman" w:hAnsi="Arial" w:cs="Arial"/>
        <w:b w:val="0"/>
        <w:i w:val="0"/>
        <w:strike w:val="0"/>
        <w:dstrike w:val="0"/>
        <w:color w:val="000000"/>
        <w:sz w:val="22"/>
        <w:szCs w:val="22"/>
        <w:u w:val="none" w:color="000000"/>
        <w:vertAlign w:val="baseline"/>
      </w:rPr>
    </w:lvl>
    <w:lvl w:ilvl="3" w:tplc="62469092">
      <w:start w:val="1"/>
      <w:numFmt w:val="decimal"/>
      <w:lvlText w:val="%4"/>
      <w:lvlJc w:val="left"/>
      <w:pPr>
        <w:ind w:left="2957"/>
      </w:pPr>
      <w:rPr>
        <w:rFonts w:ascii="Arial" w:eastAsia="Times New Roman" w:hAnsi="Arial" w:cs="Arial"/>
        <w:b w:val="0"/>
        <w:i w:val="0"/>
        <w:strike w:val="0"/>
        <w:dstrike w:val="0"/>
        <w:color w:val="000000"/>
        <w:sz w:val="22"/>
        <w:szCs w:val="22"/>
        <w:u w:val="none" w:color="000000"/>
        <w:vertAlign w:val="baseline"/>
      </w:rPr>
    </w:lvl>
    <w:lvl w:ilvl="4" w:tplc="BE72B206">
      <w:start w:val="1"/>
      <w:numFmt w:val="lowerLetter"/>
      <w:lvlText w:val="%5"/>
      <w:lvlJc w:val="left"/>
      <w:pPr>
        <w:ind w:left="3677"/>
      </w:pPr>
      <w:rPr>
        <w:rFonts w:ascii="Arial" w:eastAsia="Times New Roman" w:hAnsi="Arial" w:cs="Arial"/>
        <w:b w:val="0"/>
        <w:i w:val="0"/>
        <w:strike w:val="0"/>
        <w:dstrike w:val="0"/>
        <w:color w:val="000000"/>
        <w:sz w:val="22"/>
        <w:szCs w:val="22"/>
        <w:u w:val="none" w:color="000000"/>
        <w:vertAlign w:val="baseline"/>
      </w:rPr>
    </w:lvl>
    <w:lvl w:ilvl="5" w:tplc="0EB6D65C">
      <w:start w:val="1"/>
      <w:numFmt w:val="lowerRoman"/>
      <w:lvlText w:val="%6"/>
      <w:lvlJc w:val="left"/>
      <w:pPr>
        <w:ind w:left="4397"/>
      </w:pPr>
      <w:rPr>
        <w:rFonts w:ascii="Arial" w:eastAsia="Times New Roman" w:hAnsi="Arial" w:cs="Arial"/>
        <w:b w:val="0"/>
        <w:i w:val="0"/>
        <w:strike w:val="0"/>
        <w:dstrike w:val="0"/>
        <w:color w:val="000000"/>
        <w:sz w:val="22"/>
        <w:szCs w:val="22"/>
        <w:u w:val="none" w:color="000000"/>
        <w:vertAlign w:val="baseline"/>
      </w:rPr>
    </w:lvl>
    <w:lvl w:ilvl="6" w:tplc="3A5E884E">
      <w:start w:val="1"/>
      <w:numFmt w:val="decimal"/>
      <w:lvlText w:val="%7"/>
      <w:lvlJc w:val="left"/>
      <w:pPr>
        <w:ind w:left="5117"/>
      </w:pPr>
      <w:rPr>
        <w:rFonts w:ascii="Arial" w:eastAsia="Times New Roman" w:hAnsi="Arial" w:cs="Arial"/>
        <w:b w:val="0"/>
        <w:i w:val="0"/>
        <w:strike w:val="0"/>
        <w:dstrike w:val="0"/>
        <w:color w:val="000000"/>
        <w:sz w:val="22"/>
        <w:szCs w:val="22"/>
        <w:u w:val="none" w:color="000000"/>
        <w:vertAlign w:val="baseline"/>
      </w:rPr>
    </w:lvl>
    <w:lvl w:ilvl="7" w:tplc="AF3E58DA">
      <w:start w:val="1"/>
      <w:numFmt w:val="lowerLetter"/>
      <w:lvlText w:val="%8"/>
      <w:lvlJc w:val="left"/>
      <w:pPr>
        <w:ind w:left="5837"/>
      </w:pPr>
      <w:rPr>
        <w:rFonts w:ascii="Arial" w:eastAsia="Times New Roman" w:hAnsi="Arial" w:cs="Arial"/>
        <w:b w:val="0"/>
        <w:i w:val="0"/>
        <w:strike w:val="0"/>
        <w:dstrike w:val="0"/>
        <w:color w:val="000000"/>
        <w:sz w:val="22"/>
        <w:szCs w:val="22"/>
        <w:u w:val="none" w:color="000000"/>
        <w:vertAlign w:val="baseline"/>
      </w:rPr>
    </w:lvl>
    <w:lvl w:ilvl="8" w:tplc="F5E022A6">
      <w:start w:val="1"/>
      <w:numFmt w:val="lowerRoman"/>
      <w:lvlText w:val="%9"/>
      <w:lvlJc w:val="left"/>
      <w:pPr>
        <w:ind w:left="6557"/>
      </w:pPr>
      <w:rPr>
        <w:rFonts w:ascii="Arial" w:eastAsia="Times New Roman" w:hAnsi="Arial" w:cs="Arial"/>
        <w:b w:val="0"/>
        <w:i w:val="0"/>
        <w:strike w:val="0"/>
        <w:dstrike w:val="0"/>
        <w:color w:val="000000"/>
        <w:sz w:val="22"/>
        <w:szCs w:val="22"/>
        <w:u w:val="none" w:color="000000"/>
        <w:vertAlign w:val="baseline"/>
      </w:rPr>
    </w:lvl>
  </w:abstractNum>
  <w:abstractNum w:abstractNumId="8">
    <w:nsid w:val="72993819"/>
    <w:multiLevelType w:val="multilevel"/>
    <w:tmpl w:val="20CC813E"/>
    <w:lvl w:ilvl="0">
      <w:start w:val="1"/>
      <w:numFmt w:val="decimal"/>
      <w:lvlText w:val="%1."/>
      <w:lvlJc w:val="left"/>
      <w:pPr>
        <w:ind w:left="786" w:hanging="360"/>
      </w:pPr>
      <w:rPr>
        <w:rFonts w:cs="Times New Roman" w:hint="default"/>
        <w:b w:val="0"/>
        <w:i w:val="0"/>
        <w:strike w:val="0"/>
        <w:dstrike w:val="0"/>
        <w:color w:val="000000"/>
        <w:sz w:val="22"/>
        <w:szCs w:val="22"/>
        <w:u w:val="none" w:color="000000"/>
        <w:vertAlign w:val="baseline"/>
      </w:rPr>
    </w:lvl>
    <w:lvl w:ilvl="1">
      <w:start w:val="1"/>
      <w:numFmt w:val="none"/>
      <w:lvlText w:val="1."/>
      <w:lvlJc w:val="left"/>
      <w:pPr>
        <w:ind w:left="1646"/>
      </w:pPr>
      <w:rPr>
        <w:rFonts w:ascii="Arial" w:eastAsia="Times New Roman" w:hAnsi="Arial" w:cs="Arial" w:hint="default"/>
        <w:b w:val="0"/>
        <w:i w:val="0"/>
        <w:strike w:val="0"/>
        <w:dstrike w:val="0"/>
        <w:color w:val="000000"/>
        <w:sz w:val="22"/>
        <w:szCs w:val="22"/>
        <w:u w:val="none" w:color="000000"/>
        <w:vertAlign w:val="baseline"/>
      </w:rPr>
    </w:lvl>
    <w:lvl w:ilvl="2">
      <w:start w:val="1"/>
      <w:numFmt w:val="lowerRoman"/>
      <w:lvlText w:val="%3"/>
      <w:lvlJc w:val="left"/>
      <w:pPr>
        <w:ind w:left="2366"/>
      </w:pPr>
      <w:rPr>
        <w:rFonts w:ascii="Arial" w:eastAsia="Times New Roman" w:hAnsi="Arial" w:cs="Arial" w:hint="default"/>
        <w:b w:val="0"/>
        <w:i w:val="0"/>
        <w:strike w:val="0"/>
        <w:dstrike w:val="0"/>
        <w:color w:val="000000"/>
        <w:sz w:val="22"/>
        <w:szCs w:val="22"/>
        <w:u w:val="none" w:color="000000"/>
        <w:vertAlign w:val="baseline"/>
      </w:rPr>
    </w:lvl>
    <w:lvl w:ilvl="3">
      <w:start w:val="1"/>
      <w:numFmt w:val="decimal"/>
      <w:lvlText w:val="%4"/>
      <w:lvlJc w:val="left"/>
      <w:pPr>
        <w:ind w:left="3086"/>
      </w:pPr>
      <w:rPr>
        <w:rFonts w:ascii="Arial" w:eastAsia="Times New Roman" w:hAnsi="Arial" w:cs="Arial" w:hint="default"/>
        <w:b w:val="0"/>
        <w:i w:val="0"/>
        <w:strike w:val="0"/>
        <w:dstrike w:val="0"/>
        <w:color w:val="000000"/>
        <w:sz w:val="22"/>
        <w:szCs w:val="22"/>
        <w:u w:val="none" w:color="000000"/>
        <w:vertAlign w:val="baseline"/>
      </w:rPr>
    </w:lvl>
    <w:lvl w:ilvl="4">
      <w:start w:val="1"/>
      <w:numFmt w:val="lowerLetter"/>
      <w:lvlText w:val="%5"/>
      <w:lvlJc w:val="left"/>
      <w:pPr>
        <w:ind w:left="3806"/>
      </w:pPr>
      <w:rPr>
        <w:rFonts w:ascii="Arial" w:eastAsia="Times New Roman" w:hAnsi="Arial" w:cs="Arial" w:hint="default"/>
        <w:b w:val="0"/>
        <w:i w:val="0"/>
        <w:strike w:val="0"/>
        <w:dstrike w:val="0"/>
        <w:color w:val="000000"/>
        <w:sz w:val="22"/>
        <w:szCs w:val="22"/>
        <w:u w:val="none" w:color="000000"/>
        <w:vertAlign w:val="baseline"/>
      </w:rPr>
    </w:lvl>
    <w:lvl w:ilvl="5">
      <w:start w:val="1"/>
      <w:numFmt w:val="lowerRoman"/>
      <w:lvlText w:val="%6"/>
      <w:lvlJc w:val="left"/>
      <w:pPr>
        <w:ind w:left="4526"/>
      </w:pPr>
      <w:rPr>
        <w:rFonts w:ascii="Arial" w:eastAsia="Times New Roman" w:hAnsi="Arial" w:cs="Arial" w:hint="default"/>
        <w:b w:val="0"/>
        <w:i w:val="0"/>
        <w:strike w:val="0"/>
        <w:dstrike w:val="0"/>
        <w:color w:val="000000"/>
        <w:sz w:val="22"/>
        <w:szCs w:val="22"/>
        <w:u w:val="none" w:color="000000"/>
        <w:vertAlign w:val="baseline"/>
      </w:rPr>
    </w:lvl>
    <w:lvl w:ilvl="6">
      <w:start w:val="1"/>
      <w:numFmt w:val="decimal"/>
      <w:lvlText w:val="%7"/>
      <w:lvlJc w:val="left"/>
      <w:pPr>
        <w:ind w:left="5246"/>
      </w:pPr>
      <w:rPr>
        <w:rFonts w:ascii="Arial" w:eastAsia="Times New Roman" w:hAnsi="Arial" w:cs="Arial" w:hint="default"/>
        <w:b w:val="0"/>
        <w:i w:val="0"/>
        <w:strike w:val="0"/>
        <w:dstrike w:val="0"/>
        <w:color w:val="000000"/>
        <w:sz w:val="22"/>
        <w:szCs w:val="22"/>
        <w:u w:val="none" w:color="000000"/>
        <w:vertAlign w:val="baseline"/>
      </w:rPr>
    </w:lvl>
    <w:lvl w:ilvl="7">
      <w:start w:val="1"/>
      <w:numFmt w:val="lowerLetter"/>
      <w:lvlText w:val="%8"/>
      <w:lvlJc w:val="left"/>
      <w:pPr>
        <w:ind w:left="5966"/>
      </w:pPr>
      <w:rPr>
        <w:rFonts w:ascii="Arial" w:eastAsia="Times New Roman" w:hAnsi="Arial" w:cs="Arial" w:hint="default"/>
        <w:b w:val="0"/>
        <w:i w:val="0"/>
        <w:strike w:val="0"/>
        <w:dstrike w:val="0"/>
        <w:color w:val="000000"/>
        <w:sz w:val="22"/>
        <w:szCs w:val="22"/>
        <w:u w:val="none" w:color="000000"/>
        <w:vertAlign w:val="baseline"/>
      </w:rPr>
    </w:lvl>
    <w:lvl w:ilvl="8">
      <w:start w:val="1"/>
      <w:numFmt w:val="lowerRoman"/>
      <w:lvlText w:val="%9"/>
      <w:lvlJc w:val="left"/>
      <w:pPr>
        <w:ind w:left="6686"/>
      </w:pPr>
      <w:rPr>
        <w:rFonts w:ascii="Arial" w:eastAsia="Times New Roman" w:hAnsi="Arial" w:cs="Arial" w:hint="default"/>
        <w:b w:val="0"/>
        <w:i w:val="0"/>
        <w:strike w:val="0"/>
        <w:dstrike w:val="0"/>
        <w:color w:val="000000"/>
        <w:sz w:val="22"/>
        <w:szCs w:val="22"/>
        <w:u w:val="none" w:color="000000"/>
        <w:vertAlign w:val="baseline"/>
      </w:rPr>
    </w:lvl>
  </w:abstractNum>
  <w:abstractNum w:abstractNumId="9">
    <w:nsid w:val="748315FE"/>
    <w:multiLevelType w:val="multilevel"/>
    <w:tmpl w:val="7B863966"/>
    <w:lvl w:ilvl="0">
      <w:start w:val="1"/>
      <w:numFmt w:val="decimal"/>
      <w:lvlText w:val="%1."/>
      <w:lvlJc w:val="left"/>
      <w:pPr>
        <w:tabs>
          <w:tab w:val="num" w:pos="900"/>
        </w:tabs>
        <w:ind w:left="900" w:hanging="360"/>
      </w:pPr>
      <w:rPr>
        <w:rFonts w:cs="Times New Roman"/>
        <w:b w:val="0"/>
        <w:color w:val="auto"/>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b w:val="0"/>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num w:numId="1">
    <w:abstractNumId w:val="4"/>
  </w:num>
  <w:num w:numId="2">
    <w:abstractNumId w:val="7"/>
  </w:num>
  <w:num w:numId="3">
    <w:abstractNumId w:val="6"/>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D13"/>
    <w:rsid w:val="00022525"/>
    <w:rsid w:val="00031610"/>
    <w:rsid w:val="00056791"/>
    <w:rsid w:val="000C4789"/>
    <w:rsid w:val="000D571D"/>
    <w:rsid w:val="00110E9C"/>
    <w:rsid w:val="00153A97"/>
    <w:rsid w:val="00183B54"/>
    <w:rsid w:val="00185E34"/>
    <w:rsid w:val="001A5A54"/>
    <w:rsid w:val="001E4C33"/>
    <w:rsid w:val="001F1456"/>
    <w:rsid w:val="00212516"/>
    <w:rsid w:val="00230343"/>
    <w:rsid w:val="002311C5"/>
    <w:rsid w:val="00232C71"/>
    <w:rsid w:val="00232EA7"/>
    <w:rsid w:val="00266C1F"/>
    <w:rsid w:val="00270A61"/>
    <w:rsid w:val="00277721"/>
    <w:rsid w:val="00295234"/>
    <w:rsid w:val="002B1376"/>
    <w:rsid w:val="002B232E"/>
    <w:rsid w:val="003107DF"/>
    <w:rsid w:val="003217FB"/>
    <w:rsid w:val="0032360A"/>
    <w:rsid w:val="003523DB"/>
    <w:rsid w:val="00355E2D"/>
    <w:rsid w:val="0036014B"/>
    <w:rsid w:val="00386E6A"/>
    <w:rsid w:val="003C2D7C"/>
    <w:rsid w:val="003D3A55"/>
    <w:rsid w:val="003D5D13"/>
    <w:rsid w:val="003E6CF4"/>
    <w:rsid w:val="003E76C1"/>
    <w:rsid w:val="003F2601"/>
    <w:rsid w:val="003F3903"/>
    <w:rsid w:val="004100E8"/>
    <w:rsid w:val="004106E9"/>
    <w:rsid w:val="004372F9"/>
    <w:rsid w:val="00444E01"/>
    <w:rsid w:val="00457FF9"/>
    <w:rsid w:val="004667E1"/>
    <w:rsid w:val="004676F9"/>
    <w:rsid w:val="00476A3A"/>
    <w:rsid w:val="004A4411"/>
    <w:rsid w:val="004C133D"/>
    <w:rsid w:val="004D692D"/>
    <w:rsid w:val="004E133C"/>
    <w:rsid w:val="0050192F"/>
    <w:rsid w:val="00564C28"/>
    <w:rsid w:val="0058017B"/>
    <w:rsid w:val="00595C86"/>
    <w:rsid w:val="005960D8"/>
    <w:rsid w:val="0059627B"/>
    <w:rsid w:val="005A0FA4"/>
    <w:rsid w:val="005B78CD"/>
    <w:rsid w:val="005C7A24"/>
    <w:rsid w:val="005C7B88"/>
    <w:rsid w:val="005D3BED"/>
    <w:rsid w:val="005D4BD3"/>
    <w:rsid w:val="005D5692"/>
    <w:rsid w:val="005D7DDB"/>
    <w:rsid w:val="005E26C6"/>
    <w:rsid w:val="00620124"/>
    <w:rsid w:val="00625034"/>
    <w:rsid w:val="0063475C"/>
    <w:rsid w:val="00641D13"/>
    <w:rsid w:val="00662E0D"/>
    <w:rsid w:val="006962DB"/>
    <w:rsid w:val="00697EE7"/>
    <w:rsid w:val="006B424D"/>
    <w:rsid w:val="007003DB"/>
    <w:rsid w:val="00705BD8"/>
    <w:rsid w:val="007258E4"/>
    <w:rsid w:val="0073450F"/>
    <w:rsid w:val="007504E9"/>
    <w:rsid w:val="007A0F0D"/>
    <w:rsid w:val="007B73B4"/>
    <w:rsid w:val="0085020C"/>
    <w:rsid w:val="0085067A"/>
    <w:rsid w:val="008A27B9"/>
    <w:rsid w:val="008A3704"/>
    <w:rsid w:val="008A7CDD"/>
    <w:rsid w:val="008B2CDD"/>
    <w:rsid w:val="00937644"/>
    <w:rsid w:val="009537C8"/>
    <w:rsid w:val="00975967"/>
    <w:rsid w:val="00981DAB"/>
    <w:rsid w:val="00986B17"/>
    <w:rsid w:val="009A3056"/>
    <w:rsid w:val="009B30A8"/>
    <w:rsid w:val="009D4A70"/>
    <w:rsid w:val="009D5932"/>
    <w:rsid w:val="009F3644"/>
    <w:rsid w:val="00A02D2B"/>
    <w:rsid w:val="00A036A9"/>
    <w:rsid w:val="00A35CBB"/>
    <w:rsid w:val="00A44AAF"/>
    <w:rsid w:val="00A51052"/>
    <w:rsid w:val="00A55B0C"/>
    <w:rsid w:val="00A55F4B"/>
    <w:rsid w:val="00A9671B"/>
    <w:rsid w:val="00A97F7D"/>
    <w:rsid w:val="00AB0C45"/>
    <w:rsid w:val="00AE43E8"/>
    <w:rsid w:val="00B20BF1"/>
    <w:rsid w:val="00B23FF1"/>
    <w:rsid w:val="00B26D9C"/>
    <w:rsid w:val="00B41DB2"/>
    <w:rsid w:val="00B573B5"/>
    <w:rsid w:val="00B75F5F"/>
    <w:rsid w:val="00B80847"/>
    <w:rsid w:val="00B80D9B"/>
    <w:rsid w:val="00BA547E"/>
    <w:rsid w:val="00BD1F45"/>
    <w:rsid w:val="00BF1CB3"/>
    <w:rsid w:val="00C06A2D"/>
    <w:rsid w:val="00C10725"/>
    <w:rsid w:val="00C14BD6"/>
    <w:rsid w:val="00C15D8A"/>
    <w:rsid w:val="00C1724B"/>
    <w:rsid w:val="00C372A9"/>
    <w:rsid w:val="00C67DDF"/>
    <w:rsid w:val="00C872C9"/>
    <w:rsid w:val="00C934BD"/>
    <w:rsid w:val="00CA5060"/>
    <w:rsid w:val="00CB62F4"/>
    <w:rsid w:val="00D10932"/>
    <w:rsid w:val="00D13973"/>
    <w:rsid w:val="00D63F78"/>
    <w:rsid w:val="00D72FC3"/>
    <w:rsid w:val="00DB33A1"/>
    <w:rsid w:val="00DB33F5"/>
    <w:rsid w:val="00DD7FDF"/>
    <w:rsid w:val="00E0666B"/>
    <w:rsid w:val="00E4015D"/>
    <w:rsid w:val="00E50458"/>
    <w:rsid w:val="00E73716"/>
    <w:rsid w:val="00E85483"/>
    <w:rsid w:val="00EB1546"/>
    <w:rsid w:val="00EC037A"/>
    <w:rsid w:val="00EF3135"/>
    <w:rsid w:val="00F2274B"/>
    <w:rsid w:val="00F46416"/>
    <w:rsid w:val="00F52D0E"/>
    <w:rsid w:val="00F83ADA"/>
    <w:rsid w:val="00FC4594"/>
    <w:rsid w:val="00FD28BB"/>
    <w:rsid w:val="00FD40B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D13"/>
    <w:rPr>
      <w:rFonts w:ascii="Times New Roman" w:eastAsia="Times New Roman" w:hAnsi="Times New Roman"/>
      <w:sz w:val="20"/>
      <w:szCs w:val="20"/>
    </w:rPr>
  </w:style>
  <w:style w:type="paragraph" w:styleId="Heading1">
    <w:name w:val="heading 1"/>
    <w:basedOn w:val="Normal"/>
    <w:next w:val="Normal"/>
    <w:link w:val="Heading1Char"/>
    <w:uiPriority w:val="99"/>
    <w:qFormat/>
    <w:rsid w:val="003D5D13"/>
    <w:pPr>
      <w:keepNext/>
      <w:jc w:val="both"/>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5D13"/>
    <w:rPr>
      <w:rFonts w:ascii="Times New Roman" w:hAnsi="Times New Roman" w:cs="Times New Roman"/>
      <w:sz w:val="20"/>
      <w:szCs w:val="20"/>
    </w:rPr>
  </w:style>
  <w:style w:type="paragraph" w:styleId="PlainText">
    <w:name w:val="Plain Text"/>
    <w:basedOn w:val="Normal"/>
    <w:link w:val="PlainTextChar"/>
    <w:uiPriority w:val="99"/>
    <w:rsid w:val="003D5D13"/>
    <w:rPr>
      <w:rFonts w:ascii="Courier New" w:hAnsi="Courier New"/>
    </w:rPr>
  </w:style>
  <w:style w:type="character" w:customStyle="1" w:styleId="PlainTextChar">
    <w:name w:val="Plain Text Char"/>
    <w:basedOn w:val="DefaultParagraphFont"/>
    <w:link w:val="PlainText"/>
    <w:uiPriority w:val="99"/>
    <w:locked/>
    <w:rsid w:val="003D5D13"/>
    <w:rPr>
      <w:rFonts w:ascii="Courier New" w:hAnsi="Courier New" w:cs="Times New Roman"/>
      <w:sz w:val="20"/>
      <w:szCs w:val="20"/>
    </w:rPr>
  </w:style>
  <w:style w:type="character" w:styleId="Hyperlink">
    <w:name w:val="Hyperlink"/>
    <w:basedOn w:val="DefaultParagraphFont"/>
    <w:uiPriority w:val="99"/>
    <w:rsid w:val="003D5D13"/>
    <w:rPr>
      <w:rFonts w:cs="Times New Roman"/>
      <w:color w:val="0563C1"/>
      <w:u w:val="single"/>
    </w:rPr>
  </w:style>
  <w:style w:type="paragraph" w:customStyle="1" w:styleId="Styl1">
    <w:name w:val="Styl1"/>
    <w:basedOn w:val="Normal"/>
    <w:link w:val="Styl1Char"/>
    <w:uiPriority w:val="99"/>
    <w:rsid w:val="003D5D13"/>
    <w:pPr>
      <w:numPr>
        <w:numId w:val="6"/>
      </w:numPr>
      <w:spacing w:after="45" w:line="265" w:lineRule="auto"/>
      <w:ind w:right="52"/>
      <w:jc w:val="both"/>
    </w:pPr>
    <w:rPr>
      <w:rFonts w:ascii="Arial" w:eastAsia="Calibri" w:hAnsi="Arial"/>
      <w:color w:val="000000"/>
    </w:rPr>
  </w:style>
  <w:style w:type="paragraph" w:customStyle="1" w:styleId="Styl2">
    <w:name w:val="Styl2"/>
    <w:basedOn w:val="Normal"/>
    <w:link w:val="Styl2Char"/>
    <w:uiPriority w:val="99"/>
    <w:rsid w:val="003D5D13"/>
    <w:pPr>
      <w:keepNext/>
      <w:keepLines/>
      <w:numPr>
        <w:numId w:val="4"/>
      </w:numPr>
      <w:spacing w:after="140" w:line="259" w:lineRule="auto"/>
      <w:ind w:right="1"/>
      <w:jc w:val="center"/>
      <w:outlineLvl w:val="1"/>
    </w:pPr>
    <w:rPr>
      <w:rFonts w:ascii="Arial" w:eastAsia="Calibri" w:hAnsi="Arial"/>
      <w:b/>
      <w:i/>
      <w:color w:val="000000"/>
      <w:u w:val="single" w:color="000000"/>
    </w:rPr>
  </w:style>
  <w:style w:type="character" w:customStyle="1" w:styleId="Styl1Char">
    <w:name w:val="Styl1 Char"/>
    <w:link w:val="Styl1"/>
    <w:uiPriority w:val="99"/>
    <w:locked/>
    <w:rsid w:val="003D5D13"/>
    <w:rPr>
      <w:rFonts w:ascii="Arial" w:eastAsia="Times New Roman" w:hAnsi="Arial"/>
      <w:color w:val="000000"/>
    </w:rPr>
  </w:style>
  <w:style w:type="character" w:styleId="CommentReference">
    <w:name w:val="annotation reference"/>
    <w:basedOn w:val="DefaultParagraphFont"/>
    <w:uiPriority w:val="99"/>
    <w:rsid w:val="003D5D13"/>
    <w:rPr>
      <w:rFonts w:cs="Times New Roman"/>
      <w:sz w:val="16"/>
    </w:rPr>
  </w:style>
  <w:style w:type="character" w:customStyle="1" w:styleId="Styl2Char">
    <w:name w:val="Styl2 Char"/>
    <w:link w:val="Styl2"/>
    <w:uiPriority w:val="99"/>
    <w:locked/>
    <w:rsid w:val="003D5D13"/>
    <w:rPr>
      <w:rFonts w:ascii="Arial" w:eastAsia="Times New Roman" w:hAnsi="Arial"/>
      <w:b/>
      <w:i/>
      <w:color w:val="000000"/>
      <w:u w:val="single" w:color="000000"/>
    </w:rPr>
  </w:style>
  <w:style w:type="paragraph" w:styleId="CommentText">
    <w:name w:val="annotation text"/>
    <w:basedOn w:val="Normal"/>
    <w:link w:val="CommentTextChar"/>
    <w:uiPriority w:val="99"/>
    <w:rsid w:val="003D5D13"/>
  </w:style>
  <w:style w:type="character" w:customStyle="1" w:styleId="CommentTextChar">
    <w:name w:val="Comment Text Char"/>
    <w:basedOn w:val="DefaultParagraphFont"/>
    <w:link w:val="CommentText"/>
    <w:uiPriority w:val="99"/>
    <w:locked/>
    <w:rsid w:val="003D5D13"/>
    <w:rPr>
      <w:rFonts w:ascii="Times New Roman" w:hAnsi="Times New Roman" w:cs="Times New Roman"/>
      <w:sz w:val="20"/>
      <w:szCs w:val="20"/>
      <w:lang w:eastAsia="cs-CZ"/>
    </w:rPr>
  </w:style>
  <w:style w:type="paragraph" w:styleId="ListParagraph">
    <w:name w:val="List Paragraph"/>
    <w:basedOn w:val="Normal"/>
    <w:link w:val="ListParagraphChar"/>
    <w:uiPriority w:val="99"/>
    <w:qFormat/>
    <w:rsid w:val="003D5D13"/>
    <w:pPr>
      <w:spacing w:after="200" w:line="276" w:lineRule="auto"/>
      <w:ind w:left="720"/>
      <w:contextualSpacing/>
    </w:pPr>
    <w:rPr>
      <w:rFonts w:ascii="Calibri" w:eastAsia="Batang" w:hAnsi="Calibri"/>
    </w:rPr>
  </w:style>
  <w:style w:type="character" w:customStyle="1" w:styleId="ListParagraphChar">
    <w:name w:val="List Paragraph Char"/>
    <w:link w:val="ListParagraph"/>
    <w:uiPriority w:val="99"/>
    <w:locked/>
    <w:rsid w:val="003D5D13"/>
    <w:rPr>
      <w:rFonts w:ascii="Calibri" w:eastAsia="Batang" w:hAnsi="Calibri"/>
    </w:rPr>
  </w:style>
  <w:style w:type="paragraph" w:styleId="BalloonText">
    <w:name w:val="Balloon Text"/>
    <w:basedOn w:val="Normal"/>
    <w:link w:val="BalloonTextChar"/>
    <w:uiPriority w:val="99"/>
    <w:semiHidden/>
    <w:rsid w:val="003D5D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5D13"/>
    <w:rPr>
      <w:rFonts w:ascii="Tahoma" w:hAnsi="Tahoma" w:cs="Tahoma"/>
      <w:sz w:val="16"/>
      <w:szCs w:val="16"/>
      <w:lang w:eastAsia="cs-CZ"/>
    </w:rPr>
  </w:style>
  <w:style w:type="paragraph" w:styleId="Header">
    <w:name w:val="header"/>
    <w:basedOn w:val="Normal"/>
    <w:link w:val="HeaderChar"/>
    <w:uiPriority w:val="99"/>
    <w:semiHidden/>
    <w:rsid w:val="00641D13"/>
    <w:pPr>
      <w:tabs>
        <w:tab w:val="center" w:pos="4536"/>
        <w:tab w:val="right" w:pos="9072"/>
      </w:tabs>
    </w:pPr>
  </w:style>
  <w:style w:type="character" w:customStyle="1" w:styleId="HeaderChar">
    <w:name w:val="Header Char"/>
    <w:basedOn w:val="DefaultParagraphFont"/>
    <w:link w:val="Header"/>
    <w:uiPriority w:val="99"/>
    <w:semiHidden/>
    <w:locked/>
    <w:rsid w:val="00641D13"/>
    <w:rPr>
      <w:rFonts w:ascii="Times New Roman" w:hAnsi="Times New Roman" w:cs="Times New Roman"/>
      <w:sz w:val="20"/>
      <w:szCs w:val="20"/>
      <w:lang w:eastAsia="cs-CZ"/>
    </w:rPr>
  </w:style>
  <w:style w:type="paragraph" w:styleId="Footer">
    <w:name w:val="footer"/>
    <w:basedOn w:val="Normal"/>
    <w:link w:val="FooterChar"/>
    <w:uiPriority w:val="99"/>
    <w:rsid w:val="00641D13"/>
    <w:pPr>
      <w:tabs>
        <w:tab w:val="center" w:pos="4536"/>
        <w:tab w:val="right" w:pos="9072"/>
      </w:tabs>
    </w:pPr>
  </w:style>
  <w:style w:type="character" w:customStyle="1" w:styleId="FooterChar">
    <w:name w:val="Footer Char"/>
    <w:basedOn w:val="DefaultParagraphFont"/>
    <w:link w:val="Footer"/>
    <w:uiPriority w:val="99"/>
    <w:locked/>
    <w:rsid w:val="00641D13"/>
    <w:rPr>
      <w:rFonts w:ascii="Times New Roman" w:hAnsi="Times New Roman" w:cs="Times New Roman"/>
      <w:sz w:val="20"/>
      <w:szCs w:val="20"/>
      <w:lang w:eastAsia="cs-CZ"/>
    </w:rPr>
  </w:style>
  <w:style w:type="paragraph" w:styleId="Revision">
    <w:name w:val="Revision"/>
    <w:hidden/>
    <w:uiPriority w:val="99"/>
    <w:semiHidden/>
    <w:rsid w:val="00B23FF1"/>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A97F7D"/>
    <w:rPr>
      <w:b/>
      <w:bCs/>
    </w:rPr>
  </w:style>
  <w:style w:type="character" w:customStyle="1" w:styleId="CommentSubjectChar">
    <w:name w:val="Comment Subject Char"/>
    <w:basedOn w:val="CommentTextChar"/>
    <w:link w:val="CommentSubject"/>
    <w:uiPriority w:val="99"/>
    <w:semiHidden/>
    <w:locked/>
    <w:rsid w:val="00A97F7D"/>
    <w:rPr>
      <w:b/>
      <w:bCs/>
    </w:rPr>
  </w:style>
  <w:style w:type="character" w:customStyle="1" w:styleId="UnresolvedMention">
    <w:name w:val="Unresolved Mention"/>
    <w:basedOn w:val="DefaultParagraphFont"/>
    <w:uiPriority w:val="99"/>
    <w:semiHidden/>
    <w:rsid w:val="00C15D8A"/>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5697</TotalTime>
  <Pages>10</Pages>
  <Words>3937</Words>
  <Characters>23233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2023-10-31T09:12:00Z</cp:lastPrinted>
  <dcterms:created xsi:type="dcterms:W3CDTF">2024-03-15T16:16:00Z</dcterms:created>
  <dcterms:modified xsi:type="dcterms:W3CDTF">2024-04-23T06:59:00Z</dcterms:modified>
</cp:coreProperties>
</file>