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6E3F" w14:textId="77777777" w:rsidR="00313968" w:rsidRPr="004A4CA0" w:rsidRDefault="00BD37AC">
      <w:pPr>
        <w:pStyle w:val="Nadpis2"/>
        <w:ind w:left="284" w:hanging="284"/>
        <w:rPr>
          <w:rFonts w:ascii="Arial" w:hAnsi="Arial" w:cs="Arial"/>
          <w:color w:val="000000" w:themeColor="text1"/>
          <w:sz w:val="32"/>
          <w:szCs w:val="18"/>
        </w:rPr>
      </w:pPr>
      <w:r w:rsidRPr="004A4CA0">
        <w:rPr>
          <w:rFonts w:ascii="Arial" w:hAnsi="Arial" w:cs="Arial"/>
          <w:color w:val="000000" w:themeColor="text1"/>
          <w:sz w:val="32"/>
          <w:szCs w:val="18"/>
        </w:rPr>
        <w:t>Dodatek č. 1</w:t>
      </w:r>
    </w:p>
    <w:p w14:paraId="76A92D17" w14:textId="77777777" w:rsidR="00313968" w:rsidRPr="004A4CA0" w:rsidRDefault="00313968">
      <w:pPr>
        <w:rPr>
          <w:color w:val="000000" w:themeColor="text1"/>
        </w:rPr>
      </w:pPr>
    </w:p>
    <w:p w14:paraId="5333D320" w14:textId="77777777" w:rsidR="00313968" w:rsidRPr="004A4CA0" w:rsidRDefault="00BD37AC">
      <w:pPr>
        <w:pStyle w:val="Nadpis2"/>
        <w:ind w:left="284" w:hanging="284"/>
        <w:rPr>
          <w:rFonts w:ascii="Arial" w:hAnsi="Arial" w:cs="Arial"/>
          <w:color w:val="000000" w:themeColor="text1"/>
          <w:sz w:val="32"/>
          <w:szCs w:val="32"/>
        </w:rPr>
      </w:pPr>
      <w:r w:rsidRPr="004A4CA0">
        <w:rPr>
          <w:rFonts w:ascii="Arial" w:hAnsi="Arial" w:cs="Arial"/>
          <w:color w:val="000000" w:themeColor="text1"/>
          <w:sz w:val="32"/>
          <w:szCs w:val="32"/>
        </w:rPr>
        <w:t>ke smlouvě č. 6/21/3251/010</w:t>
      </w:r>
    </w:p>
    <w:p w14:paraId="06375190" w14:textId="77777777" w:rsidR="00313968" w:rsidRPr="004A4CA0" w:rsidRDefault="00BD37AC">
      <w:pPr>
        <w:pStyle w:val="Nadpis2"/>
        <w:ind w:left="284" w:hanging="284"/>
        <w:rPr>
          <w:rFonts w:ascii="Arial" w:hAnsi="Arial" w:cs="Arial"/>
          <w:bCs/>
          <w:color w:val="000000" w:themeColor="text1"/>
          <w:sz w:val="22"/>
          <w:szCs w:val="22"/>
        </w:rPr>
      </w:pPr>
      <w:r w:rsidRPr="004A4CA0">
        <w:rPr>
          <w:rFonts w:ascii="Arial" w:hAnsi="Arial" w:cs="Arial"/>
          <w:color w:val="000000" w:themeColor="text1"/>
          <w:sz w:val="32"/>
          <w:szCs w:val="32"/>
        </w:rPr>
        <w:t>Smlouva o poskytování služeb</w:t>
      </w:r>
    </w:p>
    <w:p w14:paraId="1340BA1C" w14:textId="77777777" w:rsidR="00313968" w:rsidRPr="004A4CA0" w:rsidRDefault="00313968">
      <w:pPr>
        <w:ind w:left="2836"/>
        <w:rPr>
          <w:b/>
          <w:bCs/>
          <w:color w:val="000000" w:themeColor="text1"/>
        </w:rPr>
      </w:pPr>
    </w:p>
    <w:p w14:paraId="353091E0" w14:textId="77777777" w:rsidR="00313968" w:rsidRPr="004A4CA0" w:rsidRDefault="00BD37AC">
      <w:pPr>
        <w:jc w:val="center"/>
        <w:rPr>
          <w:rFonts w:ascii="Arial" w:hAnsi="Arial" w:cs="Arial"/>
          <w:color w:val="000000" w:themeColor="text1"/>
          <w:sz w:val="22"/>
          <w:szCs w:val="22"/>
        </w:rPr>
      </w:pPr>
      <w:r w:rsidRPr="004A4CA0">
        <w:rPr>
          <w:rFonts w:ascii="Arial" w:hAnsi="Arial" w:cs="Arial"/>
          <w:color w:val="000000" w:themeColor="text1"/>
          <w:sz w:val="22"/>
          <w:szCs w:val="22"/>
        </w:rPr>
        <w:t xml:space="preserve">uzavřený ve smyslu § 1746 odst. 2 zákona č. 89/2012 Sb., občanského zákoníku </w:t>
      </w:r>
    </w:p>
    <w:p w14:paraId="2358FFB7" w14:textId="77777777" w:rsidR="00313968" w:rsidRPr="004A4CA0" w:rsidRDefault="00BD37AC">
      <w:pPr>
        <w:jc w:val="center"/>
        <w:rPr>
          <w:rFonts w:ascii="Arial" w:hAnsi="Arial" w:cs="Arial"/>
          <w:color w:val="000000" w:themeColor="text1"/>
          <w:sz w:val="22"/>
          <w:szCs w:val="22"/>
        </w:rPr>
      </w:pPr>
      <w:r w:rsidRPr="004A4CA0">
        <w:rPr>
          <w:rFonts w:ascii="Arial" w:hAnsi="Arial" w:cs="Arial"/>
          <w:color w:val="000000" w:themeColor="text1"/>
          <w:sz w:val="22"/>
          <w:szCs w:val="22"/>
        </w:rPr>
        <w:t>(dále jen „Dodatek“)</w:t>
      </w:r>
    </w:p>
    <w:p w14:paraId="2856D1F2" w14:textId="77777777" w:rsidR="00313968" w:rsidRPr="004A4CA0" w:rsidRDefault="00313968">
      <w:pPr>
        <w:rPr>
          <w:color w:val="000000" w:themeColor="text1"/>
        </w:rPr>
      </w:pPr>
    </w:p>
    <w:p w14:paraId="25C0E8D0" w14:textId="77777777" w:rsidR="00313968" w:rsidRPr="004A4CA0" w:rsidRDefault="00BD37AC">
      <w:pPr>
        <w:rPr>
          <w:rFonts w:ascii="Arial" w:hAnsi="Arial" w:cs="Arial"/>
          <w:color w:val="000000" w:themeColor="text1"/>
          <w:sz w:val="22"/>
          <w:szCs w:val="22"/>
        </w:rPr>
      </w:pPr>
      <w:r w:rsidRPr="004A4CA0">
        <w:rPr>
          <w:rFonts w:ascii="Arial" w:hAnsi="Arial" w:cs="Arial"/>
          <w:color w:val="000000" w:themeColor="text1"/>
          <w:sz w:val="22"/>
          <w:szCs w:val="22"/>
        </w:rPr>
        <w:t>Č. dodatku Objednatele: 6/21/3251/010/1</w:t>
      </w:r>
    </w:p>
    <w:p w14:paraId="74B03A5E" w14:textId="77777777" w:rsidR="00313968" w:rsidRPr="004A4CA0" w:rsidRDefault="00313968">
      <w:pPr>
        <w:rPr>
          <w:color w:val="000000" w:themeColor="text1"/>
        </w:rPr>
      </w:pPr>
    </w:p>
    <w:p w14:paraId="27BC1AF1" w14:textId="77777777" w:rsidR="00313968" w:rsidRPr="004A4CA0" w:rsidRDefault="00BD37AC">
      <w:pPr>
        <w:jc w:val="center"/>
        <w:rPr>
          <w:rFonts w:ascii="Arial" w:hAnsi="Arial" w:cs="Arial"/>
          <w:b/>
          <w:color w:val="000000" w:themeColor="text1"/>
          <w:sz w:val="22"/>
          <w:szCs w:val="22"/>
        </w:rPr>
      </w:pPr>
      <w:r w:rsidRPr="004A4CA0">
        <w:rPr>
          <w:rFonts w:ascii="Arial" w:hAnsi="Arial" w:cs="Arial"/>
          <w:b/>
          <w:color w:val="000000" w:themeColor="text1"/>
          <w:sz w:val="22"/>
          <w:szCs w:val="22"/>
        </w:rPr>
        <w:t>I.</w:t>
      </w:r>
    </w:p>
    <w:p w14:paraId="76624D83" w14:textId="77777777" w:rsidR="00313968" w:rsidRPr="004A4CA0" w:rsidRDefault="00BD37AC">
      <w:pPr>
        <w:jc w:val="center"/>
        <w:rPr>
          <w:rFonts w:ascii="Arial" w:hAnsi="Arial" w:cs="Arial"/>
          <w:b/>
          <w:color w:val="000000" w:themeColor="text1"/>
          <w:sz w:val="22"/>
          <w:szCs w:val="22"/>
        </w:rPr>
      </w:pPr>
      <w:r w:rsidRPr="004A4CA0">
        <w:rPr>
          <w:rFonts w:ascii="Arial" w:hAnsi="Arial" w:cs="Arial"/>
          <w:b/>
          <w:color w:val="000000" w:themeColor="text1"/>
          <w:sz w:val="22"/>
          <w:szCs w:val="22"/>
        </w:rPr>
        <w:t>Smluvní strany</w:t>
      </w:r>
    </w:p>
    <w:p w14:paraId="3444A31C" w14:textId="77777777" w:rsidR="00313968" w:rsidRPr="004A4CA0" w:rsidRDefault="00313968">
      <w:pPr>
        <w:rPr>
          <w:rFonts w:ascii="Arial" w:hAnsi="Arial" w:cs="Arial"/>
          <w:b/>
          <w:color w:val="000000" w:themeColor="text1"/>
          <w:sz w:val="22"/>
          <w:szCs w:val="18"/>
        </w:rPr>
      </w:pPr>
    </w:p>
    <w:p w14:paraId="48324136" w14:textId="77777777" w:rsidR="00313968" w:rsidRPr="004A4CA0" w:rsidRDefault="00BD37AC">
      <w:pPr>
        <w:pStyle w:val="Odstavecseseznamem"/>
        <w:numPr>
          <w:ilvl w:val="0"/>
          <w:numId w:val="1"/>
        </w:numPr>
        <w:tabs>
          <w:tab w:val="left" w:pos="-1800"/>
        </w:tabs>
        <w:ind w:left="-142" w:hanging="142"/>
        <w:rPr>
          <w:rFonts w:ascii="Arial" w:hAnsi="Arial" w:cs="Arial"/>
          <w:b/>
          <w:color w:val="000000" w:themeColor="text1"/>
          <w:sz w:val="22"/>
          <w:szCs w:val="22"/>
        </w:rPr>
      </w:pPr>
      <w:r w:rsidRPr="004A4CA0">
        <w:rPr>
          <w:rFonts w:ascii="Arial" w:hAnsi="Arial" w:cs="Arial"/>
          <w:b/>
          <w:color w:val="000000" w:themeColor="text1"/>
          <w:sz w:val="22"/>
          <w:szCs w:val="22"/>
        </w:rPr>
        <w:t>Technická správa komunikací hl. m. Prahy, a.s.</w:t>
      </w:r>
    </w:p>
    <w:p w14:paraId="4AFC9EDD" w14:textId="77777777" w:rsidR="00313968" w:rsidRPr="004A4CA0" w:rsidRDefault="00BD37AC">
      <w:pPr>
        <w:pStyle w:val="Zhlav"/>
        <w:tabs>
          <w:tab w:val="clear" w:pos="4536"/>
          <w:tab w:val="clear" w:pos="9072"/>
          <w:tab w:val="left" w:pos="-1800"/>
        </w:tabs>
        <w:rPr>
          <w:rFonts w:ascii="Arial" w:hAnsi="Arial" w:cs="Arial"/>
          <w:color w:val="000000" w:themeColor="text1"/>
          <w:sz w:val="22"/>
          <w:szCs w:val="22"/>
        </w:rPr>
      </w:pPr>
      <w:r w:rsidRPr="004A4CA0">
        <w:rPr>
          <w:rFonts w:ascii="Arial" w:hAnsi="Arial" w:cs="Arial"/>
          <w:color w:val="000000" w:themeColor="text1"/>
          <w:sz w:val="22"/>
          <w:szCs w:val="22"/>
        </w:rPr>
        <w:t>se sídlem Veletržní 1623/24, 170 00 Praha 7 - Holešovice</w:t>
      </w:r>
    </w:p>
    <w:p w14:paraId="586773DA" w14:textId="77777777" w:rsidR="00313968" w:rsidRPr="004A4CA0" w:rsidRDefault="00BD37AC">
      <w:pPr>
        <w:tabs>
          <w:tab w:val="left" w:pos="-1800"/>
          <w:tab w:val="left" w:pos="1980"/>
        </w:tabs>
        <w:rPr>
          <w:rFonts w:ascii="Arial" w:hAnsi="Arial" w:cs="Arial"/>
          <w:color w:val="000000" w:themeColor="text1"/>
          <w:sz w:val="22"/>
          <w:szCs w:val="22"/>
        </w:rPr>
      </w:pPr>
      <w:r w:rsidRPr="004A4CA0">
        <w:rPr>
          <w:rFonts w:ascii="Arial" w:hAnsi="Arial" w:cs="Arial"/>
          <w:color w:val="000000" w:themeColor="text1"/>
          <w:sz w:val="22"/>
          <w:szCs w:val="22"/>
        </w:rPr>
        <w:t>IČO: 03447286</w:t>
      </w:r>
    </w:p>
    <w:p w14:paraId="13D45DCC" w14:textId="77777777" w:rsidR="00313968" w:rsidRPr="004A4CA0" w:rsidRDefault="00BD37AC">
      <w:pPr>
        <w:tabs>
          <w:tab w:val="left" w:pos="-1800"/>
          <w:tab w:val="left" w:pos="1980"/>
        </w:tabs>
        <w:rPr>
          <w:rFonts w:ascii="Arial" w:hAnsi="Arial" w:cs="Arial"/>
          <w:color w:val="000000" w:themeColor="text1"/>
          <w:sz w:val="22"/>
          <w:szCs w:val="22"/>
        </w:rPr>
      </w:pPr>
      <w:r w:rsidRPr="004A4CA0">
        <w:rPr>
          <w:rFonts w:ascii="Arial" w:hAnsi="Arial" w:cs="Arial"/>
          <w:color w:val="000000" w:themeColor="text1"/>
          <w:sz w:val="22"/>
          <w:szCs w:val="22"/>
        </w:rPr>
        <w:t>DIČ: CZ 03447286</w:t>
      </w:r>
    </w:p>
    <w:p w14:paraId="551F084A" w14:textId="77777777" w:rsidR="00313968" w:rsidRPr="004A4CA0" w:rsidRDefault="00BD37AC">
      <w:pPr>
        <w:tabs>
          <w:tab w:val="left" w:pos="-1800"/>
        </w:tabs>
        <w:jc w:val="both"/>
        <w:rPr>
          <w:rFonts w:ascii="Arial" w:hAnsi="Arial" w:cs="Arial"/>
          <w:color w:val="000000" w:themeColor="text1"/>
          <w:sz w:val="22"/>
          <w:szCs w:val="22"/>
        </w:rPr>
      </w:pPr>
      <w:r w:rsidRPr="004A4CA0">
        <w:rPr>
          <w:rFonts w:ascii="Arial" w:hAnsi="Arial" w:cs="Arial"/>
          <w:color w:val="000000" w:themeColor="text1"/>
          <w:sz w:val="22"/>
          <w:szCs w:val="22"/>
        </w:rPr>
        <w:t>zapsaná v obchodním rejstříku vedeném u Městského soudu v Praze, spis. zn. B 20059</w:t>
      </w:r>
    </w:p>
    <w:p w14:paraId="228DED08" w14:textId="77777777" w:rsidR="00313968" w:rsidRPr="004A4CA0" w:rsidRDefault="00BD37AC">
      <w:pPr>
        <w:pStyle w:val="Default"/>
        <w:rPr>
          <w:rFonts w:ascii="Arial" w:hAnsi="Arial" w:cs="Arial"/>
          <w:color w:val="000000" w:themeColor="text1"/>
          <w:sz w:val="22"/>
          <w:szCs w:val="22"/>
        </w:rPr>
      </w:pPr>
      <w:r w:rsidRPr="004A4CA0">
        <w:rPr>
          <w:rFonts w:ascii="Arial" w:hAnsi="Arial" w:cs="Arial"/>
          <w:color w:val="000000" w:themeColor="text1"/>
          <w:sz w:val="22"/>
          <w:szCs w:val="22"/>
        </w:rPr>
        <w:t>bankovní spojení: Česká spořitelna a.s.</w:t>
      </w:r>
    </w:p>
    <w:p w14:paraId="39CAFFD5" w14:textId="77777777" w:rsidR="00313968" w:rsidRPr="004A4CA0" w:rsidRDefault="00BD37AC">
      <w:pPr>
        <w:pStyle w:val="Default"/>
        <w:rPr>
          <w:rFonts w:ascii="Arial" w:hAnsi="Arial" w:cs="Arial"/>
          <w:color w:val="000000" w:themeColor="text1"/>
          <w:sz w:val="22"/>
          <w:szCs w:val="22"/>
        </w:rPr>
      </w:pPr>
      <w:r w:rsidRPr="004A4CA0">
        <w:rPr>
          <w:rFonts w:ascii="Arial" w:hAnsi="Arial" w:cs="Arial"/>
          <w:color w:val="000000" w:themeColor="text1"/>
          <w:sz w:val="22"/>
          <w:szCs w:val="22"/>
        </w:rPr>
        <w:t xml:space="preserve">č. účtu: 6087522/0800 </w:t>
      </w:r>
    </w:p>
    <w:p w14:paraId="3BC5637F" w14:textId="77777777" w:rsidR="00313968" w:rsidRPr="004A4CA0" w:rsidRDefault="00BD37AC">
      <w:pPr>
        <w:pStyle w:val="Default"/>
        <w:rPr>
          <w:rFonts w:ascii="Arial" w:hAnsi="Arial" w:cs="Arial"/>
          <w:color w:val="000000" w:themeColor="text1"/>
          <w:sz w:val="22"/>
          <w:szCs w:val="22"/>
        </w:rPr>
      </w:pPr>
      <w:r w:rsidRPr="004A4CA0">
        <w:rPr>
          <w:rFonts w:ascii="Arial" w:hAnsi="Arial" w:cs="Arial"/>
          <w:color w:val="000000" w:themeColor="text1"/>
          <w:sz w:val="22"/>
          <w:szCs w:val="22"/>
        </w:rPr>
        <w:t>datová schránka: mivq4t3</w:t>
      </w:r>
    </w:p>
    <w:p w14:paraId="1E86E62A" w14:textId="77777777" w:rsidR="00313968" w:rsidRPr="004A4CA0" w:rsidRDefault="00313968">
      <w:pPr>
        <w:pStyle w:val="Default"/>
        <w:rPr>
          <w:rFonts w:ascii="Arial" w:hAnsi="Arial" w:cs="Arial"/>
          <w:color w:val="000000" w:themeColor="text1"/>
          <w:sz w:val="22"/>
          <w:szCs w:val="22"/>
        </w:rPr>
      </w:pPr>
    </w:p>
    <w:p w14:paraId="3838A9BB" w14:textId="77777777" w:rsidR="00313968" w:rsidRPr="004A4CA0" w:rsidRDefault="00BD37AC">
      <w:pPr>
        <w:spacing w:before="240" w:after="120"/>
        <w:jc w:val="both"/>
        <w:rPr>
          <w:rFonts w:ascii="Arial" w:hAnsi="Arial" w:cs="Arial"/>
          <w:color w:val="000000" w:themeColor="text1"/>
          <w:sz w:val="22"/>
          <w:szCs w:val="22"/>
        </w:rPr>
      </w:pPr>
      <w:r w:rsidRPr="004A4CA0">
        <w:rPr>
          <w:rFonts w:ascii="Arial" w:hAnsi="Arial" w:cs="Arial"/>
          <w:color w:val="000000" w:themeColor="text1"/>
          <w:sz w:val="22"/>
          <w:szCs w:val="22"/>
        </w:rPr>
        <w:t>Při podpisu tohoto Dodatku je oprávněn zastupovat Objednatele PhDr. Filip Hájek, místopředseda představenstva na základě zmocnění uděleného představenstvem.</w:t>
      </w:r>
    </w:p>
    <w:p w14:paraId="70D447EB" w14:textId="77777777" w:rsidR="00313968" w:rsidRPr="004A4CA0" w:rsidRDefault="00BD37AC">
      <w:pPr>
        <w:spacing w:before="240" w:after="120"/>
        <w:rPr>
          <w:rFonts w:ascii="Arial" w:hAnsi="Arial" w:cs="Arial"/>
          <w:color w:val="000000" w:themeColor="text1"/>
          <w:sz w:val="22"/>
          <w:szCs w:val="22"/>
        </w:rPr>
      </w:pPr>
      <w:r w:rsidRPr="004A4CA0">
        <w:rPr>
          <w:rFonts w:ascii="Arial" w:hAnsi="Arial" w:cs="Arial"/>
          <w:color w:val="000000" w:themeColor="text1"/>
          <w:sz w:val="22"/>
          <w:szCs w:val="22"/>
        </w:rPr>
        <w:t>(dále jen „</w:t>
      </w:r>
      <w:r w:rsidRPr="004A4CA0">
        <w:rPr>
          <w:rFonts w:ascii="Arial" w:hAnsi="Arial" w:cs="Arial"/>
          <w:b/>
          <w:bCs/>
          <w:color w:val="000000" w:themeColor="text1"/>
          <w:sz w:val="22"/>
          <w:szCs w:val="22"/>
        </w:rPr>
        <w:t>Objednatel</w:t>
      </w:r>
      <w:r w:rsidRPr="004A4CA0">
        <w:rPr>
          <w:rFonts w:ascii="Arial" w:hAnsi="Arial" w:cs="Arial"/>
          <w:color w:val="000000" w:themeColor="text1"/>
          <w:sz w:val="22"/>
          <w:szCs w:val="22"/>
        </w:rPr>
        <w:t>“ na straně jedné)</w:t>
      </w:r>
    </w:p>
    <w:p w14:paraId="1AD7EC2C" w14:textId="77777777" w:rsidR="00313968" w:rsidRPr="004A4CA0" w:rsidRDefault="00313968">
      <w:pPr>
        <w:pStyle w:val="Odstavecseseznamem"/>
        <w:ind w:left="0"/>
        <w:rPr>
          <w:rFonts w:ascii="Arial" w:hAnsi="Arial" w:cs="Arial"/>
          <w:color w:val="000000" w:themeColor="text1"/>
          <w:sz w:val="22"/>
          <w:szCs w:val="22"/>
        </w:rPr>
      </w:pPr>
    </w:p>
    <w:p w14:paraId="688C19BE" w14:textId="77777777" w:rsidR="00313968" w:rsidRPr="004A4CA0" w:rsidRDefault="00313968">
      <w:pPr>
        <w:rPr>
          <w:rFonts w:ascii="Arial" w:hAnsi="Arial" w:cs="Arial"/>
          <w:color w:val="000000" w:themeColor="text1"/>
          <w:sz w:val="22"/>
          <w:szCs w:val="22"/>
        </w:rPr>
      </w:pPr>
    </w:p>
    <w:p w14:paraId="61C46BFB" w14:textId="77777777" w:rsidR="00313968" w:rsidRPr="004A4CA0" w:rsidRDefault="00BD37AC">
      <w:pPr>
        <w:pStyle w:val="Odstavecseseznamem"/>
        <w:numPr>
          <w:ilvl w:val="0"/>
          <w:numId w:val="1"/>
        </w:numPr>
        <w:ind w:left="0" w:hanging="284"/>
        <w:rPr>
          <w:rFonts w:ascii="Arial" w:hAnsi="Arial" w:cs="Arial"/>
          <w:color w:val="000000" w:themeColor="text1"/>
          <w:sz w:val="22"/>
          <w:szCs w:val="22"/>
        </w:rPr>
      </w:pPr>
      <w:proofErr w:type="spellStart"/>
      <w:r w:rsidRPr="004A4CA0">
        <w:rPr>
          <w:rFonts w:ascii="Arial" w:hAnsi="Arial" w:cs="Arial"/>
          <w:b/>
          <w:color w:val="000000" w:themeColor="text1"/>
          <w:sz w:val="22"/>
          <w:szCs w:val="22"/>
        </w:rPr>
        <w:t>Netventic</w:t>
      </w:r>
      <w:proofErr w:type="spellEnd"/>
      <w:r w:rsidRPr="004A4CA0">
        <w:rPr>
          <w:rFonts w:ascii="Arial" w:hAnsi="Arial" w:cs="Arial"/>
          <w:b/>
          <w:color w:val="000000" w:themeColor="text1"/>
          <w:sz w:val="22"/>
          <w:szCs w:val="22"/>
        </w:rPr>
        <w:t xml:space="preserve"> Technologies s.r.o.</w:t>
      </w:r>
    </w:p>
    <w:p w14:paraId="476F73D8" w14:textId="77777777" w:rsidR="00313968" w:rsidRPr="004A4CA0" w:rsidRDefault="00BD37AC">
      <w:pPr>
        <w:pStyle w:val="Default"/>
        <w:rPr>
          <w:rFonts w:ascii="Arial" w:hAnsi="Arial" w:cs="Arial"/>
          <w:color w:val="000000" w:themeColor="text1"/>
          <w:sz w:val="22"/>
          <w:szCs w:val="22"/>
        </w:rPr>
      </w:pPr>
      <w:r w:rsidRPr="004A4CA0">
        <w:rPr>
          <w:rFonts w:ascii="Arial" w:hAnsi="Arial" w:cs="Arial"/>
          <w:color w:val="000000" w:themeColor="text1"/>
          <w:sz w:val="22"/>
          <w:szCs w:val="22"/>
        </w:rPr>
        <w:t>se sídlem: Spálená 480/1, Trnitá (Brno-střed), 602 00 Brno</w:t>
      </w:r>
    </w:p>
    <w:p w14:paraId="19BC0262" w14:textId="77777777" w:rsidR="00313968" w:rsidRPr="004A4CA0" w:rsidRDefault="00BD37AC">
      <w:pPr>
        <w:pStyle w:val="Default"/>
        <w:rPr>
          <w:rFonts w:ascii="Arial" w:hAnsi="Arial" w:cs="Arial"/>
          <w:color w:val="000000" w:themeColor="text1"/>
          <w:sz w:val="22"/>
          <w:szCs w:val="22"/>
        </w:rPr>
      </w:pPr>
      <w:r w:rsidRPr="004A4CA0">
        <w:rPr>
          <w:rFonts w:ascii="Arial" w:hAnsi="Arial" w:cs="Arial"/>
          <w:color w:val="000000" w:themeColor="text1"/>
          <w:sz w:val="22"/>
          <w:szCs w:val="22"/>
        </w:rPr>
        <w:t>IČO: 29233259</w:t>
      </w:r>
    </w:p>
    <w:p w14:paraId="5CB42611" w14:textId="77777777" w:rsidR="00313968" w:rsidRPr="004A4CA0" w:rsidRDefault="00BD37AC">
      <w:pPr>
        <w:pStyle w:val="Default"/>
        <w:rPr>
          <w:rFonts w:ascii="Arial" w:hAnsi="Arial" w:cs="Arial"/>
          <w:color w:val="000000" w:themeColor="text1"/>
          <w:sz w:val="22"/>
          <w:szCs w:val="22"/>
        </w:rPr>
      </w:pPr>
      <w:r w:rsidRPr="004A4CA0">
        <w:rPr>
          <w:rFonts w:ascii="Arial" w:hAnsi="Arial" w:cs="Arial"/>
          <w:color w:val="000000" w:themeColor="text1"/>
          <w:sz w:val="22"/>
          <w:szCs w:val="22"/>
        </w:rPr>
        <w:t>DIČ: CZ29233259</w:t>
      </w:r>
    </w:p>
    <w:p w14:paraId="06254A6C" w14:textId="77777777" w:rsidR="00313968" w:rsidRPr="004A4CA0" w:rsidRDefault="00BD37AC">
      <w:pPr>
        <w:pStyle w:val="Default"/>
        <w:rPr>
          <w:rFonts w:ascii="Arial" w:hAnsi="Arial" w:cs="Arial"/>
          <w:color w:val="000000" w:themeColor="text1"/>
          <w:sz w:val="22"/>
          <w:szCs w:val="22"/>
        </w:rPr>
      </w:pPr>
      <w:r w:rsidRPr="004A4CA0">
        <w:rPr>
          <w:rFonts w:ascii="Arial" w:hAnsi="Arial" w:cs="Arial"/>
          <w:color w:val="000000" w:themeColor="text1"/>
          <w:sz w:val="22"/>
          <w:szCs w:val="22"/>
        </w:rPr>
        <w:t xml:space="preserve">zapsaná obchodním rejstříku vedeném u Krajského soudu v Brně oddíl C, vložka 67363. </w:t>
      </w:r>
    </w:p>
    <w:p w14:paraId="5FA4C874" w14:textId="77777777" w:rsidR="00313968" w:rsidRPr="004A4CA0" w:rsidRDefault="00BD37AC">
      <w:pPr>
        <w:pStyle w:val="Default"/>
        <w:rPr>
          <w:rFonts w:ascii="Arial" w:hAnsi="Arial" w:cs="Arial"/>
          <w:color w:val="000000" w:themeColor="text1"/>
          <w:sz w:val="22"/>
          <w:szCs w:val="22"/>
        </w:rPr>
      </w:pPr>
      <w:r w:rsidRPr="004A4CA0">
        <w:rPr>
          <w:rFonts w:ascii="Arial" w:hAnsi="Arial" w:cs="Arial"/>
          <w:color w:val="000000" w:themeColor="text1"/>
          <w:sz w:val="22"/>
          <w:szCs w:val="22"/>
        </w:rPr>
        <w:t xml:space="preserve">bankovní spojení: ČSOB a.s. </w:t>
      </w:r>
    </w:p>
    <w:p w14:paraId="4FAB0552" w14:textId="77777777" w:rsidR="00313968" w:rsidRPr="004A4CA0" w:rsidRDefault="00BD37AC">
      <w:pPr>
        <w:pStyle w:val="Default"/>
        <w:rPr>
          <w:rFonts w:ascii="Arial" w:hAnsi="Arial" w:cs="Arial"/>
          <w:color w:val="000000" w:themeColor="text1"/>
          <w:sz w:val="22"/>
          <w:szCs w:val="22"/>
        </w:rPr>
      </w:pPr>
      <w:r w:rsidRPr="004A4CA0">
        <w:rPr>
          <w:rFonts w:ascii="Arial" w:hAnsi="Arial" w:cs="Arial"/>
          <w:color w:val="000000" w:themeColor="text1"/>
          <w:sz w:val="22"/>
          <w:szCs w:val="22"/>
        </w:rPr>
        <w:t>č. účtu: 238628746/0300</w:t>
      </w:r>
    </w:p>
    <w:p w14:paraId="6EF80C4E" w14:textId="77777777" w:rsidR="00313968" w:rsidRPr="004A4CA0" w:rsidRDefault="00BD37AC">
      <w:pPr>
        <w:pStyle w:val="Default"/>
        <w:rPr>
          <w:rFonts w:ascii="Arial" w:hAnsi="Arial" w:cs="Arial"/>
          <w:color w:val="000000" w:themeColor="text1"/>
          <w:sz w:val="22"/>
          <w:szCs w:val="22"/>
        </w:rPr>
      </w:pPr>
      <w:r w:rsidRPr="004A4CA0">
        <w:rPr>
          <w:rFonts w:ascii="Arial" w:hAnsi="Arial" w:cs="Arial"/>
          <w:color w:val="000000" w:themeColor="text1"/>
          <w:sz w:val="22"/>
          <w:szCs w:val="22"/>
        </w:rPr>
        <w:t xml:space="preserve">zastoupena: Ing. Davidem Žákem, jednatelem </w:t>
      </w:r>
    </w:p>
    <w:p w14:paraId="3CFCED4B" w14:textId="383818C6" w:rsidR="00313968" w:rsidRPr="004A4CA0" w:rsidRDefault="00BD37AC">
      <w:pPr>
        <w:pStyle w:val="Default"/>
        <w:rPr>
          <w:color w:val="000000" w:themeColor="text1"/>
        </w:rPr>
      </w:pPr>
      <w:r w:rsidRPr="004A4CA0">
        <w:rPr>
          <w:rFonts w:ascii="Arial" w:hAnsi="Arial" w:cs="Arial"/>
          <w:color w:val="000000" w:themeColor="text1"/>
          <w:sz w:val="22"/>
          <w:szCs w:val="22"/>
        </w:rPr>
        <w:t xml:space="preserve">e-mail pro fakturaci: </w:t>
      </w:r>
      <w:hyperlink r:id="rId5">
        <w:proofErr w:type="spellStart"/>
        <w:r w:rsidR="0000340B">
          <w:rPr>
            <w:rStyle w:val="Internetovodkaz"/>
            <w:rFonts w:ascii="Arial" w:hAnsi="Arial" w:cs="Arial"/>
            <w:color w:val="000000" w:themeColor="text1"/>
            <w:sz w:val="22"/>
            <w:szCs w:val="22"/>
          </w:rPr>
          <w:t>xxxxxxxxxxxxxxxxx</w:t>
        </w:r>
        <w:proofErr w:type="spellEnd"/>
      </w:hyperlink>
      <w:r w:rsidRPr="004A4CA0">
        <w:rPr>
          <w:rFonts w:ascii="Arial" w:hAnsi="Arial" w:cs="Arial"/>
          <w:color w:val="000000" w:themeColor="text1"/>
          <w:sz w:val="22"/>
          <w:szCs w:val="22"/>
        </w:rPr>
        <w:t xml:space="preserve"> </w:t>
      </w:r>
    </w:p>
    <w:p w14:paraId="4E2831E2" w14:textId="77777777" w:rsidR="00313968" w:rsidRPr="004A4CA0" w:rsidRDefault="00BD37AC">
      <w:pPr>
        <w:pStyle w:val="Default"/>
        <w:rPr>
          <w:rFonts w:ascii="Arial" w:hAnsi="Arial" w:cs="Arial"/>
          <w:color w:val="000000" w:themeColor="text1"/>
          <w:sz w:val="22"/>
          <w:szCs w:val="22"/>
        </w:rPr>
      </w:pPr>
      <w:r w:rsidRPr="004A4CA0">
        <w:rPr>
          <w:rFonts w:ascii="Arial" w:hAnsi="Arial" w:cs="Arial"/>
          <w:color w:val="000000" w:themeColor="text1"/>
          <w:sz w:val="22"/>
          <w:szCs w:val="22"/>
        </w:rPr>
        <w:t>datová schránka: y66tbvk</w:t>
      </w:r>
    </w:p>
    <w:p w14:paraId="770E8A8F" w14:textId="77777777" w:rsidR="00313968" w:rsidRPr="004A4CA0" w:rsidRDefault="00313968">
      <w:pPr>
        <w:pStyle w:val="Default"/>
        <w:rPr>
          <w:rFonts w:ascii="Arial" w:hAnsi="Arial" w:cs="Arial"/>
          <w:color w:val="000000" w:themeColor="text1"/>
          <w:sz w:val="22"/>
          <w:szCs w:val="22"/>
        </w:rPr>
      </w:pPr>
    </w:p>
    <w:p w14:paraId="03E67987" w14:textId="77777777" w:rsidR="00313968" w:rsidRPr="004A4CA0" w:rsidRDefault="00BD37AC">
      <w:pPr>
        <w:pStyle w:val="Default"/>
        <w:rPr>
          <w:rFonts w:ascii="Arial" w:hAnsi="Arial" w:cs="Arial"/>
          <w:color w:val="000000" w:themeColor="text1"/>
          <w:sz w:val="22"/>
          <w:szCs w:val="22"/>
        </w:rPr>
      </w:pPr>
      <w:r w:rsidRPr="004A4CA0">
        <w:rPr>
          <w:rFonts w:ascii="Arial" w:hAnsi="Arial" w:cs="Arial"/>
          <w:color w:val="000000" w:themeColor="text1"/>
          <w:sz w:val="22"/>
          <w:szCs w:val="22"/>
        </w:rPr>
        <w:t>(dále jen „</w:t>
      </w:r>
      <w:r w:rsidRPr="004A4CA0">
        <w:rPr>
          <w:rFonts w:ascii="Arial" w:hAnsi="Arial" w:cs="Arial"/>
          <w:b/>
          <w:color w:val="000000" w:themeColor="text1"/>
          <w:sz w:val="22"/>
          <w:szCs w:val="22"/>
        </w:rPr>
        <w:t xml:space="preserve">Poskytovatel“ </w:t>
      </w:r>
      <w:r w:rsidRPr="004A4CA0">
        <w:rPr>
          <w:rFonts w:ascii="Arial" w:hAnsi="Arial" w:cs="Arial"/>
          <w:bCs/>
          <w:color w:val="000000" w:themeColor="text1"/>
          <w:sz w:val="22"/>
          <w:szCs w:val="22"/>
        </w:rPr>
        <w:t>na straně druhé</w:t>
      </w:r>
      <w:r w:rsidRPr="004A4CA0">
        <w:rPr>
          <w:rFonts w:ascii="Arial" w:hAnsi="Arial" w:cs="Arial"/>
          <w:color w:val="000000" w:themeColor="text1"/>
          <w:sz w:val="22"/>
          <w:szCs w:val="22"/>
        </w:rPr>
        <w:t>)</w:t>
      </w:r>
    </w:p>
    <w:p w14:paraId="3BD0E0F9" w14:textId="77777777" w:rsidR="00313968" w:rsidRPr="004A4CA0" w:rsidRDefault="00BD37AC">
      <w:pPr>
        <w:spacing w:before="240" w:after="120"/>
        <w:rPr>
          <w:rFonts w:ascii="Arial" w:hAnsi="Arial" w:cs="Arial"/>
          <w:color w:val="000000" w:themeColor="text1"/>
          <w:sz w:val="22"/>
          <w:szCs w:val="22"/>
        </w:rPr>
      </w:pPr>
      <w:r w:rsidRPr="004A4CA0">
        <w:rPr>
          <w:rFonts w:ascii="Arial" w:hAnsi="Arial" w:cs="Arial"/>
          <w:color w:val="000000" w:themeColor="text1"/>
          <w:sz w:val="22"/>
          <w:szCs w:val="22"/>
        </w:rPr>
        <w:t>(dále společně jen „</w:t>
      </w:r>
      <w:r w:rsidRPr="004A4CA0">
        <w:rPr>
          <w:rFonts w:ascii="Arial" w:hAnsi="Arial" w:cs="Arial"/>
          <w:b/>
          <w:color w:val="000000" w:themeColor="text1"/>
          <w:sz w:val="22"/>
          <w:szCs w:val="22"/>
        </w:rPr>
        <w:t>Smluvní strany“</w:t>
      </w:r>
      <w:r w:rsidRPr="004A4CA0">
        <w:rPr>
          <w:rFonts w:ascii="Arial" w:hAnsi="Arial" w:cs="Arial"/>
          <w:color w:val="000000" w:themeColor="text1"/>
          <w:sz w:val="22"/>
          <w:szCs w:val="22"/>
        </w:rPr>
        <w:t xml:space="preserve"> nebo jednotlivě „</w:t>
      </w:r>
      <w:r w:rsidRPr="004A4CA0">
        <w:rPr>
          <w:rFonts w:ascii="Arial" w:hAnsi="Arial" w:cs="Arial"/>
          <w:b/>
          <w:color w:val="000000" w:themeColor="text1"/>
          <w:sz w:val="22"/>
          <w:szCs w:val="22"/>
        </w:rPr>
        <w:t>Smluvní strana“)</w:t>
      </w:r>
    </w:p>
    <w:p w14:paraId="57537B62" w14:textId="77777777" w:rsidR="00313968" w:rsidRPr="004A4CA0" w:rsidRDefault="00313968">
      <w:pPr>
        <w:pStyle w:val="Nadpis1"/>
        <w:ind w:left="284"/>
        <w:jc w:val="center"/>
        <w:rPr>
          <w:rFonts w:ascii="Arial" w:hAnsi="Arial" w:cs="Arial"/>
          <w:b/>
          <w:bCs/>
          <w:color w:val="000000" w:themeColor="text1"/>
          <w:sz w:val="22"/>
          <w:szCs w:val="18"/>
        </w:rPr>
      </w:pPr>
    </w:p>
    <w:p w14:paraId="38B15105" w14:textId="77777777" w:rsidR="00313968" w:rsidRPr="004A4CA0" w:rsidRDefault="00313968">
      <w:pPr>
        <w:rPr>
          <w:color w:val="000000" w:themeColor="text1"/>
        </w:rPr>
      </w:pPr>
    </w:p>
    <w:p w14:paraId="057DEE4F" w14:textId="77777777" w:rsidR="00313968" w:rsidRPr="004A4CA0" w:rsidRDefault="00BD37AC">
      <w:pPr>
        <w:pStyle w:val="Nadpis1"/>
        <w:ind w:left="284"/>
        <w:jc w:val="center"/>
        <w:rPr>
          <w:rFonts w:ascii="Arial" w:hAnsi="Arial" w:cs="Arial"/>
          <w:b/>
          <w:bCs/>
          <w:color w:val="000000" w:themeColor="text1"/>
          <w:sz w:val="22"/>
          <w:szCs w:val="18"/>
          <w:u w:val="single"/>
        </w:rPr>
      </w:pPr>
      <w:r w:rsidRPr="004A4CA0">
        <w:rPr>
          <w:rFonts w:ascii="Arial" w:hAnsi="Arial" w:cs="Arial"/>
          <w:b/>
          <w:bCs/>
          <w:color w:val="000000" w:themeColor="text1"/>
          <w:sz w:val="22"/>
          <w:szCs w:val="18"/>
        </w:rPr>
        <w:t xml:space="preserve">II. </w:t>
      </w:r>
      <w:r w:rsidRPr="004A4CA0">
        <w:rPr>
          <w:rFonts w:ascii="Arial" w:hAnsi="Arial" w:cs="Arial"/>
          <w:b/>
          <w:bCs/>
          <w:color w:val="000000" w:themeColor="text1"/>
          <w:sz w:val="22"/>
          <w:szCs w:val="18"/>
          <w:u w:val="single"/>
        </w:rPr>
        <w:t>Předmět dodatku</w:t>
      </w:r>
    </w:p>
    <w:p w14:paraId="4B2BF6BC" w14:textId="77777777" w:rsidR="00313968" w:rsidRPr="004A4CA0" w:rsidRDefault="00313968">
      <w:pPr>
        <w:jc w:val="both"/>
        <w:rPr>
          <w:color w:val="000000" w:themeColor="text1"/>
        </w:rPr>
      </w:pPr>
    </w:p>
    <w:p w14:paraId="70A56050" w14:textId="77777777" w:rsidR="00313968" w:rsidRPr="004A4CA0" w:rsidRDefault="00BD37AC">
      <w:pPr>
        <w:spacing w:before="120"/>
        <w:jc w:val="both"/>
        <w:rPr>
          <w:rFonts w:ascii="Arial" w:hAnsi="Arial" w:cs="Arial"/>
          <w:color w:val="000000" w:themeColor="text1"/>
          <w:sz w:val="22"/>
          <w:szCs w:val="22"/>
        </w:rPr>
      </w:pPr>
      <w:r w:rsidRPr="004A4CA0">
        <w:rPr>
          <w:rFonts w:ascii="Arial" w:hAnsi="Arial" w:cs="Arial"/>
          <w:bCs/>
          <w:color w:val="000000" w:themeColor="text1"/>
          <w:sz w:val="22"/>
          <w:szCs w:val="22"/>
        </w:rPr>
        <w:t>Smluvní strany dnešního dne uzavírají tento Dodatek č. 1 (dále též jen „Dodatek“) ke Smlouvě o poskytování služeb s předmětem plnění – školení zaměstnanců objednatele-</w:t>
      </w:r>
      <w:r w:rsidRPr="004A4CA0">
        <w:rPr>
          <w:rFonts w:ascii="Arial" w:hAnsi="Arial" w:cs="Arial"/>
          <w:color w:val="000000" w:themeColor="text1"/>
          <w:sz w:val="22"/>
          <w:szCs w:val="22"/>
        </w:rPr>
        <w:t xml:space="preserve">LMS (Learning Management Systém) – </w:t>
      </w:r>
      <w:proofErr w:type="spellStart"/>
      <w:r w:rsidRPr="004A4CA0">
        <w:rPr>
          <w:rFonts w:ascii="Arial" w:hAnsi="Arial" w:cs="Arial"/>
          <w:color w:val="000000" w:themeColor="text1"/>
          <w:sz w:val="22"/>
          <w:szCs w:val="22"/>
        </w:rPr>
        <w:t>Edjet</w:t>
      </w:r>
      <w:proofErr w:type="spellEnd"/>
      <w:r w:rsidRPr="004A4CA0">
        <w:rPr>
          <w:rFonts w:ascii="Arial" w:hAnsi="Arial" w:cs="Arial"/>
          <w:color w:val="000000" w:themeColor="text1"/>
          <w:sz w:val="22"/>
          <w:szCs w:val="22"/>
        </w:rPr>
        <w:t xml:space="preserve">, </w:t>
      </w:r>
      <w:r w:rsidRPr="004A4CA0">
        <w:rPr>
          <w:rFonts w:ascii="Arial" w:hAnsi="Arial" w:cs="Arial"/>
          <w:bCs/>
          <w:color w:val="000000" w:themeColor="text1"/>
          <w:sz w:val="22"/>
          <w:szCs w:val="22"/>
        </w:rPr>
        <w:t xml:space="preserve">na straně Objednatele pod č. 6/21/3251/010 ze dne 25.3.2021 (dále jen „Smlouva“), kterým se Smluvní strany dohodly na rozšíření počtu licencí </w:t>
      </w:r>
      <w:proofErr w:type="spellStart"/>
      <w:r w:rsidRPr="004A4CA0">
        <w:rPr>
          <w:rFonts w:ascii="Arial" w:hAnsi="Arial" w:cs="Arial"/>
          <w:color w:val="000000" w:themeColor="text1"/>
          <w:sz w:val="22"/>
          <w:szCs w:val="22"/>
        </w:rPr>
        <w:t>Edjet</w:t>
      </w:r>
      <w:proofErr w:type="spellEnd"/>
      <w:r w:rsidRPr="004A4CA0">
        <w:rPr>
          <w:rFonts w:ascii="Arial" w:hAnsi="Arial" w:cs="Arial"/>
          <w:color w:val="000000" w:themeColor="text1"/>
          <w:sz w:val="22"/>
          <w:szCs w:val="22"/>
        </w:rPr>
        <w:t xml:space="preserve"> LMS a </w:t>
      </w:r>
      <w:proofErr w:type="spellStart"/>
      <w:r w:rsidRPr="004A4CA0">
        <w:rPr>
          <w:rFonts w:ascii="Arial" w:hAnsi="Arial" w:cs="Arial"/>
          <w:color w:val="000000" w:themeColor="text1"/>
          <w:sz w:val="22"/>
          <w:szCs w:val="22"/>
        </w:rPr>
        <w:t>Edjet</w:t>
      </w:r>
      <w:proofErr w:type="spellEnd"/>
      <w:r w:rsidRPr="004A4CA0">
        <w:rPr>
          <w:rFonts w:ascii="Arial" w:hAnsi="Arial" w:cs="Arial"/>
          <w:color w:val="000000" w:themeColor="text1"/>
          <w:sz w:val="22"/>
          <w:szCs w:val="22"/>
        </w:rPr>
        <w:t xml:space="preserve"> </w:t>
      </w:r>
      <w:proofErr w:type="spellStart"/>
      <w:r w:rsidRPr="004A4CA0">
        <w:rPr>
          <w:rFonts w:ascii="Arial" w:hAnsi="Arial" w:cs="Arial"/>
          <w:color w:val="000000" w:themeColor="text1"/>
          <w:sz w:val="22"/>
          <w:szCs w:val="22"/>
        </w:rPr>
        <w:t>Courses</w:t>
      </w:r>
      <w:proofErr w:type="spellEnd"/>
      <w:r w:rsidRPr="004A4CA0">
        <w:rPr>
          <w:rFonts w:ascii="Arial" w:hAnsi="Arial" w:cs="Arial"/>
          <w:color w:val="000000" w:themeColor="text1"/>
          <w:sz w:val="22"/>
          <w:szCs w:val="22"/>
        </w:rPr>
        <w:t xml:space="preserve"> o 50 licencí, celkový počet licencí dle Smlouvy včetně Dodatku je pro 550 uživatelů.</w:t>
      </w:r>
    </w:p>
    <w:p w14:paraId="136CCAFC" w14:textId="77777777" w:rsidR="00313968" w:rsidRPr="004A4CA0" w:rsidRDefault="00313968">
      <w:pPr>
        <w:rPr>
          <w:color w:val="000000" w:themeColor="text1"/>
        </w:rPr>
      </w:pPr>
    </w:p>
    <w:p w14:paraId="4FB3EB01" w14:textId="77777777" w:rsidR="00313968" w:rsidRPr="004A4CA0" w:rsidRDefault="00BD37AC">
      <w:pPr>
        <w:pStyle w:val="Nadpis1"/>
        <w:spacing w:after="120"/>
        <w:ind w:firstLine="425"/>
        <w:jc w:val="center"/>
        <w:rPr>
          <w:rFonts w:ascii="Arial" w:hAnsi="Arial" w:cs="Arial"/>
          <w:b/>
          <w:bCs/>
          <w:color w:val="000000" w:themeColor="text1"/>
          <w:sz w:val="22"/>
          <w:szCs w:val="18"/>
          <w:u w:val="single"/>
        </w:rPr>
      </w:pPr>
      <w:r w:rsidRPr="004A4CA0">
        <w:rPr>
          <w:rFonts w:ascii="Arial" w:hAnsi="Arial" w:cs="Arial"/>
          <w:b/>
          <w:bCs/>
          <w:color w:val="000000" w:themeColor="text1"/>
          <w:sz w:val="22"/>
          <w:szCs w:val="18"/>
          <w:u w:val="single"/>
        </w:rPr>
        <w:t>III. Doba dodání</w:t>
      </w:r>
    </w:p>
    <w:p w14:paraId="444B6DD0" w14:textId="77777777" w:rsidR="00313968" w:rsidRPr="004A4CA0" w:rsidRDefault="00313968">
      <w:pPr>
        <w:pStyle w:val="Default"/>
        <w:jc w:val="both"/>
        <w:rPr>
          <w:rFonts w:ascii="Arial" w:hAnsi="Arial" w:cs="Arial"/>
          <w:color w:val="000000" w:themeColor="text1"/>
          <w:sz w:val="22"/>
          <w:szCs w:val="22"/>
        </w:rPr>
      </w:pPr>
    </w:p>
    <w:p w14:paraId="1CC0A659" w14:textId="77777777" w:rsidR="00313968" w:rsidRPr="004A4CA0" w:rsidRDefault="00BD37AC">
      <w:pPr>
        <w:pStyle w:val="Default"/>
        <w:jc w:val="both"/>
        <w:rPr>
          <w:rFonts w:ascii="Arial" w:hAnsi="Arial" w:cs="Arial"/>
          <w:color w:val="000000" w:themeColor="text1"/>
          <w:sz w:val="22"/>
          <w:szCs w:val="22"/>
        </w:rPr>
      </w:pPr>
      <w:r w:rsidRPr="004A4CA0">
        <w:rPr>
          <w:rFonts w:ascii="Arial" w:hAnsi="Arial" w:cs="Arial"/>
          <w:color w:val="000000" w:themeColor="text1"/>
          <w:sz w:val="22"/>
          <w:szCs w:val="22"/>
        </w:rPr>
        <w:t>Dodání Licencí dle tohoto Dodatku se zavazuje Poskytovatel uskutečnit ke dni nabytí účinnosti Dodatku.</w:t>
      </w:r>
    </w:p>
    <w:p w14:paraId="25BA5962" w14:textId="77777777" w:rsidR="00313968" w:rsidRPr="004A4CA0" w:rsidRDefault="00313968">
      <w:pPr>
        <w:pStyle w:val="Default"/>
        <w:jc w:val="both"/>
        <w:rPr>
          <w:rFonts w:ascii="Arial" w:hAnsi="Arial" w:cs="Arial"/>
          <w:color w:val="000000" w:themeColor="text1"/>
          <w:sz w:val="22"/>
          <w:szCs w:val="22"/>
        </w:rPr>
      </w:pPr>
    </w:p>
    <w:p w14:paraId="7903CF27" w14:textId="77777777" w:rsidR="00313968" w:rsidRPr="004A4CA0" w:rsidRDefault="00313968">
      <w:pPr>
        <w:pStyle w:val="Default"/>
        <w:jc w:val="both"/>
        <w:rPr>
          <w:rFonts w:ascii="Arial" w:hAnsi="Arial" w:cs="Arial"/>
          <w:color w:val="000000" w:themeColor="text1"/>
          <w:sz w:val="22"/>
          <w:szCs w:val="22"/>
        </w:rPr>
      </w:pPr>
    </w:p>
    <w:p w14:paraId="222F011B" w14:textId="77777777" w:rsidR="00313968" w:rsidRPr="004A4CA0" w:rsidRDefault="00BD37AC">
      <w:pPr>
        <w:ind w:left="2124" w:firstLine="708"/>
        <w:rPr>
          <w:rFonts w:ascii="Arial" w:hAnsi="Arial" w:cs="Arial"/>
          <w:b/>
          <w:bCs/>
          <w:color w:val="000000" w:themeColor="text1"/>
          <w:sz w:val="22"/>
          <w:szCs w:val="18"/>
          <w:u w:val="single"/>
        </w:rPr>
      </w:pPr>
      <w:r w:rsidRPr="004A4CA0">
        <w:rPr>
          <w:rFonts w:ascii="Arial" w:hAnsi="Arial" w:cs="Arial"/>
          <w:b/>
          <w:bCs/>
          <w:color w:val="000000" w:themeColor="text1"/>
          <w:sz w:val="22"/>
          <w:szCs w:val="18"/>
          <w:u w:val="single"/>
        </w:rPr>
        <w:t>IV. Změna čl. IV. Smlouvy (Místo plnění)</w:t>
      </w:r>
    </w:p>
    <w:p w14:paraId="004A3F0E" w14:textId="77777777" w:rsidR="00313968" w:rsidRPr="004A4CA0" w:rsidRDefault="00313968">
      <w:pPr>
        <w:ind w:left="2124" w:firstLine="708"/>
        <w:rPr>
          <w:rFonts w:ascii="Arial" w:hAnsi="Arial" w:cs="Arial"/>
          <w:b/>
          <w:bCs/>
          <w:color w:val="000000" w:themeColor="text1"/>
          <w:sz w:val="22"/>
          <w:szCs w:val="18"/>
          <w:u w:val="single"/>
        </w:rPr>
      </w:pPr>
    </w:p>
    <w:p w14:paraId="3B61B22F" w14:textId="77777777" w:rsidR="00313968" w:rsidRPr="004A4CA0" w:rsidRDefault="00BD37AC">
      <w:pPr>
        <w:rPr>
          <w:rFonts w:ascii="Arial" w:hAnsi="Arial" w:cs="Arial"/>
          <w:bCs/>
          <w:color w:val="000000" w:themeColor="text1"/>
          <w:sz w:val="22"/>
          <w:szCs w:val="22"/>
        </w:rPr>
      </w:pPr>
      <w:r w:rsidRPr="004A4CA0">
        <w:rPr>
          <w:rFonts w:ascii="Arial" w:hAnsi="Arial" w:cs="Arial"/>
          <w:bCs/>
          <w:color w:val="000000" w:themeColor="text1"/>
          <w:sz w:val="22"/>
          <w:szCs w:val="22"/>
        </w:rPr>
        <w:t>Místem plnění je: Veletržní 1623/24, 170 00 Praha 7 – Holešovice</w:t>
      </w:r>
    </w:p>
    <w:p w14:paraId="2DFD9476" w14:textId="77777777" w:rsidR="00313968" w:rsidRPr="004A4CA0" w:rsidRDefault="00313968">
      <w:pPr>
        <w:ind w:left="2124" w:firstLine="708"/>
        <w:rPr>
          <w:rFonts w:ascii="Arial" w:hAnsi="Arial" w:cs="Arial"/>
          <w:b/>
          <w:bCs/>
          <w:color w:val="000000" w:themeColor="text1"/>
          <w:sz w:val="22"/>
          <w:szCs w:val="18"/>
          <w:u w:val="single"/>
        </w:rPr>
      </w:pPr>
    </w:p>
    <w:p w14:paraId="74353D7E" w14:textId="77777777" w:rsidR="00313968" w:rsidRPr="004A4CA0" w:rsidRDefault="00313968">
      <w:pPr>
        <w:ind w:left="2124" w:firstLine="708"/>
        <w:rPr>
          <w:color w:val="000000" w:themeColor="text1"/>
        </w:rPr>
      </w:pPr>
    </w:p>
    <w:p w14:paraId="398507AE" w14:textId="77777777" w:rsidR="00313968" w:rsidRPr="004A4CA0" w:rsidRDefault="00313968">
      <w:pPr>
        <w:rPr>
          <w:color w:val="000000" w:themeColor="text1"/>
        </w:rPr>
      </w:pPr>
    </w:p>
    <w:p w14:paraId="3F847042" w14:textId="77777777" w:rsidR="00313968" w:rsidRPr="004A4CA0" w:rsidRDefault="00BD37AC">
      <w:pPr>
        <w:jc w:val="center"/>
        <w:rPr>
          <w:rFonts w:ascii="Arial" w:hAnsi="Arial" w:cs="Arial"/>
          <w:b/>
          <w:bCs/>
          <w:color w:val="000000" w:themeColor="text1"/>
          <w:sz w:val="22"/>
          <w:szCs w:val="18"/>
          <w:u w:val="single"/>
        </w:rPr>
      </w:pPr>
      <w:r w:rsidRPr="004A4CA0">
        <w:rPr>
          <w:rFonts w:ascii="Arial" w:hAnsi="Arial" w:cs="Arial"/>
          <w:b/>
          <w:bCs/>
          <w:color w:val="000000" w:themeColor="text1"/>
          <w:sz w:val="22"/>
          <w:szCs w:val="18"/>
          <w:u w:val="single"/>
        </w:rPr>
        <w:t>V. Změna čl. V. Smlouvy (Cena)</w:t>
      </w:r>
    </w:p>
    <w:p w14:paraId="56D369D8" w14:textId="77777777" w:rsidR="00313968" w:rsidRPr="004A4CA0" w:rsidRDefault="00313968">
      <w:pPr>
        <w:jc w:val="center"/>
        <w:rPr>
          <w:rFonts w:ascii="Arial" w:hAnsi="Arial" w:cs="Arial"/>
          <w:b/>
          <w:bCs/>
          <w:color w:val="000000" w:themeColor="text1"/>
          <w:sz w:val="22"/>
          <w:szCs w:val="18"/>
          <w:u w:val="single"/>
        </w:rPr>
      </w:pPr>
    </w:p>
    <w:p w14:paraId="07906375" w14:textId="77777777" w:rsidR="00313968" w:rsidRPr="004A4CA0" w:rsidRDefault="00BD37AC">
      <w:pPr>
        <w:rPr>
          <w:rFonts w:ascii="Arial" w:hAnsi="Arial" w:cs="Arial"/>
          <w:bCs/>
          <w:color w:val="000000" w:themeColor="text1"/>
          <w:sz w:val="22"/>
          <w:szCs w:val="22"/>
        </w:rPr>
      </w:pPr>
      <w:r w:rsidRPr="004A4CA0">
        <w:rPr>
          <w:rFonts w:ascii="Arial" w:hAnsi="Arial" w:cs="Arial"/>
          <w:bCs/>
          <w:color w:val="000000" w:themeColor="text1"/>
          <w:sz w:val="22"/>
          <w:szCs w:val="22"/>
        </w:rPr>
        <w:t xml:space="preserve">Smluvní strany se vzhledem ke skutečnostem uvedeným v odst. II. tohoto Dodatku dohodly, že čl. V. odst. 2 Smlouvy se doplňuje v odst. 2 o písm. C) následovně: </w:t>
      </w:r>
    </w:p>
    <w:p w14:paraId="494426C4" w14:textId="77777777" w:rsidR="00313968" w:rsidRPr="004A4CA0" w:rsidRDefault="00313968">
      <w:pPr>
        <w:rPr>
          <w:rFonts w:ascii="Arial" w:hAnsi="Arial" w:cs="Arial"/>
          <w:bCs/>
          <w:color w:val="000000" w:themeColor="text1"/>
          <w:sz w:val="22"/>
          <w:szCs w:val="22"/>
        </w:rPr>
      </w:pPr>
    </w:p>
    <w:p w14:paraId="56900DEF" w14:textId="77777777" w:rsidR="00313968" w:rsidRPr="004A4CA0" w:rsidRDefault="00BD37AC">
      <w:pPr>
        <w:jc w:val="both"/>
        <w:rPr>
          <w:color w:val="000000" w:themeColor="text1"/>
        </w:rPr>
      </w:pPr>
      <w:r w:rsidRPr="004A4CA0">
        <w:rPr>
          <w:rFonts w:ascii="Arial" w:hAnsi="Arial" w:cs="Arial"/>
          <w:bCs/>
          <w:color w:val="000000" w:themeColor="text1"/>
          <w:sz w:val="22"/>
          <w:szCs w:val="22"/>
        </w:rPr>
        <w:t>C) Cena za každý následujíc rok dle Smlouvy včetně Dodatku činí 123.530 bez DPH, uplatní se prvně ve fakturaci vystavené v roce 2025 (tj. za období od 26.3.2025).  Smluvní strany se dále dohodly, že za období od 26.8.2024 do 25.3.2025 činí navýšení ceny za rozšíření počtu licencí dle Dodatku 7.583 Kč bez DPH; uvedená částka bude fakturována po nabytí účinnosti Dodatku.</w:t>
      </w:r>
    </w:p>
    <w:p w14:paraId="6F7376C4" w14:textId="77777777" w:rsidR="00313968" w:rsidRPr="004A4CA0" w:rsidRDefault="00313968">
      <w:pPr>
        <w:jc w:val="center"/>
        <w:rPr>
          <w:rFonts w:ascii="Arial" w:hAnsi="Arial" w:cs="Arial"/>
          <w:b/>
          <w:bCs/>
          <w:color w:val="000000" w:themeColor="text1"/>
          <w:sz w:val="22"/>
          <w:szCs w:val="18"/>
          <w:u w:val="single"/>
        </w:rPr>
      </w:pPr>
    </w:p>
    <w:p w14:paraId="3BA04174" w14:textId="5893A016" w:rsidR="00313968" w:rsidRPr="004A4CA0" w:rsidRDefault="00BD37AC" w:rsidP="00BD37AC">
      <w:pPr>
        <w:jc w:val="both"/>
        <w:rPr>
          <w:rFonts w:ascii="Arial" w:hAnsi="Arial" w:cs="Arial"/>
          <w:bCs/>
          <w:color w:val="000000" w:themeColor="text1"/>
          <w:sz w:val="22"/>
          <w:szCs w:val="22"/>
        </w:rPr>
      </w:pPr>
      <w:r w:rsidRPr="004A4CA0">
        <w:rPr>
          <w:rFonts w:ascii="Arial" w:hAnsi="Arial" w:cs="Arial"/>
          <w:bCs/>
          <w:color w:val="000000" w:themeColor="text1"/>
          <w:sz w:val="22"/>
          <w:szCs w:val="22"/>
        </w:rPr>
        <w:t xml:space="preserve">Smluvní strany se dále dohodly, že při růstu inflace o </w:t>
      </w:r>
      <w:proofErr w:type="gramStart"/>
      <w:r w:rsidRPr="004A4CA0">
        <w:rPr>
          <w:rFonts w:ascii="Arial" w:hAnsi="Arial" w:cs="Arial"/>
          <w:bCs/>
          <w:color w:val="000000" w:themeColor="text1"/>
          <w:sz w:val="22"/>
          <w:szCs w:val="22"/>
        </w:rPr>
        <w:t>2%</w:t>
      </w:r>
      <w:proofErr w:type="gramEnd"/>
      <w:r w:rsidRPr="004A4CA0">
        <w:rPr>
          <w:rFonts w:ascii="Arial" w:hAnsi="Arial" w:cs="Arial"/>
          <w:bCs/>
          <w:color w:val="000000" w:themeColor="text1"/>
          <w:sz w:val="22"/>
          <w:szCs w:val="22"/>
        </w:rPr>
        <w:t xml:space="preserve"> nebo více za předchozí rok se cena za poskytované služby na následující rok (nejdříve od 25.3.2025) zvýší o míru inflace </w:t>
      </w:r>
      <w:bookmarkStart w:id="0" w:name="__DdeLink__265_799669346"/>
      <w:r w:rsidRPr="004A4CA0">
        <w:rPr>
          <w:rFonts w:ascii="Arial" w:hAnsi="Arial" w:cs="Arial"/>
          <w:bCs/>
          <w:color w:val="000000" w:themeColor="text1"/>
          <w:sz w:val="22"/>
          <w:szCs w:val="22"/>
        </w:rPr>
        <w:t>za předchozí rok</w:t>
      </w:r>
      <w:bookmarkEnd w:id="0"/>
      <w:r w:rsidRPr="004A4CA0">
        <w:rPr>
          <w:rFonts w:ascii="Arial" w:hAnsi="Arial" w:cs="Arial"/>
          <w:bCs/>
          <w:color w:val="000000" w:themeColor="text1"/>
          <w:sz w:val="22"/>
          <w:szCs w:val="22"/>
        </w:rPr>
        <w:t xml:space="preserve"> dle zveřejnění Českého statistického úřadu a to na základě jednostranného oznámení Poskytovatele s vyčíslením navýšení, které musí být Objednateli doručeno písemně a to nejpozději do 15.3. příslušného roku poskytování služeb.    </w:t>
      </w:r>
    </w:p>
    <w:p w14:paraId="0DFBC98C" w14:textId="77777777" w:rsidR="00313968" w:rsidRPr="004A4CA0" w:rsidRDefault="00313968">
      <w:pPr>
        <w:jc w:val="both"/>
        <w:rPr>
          <w:rFonts w:ascii="Arial" w:hAnsi="Arial" w:cs="Arial"/>
          <w:color w:val="000000" w:themeColor="text1"/>
          <w:sz w:val="22"/>
          <w:szCs w:val="22"/>
          <w:highlight w:val="yellow"/>
        </w:rPr>
      </w:pPr>
    </w:p>
    <w:p w14:paraId="0F6FC180" w14:textId="77777777" w:rsidR="00313968" w:rsidRPr="004A4CA0" w:rsidRDefault="00313968">
      <w:pPr>
        <w:jc w:val="both"/>
        <w:rPr>
          <w:rFonts w:ascii="Arial" w:hAnsi="Arial" w:cs="Arial"/>
          <w:color w:val="000000" w:themeColor="text1"/>
          <w:sz w:val="22"/>
          <w:szCs w:val="22"/>
          <w:highlight w:val="yellow"/>
        </w:rPr>
      </w:pPr>
    </w:p>
    <w:p w14:paraId="4D5F0379" w14:textId="77777777" w:rsidR="00313968" w:rsidRPr="004A4CA0" w:rsidRDefault="00BD37AC">
      <w:pPr>
        <w:ind w:left="2832" w:firstLine="708"/>
        <w:jc w:val="both"/>
        <w:rPr>
          <w:rFonts w:ascii="Arial" w:hAnsi="Arial" w:cs="Arial"/>
          <w:color w:val="000000" w:themeColor="text1"/>
          <w:sz w:val="22"/>
          <w:szCs w:val="22"/>
        </w:rPr>
      </w:pPr>
      <w:r w:rsidRPr="004A4CA0">
        <w:rPr>
          <w:rFonts w:ascii="Arial" w:hAnsi="Arial" w:cs="Arial"/>
          <w:b/>
          <w:bCs/>
          <w:color w:val="000000" w:themeColor="text1"/>
          <w:sz w:val="22"/>
          <w:szCs w:val="18"/>
          <w:u w:val="single"/>
        </w:rPr>
        <w:t>VI. Změna Příloh Smlouvy</w:t>
      </w:r>
    </w:p>
    <w:p w14:paraId="511506BB" w14:textId="77777777" w:rsidR="00313968" w:rsidRPr="004A4CA0" w:rsidRDefault="00313968">
      <w:pPr>
        <w:ind w:left="2832" w:firstLine="708"/>
        <w:jc w:val="both"/>
        <w:rPr>
          <w:rFonts w:ascii="Arial" w:hAnsi="Arial" w:cs="Arial"/>
          <w:color w:val="000000" w:themeColor="text1"/>
          <w:sz w:val="22"/>
          <w:szCs w:val="22"/>
        </w:rPr>
      </w:pPr>
    </w:p>
    <w:p w14:paraId="2EB0229B" w14:textId="77777777" w:rsidR="00313968" w:rsidRPr="004A4CA0" w:rsidRDefault="00BD37AC">
      <w:pPr>
        <w:jc w:val="both"/>
        <w:rPr>
          <w:rFonts w:ascii="Arial" w:hAnsi="Arial" w:cs="Arial"/>
          <w:color w:val="000000" w:themeColor="text1"/>
          <w:sz w:val="22"/>
          <w:szCs w:val="22"/>
        </w:rPr>
      </w:pPr>
      <w:r w:rsidRPr="004A4CA0">
        <w:rPr>
          <w:rFonts w:ascii="Arial" w:hAnsi="Arial" w:cs="Arial"/>
          <w:color w:val="000000" w:themeColor="text1"/>
          <w:sz w:val="22"/>
          <w:szCs w:val="22"/>
        </w:rPr>
        <w:t xml:space="preserve">Příloha č. 1 /doplnění stávající Přílohy č. 1 Smlouvy o Přílohu č. 1 Dodatku (Cenová nabídka 50 licencí) </w:t>
      </w:r>
    </w:p>
    <w:p w14:paraId="362C52A6" w14:textId="77777777" w:rsidR="00313968" w:rsidRPr="004A4CA0" w:rsidRDefault="00313968">
      <w:pPr>
        <w:jc w:val="both"/>
        <w:rPr>
          <w:rFonts w:ascii="Arial" w:hAnsi="Arial" w:cs="Arial"/>
          <w:color w:val="000000" w:themeColor="text1"/>
          <w:sz w:val="22"/>
          <w:szCs w:val="22"/>
        </w:rPr>
      </w:pPr>
    </w:p>
    <w:p w14:paraId="5D6B88F0" w14:textId="77777777" w:rsidR="00313968" w:rsidRPr="004A4CA0" w:rsidRDefault="00BD37AC">
      <w:pPr>
        <w:jc w:val="both"/>
        <w:rPr>
          <w:rFonts w:ascii="Arial" w:hAnsi="Arial" w:cs="Arial"/>
          <w:color w:val="000000" w:themeColor="text1"/>
          <w:sz w:val="22"/>
          <w:szCs w:val="22"/>
        </w:rPr>
      </w:pPr>
      <w:r w:rsidRPr="004A4CA0">
        <w:rPr>
          <w:rFonts w:ascii="Arial" w:hAnsi="Arial" w:cs="Arial"/>
          <w:color w:val="000000" w:themeColor="text1"/>
          <w:sz w:val="22"/>
          <w:szCs w:val="22"/>
        </w:rPr>
        <w:t>Příloha č. 2 / Souhrnná doložka (s ohledem na aktualizaci interních předpisů objednatele se Smlouva doplňuje o přílohu č. 2 – Souhrnná smluvní doložka uzavřená na základě Compliance programu TSK a odst. 11. čl. XII. Smlouvy se nahrazuje následujícím zněním:</w:t>
      </w:r>
    </w:p>
    <w:p w14:paraId="017148D7" w14:textId="77777777" w:rsidR="00313968" w:rsidRPr="004A4CA0" w:rsidRDefault="00313968">
      <w:pPr>
        <w:jc w:val="both"/>
        <w:rPr>
          <w:rFonts w:ascii="Arial" w:hAnsi="Arial" w:cs="Arial"/>
          <w:color w:val="000000" w:themeColor="text1"/>
          <w:sz w:val="22"/>
          <w:szCs w:val="22"/>
        </w:rPr>
      </w:pPr>
    </w:p>
    <w:p w14:paraId="720417ED" w14:textId="77777777" w:rsidR="00313968" w:rsidRPr="004A4CA0" w:rsidRDefault="00BD37AC">
      <w:pPr>
        <w:jc w:val="both"/>
        <w:rPr>
          <w:rFonts w:ascii="Arial" w:hAnsi="Arial" w:cs="Arial"/>
          <w:color w:val="000000" w:themeColor="text1"/>
          <w:sz w:val="22"/>
          <w:szCs w:val="22"/>
        </w:rPr>
      </w:pPr>
      <w:r w:rsidRPr="004A4CA0">
        <w:rPr>
          <w:rFonts w:ascii="Arial" w:hAnsi="Arial" w:cs="Arial"/>
          <w:color w:val="000000" w:themeColor="text1"/>
          <w:sz w:val="22"/>
          <w:szCs w:val="22"/>
        </w:rPr>
        <w:t>11.1 Poskytovatel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tak i specifických požadavků vztahujících se k nulové toleranci korupčního jednání a celkovému dodržování zásad slušnosti, poctivosti a dobrých mravů.</w:t>
      </w:r>
    </w:p>
    <w:p w14:paraId="2216C54E" w14:textId="77777777" w:rsidR="00313968" w:rsidRPr="004A4CA0" w:rsidRDefault="00313968">
      <w:pPr>
        <w:jc w:val="both"/>
        <w:rPr>
          <w:rFonts w:ascii="Arial" w:hAnsi="Arial" w:cs="Arial"/>
          <w:color w:val="000000" w:themeColor="text1"/>
          <w:sz w:val="22"/>
          <w:szCs w:val="22"/>
        </w:rPr>
      </w:pPr>
    </w:p>
    <w:p w14:paraId="5E9BF70F" w14:textId="77777777" w:rsidR="00313968" w:rsidRPr="004A4CA0" w:rsidRDefault="00BD37AC">
      <w:pPr>
        <w:jc w:val="both"/>
        <w:rPr>
          <w:rFonts w:ascii="Arial" w:hAnsi="Arial" w:cs="Arial"/>
          <w:color w:val="000000" w:themeColor="text1"/>
          <w:sz w:val="22"/>
          <w:szCs w:val="22"/>
        </w:rPr>
      </w:pPr>
      <w:r w:rsidRPr="004A4CA0">
        <w:rPr>
          <w:rFonts w:ascii="Arial" w:hAnsi="Arial" w:cs="Arial"/>
          <w:color w:val="000000" w:themeColor="text1"/>
          <w:sz w:val="22"/>
          <w:szCs w:val="22"/>
        </w:rPr>
        <w:t xml:space="preserve">11.2 Poskytovatel bere dále výslovně na vědomí, že Souhrnná smluvní doložka obsahuje i jiné povinnosti nad rámec odst. 1 výše, a to zejména z oblasti absence mezinárodních a národních sankcí, nebo zamezování střetu zájmů ve smyslu zákona č. 159/2006 Sb. Poskytovatel se zavazuje tyto povinnosti dodržovat.  </w:t>
      </w:r>
    </w:p>
    <w:p w14:paraId="2061DD5B" w14:textId="77777777" w:rsidR="00313968" w:rsidRPr="004A4CA0" w:rsidRDefault="00313968">
      <w:pPr>
        <w:jc w:val="both"/>
        <w:rPr>
          <w:rFonts w:ascii="Arial" w:hAnsi="Arial" w:cs="Arial"/>
          <w:color w:val="000000" w:themeColor="text1"/>
          <w:sz w:val="22"/>
          <w:szCs w:val="22"/>
        </w:rPr>
      </w:pPr>
    </w:p>
    <w:p w14:paraId="6575BCE7" w14:textId="77777777" w:rsidR="00313968" w:rsidRPr="004A4CA0" w:rsidRDefault="00BD37AC">
      <w:pPr>
        <w:jc w:val="both"/>
        <w:rPr>
          <w:rFonts w:ascii="Arial" w:hAnsi="Arial" w:cs="Arial"/>
          <w:color w:val="000000" w:themeColor="text1"/>
          <w:sz w:val="22"/>
          <w:szCs w:val="22"/>
        </w:rPr>
      </w:pPr>
      <w:r w:rsidRPr="004A4CA0">
        <w:rPr>
          <w:rFonts w:ascii="Arial" w:hAnsi="Arial" w:cs="Arial"/>
          <w:color w:val="000000" w:themeColor="text1"/>
          <w:sz w:val="22"/>
          <w:szCs w:val="22"/>
        </w:rPr>
        <w:t xml:space="preserve">11.3 Poskytovatel výslovně prohlašuje, že si je vědom kontrolních i sankčních oprávnění TSK vyplývajících ze všech částí Souhrnné smluvní doložky, a že s nimi souhlasí; a v případě, že proti němu budu uplatněny, se zavazuje je akceptovat. </w:t>
      </w:r>
    </w:p>
    <w:p w14:paraId="66001994" w14:textId="77777777" w:rsidR="00313968" w:rsidRPr="004A4CA0" w:rsidRDefault="00BD37AC">
      <w:pPr>
        <w:jc w:val="both"/>
        <w:rPr>
          <w:rFonts w:ascii="Arial" w:hAnsi="Arial" w:cs="Arial"/>
          <w:color w:val="000000" w:themeColor="text1"/>
          <w:sz w:val="22"/>
          <w:szCs w:val="22"/>
        </w:rPr>
      </w:pPr>
      <w:r w:rsidRPr="004A4CA0">
        <w:rPr>
          <w:rFonts w:ascii="Arial" w:hAnsi="Arial" w:cs="Arial"/>
          <w:color w:val="000000" w:themeColor="text1"/>
          <w:sz w:val="22"/>
          <w:szCs w:val="22"/>
        </w:rPr>
        <w:lastRenderedPageBreak/>
        <w:t xml:space="preserve">11.4 Podrobně jsou práva a povinnosti Smluvních stran rozvedeny v příloze č. 2 Dodatku Souhrnná smluvní doložka, která </w:t>
      </w:r>
      <w:proofErr w:type="gramStart"/>
      <w:r w:rsidRPr="004A4CA0">
        <w:rPr>
          <w:rFonts w:ascii="Arial" w:hAnsi="Arial" w:cs="Arial"/>
          <w:color w:val="000000" w:themeColor="text1"/>
          <w:sz w:val="22"/>
          <w:szCs w:val="22"/>
        </w:rPr>
        <w:t>tvoří</w:t>
      </w:r>
      <w:proofErr w:type="gramEnd"/>
      <w:r w:rsidRPr="004A4CA0">
        <w:rPr>
          <w:rFonts w:ascii="Arial" w:hAnsi="Arial" w:cs="Arial"/>
          <w:color w:val="000000" w:themeColor="text1"/>
          <w:sz w:val="22"/>
          <w:szCs w:val="22"/>
        </w:rPr>
        <w:t xml:space="preserve"> zároveň nedílnou součást Smlouvy.</w:t>
      </w:r>
      <w:bookmarkStart w:id="1" w:name="_Hlk144796236"/>
      <w:bookmarkEnd w:id="1"/>
    </w:p>
    <w:p w14:paraId="78DBBD49" w14:textId="0784A536" w:rsidR="00313968" w:rsidRPr="004A4CA0" w:rsidRDefault="00BD37AC">
      <w:pPr>
        <w:pStyle w:val="Nadpis1"/>
        <w:spacing w:after="120"/>
        <w:ind w:firstLine="425"/>
        <w:jc w:val="center"/>
        <w:rPr>
          <w:rFonts w:ascii="Arial" w:hAnsi="Arial" w:cs="Arial"/>
          <w:b/>
          <w:bCs/>
          <w:color w:val="000000" w:themeColor="text1"/>
          <w:sz w:val="22"/>
          <w:szCs w:val="18"/>
          <w:u w:val="single"/>
        </w:rPr>
      </w:pPr>
      <w:r w:rsidRPr="004A4CA0">
        <w:rPr>
          <w:rFonts w:ascii="Arial" w:hAnsi="Arial" w:cs="Arial"/>
          <w:b/>
          <w:bCs/>
          <w:color w:val="000000" w:themeColor="text1"/>
          <w:sz w:val="22"/>
          <w:szCs w:val="18"/>
          <w:u w:val="single"/>
        </w:rPr>
        <w:t>II. Ostatní ujednání</w:t>
      </w:r>
    </w:p>
    <w:p w14:paraId="20F993BB" w14:textId="77777777" w:rsidR="00313968" w:rsidRPr="004A4CA0" w:rsidRDefault="00BD37AC">
      <w:pPr>
        <w:pStyle w:val="Zkladntextodsazen2"/>
        <w:numPr>
          <w:ilvl w:val="0"/>
          <w:numId w:val="2"/>
        </w:numPr>
        <w:spacing w:after="120"/>
        <w:ind w:left="426" w:hanging="426"/>
        <w:rPr>
          <w:rFonts w:ascii="Arial" w:hAnsi="Arial" w:cs="Arial"/>
          <w:b/>
          <w:color w:val="000000" w:themeColor="text1"/>
          <w:sz w:val="22"/>
          <w:szCs w:val="18"/>
        </w:rPr>
      </w:pPr>
      <w:r w:rsidRPr="004A4CA0">
        <w:rPr>
          <w:rFonts w:ascii="Arial" w:hAnsi="Arial" w:cs="Arial"/>
          <w:color w:val="000000" w:themeColor="text1"/>
          <w:sz w:val="22"/>
          <w:szCs w:val="18"/>
        </w:rPr>
        <w:t xml:space="preserve">Tento Dodatek je nedílnou součástí výše uvedené Smlouvy. Ostatní ustanovení této Smlouvy, která nejsou tímto Dodatkem výslovně dotčena, zůstávají beze změny v platnosti a účinnosti. </w:t>
      </w:r>
    </w:p>
    <w:p w14:paraId="21A52A4D" w14:textId="77777777" w:rsidR="00313968" w:rsidRPr="004A4CA0" w:rsidRDefault="00BD37AC">
      <w:pPr>
        <w:pStyle w:val="Zkladntextodsazen2"/>
        <w:numPr>
          <w:ilvl w:val="0"/>
          <w:numId w:val="2"/>
        </w:numPr>
        <w:spacing w:after="120"/>
        <w:ind w:left="426" w:hanging="426"/>
        <w:rPr>
          <w:rFonts w:ascii="Arial" w:hAnsi="Arial" w:cs="Arial"/>
          <w:color w:val="000000" w:themeColor="text1"/>
          <w:sz w:val="22"/>
          <w:szCs w:val="18"/>
        </w:rPr>
      </w:pPr>
      <w:r w:rsidRPr="004A4CA0">
        <w:rPr>
          <w:rFonts w:ascii="Arial" w:hAnsi="Arial" w:cs="Arial"/>
          <w:color w:val="000000" w:themeColor="text1"/>
          <w:sz w:val="22"/>
          <w:szCs w:val="22"/>
        </w:rPr>
        <w:t xml:space="preserve">Tento Dodatek se vyhotovuje ve třech (3) stejnopisech, z nichž každý má povahu originálu, přičemž dvě vyhotovení </w:t>
      </w:r>
      <w:proofErr w:type="gramStart"/>
      <w:r w:rsidRPr="004A4CA0">
        <w:rPr>
          <w:rFonts w:ascii="Arial" w:hAnsi="Arial" w:cs="Arial"/>
          <w:color w:val="000000" w:themeColor="text1"/>
          <w:sz w:val="22"/>
          <w:szCs w:val="22"/>
        </w:rPr>
        <w:t>obdrží</w:t>
      </w:r>
      <w:proofErr w:type="gramEnd"/>
      <w:r w:rsidRPr="004A4CA0">
        <w:rPr>
          <w:rFonts w:ascii="Arial" w:hAnsi="Arial" w:cs="Arial"/>
          <w:color w:val="000000" w:themeColor="text1"/>
          <w:sz w:val="22"/>
          <w:szCs w:val="22"/>
        </w:rPr>
        <w:t xml:space="preserve"> Objednatel a jedno vyhotovení Poskytovatel. V případě, že je Dodatek uzavírán elektronicky za využití uznávaných elektronických podpisů, </w:t>
      </w:r>
      <w:proofErr w:type="gramStart"/>
      <w:r w:rsidRPr="004A4CA0">
        <w:rPr>
          <w:rFonts w:ascii="Arial" w:hAnsi="Arial" w:cs="Arial"/>
          <w:color w:val="000000" w:themeColor="text1"/>
          <w:sz w:val="22"/>
          <w:szCs w:val="22"/>
        </w:rPr>
        <w:t>postačí</w:t>
      </w:r>
      <w:proofErr w:type="gramEnd"/>
      <w:r w:rsidRPr="004A4CA0">
        <w:rPr>
          <w:rFonts w:ascii="Arial" w:hAnsi="Arial" w:cs="Arial"/>
          <w:color w:val="000000" w:themeColor="text1"/>
          <w:sz w:val="22"/>
          <w:szCs w:val="22"/>
        </w:rPr>
        <w:t xml:space="preserve"> jedno vyhotovení Dodatku, na kterém jsou zaznamenány uznávané elektronické podpisy zástupců Smluvních stran.</w:t>
      </w:r>
    </w:p>
    <w:p w14:paraId="58549CBF" w14:textId="77777777" w:rsidR="00313968" w:rsidRPr="004A4CA0" w:rsidRDefault="00BD37AC">
      <w:pPr>
        <w:pStyle w:val="Zkladntextodsazen2"/>
        <w:numPr>
          <w:ilvl w:val="0"/>
          <w:numId w:val="2"/>
        </w:numPr>
        <w:spacing w:after="120"/>
        <w:ind w:left="425" w:hanging="425"/>
        <w:rPr>
          <w:rFonts w:ascii="Arial" w:hAnsi="Arial" w:cs="Arial"/>
          <w:color w:val="000000" w:themeColor="text1"/>
          <w:sz w:val="22"/>
          <w:szCs w:val="22"/>
        </w:rPr>
      </w:pPr>
      <w:r w:rsidRPr="004A4CA0">
        <w:rPr>
          <w:rFonts w:ascii="Arial" w:hAnsi="Arial" w:cs="Arial"/>
          <w:color w:val="000000" w:themeColor="text1"/>
          <w:sz w:val="22"/>
          <w:szCs w:val="22"/>
        </w:rPr>
        <w:t xml:space="preserve">Tento Dodatek nabývá platnosti podpisem zástupce poslední smluvní strany a </w:t>
      </w:r>
      <w:proofErr w:type="gramStart"/>
      <w:r w:rsidRPr="004A4CA0">
        <w:rPr>
          <w:rFonts w:ascii="Arial" w:hAnsi="Arial" w:cs="Arial"/>
          <w:color w:val="000000" w:themeColor="text1"/>
          <w:sz w:val="22"/>
          <w:szCs w:val="22"/>
        </w:rPr>
        <w:t>účinnosti  dnem</w:t>
      </w:r>
      <w:proofErr w:type="gramEnd"/>
      <w:r w:rsidRPr="004A4CA0">
        <w:rPr>
          <w:rFonts w:ascii="Arial" w:hAnsi="Arial" w:cs="Arial"/>
          <w:color w:val="000000" w:themeColor="text1"/>
          <w:sz w:val="22"/>
          <w:szCs w:val="22"/>
        </w:rPr>
        <w:t xml:space="preserve"> uveřejnění v registru smluv podle zákona č. 340/2015 Sb., o zvláštních podmínkách účinnosti některých smluv, uveřejňování těchto smluv a o registru smluv (zákon o registru smluv). Uveřejnění Dodatku v registru smluv se zavazuje zajistit Objednatel.</w:t>
      </w:r>
    </w:p>
    <w:p w14:paraId="410E1DE2" w14:textId="77777777" w:rsidR="00313968" w:rsidRPr="004A4CA0" w:rsidRDefault="00BD37AC">
      <w:pPr>
        <w:pStyle w:val="Zkladntextodsazen2"/>
        <w:numPr>
          <w:ilvl w:val="0"/>
          <w:numId w:val="2"/>
        </w:numPr>
        <w:spacing w:after="120"/>
        <w:ind w:left="425" w:hanging="425"/>
        <w:rPr>
          <w:rFonts w:ascii="Arial" w:hAnsi="Arial" w:cs="Arial"/>
          <w:color w:val="000000" w:themeColor="text1"/>
          <w:sz w:val="22"/>
          <w:szCs w:val="18"/>
        </w:rPr>
      </w:pPr>
      <w:r w:rsidRPr="004A4CA0">
        <w:rPr>
          <w:rFonts w:ascii="Arial" w:hAnsi="Arial" w:cs="Arial"/>
          <w:color w:val="000000" w:themeColor="text1"/>
          <w:sz w:val="22"/>
          <w:szCs w:val="22"/>
        </w:rPr>
        <w:t xml:space="preserve"> Smluvní strany prohlašují, že skutečnosti uvedené v Dodatku nepovažují za obchodní tajemství ve smyslu § 504 občanského zákoníku, a udělují svolení k jejich užití a zveřejnění bez stanovení jakýchkoli dalších podmínek.</w:t>
      </w:r>
    </w:p>
    <w:p w14:paraId="559D406A" w14:textId="77777777" w:rsidR="00313968" w:rsidRPr="004A4CA0" w:rsidRDefault="00BD37AC">
      <w:pPr>
        <w:pStyle w:val="Zkladntextodsazen2"/>
        <w:numPr>
          <w:ilvl w:val="0"/>
          <w:numId w:val="2"/>
        </w:numPr>
        <w:spacing w:after="120"/>
        <w:ind w:left="425" w:hanging="425"/>
        <w:rPr>
          <w:rFonts w:ascii="Arial" w:hAnsi="Arial" w:cs="Arial"/>
          <w:color w:val="000000" w:themeColor="text1"/>
          <w:sz w:val="22"/>
          <w:szCs w:val="22"/>
        </w:rPr>
      </w:pPr>
      <w:r w:rsidRPr="004A4CA0">
        <w:rPr>
          <w:rFonts w:ascii="Arial" w:hAnsi="Arial" w:cs="Arial"/>
          <w:color w:val="000000" w:themeColor="text1"/>
          <w:sz w:val="22"/>
          <w:szCs w:val="22"/>
        </w:rPr>
        <w:t xml:space="preserve"> Smluvní strany výslovně sjednávají, že uveřejnění tohoto Dodatku v registru smluv dle zákona č. 340/2015 Sb., o zvláštních podmínkách účinnosti některých smluv, uveřejňování těchto smluv a o registru smluv (zákon o registru smluv), zajistí Objednatel.</w:t>
      </w:r>
    </w:p>
    <w:p w14:paraId="0CBD1022" w14:textId="77777777" w:rsidR="00313968" w:rsidRPr="004A4CA0" w:rsidRDefault="00BD37AC">
      <w:pPr>
        <w:pStyle w:val="Zkladntextodsazen2"/>
        <w:numPr>
          <w:ilvl w:val="0"/>
          <w:numId w:val="2"/>
        </w:numPr>
        <w:tabs>
          <w:tab w:val="left" w:pos="426"/>
        </w:tabs>
        <w:spacing w:after="120"/>
        <w:ind w:left="425" w:hanging="425"/>
        <w:rPr>
          <w:rFonts w:ascii="Arial" w:hAnsi="Arial" w:cs="Arial"/>
          <w:color w:val="000000" w:themeColor="text1"/>
          <w:sz w:val="22"/>
          <w:szCs w:val="22"/>
        </w:rPr>
      </w:pPr>
      <w:r w:rsidRPr="004A4CA0">
        <w:rPr>
          <w:rFonts w:ascii="Arial" w:hAnsi="Arial" w:cs="Arial"/>
          <w:color w:val="000000" w:themeColor="text1"/>
          <w:sz w:val="22"/>
          <w:szCs w:val="22"/>
        </w:rPr>
        <w:t>Každá se Smluvních stran prohlašuje, že si tento Dodatek řádně přečetla, jeho obsahu plně porozuměla, že Dodatek je projevem její pravé a svobodné vůle a na důkaz svého souhlasu s obsahem Dodatku připojuje sama či její oprávněný zástupce níže svůj vlastnoruční podpis.</w:t>
      </w:r>
    </w:p>
    <w:p w14:paraId="4C2091DD" w14:textId="77777777" w:rsidR="00313968" w:rsidRPr="004A4CA0" w:rsidRDefault="00313968">
      <w:pPr>
        <w:pStyle w:val="Zkladntextodsazen2"/>
        <w:spacing w:after="120"/>
        <w:ind w:left="425"/>
        <w:rPr>
          <w:rFonts w:ascii="Arial" w:hAnsi="Arial" w:cs="Arial"/>
          <w:color w:val="000000" w:themeColor="text1"/>
          <w:sz w:val="22"/>
          <w:szCs w:val="22"/>
        </w:rPr>
      </w:pPr>
    </w:p>
    <w:p w14:paraId="188896E4" w14:textId="77777777" w:rsidR="00313968" w:rsidRPr="004A4CA0" w:rsidRDefault="00BD37AC">
      <w:pPr>
        <w:pStyle w:val="Zkladntextodsazen2"/>
        <w:spacing w:after="120"/>
        <w:ind w:left="1080"/>
        <w:jc w:val="center"/>
        <w:rPr>
          <w:rFonts w:ascii="Arial" w:hAnsi="Arial" w:cs="Arial"/>
          <w:color w:val="000000" w:themeColor="text1"/>
          <w:sz w:val="22"/>
          <w:szCs w:val="22"/>
        </w:rPr>
      </w:pPr>
      <w:r w:rsidRPr="004A4CA0">
        <w:rPr>
          <w:rFonts w:ascii="Arial" w:hAnsi="Arial" w:cs="Arial"/>
          <w:b/>
          <w:bCs/>
          <w:color w:val="000000" w:themeColor="text1"/>
          <w:sz w:val="22"/>
          <w:szCs w:val="22"/>
        </w:rPr>
        <w:t>VIII. Nedílnou součástí tohoto Dodatku jsou Přílohy</w:t>
      </w:r>
      <w:r w:rsidRPr="004A4CA0">
        <w:rPr>
          <w:rFonts w:ascii="Arial" w:hAnsi="Arial" w:cs="Arial"/>
          <w:color w:val="000000" w:themeColor="text1"/>
          <w:sz w:val="22"/>
          <w:szCs w:val="22"/>
        </w:rPr>
        <w:t>:</w:t>
      </w:r>
    </w:p>
    <w:p w14:paraId="4B1166DE" w14:textId="77777777" w:rsidR="00313968" w:rsidRPr="004A4CA0" w:rsidRDefault="00313968">
      <w:pPr>
        <w:pStyle w:val="Zkladntextodsazen2"/>
        <w:spacing w:after="120"/>
        <w:ind w:left="1080"/>
        <w:jc w:val="center"/>
        <w:rPr>
          <w:rFonts w:ascii="Arial" w:hAnsi="Arial" w:cs="Arial"/>
          <w:color w:val="000000" w:themeColor="text1"/>
          <w:sz w:val="22"/>
          <w:szCs w:val="22"/>
        </w:rPr>
      </w:pPr>
    </w:p>
    <w:p w14:paraId="75A43BC5" w14:textId="77777777" w:rsidR="00313968" w:rsidRPr="004A4CA0" w:rsidRDefault="00BD37AC">
      <w:pPr>
        <w:pStyle w:val="Zkladntextodsazen2"/>
        <w:spacing w:after="120"/>
        <w:ind w:left="0"/>
        <w:rPr>
          <w:rFonts w:ascii="Arial" w:hAnsi="Arial" w:cs="Arial"/>
          <w:color w:val="000000" w:themeColor="text1"/>
          <w:sz w:val="22"/>
          <w:szCs w:val="22"/>
        </w:rPr>
      </w:pPr>
      <w:r w:rsidRPr="004A4CA0">
        <w:rPr>
          <w:rFonts w:ascii="Arial" w:hAnsi="Arial" w:cs="Arial"/>
          <w:color w:val="000000" w:themeColor="text1"/>
          <w:sz w:val="22"/>
          <w:szCs w:val="22"/>
        </w:rPr>
        <w:t>Příloha č. 1 – Cenová nabídka – navýšení o 50 licencí</w:t>
      </w:r>
    </w:p>
    <w:p w14:paraId="3895EEB3" w14:textId="77777777" w:rsidR="00313968" w:rsidRPr="004A4CA0" w:rsidRDefault="00BD37AC">
      <w:pPr>
        <w:pStyle w:val="Zkladntextodsazen2"/>
        <w:spacing w:after="120"/>
        <w:ind w:left="0"/>
        <w:rPr>
          <w:rFonts w:ascii="Arial" w:hAnsi="Arial" w:cs="Arial"/>
          <w:color w:val="000000" w:themeColor="text1"/>
          <w:sz w:val="22"/>
          <w:szCs w:val="22"/>
        </w:rPr>
      </w:pPr>
      <w:r w:rsidRPr="004A4CA0">
        <w:rPr>
          <w:rFonts w:ascii="Arial" w:hAnsi="Arial" w:cs="Arial"/>
          <w:color w:val="000000" w:themeColor="text1"/>
          <w:sz w:val="22"/>
          <w:szCs w:val="22"/>
        </w:rPr>
        <w:t>Příloha č. 2 – Souhrnná smluvní doložka</w:t>
      </w:r>
    </w:p>
    <w:p w14:paraId="6AF325DC" w14:textId="77777777" w:rsidR="00313968" w:rsidRPr="004A4CA0" w:rsidRDefault="00313968">
      <w:pPr>
        <w:pStyle w:val="Zkladntextodsazen2"/>
        <w:spacing w:after="120"/>
        <w:ind w:left="0"/>
        <w:rPr>
          <w:rFonts w:ascii="Arial" w:hAnsi="Arial" w:cs="Arial"/>
          <w:color w:val="000000" w:themeColor="text1"/>
          <w:sz w:val="22"/>
          <w:szCs w:val="22"/>
        </w:rPr>
      </w:pPr>
    </w:p>
    <w:p w14:paraId="0CE91AAB" w14:textId="77777777" w:rsidR="00435278" w:rsidRPr="004A4CA0" w:rsidRDefault="00435278">
      <w:pPr>
        <w:pStyle w:val="Zkladntextodsazen2"/>
        <w:spacing w:after="120"/>
        <w:ind w:left="0"/>
        <w:rPr>
          <w:rFonts w:ascii="Arial" w:hAnsi="Arial" w:cs="Arial"/>
          <w:color w:val="000000" w:themeColor="text1"/>
          <w:sz w:val="22"/>
          <w:szCs w:val="22"/>
        </w:rPr>
      </w:pPr>
    </w:p>
    <w:p w14:paraId="0D006B27" w14:textId="7DA205F1" w:rsidR="00313968" w:rsidRPr="004A4CA0" w:rsidRDefault="00BD37AC">
      <w:pPr>
        <w:tabs>
          <w:tab w:val="center" w:pos="6521"/>
        </w:tabs>
        <w:ind w:left="284" w:hanging="284"/>
        <w:rPr>
          <w:rFonts w:ascii="Arial" w:hAnsi="Arial" w:cs="Arial"/>
          <w:color w:val="000000" w:themeColor="text1"/>
          <w:sz w:val="22"/>
          <w:szCs w:val="18"/>
        </w:rPr>
      </w:pPr>
      <w:r w:rsidRPr="004A4CA0">
        <w:rPr>
          <w:rFonts w:ascii="Arial" w:hAnsi="Arial" w:cs="Arial"/>
          <w:color w:val="000000" w:themeColor="text1"/>
          <w:sz w:val="22"/>
          <w:szCs w:val="18"/>
        </w:rPr>
        <w:t xml:space="preserve">V Praze dne </w:t>
      </w:r>
      <w:r w:rsidR="000C666D">
        <w:rPr>
          <w:rFonts w:ascii="Arial" w:hAnsi="Arial" w:cs="Arial"/>
          <w:color w:val="000000" w:themeColor="text1"/>
          <w:sz w:val="22"/>
          <w:szCs w:val="18"/>
        </w:rPr>
        <w:t>22. 4. 2024</w:t>
      </w:r>
      <w:r w:rsidRPr="004A4CA0">
        <w:rPr>
          <w:rFonts w:ascii="Arial" w:hAnsi="Arial" w:cs="Arial"/>
          <w:color w:val="000000" w:themeColor="text1"/>
          <w:sz w:val="22"/>
          <w:szCs w:val="18"/>
        </w:rPr>
        <w:tab/>
        <w:t xml:space="preserve">                V Praze dne: „dle data el. podpisu“</w:t>
      </w:r>
      <w:r w:rsidRPr="004A4CA0">
        <w:rPr>
          <w:rFonts w:ascii="Arial" w:hAnsi="Arial" w:cs="Arial"/>
          <w:color w:val="000000" w:themeColor="text1"/>
          <w:sz w:val="22"/>
          <w:szCs w:val="18"/>
        </w:rPr>
        <w:tab/>
      </w:r>
      <w:r w:rsidRPr="004A4CA0">
        <w:rPr>
          <w:rFonts w:ascii="Arial" w:hAnsi="Arial" w:cs="Arial"/>
          <w:color w:val="000000" w:themeColor="text1"/>
          <w:sz w:val="22"/>
          <w:szCs w:val="18"/>
        </w:rPr>
        <w:tab/>
      </w:r>
      <w:r w:rsidRPr="004A4CA0">
        <w:rPr>
          <w:rFonts w:ascii="Arial" w:hAnsi="Arial" w:cs="Arial"/>
          <w:color w:val="000000" w:themeColor="text1"/>
          <w:sz w:val="22"/>
          <w:szCs w:val="18"/>
        </w:rPr>
        <w:tab/>
      </w:r>
    </w:p>
    <w:p w14:paraId="641B5EF4" w14:textId="77777777" w:rsidR="00313968" w:rsidRPr="004A4CA0" w:rsidRDefault="00313968">
      <w:pPr>
        <w:rPr>
          <w:rFonts w:ascii="Arial" w:hAnsi="Arial" w:cs="Arial"/>
          <w:color w:val="000000" w:themeColor="text1"/>
          <w:sz w:val="22"/>
          <w:szCs w:val="22"/>
        </w:rPr>
      </w:pPr>
    </w:p>
    <w:p w14:paraId="7A51FC58" w14:textId="77777777" w:rsidR="00435278" w:rsidRPr="004A4CA0" w:rsidRDefault="00435278">
      <w:pPr>
        <w:rPr>
          <w:rFonts w:ascii="Arial" w:hAnsi="Arial" w:cs="Arial"/>
          <w:color w:val="000000" w:themeColor="text1"/>
          <w:sz w:val="22"/>
          <w:szCs w:val="22"/>
        </w:rPr>
      </w:pPr>
    </w:p>
    <w:tbl>
      <w:tblPr>
        <w:tblW w:w="10963" w:type="dxa"/>
        <w:tblCellMar>
          <w:left w:w="70" w:type="dxa"/>
          <w:right w:w="70" w:type="dxa"/>
        </w:tblCellMar>
        <w:tblLook w:val="0000" w:firstRow="0" w:lastRow="0" w:firstColumn="0" w:lastColumn="0" w:noHBand="0" w:noVBand="0"/>
      </w:tblPr>
      <w:tblGrid>
        <w:gridCol w:w="4961"/>
        <w:gridCol w:w="283"/>
        <w:gridCol w:w="3969"/>
        <w:gridCol w:w="1110"/>
        <w:gridCol w:w="640"/>
      </w:tblGrid>
      <w:tr w:rsidR="004A4CA0" w:rsidRPr="004A4CA0" w14:paraId="1C3A6A6A" w14:textId="77777777">
        <w:tc>
          <w:tcPr>
            <w:tcW w:w="4961" w:type="dxa"/>
            <w:shd w:val="clear" w:color="auto" w:fill="auto"/>
          </w:tcPr>
          <w:p w14:paraId="0916A1CB" w14:textId="77777777" w:rsidR="00313968" w:rsidRPr="004A4CA0" w:rsidRDefault="00BD37AC">
            <w:pPr>
              <w:rPr>
                <w:rFonts w:ascii="Arial" w:hAnsi="Arial" w:cs="Arial"/>
                <w:b/>
                <w:bCs/>
                <w:iCs/>
                <w:color w:val="000000" w:themeColor="text1"/>
                <w:sz w:val="22"/>
                <w:szCs w:val="22"/>
              </w:rPr>
            </w:pPr>
            <w:r w:rsidRPr="004A4CA0">
              <w:rPr>
                <w:rFonts w:ascii="Arial" w:hAnsi="Arial" w:cs="Arial"/>
                <w:b/>
                <w:bCs/>
                <w:iCs/>
                <w:color w:val="000000" w:themeColor="text1"/>
                <w:sz w:val="22"/>
                <w:szCs w:val="22"/>
              </w:rPr>
              <w:t>Za Objednatele</w:t>
            </w:r>
          </w:p>
        </w:tc>
        <w:tc>
          <w:tcPr>
            <w:tcW w:w="283" w:type="dxa"/>
            <w:shd w:val="clear" w:color="auto" w:fill="auto"/>
          </w:tcPr>
          <w:p w14:paraId="4449927B" w14:textId="77777777" w:rsidR="00313968" w:rsidRPr="004A4CA0" w:rsidRDefault="00313968">
            <w:pPr>
              <w:rPr>
                <w:rFonts w:ascii="Arial" w:hAnsi="Arial" w:cs="Arial"/>
                <w:b/>
                <w:bCs/>
                <w:iCs/>
                <w:color w:val="000000" w:themeColor="text1"/>
                <w:sz w:val="22"/>
                <w:szCs w:val="22"/>
              </w:rPr>
            </w:pPr>
          </w:p>
        </w:tc>
        <w:tc>
          <w:tcPr>
            <w:tcW w:w="3969" w:type="dxa"/>
            <w:shd w:val="clear" w:color="auto" w:fill="auto"/>
          </w:tcPr>
          <w:p w14:paraId="55855931" w14:textId="77777777" w:rsidR="00313968" w:rsidRPr="004A4CA0" w:rsidRDefault="00BD37AC">
            <w:pPr>
              <w:ind w:left="-705" w:firstLine="705"/>
              <w:rPr>
                <w:rFonts w:ascii="Arial" w:hAnsi="Arial" w:cs="Arial"/>
                <w:iCs/>
                <w:color w:val="000000" w:themeColor="text1"/>
                <w:sz w:val="22"/>
                <w:szCs w:val="22"/>
              </w:rPr>
            </w:pPr>
            <w:r w:rsidRPr="004A4CA0">
              <w:rPr>
                <w:rFonts w:ascii="Arial" w:hAnsi="Arial" w:cs="Arial"/>
                <w:b/>
                <w:bCs/>
                <w:iCs/>
                <w:color w:val="000000" w:themeColor="text1"/>
                <w:sz w:val="22"/>
                <w:szCs w:val="22"/>
              </w:rPr>
              <w:t xml:space="preserve"> Za Poskytovatele</w:t>
            </w:r>
          </w:p>
        </w:tc>
        <w:tc>
          <w:tcPr>
            <w:tcW w:w="1110" w:type="dxa"/>
            <w:shd w:val="clear" w:color="auto" w:fill="auto"/>
          </w:tcPr>
          <w:p w14:paraId="77BB84D7" w14:textId="77777777" w:rsidR="00313968" w:rsidRPr="004A4CA0" w:rsidRDefault="00BD37AC">
            <w:pPr>
              <w:rPr>
                <w:rFonts w:ascii="Arial" w:hAnsi="Arial" w:cs="Arial"/>
                <w:iCs/>
                <w:color w:val="000000" w:themeColor="text1"/>
                <w:sz w:val="22"/>
                <w:szCs w:val="22"/>
              </w:rPr>
            </w:pPr>
            <w:r w:rsidRPr="004A4CA0">
              <w:rPr>
                <w:rFonts w:ascii="Arial" w:hAnsi="Arial" w:cs="Arial"/>
                <w:iCs/>
                <w:color w:val="000000" w:themeColor="text1"/>
                <w:sz w:val="22"/>
                <w:szCs w:val="22"/>
              </w:rPr>
              <w:t xml:space="preserve">  </w:t>
            </w:r>
          </w:p>
        </w:tc>
        <w:tc>
          <w:tcPr>
            <w:tcW w:w="640" w:type="dxa"/>
            <w:shd w:val="clear" w:color="auto" w:fill="auto"/>
          </w:tcPr>
          <w:p w14:paraId="6FE4165A" w14:textId="77777777" w:rsidR="00313968" w:rsidRPr="004A4CA0" w:rsidRDefault="00313968">
            <w:pPr>
              <w:rPr>
                <w:rFonts w:ascii="Arial" w:hAnsi="Arial" w:cs="Arial"/>
                <w:b/>
                <w:bCs/>
                <w:iCs/>
                <w:color w:val="000000" w:themeColor="text1"/>
                <w:sz w:val="22"/>
                <w:szCs w:val="22"/>
              </w:rPr>
            </w:pPr>
          </w:p>
        </w:tc>
      </w:tr>
      <w:tr w:rsidR="00313968" w:rsidRPr="004A4CA0" w14:paraId="1DEB571C" w14:textId="77777777">
        <w:trPr>
          <w:trHeight w:val="2249"/>
        </w:trPr>
        <w:tc>
          <w:tcPr>
            <w:tcW w:w="4961" w:type="dxa"/>
            <w:shd w:val="clear" w:color="auto" w:fill="auto"/>
          </w:tcPr>
          <w:p w14:paraId="081137C2" w14:textId="77777777" w:rsidR="00313968" w:rsidRPr="004A4CA0" w:rsidRDefault="00BD37AC">
            <w:pPr>
              <w:rPr>
                <w:rFonts w:ascii="Arial" w:hAnsi="Arial" w:cs="Arial"/>
                <w:bCs/>
                <w:color w:val="000000" w:themeColor="text1"/>
                <w:sz w:val="22"/>
                <w:szCs w:val="18"/>
              </w:rPr>
            </w:pPr>
            <w:r w:rsidRPr="004A4CA0">
              <w:rPr>
                <w:rFonts w:ascii="Arial" w:hAnsi="Arial" w:cs="Arial"/>
                <w:bCs/>
                <w:color w:val="000000" w:themeColor="text1"/>
                <w:sz w:val="22"/>
                <w:szCs w:val="18"/>
              </w:rPr>
              <w:t>Technická správa komunikací hl. m. Prahy, a.s.</w:t>
            </w:r>
          </w:p>
          <w:p w14:paraId="1794B963" w14:textId="77777777" w:rsidR="00313968" w:rsidRPr="004A4CA0" w:rsidRDefault="00313968">
            <w:pPr>
              <w:ind w:firstLine="2720"/>
              <w:rPr>
                <w:rFonts w:ascii="Arial" w:hAnsi="Arial" w:cs="Arial"/>
                <w:bCs/>
                <w:color w:val="000000" w:themeColor="text1"/>
                <w:sz w:val="22"/>
                <w:szCs w:val="18"/>
              </w:rPr>
            </w:pPr>
          </w:p>
          <w:p w14:paraId="3F98CF60" w14:textId="77777777" w:rsidR="00313968" w:rsidRPr="004A4CA0" w:rsidRDefault="00313968">
            <w:pPr>
              <w:ind w:firstLine="2720"/>
              <w:rPr>
                <w:rFonts w:ascii="Arial" w:hAnsi="Arial" w:cs="Arial"/>
                <w:bCs/>
                <w:color w:val="000000" w:themeColor="text1"/>
                <w:sz w:val="22"/>
                <w:szCs w:val="18"/>
              </w:rPr>
            </w:pPr>
          </w:p>
          <w:p w14:paraId="6458697E" w14:textId="77777777" w:rsidR="00313968" w:rsidRPr="004A4CA0" w:rsidRDefault="00313968">
            <w:pPr>
              <w:rPr>
                <w:rFonts w:ascii="Arial" w:hAnsi="Arial" w:cs="Arial"/>
                <w:bCs/>
                <w:color w:val="000000" w:themeColor="text1"/>
                <w:sz w:val="22"/>
                <w:szCs w:val="18"/>
              </w:rPr>
            </w:pPr>
          </w:p>
          <w:p w14:paraId="2ED3FBE3" w14:textId="77777777" w:rsidR="00313968" w:rsidRPr="004A4CA0" w:rsidRDefault="00313968">
            <w:pPr>
              <w:rPr>
                <w:rFonts w:ascii="Arial" w:hAnsi="Arial" w:cs="Arial"/>
                <w:bCs/>
                <w:color w:val="000000" w:themeColor="text1"/>
                <w:sz w:val="22"/>
                <w:szCs w:val="18"/>
              </w:rPr>
            </w:pPr>
          </w:p>
          <w:p w14:paraId="157309A3" w14:textId="77777777" w:rsidR="00313968" w:rsidRPr="004A4CA0" w:rsidRDefault="00313968">
            <w:pPr>
              <w:rPr>
                <w:rFonts w:ascii="Arial" w:hAnsi="Arial" w:cs="Arial"/>
                <w:bCs/>
                <w:color w:val="000000" w:themeColor="text1"/>
                <w:sz w:val="22"/>
                <w:szCs w:val="18"/>
              </w:rPr>
            </w:pPr>
          </w:p>
          <w:p w14:paraId="79456157" w14:textId="3A539CD6" w:rsidR="00313968" w:rsidRPr="004A4CA0" w:rsidRDefault="00BD37AC">
            <w:pPr>
              <w:rPr>
                <w:rFonts w:ascii="Arial" w:hAnsi="Arial" w:cs="Arial"/>
                <w:bCs/>
                <w:color w:val="000000" w:themeColor="text1"/>
                <w:sz w:val="22"/>
                <w:szCs w:val="18"/>
              </w:rPr>
            </w:pPr>
            <w:r w:rsidRPr="004A4CA0">
              <w:rPr>
                <w:rFonts w:ascii="Arial" w:hAnsi="Arial" w:cs="Arial"/>
                <w:bCs/>
                <w:color w:val="000000" w:themeColor="text1"/>
                <w:sz w:val="22"/>
                <w:szCs w:val="18"/>
              </w:rPr>
              <w:t>………………………………</w:t>
            </w:r>
            <w:r w:rsidR="00435278" w:rsidRPr="004A4CA0">
              <w:rPr>
                <w:rFonts w:ascii="Arial" w:hAnsi="Arial" w:cs="Arial"/>
                <w:bCs/>
                <w:color w:val="000000" w:themeColor="text1"/>
                <w:sz w:val="22"/>
                <w:szCs w:val="18"/>
              </w:rPr>
              <w:t>…..</w:t>
            </w:r>
          </w:p>
          <w:p w14:paraId="75B45078" w14:textId="77777777" w:rsidR="00313968" w:rsidRPr="004A4CA0" w:rsidRDefault="00BD37AC">
            <w:pPr>
              <w:rPr>
                <w:rFonts w:ascii="Arial" w:hAnsi="Arial" w:cs="Arial"/>
                <w:bCs/>
                <w:color w:val="000000" w:themeColor="text1"/>
                <w:sz w:val="22"/>
                <w:szCs w:val="18"/>
              </w:rPr>
            </w:pPr>
            <w:r w:rsidRPr="004A4CA0">
              <w:rPr>
                <w:rFonts w:ascii="Arial" w:hAnsi="Arial" w:cs="Arial"/>
                <w:bCs/>
                <w:color w:val="000000" w:themeColor="text1"/>
                <w:sz w:val="22"/>
                <w:szCs w:val="18"/>
              </w:rPr>
              <w:t xml:space="preserve">         PhDr. Filip Hájek </w:t>
            </w:r>
          </w:p>
          <w:p w14:paraId="21801431" w14:textId="77777777" w:rsidR="00313968" w:rsidRPr="004A4CA0" w:rsidRDefault="00BD37AC">
            <w:pPr>
              <w:rPr>
                <w:rFonts w:ascii="Arial" w:hAnsi="Arial" w:cs="Arial"/>
                <w:bCs/>
                <w:color w:val="000000" w:themeColor="text1"/>
                <w:sz w:val="22"/>
                <w:szCs w:val="18"/>
              </w:rPr>
            </w:pPr>
            <w:r w:rsidRPr="004A4CA0">
              <w:rPr>
                <w:rFonts w:ascii="Arial" w:hAnsi="Arial" w:cs="Arial"/>
                <w:iCs/>
                <w:color w:val="000000" w:themeColor="text1"/>
                <w:sz w:val="22"/>
                <w:szCs w:val="22"/>
              </w:rPr>
              <w:t>Místopředseda představenstva</w:t>
            </w:r>
          </w:p>
        </w:tc>
        <w:tc>
          <w:tcPr>
            <w:tcW w:w="283" w:type="dxa"/>
            <w:shd w:val="clear" w:color="auto" w:fill="auto"/>
          </w:tcPr>
          <w:p w14:paraId="4993545F" w14:textId="77777777" w:rsidR="00313968" w:rsidRPr="004A4CA0" w:rsidRDefault="00313968">
            <w:pPr>
              <w:rPr>
                <w:rFonts w:ascii="Arial" w:hAnsi="Arial" w:cs="Arial"/>
                <w:color w:val="000000" w:themeColor="text1"/>
                <w:sz w:val="22"/>
                <w:szCs w:val="22"/>
              </w:rPr>
            </w:pPr>
          </w:p>
        </w:tc>
        <w:tc>
          <w:tcPr>
            <w:tcW w:w="3969" w:type="dxa"/>
            <w:shd w:val="clear" w:color="auto" w:fill="auto"/>
          </w:tcPr>
          <w:p w14:paraId="34189FAC" w14:textId="77777777" w:rsidR="00313968" w:rsidRPr="004A4CA0" w:rsidRDefault="00BD37AC">
            <w:pPr>
              <w:rPr>
                <w:rFonts w:ascii="Arial" w:hAnsi="Arial" w:cs="Arial"/>
                <w:color w:val="000000" w:themeColor="text1"/>
                <w:sz w:val="22"/>
                <w:szCs w:val="22"/>
              </w:rPr>
            </w:pPr>
            <w:r w:rsidRPr="004A4CA0">
              <w:rPr>
                <w:color w:val="000000" w:themeColor="text1"/>
                <w:sz w:val="24"/>
                <w:szCs w:val="24"/>
              </w:rPr>
              <w:t xml:space="preserve"> </w:t>
            </w:r>
            <w:proofErr w:type="spellStart"/>
            <w:r w:rsidRPr="004A4CA0">
              <w:rPr>
                <w:rFonts w:ascii="Arial" w:hAnsi="Arial" w:cs="Arial"/>
                <w:color w:val="000000" w:themeColor="text1"/>
                <w:sz w:val="22"/>
                <w:szCs w:val="22"/>
              </w:rPr>
              <w:t>Netventic</w:t>
            </w:r>
            <w:proofErr w:type="spellEnd"/>
            <w:r w:rsidRPr="004A4CA0">
              <w:rPr>
                <w:rFonts w:ascii="Arial" w:hAnsi="Arial" w:cs="Arial"/>
                <w:color w:val="000000" w:themeColor="text1"/>
                <w:sz w:val="22"/>
                <w:szCs w:val="22"/>
              </w:rPr>
              <w:t xml:space="preserve"> Technologies </w:t>
            </w:r>
            <w:proofErr w:type="gramStart"/>
            <w:r w:rsidRPr="004A4CA0">
              <w:rPr>
                <w:rFonts w:ascii="Arial" w:hAnsi="Arial" w:cs="Arial"/>
                <w:color w:val="000000" w:themeColor="text1"/>
                <w:sz w:val="22"/>
                <w:szCs w:val="22"/>
              </w:rPr>
              <w:t>s.r.o..</w:t>
            </w:r>
            <w:proofErr w:type="gramEnd"/>
            <w:r w:rsidRPr="004A4CA0">
              <w:rPr>
                <w:rFonts w:ascii="Arial" w:hAnsi="Arial" w:cs="Arial"/>
                <w:color w:val="000000" w:themeColor="text1"/>
                <w:sz w:val="22"/>
                <w:szCs w:val="22"/>
              </w:rPr>
              <w:t xml:space="preserve"> </w:t>
            </w:r>
          </w:p>
          <w:p w14:paraId="2FB25730" w14:textId="77777777" w:rsidR="00313968" w:rsidRPr="004A4CA0" w:rsidRDefault="00313968">
            <w:pPr>
              <w:tabs>
                <w:tab w:val="left" w:pos="-1800"/>
              </w:tabs>
              <w:rPr>
                <w:rFonts w:ascii="Arial" w:hAnsi="Arial" w:cs="Arial"/>
                <w:b/>
                <w:color w:val="000000" w:themeColor="text1"/>
                <w:sz w:val="22"/>
                <w:szCs w:val="18"/>
              </w:rPr>
            </w:pPr>
          </w:p>
          <w:p w14:paraId="67C78DC6" w14:textId="77777777" w:rsidR="00313968" w:rsidRPr="004A4CA0" w:rsidRDefault="00313968">
            <w:pPr>
              <w:tabs>
                <w:tab w:val="left" w:pos="-1800"/>
              </w:tabs>
              <w:rPr>
                <w:rFonts w:ascii="Arial" w:hAnsi="Arial" w:cs="Arial"/>
                <w:b/>
                <w:color w:val="000000" w:themeColor="text1"/>
                <w:sz w:val="22"/>
                <w:szCs w:val="18"/>
              </w:rPr>
            </w:pPr>
          </w:p>
          <w:p w14:paraId="6D96CDC0" w14:textId="77777777" w:rsidR="00313968" w:rsidRPr="004A4CA0" w:rsidRDefault="00313968">
            <w:pPr>
              <w:tabs>
                <w:tab w:val="left" w:pos="-1800"/>
              </w:tabs>
              <w:rPr>
                <w:rFonts w:ascii="Arial" w:hAnsi="Arial" w:cs="Arial"/>
                <w:b/>
                <w:color w:val="000000" w:themeColor="text1"/>
                <w:sz w:val="22"/>
                <w:szCs w:val="18"/>
              </w:rPr>
            </w:pPr>
          </w:p>
          <w:p w14:paraId="4D60435F" w14:textId="77777777" w:rsidR="00313968" w:rsidRPr="004A4CA0" w:rsidRDefault="00313968">
            <w:pPr>
              <w:rPr>
                <w:rFonts w:ascii="Arial" w:hAnsi="Arial" w:cs="Arial"/>
                <w:color w:val="000000" w:themeColor="text1"/>
                <w:sz w:val="22"/>
                <w:szCs w:val="22"/>
              </w:rPr>
            </w:pPr>
          </w:p>
          <w:p w14:paraId="010580D6" w14:textId="77777777" w:rsidR="00313968" w:rsidRPr="004A4CA0" w:rsidRDefault="00313968">
            <w:pPr>
              <w:rPr>
                <w:rFonts w:ascii="Arial" w:hAnsi="Arial" w:cs="Arial"/>
                <w:color w:val="000000" w:themeColor="text1"/>
                <w:sz w:val="22"/>
                <w:szCs w:val="22"/>
              </w:rPr>
            </w:pPr>
          </w:p>
          <w:p w14:paraId="4B2C45BE" w14:textId="77777777" w:rsidR="00313968" w:rsidRPr="004A4CA0" w:rsidRDefault="00BD37AC">
            <w:pPr>
              <w:rPr>
                <w:rFonts w:ascii="Arial" w:hAnsi="Arial" w:cs="Arial"/>
                <w:color w:val="000000" w:themeColor="text1"/>
                <w:sz w:val="22"/>
                <w:szCs w:val="22"/>
              </w:rPr>
            </w:pPr>
            <w:r w:rsidRPr="004A4CA0">
              <w:rPr>
                <w:rFonts w:ascii="Arial" w:hAnsi="Arial" w:cs="Arial"/>
                <w:color w:val="000000" w:themeColor="text1"/>
                <w:sz w:val="22"/>
                <w:szCs w:val="22"/>
              </w:rPr>
              <w:t>…………………………………</w:t>
            </w:r>
          </w:p>
          <w:p w14:paraId="7C7C661C" w14:textId="77777777" w:rsidR="00313968" w:rsidRPr="004A4CA0" w:rsidRDefault="00BD37AC">
            <w:pPr>
              <w:rPr>
                <w:rFonts w:ascii="Arial" w:hAnsi="Arial" w:cs="Arial"/>
                <w:color w:val="000000" w:themeColor="text1"/>
                <w:sz w:val="22"/>
                <w:szCs w:val="22"/>
              </w:rPr>
            </w:pPr>
            <w:r w:rsidRPr="004A4CA0">
              <w:rPr>
                <w:rFonts w:ascii="Arial" w:hAnsi="Arial" w:cs="Arial"/>
                <w:color w:val="000000" w:themeColor="text1"/>
                <w:sz w:val="22"/>
                <w:szCs w:val="22"/>
              </w:rPr>
              <w:t xml:space="preserve">              David Žák</w:t>
            </w:r>
          </w:p>
          <w:p w14:paraId="4B662E8A" w14:textId="77777777" w:rsidR="00313968" w:rsidRPr="004A4CA0" w:rsidRDefault="00BD37AC">
            <w:pPr>
              <w:ind w:right="-1039"/>
              <w:rPr>
                <w:rFonts w:ascii="Arial" w:hAnsi="Arial" w:cs="Arial"/>
                <w:iCs/>
                <w:color w:val="000000" w:themeColor="text1"/>
                <w:sz w:val="22"/>
                <w:szCs w:val="22"/>
              </w:rPr>
            </w:pPr>
            <w:r w:rsidRPr="004A4CA0">
              <w:rPr>
                <w:rFonts w:ascii="Arial" w:hAnsi="Arial" w:cs="Arial"/>
                <w:color w:val="000000" w:themeColor="text1"/>
                <w:sz w:val="22"/>
                <w:szCs w:val="22"/>
              </w:rPr>
              <w:t xml:space="preserve">        Jednatel společnosti</w:t>
            </w:r>
          </w:p>
        </w:tc>
        <w:tc>
          <w:tcPr>
            <w:tcW w:w="1110" w:type="dxa"/>
            <w:shd w:val="clear" w:color="auto" w:fill="auto"/>
          </w:tcPr>
          <w:p w14:paraId="2A145367" w14:textId="77777777" w:rsidR="00313968" w:rsidRPr="004A4CA0" w:rsidRDefault="00313968">
            <w:pPr>
              <w:rPr>
                <w:rFonts w:ascii="Arial" w:hAnsi="Arial" w:cs="Arial"/>
                <w:iCs/>
                <w:color w:val="000000" w:themeColor="text1"/>
                <w:sz w:val="22"/>
                <w:szCs w:val="22"/>
              </w:rPr>
            </w:pPr>
          </w:p>
        </w:tc>
        <w:tc>
          <w:tcPr>
            <w:tcW w:w="640" w:type="dxa"/>
            <w:shd w:val="clear" w:color="auto" w:fill="auto"/>
          </w:tcPr>
          <w:p w14:paraId="68D06624" w14:textId="77777777" w:rsidR="00313968" w:rsidRPr="004A4CA0" w:rsidRDefault="00313968">
            <w:pPr>
              <w:rPr>
                <w:rFonts w:ascii="Arial" w:hAnsi="Arial" w:cs="Arial"/>
                <w:bCs/>
                <w:color w:val="000000" w:themeColor="text1"/>
                <w:sz w:val="22"/>
                <w:szCs w:val="18"/>
              </w:rPr>
            </w:pPr>
          </w:p>
        </w:tc>
      </w:tr>
    </w:tbl>
    <w:p w14:paraId="68799374" w14:textId="77777777" w:rsidR="00313968" w:rsidRPr="004A4CA0" w:rsidRDefault="00313968" w:rsidP="00435278">
      <w:pPr>
        <w:tabs>
          <w:tab w:val="center" w:pos="1418"/>
          <w:tab w:val="center" w:pos="7088"/>
        </w:tabs>
        <w:rPr>
          <w:rFonts w:ascii="Arial" w:hAnsi="Arial" w:cs="Arial"/>
          <w:color w:val="000000" w:themeColor="text1"/>
          <w:sz w:val="22"/>
          <w:szCs w:val="22"/>
        </w:rPr>
      </w:pPr>
    </w:p>
    <w:sectPr w:rsidR="00313968" w:rsidRPr="004A4CA0">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556"/>
    <w:multiLevelType w:val="multilevel"/>
    <w:tmpl w:val="CE7AC1D6"/>
    <w:lvl w:ilvl="0">
      <w:start w:val="1"/>
      <w:numFmt w:val="decimal"/>
      <w:lvlText w:val="%1."/>
      <w:lvlJc w:val="left"/>
      <w:pPr>
        <w:tabs>
          <w:tab w:val="num" w:pos="360"/>
        </w:tabs>
        <w:ind w:left="360" w:hanging="360"/>
      </w:pPr>
      <w:rPr>
        <w:rFonts w:ascii="Arial" w:hAnsi="Arial"/>
        <w:b/>
        <w:bCs/>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6BF4BBD"/>
    <w:multiLevelType w:val="multilevel"/>
    <w:tmpl w:val="D2BCF8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F9F4A19"/>
    <w:multiLevelType w:val="multilevel"/>
    <w:tmpl w:val="AB044352"/>
    <w:lvl w:ilvl="0">
      <w:start w:val="1"/>
      <w:numFmt w:val="decimal"/>
      <w:lvlText w:val="%1."/>
      <w:lvlJc w:val="left"/>
      <w:pPr>
        <w:ind w:left="928" w:hanging="360"/>
      </w:pPr>
      <w:rPr>
        <w:rFonts w:ascii="Arial" w:hAnsi="Arial"/>
        <w:b/>
        <w:bCs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3335774">
    <w:abstractNumId w:val="2"/>
  </w:num>
  <w:num w:numId="2" w16cid:durableId="1361395662">
    <w:abstractNumId w:val="0"/>
  </w:num>
  <w:num w:numId="3" w16cid:durableId="47851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68"/>
    <w:rsid w:val="0000340B"/>
    <w:rsid w:val="000C666D"/>
    <w:rsid w:val="00313968"/>
    <w:rsid w:val="00435278"/>
    <w:rsid w:val="004A4CA0"/>
    <w:rsid w:val="00BD37AC"/>
    <w:rsid w:val="00C0665F"/>
    <w:rsid w:val="00FA6A1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9033"/>
  <w15:docId w15:val="{0F551487-D6C2-4019-95B5-D69D1C70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Cs w:val="22"/>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7FB2"/>
    <w:rPr>
      <w:rFonts w:ascii="Times New Roman" w:eastAsia="Times New Roman" w:hAnsi="Times New Roman" w:cs="Times New Roman"/>
      <w:kern w:val="0"/>
      <w:szCs w:val="20"/>
      <w:lang w:eastAsia="cs-CZ"/>
      <w14:ligatures w14:val="none"/>
    </w:rPr>
  </w:style>
  <w:style w:type="paragraph" w:styleId="Nadpis1">
    <w:name w:val="heading 1"/>
    <w:basedOn w:val="Normln"/>
    <w:next w:val="Normln"/>
    <w:link w:val="Nadpis1Char"/>
    <w:qFormat/>
    <w:rsid w:val="002D7FB2"/>
    <w:pPr>
      <w:keepNext/>
      <w:outlineLvl w:val="0"/>
    </w:pPr>
    <w:rPr>
      <w:sz w:val="24"/>
    </w:rPr>
  </w:style>
  <w:style w:type="paragraph" w:styleId="Nadpis2">
    <w:name w:val="heading 2"/>
    <w:basedOn w:val="Normln"/>
    <w:next w:val="Normln"/>
    <w:link w:val="Nadpis2Char"/>
    <w:qFormat/>
    <w:rsid w:val="002D7FB2"/>
    <w:pPr>
      <w:keepNext/>
      <w:jc w:val="center"/>
      <w:outlineLvl w:val="1"/>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2D7FB2"/>
    <w:rPr>
      <w:rFonts w:ascii="Times New Roman" w:eastAsia="Times New Roman" w:hAnsi="Times New Roman" w:cs="Times New Roman"/>
      <w:kern w:val="0"/>
      <w:sz w:val="24"/>
      <w:szCs w:val="20"/>
      <w:lang w:eastAsia="cs-CZ"/>
      <w14:ligatures w14:val="none"/>
    </w:rPr>
  </w:style>
  <w:style w:type="character" w:customStyle="1" w:styleId="Nadpis2Char">
    <w:name w:val="Nadpis 2 Char"/>
    <w:basedOn w:val="Standardnpsmoodstavce"/>
    <w:link w:val="Nadpis2"/>
    <w:qFormat/>
    <w:rsid w:val="002D7FB2"/>
    <w:rPr>
      <w:rFonts w:ascii="Times New Roman" w:eastAsia="Times New Roman" w:hAnsi="Times New Roman" w:cs="Times New Roman"/>
      <w:b/>
      <w:kern w:val="0"/>
      <w:sz w:val="36"/>
      <w:szCs w:val="20"/>
      <w:lang w:eastAsia="cs-CZ"/>
      <w14:ligatures w14:val="none"/>
    </w:rPr>
  </w:style>
  <w:style w:type="character" w:customStyle="1" w:styleId="ZhlavChar">
    <w:name w:val="Záhlaví Char"/>
    <w:basedOn w:val="Standardnpsmoodstavce"/>
    <w:link w:val="Zhlav"/>
    <w:qFormat/>
    <w:rsid w:val="002D7FB2"/>
    <w:rPr>
      <w:rFonts w:ascii="Times New Roman" w:eastAsia="Times New Roman" w:hAnsi="Times New Roman" w:cs="Times New Roman"/>
      <w:kern w:val="0"/>
      <w:sz w:val="24"/>
      <w:szCs w:val="20"/>
      <w:lang w:eastAsia="cs-CZ"/>
      <w14:ligatures w14:val="none"/>
    </w:rPr>
  </w:style>
  <w:style w:type="character" w:customStyle="1" w:styleId="OdstavecseseznamemChar">
    <w:name w:val="Odstavec se seznamem Char"/>
    <w:link w:val="Odstavecseseznamem"/>
    <w:uiPriority w:val="34"/>
    <w:qFormat/>
    <w:locked/>
    <w:rsid w:val="002D7FB2"/>
    <w:rPr>
      <w:rFonts w:ascii="Times New Roman" w:eastAsia="Times New Roman" w:hAnsi="Times New Roman" w:cs="Times New Roman"/>
      <w:kern w:val="0"/>
      <w:sz w:val="20"/>
      <w:szCs w:val="20"/>
      <w:lang w:eastAsia="cs-CZ"/>
      <w14:ligatures w14:val="none"/>
    </w:rPr>
  </w:style>
  <w:style w:type="character" w:customStyle="1" w:styleId="Internetovodkaz">
    <w:name w:val="Internetový odkaz"/>
    <w:basedOn w:val="Standardnpsmoodstavce"/>
    <w:uiPriority w:val="99"/>
    <w:unhideWhenUsed/>
    <w:rsid w:val="009C4151"/>
    <w:rPr>
      <w:color w:val="0563C1" w:themeColor="hyperlink"/>
      <w:u w:val="single"/>
    </w:rPr>
  </w:style>
  <w:style w:type="character" w:styleId="Nevyeenzmnka">
    <w:name w:val="Unresolved Mention"/>
    <w:basedOn w:val="Standardnpsmoodstavce"/>
    <w:uiPriority w:val="99"/>
    <w:semiHidden/>
    <w:unhideWhenUsed/>
    <w:qFormat/>
    <w:rsid w:val="009C4151"/>
    <w:rPr>
      <w:color w:val="605E5C"/>
      <w:shd w:val="clear" w:color="auto" w:fill="E1DFDD"/>
    </w:rPr>
  </w:style>
  <w:style w:type="character" w:customStyle="1" w:styleId="Zkladntextodsazen2Char">
    <w:name w:val="Základní text odsazený 2 Char"/>
    <w:basedOn w:val="Standardnpsmoodstavce"/>
    <w:link w:val="Zkladntextodsazen2"/>
    <w:qFormat/>
    <w:rsid w:val="00F13C2D"/>
    <w:rPr>
      <w:rFonts w:ascii="Times New Roman" w:eastAsia="Times New Roman" w:hAnsi="Times New Roman" w:cs="Times New Roman"/>
      <w:kern w:val="0"/>
      <w:sz w:val="24"/>
      <w:szCs w:val="20"/>
      <w:lang w:eastAsia="cs-CZ"/>
      <w14:ligatures w14:val="none"/>
    </w:rPr>
  </w:style>
  <w:style w:type="character" w:styleId="Odkaznakoment">
    <w:name w:val="annotation reference"/>
    <w:basedOn w:val="Standardnpsmoodstavce"/>
    <w:uiPriority w:val="99"/>
    <w:semiHidden/>
    <w:unhideWhenUsed/>
    <w:qFormat/>
    <w:rsid w:val="00CC4E37"/>
    <w:rPr>
      <w:sz w:val="16"/>
      <w:szCs w:val="16"/>
    </w:rPr>
  </w:style>
  <w:style w:type="character" w:customStyle="1" w:styleId="TextkomenteChar">
    <w:name w:val="Text komentáře Char"/>
    <w:basedOn w:val="Standardnpsmoodstavce"/>
    <w:link w:val="Textkomente"/>
    <w:uiPriority w:val="99"/>
    <w:qFormat/>
    <w:rsid w:val="00CC4E37"/>
    <w:rPr>
      <w:rFonts w:ascii="Times New Roman" w:eastAsia="Times New Roman" w:hAnsi="Times New Roman" w:cs="Times New Roman"/>
      <w:kern w:val="0"/>
      <w:sz w:val="20"/>
      <w:szCs w:val="20"/>
      <w:lang w:eastAsia="cs-CZ"/>
      <w14:ligatures w14:val="none"/>
    </w:rPr>
  </w:style>
  <w:style w:type="character" w:customStyle="1" w:styleId="PedmtkomenteChar">
    <w:name w:val="Předmět komentáře Char"/>
    <w:basedOn w:val="TextkomenteChar"/>
    <w:link w:val="Pedmtkomente"/>
    <w:uiPriority w:val="99"/>
    <w:semiHidden/>
    <w:qFormat/>
    <w:rsid w:val="00CC4E37"/>
    <w:rPr>
      <w:rFonts w:ascii="Times New Roman" w:eastAsia="Times New Roman" w:hAnsi="Times New Roman" w:cs="Times New Roman"/>
      <w:b/>
      <w:bCs/>
      <w:kern w:val="0"/>
      <w:sz w:val="20"/>
      <w:szCs w:val="20"/>
      <w:lang w:eastAsia="cs-CZ"/>
      <w14:ligatures w14:val="none"/>
    </w:rPr>
  </w:style>
  <w:style w:type="character" w:customStyle="1" w:styleId="ListLabel1">
    <w:name w:val="ListLabel 1"/>
    <w:qFormat/>
    <w:rPr>
      <w:rFonts w:ascii="Arial" w:hAnsi="Arial"/>
      <w:b/>
      <w:bCs w:val="0"/>
      <w:sz w:val="22"/>
    </w:rPr>
  </w:style>
  <w:style w:type="character" w:customStyle="1" w:styleId="ListLabel2">
    <w:name w:val="ListLabel 2"/>
    <w:qFormat/>
    <w:rPr>
      <w:rFonts w:ascii="Arial" w:hAnsi="Arial"/>
      <w:b/>
      <w:bCs/>
      <w:sz w:val="22"/>
    </w:rPr>
  </w:style>
  <w:style w:type="character" w:customStyle="1" w:styleId="ListLabel3">
    <w:name w:val="ListLabel 3"/>
    <w:qFormat/>
    <w:rPr>
      <w:rFonts w:eastAsia="Times New Roman" w:cs="Arial"/>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hAnsi="Arial" w:cs="Arial"/>
      <w:sz w:val="22"/>
      <w:szCs w:val="22"/>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hlav">
    <w:name w:val="header"/>
    <w:basedOn w:val="Normln"/>
    <w:link w:val="ZhlavChar"/>
    <w:rsid w:val="002D7FB2"/>
    <w:pPr>
      <w:tabs>
        <w:tab w:val="center" w:pos="4536"/>
        <w:tab w:val="right" w:pos="9072"/>
      </w:tabs>
    </w:pPr>
    <w:rPr>
      <w:sz w:val="24"/>
    </w:rPr>
  </w:style>
  <w:style w:type="paragraph" w:styleId="Odstavecseseznamem">
    <w:name w:val="List Paragraph"/>
    <w:basedOn w:val="Normln"/>
    <w:link w:val="OdstavecseseznamemChar"/>
    <w:uiPriority w:val="34"/>
    <w:qFormat/>
    <w:rsid w:val="002D7FB2"/>
    <w:pPr>
      <w:ind w:left="708"/>
    </w:pPr>
  </w:style>
  <w:style w:type="paragraph" w:customStyle="1" w:styleId="Default">
    <w:name w:val="Default"/>
    <w:qFormat/>
    <w:rsid w:val="002D7FB2"/>
    <w:rPr>
      <w:rFonts w:ascii="Times New Roman" w:eastAsia="Times New Roman" w:hAnsi="Times New Roman" w:cs="Times New Roman"/>
      <w:color w:val="000000"/>
      <w:kern w:val="0"/>
      <w:sz w:val="24"/>
      <w:szCs w:val="24"/>
      <w:lang w:eastAsia="cs-CZ"/>
      <w14:ligatures w14:val="none"/>
    </w:rPr>
  </w:style>
  <w:style w:type="paragraph" w:styleId="Zkladntextodsazen2">
    <w:name w:val="Body Text Indent 2"/>
    <w:basedOn w:val="Normln"/>
    <w:link w:val="Zkladntextodsazen2Char"/>
    <w:qFormat/>
    <w:rsid w:val="00F13C2D"/>
    <w:pPr>
      <w:ind w:left="360"/>
      <w:jc w:val="both"/>
    </w:pPr>
    <w:rPr>
      <w:sz w:val="24"/>
    </w:rPr>
  </w:style>
  <w:style w:type="paragraph" w:styleId="Revize">
    <w:name w:val="Revision"/>
    <w:uiPriority w:val="99"/>
    <w:semiHidden/>
    <w:qFormat/>
    <w:rsid w:val="007A6F03"/>
    <w:rPr>
      <w:rFonts w:ascii="Times New Roman" w:eastAsia="Times New Roman" w:hAnsi="Times New Roman" w:cs="Times New Roman"/>
      <w:kern w:val="0"/>
      <w:szCs w:val="20"/>
      <w:lang w:eastAsia="cs-CZ"/>
      <w14:ligatures w14:val="none"/>
    </w:rPr>
  </w:style>
  <w:style w:type="paragraph" w:styleId="Textkomente">
    <w:name w:val="annotation text"/>
    <w:basedOn w:val="Normln"/>
    <w:link w:val="TextkomenteChar"/>
    <w:uiPriority w:val="99"/>
    <w:unhideWhenUsed/>
    <w:qFormat/>
    <w:rsid w:val="00CC4E37"/>
  </w:style>
  <w:style w:type="paragraph" w:styleId="Pedmtkomente">
    <w:name w:val="annotation subject"/>
    <w:basedOn w:val="Textkomente"/>
    <w:next w:val="Textkomente"/>
    <w:link w:val="PedmtkomenteChar"/>
    <w:uiPriority w:val="99"/>
    <w:semiHidden/>
    <w:unhideWhenUsed/>
    <w:qFormat/>
    <w:rsid w:val="00CC4E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vid.zak@netventic.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5739</Characters>
  <Application>Microsoft Office Word</Application>
  <DocSecurity>0</DocSecurity>
  <Lines>47</Lines>
  <Paragraphs>13</Paragraphs>
  <ScaleCrop>false</ScaleCrop>
  <Company>TSK Praha</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Kurfürstová Jana</dc:creator>
  <dc:description/>
  <cp:lastModifiedBy>Suchánková Lenka</cp:lastModifiedBy>
  <cp:revision>4</cp:revision>
  <dcterms:created xsi:type="dcterms:W3CDTF">2024-04-23T06:27:00Z</dcterms:created>
  <dcterms:modified xsi:type="dcterms:W3CDTF">2024-04-23T06:29:00Z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TSK Praha</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