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E633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bookmarkStart w:id="0" w:name="_GoBack"/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Smlouva o spolupráci na pořádání</w:t>
      </w:r>
    </w:p>
    <w:p w14:paraId="5183204C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Mezinárodního hudebního festivalu 13 měst</w:t>
      </w:r>
    </w:p>
    <w:p w14:paraId="2E7AE16C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 MORAVIAE</w:t>
      </w:r>
    </w:p>
    <w:bookmarkEnd w:id="0"/>
    <w:p w14:paraId="562B3F5F" w14:textId="77777777" w:rsidR="00753BA4" w:rsidRPr="0046256E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E974C1" w14:textId="77777777" w:rsidR="002B58DF" w:rsidRPr="0046256E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42B0198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I.</w:t>
      </w:r>
    </w:p>
    <w:p w14:paraId="10E8F525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Smluvní strany</w:t>
      </w:r>
    </w:p>
    <w:p w14:paraId="54114683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5CAE0AA" w14:textId="2FC39965" w:rsidR="00753BA4" w:rsidRPr="0046256E" w:rsidRDefault="00456188" w:rsidP="00D00789">
      <w:pPr>
        <w:tabs>
          <w:tab w:val="left" w:pos="567"/>
        </w:tabs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b/>
          <w:bCs/>
          <w:sz w:val="22"/>
          <w:szCs w:val="22"/>
        </w:rPr>
        <w:t>Mezinárodní centrum slovanské hudby Brno, o.p.s.</w:t>
      </w:r>
    </w:p>
    <w:p w14:paraId="4319A1C4" w14:textId="06EB5B87" w:rsidR="00753BA4" w:rsidRPr="0046256E" w:rsidRDefault="00456188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9691D">
        <w:rPr>
          <w:rFonts w:asciiTheme="minorHAnsi" w:hAnsiTheme="minorHAnsi" w:cstheme="minorHAnsi"/>
          <w:sz w:val="22"/>
          <w:szCs w:val="22"/>
        </w:rPr>
        <w:t xml:space="preserve">sídlem </w:t>
      </w:r>
      <w:r w:rsidR="00753BA4" w:rsidRPr="0046256E">
        <w:rPr>
          <w:rFonts w:asciiTheme="minorHAnsi" w:hAnsiTheme="minorHAnsi" w:cstheme="minorHAnsi"/>
          <w:sz w:val="22"/>
          <w:szCs w:val="22"/>
        </w:rPr>
        <w:t>Polní 6, 639 00 Brno</w:t>
      </w:r>
    </w:p>
    <w:p w14:paraId="495FA508" w14:textId="0683A444" w:rsidR="00753BA4" w:rsidRPr="00456188" w:rsidRDefault="00456188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53BA4" w:rsidRPr="00456188">
        <w:rPr>
          <w:rFonts w:asciiTheme="minorHAnsi" w:hAnsiTheme="minorHAnsi" w:cstheme="minorHAnsi"/>
          <w:sz w:val="22"/>
          <w:szCs w:val="22"/>
        </w:rPr>
        <w:t xml:space="preserve">zastoupené Davidem Dittrichem, </w:t>
      </w:r>
      <w:r w:rsidR="00B613AF" w:rsidRPr="00456188">
        <w:rPr>
          <w:rFonts w:asciiTheme="minorHAnsi" w:hAnsiTheme="minorHAnsi" w:cstheme="minorHAnsi"/>
          <w:sz w:val="22"/>
          <w:szCs w:val="22"/>
        </w:rPr>
        <w:t>ředitelem</w:t>
      </w:r>
    </w:p>
    <w:p w14:paraId="754B1306" w14:textId="133A72A9" w:rsidR="00753BA4" w:rsidRPr="0046256E" w:rsidRDefault="00456188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IČO: 262</w:t>
      </w:r>
      <w:r w:rsidR="00753BA4" w:rsidRPr="0046256E">
        <w:rPr>
          <w:rFonts w:asciiTheme="minorHAnsi" w:hAnsiTheme="minorHAnsi" w:cstheme="minorHAnsi"/>
          <w:sz w:val="22"/>
          <w:szCs w:val="22"/>
        </w:rPr>
        <w:t>35064</w:t>
      </w:r>
    </w:p>
    <w:p w14:paraId="5C25B554" w14:textId="2E892C48" w:rsidR="00753BA4" w:rsidRPr="0046256E" w:rsidRDefault="00456188" w:rsidP="00D00789">
      <w:pPr>
        <w:pStyle w:val="DefaultText"/>
        <w:tabs>
          <w:tab w:val="left" w:pos="567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(dále jen 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2DAA43F0" w14:textId="77777777" w:rsidR="00753BA4" w:rsidRPr="0046256E" w:rsidRDefault="00753BA4" w:rsidP="00456188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7FD21A8" w14:textId="59601A8C" w:rsidR="00753BA4" w:rsidRPr="0046256E" w:rsidRDefault="00753BA4" w:rsidP="00456188">
      <w:pPr>
        <w:pStyle w:val="DefaultText"/>
        <w:ind w:left="567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45011135" w14:textId="77777777" w:rsidR="00753BA4" w:rsidRPr="0046256E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54FDFCBD" w14:textId="4C025E2E" w:rsidR="00753BA4" w:rsidRPr="0046256E" w:rsidRDefault="00456188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b/>
          <w:bCs/>
          <w:sz w:val="22"/>
          <w:szCs w:val="22"/>
        </w:rPr>
        <w:t>Národní památkový</w:t>
      </w:r>
      <w:r w:rsidR="007E2540" w:rsidRPr="0046256E">
        <w:rPr>
          <w:rFonts w:asciiTheme="minorHAnsi" w:hAnsiTheme="minorHAnsi" w:cstheme="minorHAnsi"/>
          <w:b/>
          <w:bCs/>
          <w:sz w:val="22"/>
          <w:szCs w:val="22"/>
        </w:rPr>
        <w:t xml:space="preserve"> ústav</w:t>
      </w:r>
      <w:r w:rsidR="00F01B04" w:rsidRPr="0046256E">
        <w:rPr>
          <w:rFonts w:asciiTheme="minorHAnsi" w:hAnsiTheme="minorHAnsi" w:cstheme="minorHAnsi"/>
          <w:b/>
          <w:bCs/>
          <w:sz w:val="22"/>
          <w:szCs w:val="22"/>
        </w:rPr>
        <w:t>, státní příspěvková organizace</w:t>
      </w:r>
    </w:p>
    <w:p w14:paraId="2ED5BA60" w14:textId="1062584A" w:rsidR="00753BA4" w:rsidRPr="0046256E" w:rsidRDefault="00D00789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691D" w:rsidRPr="0046256E">
        <w:rPr>
          <w:rFonts w:asciiTheme="minorHAnsi" w:hAnsiTheme="minorHAnsi" w:cstheme="minorHAnsi"/>
          <w:bCs/>
          <w:sz w:val="22"/>
          <w:szCs w:val="22"/>
        </w:rPr>
        <w:t xml:space="preserve">sídlem </w:t>
      </w:r>
      <w:r w:rsidR="00753BA4" w:rsidRPr="0046256E">
        <w:rPr>
          <w:rFonts w:asciiTheme="minorHAnsi" w:hAnsiTheme="minorHAnsi" w:cstheme="minorHAnsi"/>
          <w:bCs/>
          <w:sz w:val="22"/>
          <w:szCs w:val="22"/>
        </w:rPr>
        <w:t>Praha 1 – Malá Strana, Valdštejnské nám. 3, 118 01 Praha</w:t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BB4F0" w14:textId="77777777" w:rsidR="00753BA4" w:rsidRPr="00456188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6188">
        <w:rPr>
          <w:rFonts w:asciiTheme="minorHAnsi" w:hAnsiTheme="minorHAnsi" w:cstheme="minorHAnsi"/>
          <w:sz w:val="22"/>
          <w:szCs w:val="22"/>
        </w:rPr>
        <w:tab/>
      </w:r>
      <w:r w:rsidR="00753BA4" w:rsidRPr="00456188">
        <w:rPr>
          <w:rFonts w:asciiTheme="minorHAnsi" w:hAnsiTheme="minorHAnsi" w:cstheme="minorHAnsi"/>
          <w:sz w:val="22"/>
          <w:szCs w:val="22"/>
        </w:rPr>
        <w:t xml:space="preserve">zastoupený </w:t>
      </w:r>
      <w:r w:rsidR="00CA4F63" w:rsidRPr="00456188">
        <w:rPr>
          <w:rFonts w:asciiTheme="minorHAnsi" w:hAnsiTheme="minorHAnsi" w:cstheme="minorHAnsi"/>
          <w:sz w:val="22"/>
          <w:szCs w:val="22"/>
        </w:rPr>
        <w:t>Ing. arch. Naděždou Goryczkovou, generální ředitelkou</w:t>
      </w:r>
      <w:r w:rsidR="00753BA4" w:rsidRPr="00456188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9D0E8C2" w14:textId="4574EF1A" w:rsidR="000C388C" w:rsidRPr="0046256E" w:rsidRDefault="00CA4F63" w:rsidP="00CA4F63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6256E">
        <w:rPr>
          <w:rFonts w:asciiTheme="minorHAnsi" w:hAnsiTheme="minorHAnsi" w:cstheme="minorHAnsi"/>
          <w:bCs/>
          <w:sz w:val="22"/>
          <w:szCs w:val="22"/>
        </w:rPr>
        <w:tab/>
        <w:t>IČO: 75032333</w:t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71AB2C" w14:textId="55839ED2" w:rsidR="00753BA4" w:rsidRPr="0046256E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4D2F46">
        <w:rPr>
          <w:rFonts w:asciiTheme="minorHAnsi" w:hAnsiTheme="minorHAnsi" w:cstheme="minorHAnsi"/>
          <w:sz w:val="22"/>
          <w:szCs w:val="22"/>
        </w:rPr>
        <w:t>„</w:t>
      </w:r>
      <w:r w:rsidR="00072063" w:rsidRPr="0046256E">
        <w:rPr>
          <w:rFonts w:asciiTheme="minorHAnsi" w:hAnsiTheme="minorHAnsi" w:cstheme="minorHAnsi"/>
          <w:sz w:val="22"/>
          <w:szCs w:val="22"/>
        </w:rPr>
        <w:t>NP</w:t>
      </w:r>
      <w:r w:rsidR="00851A67">
        <w:rPr>
          <w:rFonts w:asciiTheme="minorHAnsi" w:hAnsiTheme="minorHAnsi" w:cstheme="minorHAnsi"/>
          <w:sz w:val="22"/>
          <w:szCs w:val="22"/>
        </w:rPr>
        <w:t>Ú</w:t>
      </w:r>
      <w:r w:rsidR="004D2F46">
        <w:rPr>
          <w:rFonts w:asciiTheme="minorHAnsi" w:hAnsiTheme="minorHAnsi" w:cstheme="minorHAnsi"/>
          <w:sz w:val="22"/>
          <w:szCs w:val="22"/>
        </w:rPr>
        <w:t>“</w:t>
      </w:r>
      <w:r w:rsidR="00753BA4" w:rsidRPr="0046256E">
        <w:rPr>
          <w:rFonts w:asciiTheme="minorHAnsi" w:hAnsiTheme="minorHAnsi" w:cstheme="minorHAnsi"/>
          <w:sz w:val="22"/>
          <w:szCs w:val="22"/>
        </w:rPr>
        <w:t>)</w:t>
      </w:r>
    </w:p>
    <w:p w14:paraId="6130F9AF" w14:textId="77777777" w:rsidR="002B58DF" w:rsidRPr="0046256E" w:rsidRDefault="002B58DF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FC0776C" w14:textId="77777777" w:rsidR="00753BA4" w:rsidRPr="0046256E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II. </w:t>
      </w:r>
    </w:p>
    <w:p w14:paraId="25B24C2B" w14:textId="77777777" w:rsidR="00753BA4" w:rsidRPr="0046256E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Předmět smlouvy</w:t>
      </w:r>
    </w:p>
    <w:p w14:paraId="4420D09B" w14:textId="77777777" w:rsidR="00753BA4" w:rsidRPr="0046256E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D309D64" w14:textId="11BD821D" w:rsidR="004C3FC5" w:rsidRPr="004C3FC5" w:rsidRDefault="00753BA4" w:rsidP="00456188">
      <w:pPr>
        <w:pStyle w:val="DefaultText"/>
        <w:numPr>
          <w:ilvl w:val="0"/>
          <w:numId w:val="15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3FC5">
        <w:rPr>
          <w:rFonts w:asciiTheme="minorHAnsi" w:hAnsiTheme="minorHAnsi" w:cstheme="minorHAnsi"/>
          <w:sz w:val="22"/>
          <w:szCs w:val="22"/>
          <w:lang w:val="cs-CZ"/>
        </w:rPr>
        <w:t>Smluvní strany se tímto</w:t>
      </w:r>
      <w:r w:rsidR="00D00789" w:rsidRPr="004C3FC5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 za níže stanovených podmíne</w:t>
      </w:r>
      <w:r w:rsidR="00D00789"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k a v rozsahu dle této smlouvy </w:t>
      </w:r>
      <w:r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zavazují spolupracovat při přípravě a pořádání </w:t>
      </w:r>
      <w:r w:rsidR="003731AC" w:rsidRPr="004C3FC5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  <w:r w:rsidR="004C3FC5" w:rsidRPr="004C3FC5">
        <w:rPr>
          <w:rFonts w:asciiTheme="minorHAnsi" w:hAnsiTheme="minorHAnsi" w:cstheme="minorHAnsi"/>
          <w:b/>
          <w:sz w:val="22"/>
          <w:szCs w:val="22"/>
          <w:lang w:val="cs-CZ"/>
        </w:rPr>
        <w:t>9</w:t>
      </w:r>
      <w:r w:rsidR="00032A88" w:rsidRPr="004C3FC5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="006C5F6B" w:rsidRPr="004C3FC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4C3FC5">
        <w:rPr>
          <w:rFonts w:asciiTheme="minorHAnsi" w:hAnsiTheme="minorHAnsi" w:cstheme="minorHAnsi"/>
          <w:b/>
          <w:sz w:val="22"/>
          <w:szCs w:val="22"/>
          <w:lang w:val="cs-CZ"/>
        </w:rPr>
        <w:t xml:space="preserve">ročníku Mezinárodního hudebního festivalu </w:t>
      </w:r>
      <w:r w:rsidR="006223FC" w:rsidRPr="004C3FC5">
        <w:rPr>
          <w:rFonts w:asciiTheme="minorHAnsi" w:hAnsiTheme="minorHAnsi" w:cstheme="minorHAnsi"/>
          <w:b/>
          <w:sz w:val="22"/>
          <w:szCs w:val="22"/>
          <w:lang w:val="cs-CZ"/>
        </w:rPr>
        <w:br/>
      </w:r>
      <w:r w:rsidRPr="004C3FC5">
        <w:rPr>
          <w:rFonts w:asciiTheme="minorHAnsi" w:hAnsiTheme="minorHAnsi" w:cstheme="minorHAnsi"/>
          <w:b/>
          <w:sz w:val="22"/>
          <w:szCs w:val="22"/>
          <w:lang w:val="cs-CZ"/>
        </w:rPr>
        <w:t xml:space="preserve">13 měst </w:t>
      </w:r>
      <w:proofErr w:type="spellStart"/>
      <w:r w:rsidR="006223FC" w:rsidRPr="004C3FC5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</w:t>
      </w:r>
      <w:proofErr w:type="spellEnd"/>
      <w:r w:rsidR="006223FC" w:rsidRPr="004C3FC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6223FC" w:rsidRPr="004C3FC5">
        <w:rPr>
          <w:rFonts w:asciiTheme="minorHAnsi" w:hAnsiTheme="minorHAnsi" w:cstheme="minorHAnsi"/>
          <w:b/>
          <w:bCs/>
          <w:sz w:val="22"/>
          <w:szCs w:val="22"/>
          <w:lang w:val="cs-CZ"/>
        </w:rPr>
        <w:t>Moraviae</w:t>
      </w:r>
      <w:proofErr w:type="spellEnd"/>
      <w:r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 (dále jen </w:t>
      </w:r>
      <w:r w:rsidR="004D2F46" w:rsidRPr="004C3FC5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4C3FC5">
        <w:rPr>
          <w:rFonts w:asciiTheme="minorHAnsi" w:hAnsiTheme="minorHAnsi" w:cstheme="minorHAnsi"/>
          <w:i/>
          <w:sz w:val="22"/>
          <w:szCs w:val="22"/>
          <w:lang w:val="cs-CZ"/>
        </w:rPr>
        <w:t>Festival</w:t>
      </w:r>
      <w:r w:rsidR="004D2F46" w:rsidRPr="004C3FC5">
        <w:rPr>
          <w:rFonts w:asciiTheme="minorHAnsi" w:hAnsiTheme="minorHAnsi" w:cstheme="minorHAnsi"/>
          <w:i/>
          <w:sz w:val="22"/>
          <w:szCs w:val="22"/>
          <w:lang w:val="cs-CZ"/>
        </w:rPr>
        <w:t>“</w:t>
      </w:r>
      <w:r w:rsidRPr="004C3FC5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3731AC"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, konaného od </w:t>
      </w:r>
      <w:r w:rsidR="003F7253" w:rsidRPr="004C3FC5">
        <w:rPr>
          <w:rFonts w:asciiTheme="minorHAnsi" w:hAnsiTheme="minorHAnsi" w:cstheme="minorHAnsi"/>
          <w:sz w:val="22"/>
          <w:szCs w:val="22"/>
          <w:lang w:val="cs-CZ"/>
        </w:rPr>
        <w:t>31</w:t>
      </w:r>
      <w:r w:rsidR="003731AC"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A0882" w:rsidRPr="004C3FC5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4C3FC5" w:rsidRPr="004C3FC5">
        <w:rPr>
          <w:rFonts w:asciiTheme="minorHAnsi" w:hAnsiTheme="minorHAnsi" w:cstheme="minorHAnsi"/>
          <w:sz w:val="22"/>
          <w:szCs w:val="22"/>
          <w:lang w:val="cs-CZ"/>
        </w:rPr>
        <w:t>. do 10</w:t>
      </w:r>
      <w:r w:rsidR="008A7DA2"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4C3FC5" w:rsidRPr="004C3FC5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8A7DA2" w:rsidRPr="004C3FC5">
        <w:rPr>
          <w:rFonts w:asciiTheme="minorHAnsi" w:hAnsiTheme="minorHAnsi" w:cstheme="minorHAnsi"/>
          <w:sz w:val="22"/>
          <w:szCs w:val="22"/>
          <w:lang w:val="cs-CZ"/>
        </w:rPr>
        <w:t>. 20</w:t>
      </w:r>
      <w:r w:rsidR="00513006" w:rsidRPr="004C3FC5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4C3FC5" w:rsidRPr="004C3FC5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6223FC" w:rsidRPr="004C3FC5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B3469"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 Pořadatelem Festivalu je</w:t>
      </w:r>
      <w:r w:rsidR="00D52579">
        <w:rPr>
          <w:rFonts w:asciiTheme="minorHAnsi" w:hAnsiTheme="minorHAnsi" w:cstheme="minorHAnsi"/>
          <w:sz w:val="22"/>
          <w:szCs w:val="22"/>
        </w:rPr>
        <w:t xml:space="preserve"> Centrum.</w:t>
      </w:r>
    </w:p>
    <w:p w14:paraId="7AF4D97B" w14:textId="17E7774B" w:rsidR="002B58DF" w:rsidRPr="004C3FC5" w:rsidRDefault="002B58DF" w:rsidP="00456188">
      <w:pPr>
        <w:pStyle w:val="DefaultText"/>
        <w:numPr>
          <w:ilvl w:val="0"/>
          <w:numId w:val="15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Smluvní strany si potvrzují, že přenecháním příslušných prostor ve </w:t>
      </w:r>
      <w:r w:rsidR="004D2F46" w:rsidRPr="004C3FC5">
        <w:rPr>
          <w:rFonts w:asciiTheme="minorHAnsi" w:hAnsiTheme="minorHAnsi" w:cstheme="minorHAnsi"/>
          <w:sz w:val="22"/>
          <w:szCs w:val="22"/>
          <w:lang w:val="cs-CZ"/>
        </w:rPr>
        <w:t>specifik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ovaných objektech do </w:t>
      </w:r>
      <w:r w:rsidRPr="004C3FC5">
        <w:rPr>
          <w:rFonts w:asciiTheme="minorHAnsi" w:hAnsiTheme="minorHAnsi" w:cstheme="minorHAnsi"/>
          <w:sz w:val="22"/>
          <w:szCs w:val="22"/>
          <w:lang w:val="cs-CZ"/>
        </w:rPr>
        <w:t>užívání Centra pro účely Festivalu bude v souladu s </w:t>
      </w:r>
      <w:proofErr w:type="spellStart"/>
      <w:r w:rsidRPr="004C3FC5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4C3FC5">
        <w:rPr>
          <w:rFonts w:asciiTheme="minorHAnsi" w:hAnsiTheme="minorHAnsi" w:cstheme="minorHAnsi"/>
          <w:sz w:val="22"/>
          <w:szCs w:val="22"/>
          <w:lang w:val="cs-CZ"/>
        </w:rPr>
        <w:t xml:space="preserve">. § 27 odst. 1 zákona č. 219/2000 </w:t>
      </w:r>
      <w:r w:rsidR="00456188">
        <w:rPr>
          <w:rFonts w:asciiTheme="minorHAnsi" w:hAnsiTheme="minorHAnsi" w:cstheme="minorHAnsi"/>
          <w:sz w:val="22"/>
          <w:szCs w:val="22"/>
          <w:lang w:val="cs-CZ"/>
        </w:rPr>
        <w:t>Sb., o </w:t>
      </w:r>
      <w:r w:rsidRPr="004C3FC5">
        <w:rPr>
          <w:rFonts w:asciiTheme="minorHAnsi" w:hAnsiTheme="minorHAnsi" w:cstheme="minorHAnsi"/>
          <w:sz w:val="22"/>
          <w:szCs w:val="22"/>
          <w:lang w:val="cs-CZ"/>
        </w:rPr>
        <w:t>majetku České republiky a jejím vystupování v právních vztazích (zákon o majetku státu) dosaženo účelnějšího a hospodárnějšího využití tohoto majetku.</w:t>
      </w:r>
    </w:p>
    <w:p w14:paraId="1E483C05" w14:textId="77777777" w:rsidR="002B58DF" w:rsidRPr="0046256E" w:rsidRDefault="002B58DF" w:rsidP="00456188">
      <w:pPr>
        <w:pStyle w:val="DefaultText"/>
        <w:numPr>
          <w:ilvl w:val="0"/>
          <w:numId w:val="15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tímto potvrzuje, že je subjektem, jehož hlavním účelem není podnikání. Smluvní strany si dále v souladu s 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. § 27 odst. 3 zákona o majetku státu potvrzují, že bezplatné užívání vyhrazených prostor v objektech dle této smlouvy je sjednáno pro účely kulturní.</w:t>
      </w:r>
    </w:p>
    <w:p w14:paraId="54335ADD" w14:textId="77777777" w:rsidR="002B58DF" w:rsidRPr="0046256E" w:rsidRDefault="002B58DF" w:rsidP="002B58D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B23DDF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FFC6310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III.</w:t>
      </w:r>
    </w:p>
    <w:p w14:paraId="5071287D" w14:textId="1CE34352" w:rsidR="00753BA4" w:rsidRPr="0046256E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Plnění stran</w:t>
      </w:r>
    </w:p>
    <w:p w14:paraId="202B2EC9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13F3C03" w14:textId="5414DA4C" w:rsidR="002B58DF" w:rsidRPr="00564208" w:rsidRDefault="00615DB2" w:rsidP="00456188">
      <w:pPr>
        <w:pStyle w:val="DefaultText"/>
        <w:numPr>
          <w:ilvl w:val="0"/>
          <w:numId w:val="22"/>
        </w:numPr>
        <w:spacing w:after="24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bezplatně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poskytnout</w:t>
      </w:r>
      <w:r w:rsidR="004D2F4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Centru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prostory pro zkoušky, koncerty</w:t>
      </w:r>
      <w:r w:rsidR="00D80432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šatny pro 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hudebníky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FB0D50" w:rsidRPr="00564208">
        <w:rPr>
          <w:rFonts w:asciiTheme="minorHAnsi" w:hAnsiTheme="minorHAnsi" w:cstheme="minorHAnsi"/>
          <w:sz w:val="22"/>
          <w:szCs w:val="22"/>
          <w:lang w:val="cs-CZ"/>
        </w:rPr>
        <w:t>organizáto</w:t>
      </w:r>
      <w:r w:rsidR="00B90085" w:rsidRPr="00564208">
        <w:rPr>
          <w:rFonts w:asciiTheme="minorHAnsi" w:hAnsiTheme="minorHAnsi" w:cstheme="minorHAnsi"/>
          <w:sz w:val="22"/>
          <w:szCs w:val="22"/>
          <w:lang w:val="cs-CZ"/>
        </w:rPr>
        <w:t>ry</w:t>
      </w:r>
      <w:r w:rsidR="00D80432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dle specifikace uvedené v příloze č. 1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(d</w:t>
      </w:r>
      <w:r w:rsidR="00DE73FB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le jen “</w:t>
      </w:r>
      <w:r w:rsidR="00C762ED">
        <w:rPr>
          <w:rFonts w:asciiTheme="minorHAnsi" w:hAnsiTheme="minorHAnsi" w:cstheme="minorHAnsi"/>
          <w:sz w:val="22"/>
          <w:szCs w:val="22"/>
          <w:lang w:val="cs-CZ"/>
        </w:rPr>
        <w:t>objekt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”)</w:t>
      </w:r>
      <w:r w:rsidR="00C762ED">
        <w:rPr>
          <w:rFonts w:asciiTheme="minorHAnsi" w:hAnsiTheme="minorHAnsi" w:cstheme="minorHAnsi"/>
          <w:sz w:val="22"/>
          <w:szCs w:val="22"/>
          <w:lang w:val="cs-CZ"/>
        </w:rPr>
        <w:t>, a to v konkrétních prostorách v objektech dle specifikace uvedené v příloze č. 1 této smlouvy (dále též jen „vymezené prostory“) v termínech stanovených v příloze č. 1 v době platnosti této smlouvy od 31. 5. do 10. 7. 2024.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NP</w:t>
      </w:r>
      <w:r w:rsidR="00C762ED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zpřístupní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vymezené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prostory pro technickou přípravu koncertů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v den koncertu, jako je např. stavění pódia, návoz a ladění </w:t>
      </w:r>
      <w:r w:rsidR="006223FC" w:rsidRPr="00564208">
        <w:rPr>
          <w:rFonts w:asciiTheme="minorHAnsi" w:hAnsiTheme="minorHAnsi" w:cstheme="minorHAnsi"/>
          <w:sz w:val="22"/>
          <w:szCs w:val="22"/>
          <w:lang w:val="cs-CZ"/>
        </w:rPr>
        <w:t>nástrojů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 O konkrétním časovém plánu</w:t>
      </w:r>
      <w:r w:rsidR="00CB2C8A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se Centrum dohodne s jednotlivými 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správci památkového objektu včas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nejpozději 1 týden před konáním Festivalu na předmětném památkovém objektu 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tak, aby narušen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běžného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provoz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obje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>ktů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bylo minimální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895194F" w14:textId="143C40EC" w:rsidR="002B58DF" w:rsidRPr="0046256E" w:rsidRDefault="002B58DF" w:rsidP="00456188">
      <w:pPr>
        <w:pStyle w:val="DefaultText"/>
        <w:numPr>
          <w:ilvl w:val="0"/>
          <w:numId w:val="22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zavazuje, že v den konání koncertů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nedojde v</w:t>
      </w:r>
      <w:r w:rsidR="00C762ED">
        <w:rPr>
          <w:rFonts w:asciiTheme="minorHAnsi" w:hAnsiTheme="minorHAnsi" w:cstheme="minorHAnsi"/>
          <w:sz w:val="22"/>
          <w:szCs w:val="22"/>
          <w:lang w:val="cs-CZ"/>
        </w:rPr>
        <w:t>e vymezených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prostorách</w:t>
      </w:r>
      <w:r w:rsidR="00C762ED">
        <w:rPr>
          <w:rFonts w:asciiTheme="minorHAnsi" w:hAnsiTheme="minorHAnsi" w:cstheme="minorHAnsi"/>
          <w:sz w:val="22"/>
          <w:szCs w:val="22"/>
          <w:lang w:val="cs-CZ"/>
        </w:rPr>
        <w:t xml:space="preserve"> nebo v objektu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ke kolizi s žádnou jinou akcí, která by mohla narušit průběh zkoušek a koncertů.</w:t>
      </w:r>
    </w:p>
    <w:p w14:paraId="775E1EB1" w14:textId="5E4F07F1" w:rsidR="002B58DF" w:rsidRPr="0046256E" w:rsidRDefault="002B58DF" w:rsidP="00456188">
      <w:pPr>
        <w:pStyle w:val="DefaultText"/>
        <w:numPr>
          <w:ilvl w:val="0"/>
          <w:numId w:val="22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zabezpečit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</w:t>
      </w:r>
      <w:r w:rsidRPr="00851A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vlastními silami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 xml:space="preserve"> a na vlastní náklad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a odpovídá za jeho průběh. O průběhu každého ročníku vede Centrum průkaznou evidenci v souladu s právními předpisy. Centrum se zavazuje vlastním nákladem a na vlastní nebezpečí zajistit všechna hudební vystoupení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851A6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tedy zajistit účinkující hudebníky či hudební soubory, i předprodej vstupenek a pořadatelskou službu.</w:t>
      </w:r>
    </w:p>
    <w:p w14:paraId="15B9B463" w14:textId="5E4EFD7A" w:rsidR="00F471CA" w:rsidRPr="0046256E" w:rsidRDefault="00F471CA" w:rsidP="009321C5">
      <w:pPr>
        <w:pStyle w:val="DefaultText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="003F7253">
        <w:rPr>
          <w:rFonts w:asciiTheme="minorHAnsi" w:hAnsiTheme="minorHAnsi" w:cstheme="minorHAnsi"/>
          <w:sz w:val="22"/>
          <w:szCs w:val="22"/>
          <w:lang w:val="cs-CZ"/>
        </w:rPr>
        <w:t xml:space="preserve">po konzultaci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na žádost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nejpozději do </w:t>
      </w:r>
      <w:r w:rsidR="002117A3" w:rsidRPr="0046256E">
        <w:rPr>
          <w:rFonts w:asciiTheme="minorHAnsi" w:hAnsiTheme="minorHAnsi" w:cstheme="minorHAnsi"/>
          <w:sz w:val="22"/>
          <w:szCs w:val="22"/>
          <w:lang w:val="cs-CZ"/>
        </w:rPr>
        <w:t>jednoho dne před</w:t>
      </w:r>
      <w:r w:rsidR="00B90085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konání</w:t>
      </w:r>
      <w:r w:rsidR="002117A3" w:rsidRPr="0046256E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vybraného koncertu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poskytnout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20 volných vstupenek na kterýkoliv koncert pro čestné hosty 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ontaktní osoba pro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zajištění volných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vstupen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9321C5" w:rsidRPr="009321C5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9321C5" w:rsidRPr="009321C5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9321C5" w:rsidRPr="009321C5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, nebude-li Centrem určena jiná osoba.</w:t>
      </w:r>
    </w:p>
    <w:p w14:paraId="0D119701" w14:textId="207F8FEC" w:rsidR="002B58DF" w:rsidRDefault="002B58DF" w:rsidP="00456188">
      <w:pPr>
        <w:pStyle w:val="DefaultText"/>
        <w:numPr>
          <w:ilvl w:val="0"/>
          <w:numId w:val="22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se zavazuje uhradit NPÚ paušální náhradu za čerpání energií v průběhu Festivalu (elektřina, vodné, stočné, hygienické zázemí) ve výši</w:t>
      </w:r>
      <w:r w:rsidR="0055292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7444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552924">
        <w:rPr>
          <w:rFonts w:asciiTheme="minorHAnsi" w:hAnsiTheme="minorHAnsi" w:cstheme="minorHAnsi"/>
          <w:sz w:val="22"/>
          <w:szCs w:val="22"/>
          <w:lang w:val="cs-CZ"/>
        </w:rPr>
        <w:t>.000</w:t>
      </w:r>
      <w:r w:rsidR="00554D1A">
        <w:rPr>
          <w:rFonts w:asciiTheme="minorHAnsi" w:hAnsiTheme="minorHAnsi" w:cstheme="minorHAnsi"/>
          <w:sz w:val="22"/>
          <w:szCs w:val="22"/>
          <w:lang w:val="cs-CZ"/>
        </w:rPr>
        <w:t xml:space="preserve">,- Kč </w:t>
      </w:r>
      <w:r w:rsidR="00884125">
        <w:rPr>
          <w:rFonts w:asciiTheme="minorHAnsi" w:hAnsiTheme="minorHAnsi" w:cstheme="minorHAnsi"/>
          <w:sz w:val="22"/>
          <w:szCs w:val="22"/>
          <w:lang w:val="cs-CZ"/>
        </w:rPr>
        <w:t xml:space="preserve">za každý </w:t>
      </w:r>
      <w:r w:rsidR="00554D1A">
        <w:rPr>
          <w:rFonts w:asciiTheme="minorHAnsi" w:hAnsiTheme="minorHAnsi" w:cstheme="minorHAnsi"/>
          <w:sz w:val="22"/>
          <w:szCs w:val="22"/>
          <w:lang w:val="cs-CZ"/>
        </w:rPr>
        <w:t xml:space="preserve"> jednotlivý koncert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, a to na 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základě faktury vystavené NPÚ se splatností 21 dnů 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 xml:space="preserve">od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doručení.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 xml:space="preserve"> DPH bude účtováno podle právních předpisů účinných ke dni uskutečnění zdanitelného plnění.</w:t>
      </w:r>
      <w:r w:rsidR="00884125">
        <w:rPr>
          <w:rFonts w:asciiTheme="minorHAnsi" w:hAnsiTheme="minorHAnsi" w:cstheme="minorHAnsi"/>
          <w:sz w:val="22"/>
          <w:szCs w:val="22"/>
          <w:lang w:val="cs-CZ"/>
        </w:rPr>
        <w:t xml:space="preserve"> Konkrétní výše náhrady za objekt je uvedena v příloze č. 1 smlouvy.</w:t>
      </w:r>
    </w:p>
    <w:p w14:paraId="58050DF9" w14:textId="2CC168A8" w:rsidR="00854ED6" w:rsidRPr="00B951A5" w:rsidRDefault="00854ED6" w:rsidP="00456188">
      <w:pPr>
        <w:pStyle w:val="DefaultText"/>
        <w:numPr>
          <w:ilvl w:val="0"/>
          <w:numId w:val="22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951A5">
        <w:rPr>
          <w:rFonts w:asciiTheme="minorHAnsi" w:hAnsiTheme="minorHAnsi" w:cstheme="minorHAnsi"/>
          <w:sz w:val="22"/>
          <w:szCs w:val="22"/>
          <w:lang w:val="cs-CZ"/>
        </w:rPr>
        <w:t>V případě, že NPÚ vznikne v souvislosti s přípravou a konáním Festivalu škoda, zavazuje se ji Centrum NPÚ nahradit bez zbytečného odkladu od jejího vyčíslení ze strany NPÚ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(viz dále čl. V. odst. 20 této smlouvy)</w:t>
      </w:r>
      <w:r w:rsidRPr="00B951A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44FA791C" w14:textId="77777777" w:rsidR="00854ED6" w:rsidRPr="0046256E" w:rsidRDefault="00854ED6" w:rsidP="00456188">
      <w:pPr>
        <w:pStyle w:val="DefaultText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B9E37F2" w14:textId="77777777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AE70D1D" w14:textId="6320E494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IV.</w:t>
      </w:r>
    </w:p>
    <w:p w14:paraId="6C2B4CE2" w14:textId="4278468B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Propagace</w:t>
      </w:r>
    </w:p>
    <w:p w14:paraId="2ADCB136" w14:textId="65C5CB99" w:rsidR="002B58DF" w:rsidRPr="0046256E" w:rsidRDefault="002B58DF" w:rsidP="00554D1A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53328F1" w14:textId="2B61D636" w:rsidR="00564208" w:rsidRPr="0046256E" w:rsidRDefault="00564208" w:rsidP="00456188">
      <w:pPr>
        <w:pStyle w:val="DefaultText"/>
        <w:numPr>
          <w:ilvl w:val="0"/>
          <w:numId w:val="16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dohodly, že koncert na </w:t>
      </w:r>
      <w:r w:rsidR="00691BDF">
        <w:rPr>
          <w:rFonts w:asciiTheme="minorHAnsi" w:hAnsiTheme="minorHAnsi" w:cstheme="minorHAnsi"/>
          <w:sz w:val="22"/>
          <w:szCs w:val="22"/>
          <w:lang w:val="cs-CZ"/>
        </w:rPr>
        <w:t xml:space="preserve">Státním </w:t>
      </w:r>
      <w:r w:rsidR="00A10FD0">
        <w:rPr>
          <w:rFonts w:asciiTheme="minorHAnsi" w:hAnsiTheme="minorHAnsi" w:cstheme="minorHAnsi"/>
          <w:sz w:val="22"/>
          <w:szCs w:val="22"/>
          <w:lang w:val="cs-CZ"/>
        </w:rPr>
        <w:t>hradě Pernštejn</w:t>
      </w:r>
      <w:r w:rsidR="00691BD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dne</w:t>
      </w:r>
      <w:r w:rsidR="00691BD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52579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691BDF">
        <w:rPr>
          <w:rFonts w:asciiTheme="minorHAnsi" w:hAnsiTheme="minorHAnsi" w:cstheme="minorHAnsi"/>
          <w:sz w:val="22"/>
          <w:szCs w:val="22"/>
          <w:lang w:val="cs-CZ"/>
        </w:rPr>
        <w:t>. 6. 202</w:t>
      </w:r>
      <w:r w:rsidR="00D52579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bude v tiskovinách a při propagaci akcí Festivalu Centrem prezentován jako „Koncert Národního památkového ústavu“. </w:t>
      </w:r>
    </w:p>
    <w:p w14:paraId="0DCA95E5" w14:textId="4144F496" w:rsidR="002B58DF" w:rsidRPr="0046256E" w:rsidRDefault="002B58DF" w:rsidP="00456188">
      <w:pPr>
        <w:pStyle w:val="DefaultText"/>
        <w:numPr>
          <w:ilvl w:val="0"/>
          <w:numId w:val="16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zavazuje zajistit propagaci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na svých oficiálních internetových stránkách </w:t>
      </w:r>
      <w:r w:rsidR="00C762ED">
        <w:rPr>
          <w:rFonts w:asciiTheme="minorHAnsi" w:hAnsiTheme="minorHAnsi" w:cstheme="minorHAnsi"/>
          <w:sz w:val="22"/>
          <w:szCs w:val="22"/>
          <w:lang w:val="cs-CZ"/>
        </w:rPr>
        <w:t xml:space="preserve">v rozsahu a způsobem předem dohodnutým s Centrem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a nabídnout </w:t>
      </w:r>
      <w:r w:rsidR="00C762ED">
        <w:rPr>
          <w:rFonts w:asciiTheme="minorHAnsi" w:hAnsiTheme="minorHAnsi" w:cstheme="minorHAnsi"/>
          <w:sz w:val="22"/>
          <w:szCs w:val="22"/>
          <w:lang w:val="cs-CZ"/>
        </w:rPr>
        <w:t>návšt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ěvníkům koncertů v objektech ve </w:t>
      </w:r>
      <w:r w:rsidR="00C762ED">
        <w:rPr>
          <w:rFonts w:asciiTheme="minorHAnsi" w:hAnsiTheme="minorHAnsi" w:cstheme="minorHAnsi"/>
          <w:sz w:val="22"/>
          <w:szCs w:val="22"/>
          <w:lang w:val="cs-CZ"/>
        </w:rPr>
        <w:t>správě NPÚ propagační materiály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D2F4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="004D2F46" w:rsidRPr="0046256E">
        <w:rPr>
          <w:rFonts w:asciiTheme="minorHAnsi" w:hAnsiTheme="minorHAnsi" w:cstheme="minorHAnsi"/>
          <w:sz w:val="22"/>
          <w:szCs w:val="22"/>
          <w:lang w:val="cs-CZ"/>
        </w:rPr>
        <w:t>zdarma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poskytnuté Centrem (tzv. skládačky).</w:t>
      </w:r>
    </w:p>
    <w:p w14:paraId="03AF50A3" w14:textId="1396CC35" w:rsidR="002B58DF" w:rsidRPr="0046256E" w:rsidRDefault="002B58DF" w:rsidP="00456188">
      <w:pPr>
        <w:pStyle w:val="DefaultText"/>
        <w:numPr>
          <w:ilvl w:val="0"/>
          <w:numId w:val="16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587FB3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zavazuje umožnit Centru vhodné umístění propagačního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roll-upu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koncertů do prostor objektů, ve kterých se koncerty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v rámci Festivalu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uskuteční, a to po dohodě s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 vedoucími správ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jednotlivých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památkových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objektů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 (dále jen „kasteláni“)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A200A3E" w14:textId="516BEA53" w:rsidR="002B58DF" w:rsidRPr="0046256E" w:rsidRDefault="002B58DF" w:rsidP="00456188">
      <w:pPr>
        <w:pStyle w:val="DefaultText"/>
        <w:numPr>
          <w:ilvl w:val="0"/>
          <w:numId w:val="16"/>
        </w:numPr>
        <w:spacing w:after="240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se zavazuje bezplatně poskytnout propagaci 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 </w:t>
      </w:r>
      <w:r w:rsidRPr="00851A67">
        <w:rPr>
          <w:rFonts w:asciiTheme="minorHAnsi" w:hAnsiTheme="minorHAnsi" w:cstheme="minorHAnsi"/>
          <w:sz w:val="22"/>
          <w:szCs w:val="22"/>
          <w:lang w:val="cs-CZ"/>
        </w:rPr>
        <w:t xml:space="preserve">tiskovinách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: logo </w:t>
      </w:r>
      <w:r w:rsidR="00587FB3">
        <w:rPr>
          <w:rFonts w:asciiTheme="minorHAnsi" w:hAnsiTheme="minorHAnsi" w:cstheme="minorHAnsi"/>
          <w:sz w:val="22"/>
          <w:szCs w:val="22"/>
          <w:lang w:val="cs-CZ"/>
        </w:rPr>
        <w:t xml:space="preserve">NPÚ 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ve 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skládačce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851A67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náklad 1</w:t>
      </w:r>
      <w:r w:rsidR="00A10FD0">
        <w:rPr>
          <w:rFonts w:asciiTheme="minorHAnsi" w:hAnsiTheme="minorHAnsi" w:cstheme="minorHAnsi"/>
          <w:sz w:val="22"/>
          <w:szCs w:val="22"/>
          <w:lang w:val="cs-CZ"/>
        </w:rPr>
        <w:t>0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.000 ks) a 1 stranu v katalogu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 xml:space="preserve"> (náklad 1.000 ks), logo na 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letácích, plakátech a programech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ke koncertům v objektech 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roll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-up bannerech partnerů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 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F2B178F" w14:textId="417C59A8" w:rsidR="00753BA4" w:rsidRPr="0046256E" w:rsidRDefault="00753BA4" w:rsidP="00456188">
      <w:pPr>
        <w:pStyle w:val="DefaultText"/>
        <w:numPr>
          <w:ilvl w:val="0"/>
          <w:numId w:val="16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zajistit propagaci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na svých oficiálních internetových stránkách</w:t>
      </w:r>
      <w:r w:rsidR="00A5447C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www.festivalcm.cz</w:t>
      </w:r>
      <w:r w:rsidR="00C22306">
        <w:rPr>
          <w:rFonts w:asciiTheme="minorHAnsi" w:hAnsiTheme="minorHAnsi" w:cstheme="minorHAnsi"/>
          <w:sz w:val="22"/>
          <w:szCs w:val="22"/>
          <w:lang w:val="cs-CZ"/>
        </w:rPr>
        <w:t xml:space="preserve"> formou uveřejnění loga nebo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 jiným způsobem</w:t>
      </w:r>
      <w:r w:rsidR="00C22306">
        <w:rPr>
          <w:rFonts w:asciiTheme="minorHAnsi" w:hAnsiTheme="minorHAnsi" w:cstheme="minorHAnsi"/>
          <w:sz w:val="22"/>
          <w:szCs w:val="22"/>
          <w:lang w:val="cs-CZ"/>
        </w:rPr>
        <w:t xml:space="preserve"> dle domluvy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 s NPÚ</w:t>
      </w:r>
      <w:r w:rsidR="00C2230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ED75F5C" w14:textId="77777777" w:rsidR="002B58DF" w:rsidRPr="0046256E" w:rsidRDefault="002B58DF" w:rsidP="00456188">
      <w:pPr>
        <w:pStyle w:val="Odstavecseseznamem"/>
        <w:ind w:left="993" w:hanging="426"/>
        <w:rPr>
          <w:rFonts w:asciiTheme="minorHAnsi" w:hAnsiTheme="minorHAnsi" w:cstheme="minorHAnsi"/>
          <w:sz w:val="22"/>
          <w:szCs w:val="22"/>
        </w:rPr>
      </w:pPr>
    </w:p>
    <w:p w14:paraId="67721E3E" w14:textId="77777777" w:rsidR="002B58DF" w:rsidRPr="0046256E" w:rsidRDefault="002B58DF" w:rsidP="0046256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FF17DA" w14:textId="6E907BE9" w:rsidR="002B58DF" w:rsidRPr="0046256E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V.</w:t>
      </w:r>
    </w:p>
    <w:p w14:paraId="559FCD36" w14:textId="5831E456" w:rsidR="002B58DF" w:rsidRPr="0046256E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Pravidla pro užívání prostor</w:t>
      </w:r>
    </w:p>
    <w:p w14:paraId="6333BF1C" w14:textId="77777777" w:rsidR="00753BA4" w:rsidRPr="0046256E" w:rsidRDefault="00753BA4" w:rsidP="00C30FB6">
      <w:pPr>
        <w:pStyle w:val="DefaultText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337803E" w14:textId="10F2E340" w:rsidR="00753BA4" w:rsidRPr="0046256E" w:rsidRDefault="00753BA4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Zástupci Centra jsou povinni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při pořádání jednotlivých koncertů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objektech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řídit </w:t>
      </w:r>
      <w:r w:rsidR="00A021DD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organizačními a bezpečnostními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pokyny příslušných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kastelánů. </w:t>
      </w:r>
      <w:r w:rsidR="00FC189F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Centrum je povinn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o zajistit, aby se účinkující a </w:t>
      </w:r>
      <w:r w:rsidR="00FC189F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další osoby podílející se na přípravě a konání Festivalu řídili pokyny příslušného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kastelána příslušného </w:t>
      </w:r>
      <w:r w:rsidR="00FC189F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objektu.</w:t>
      </w:r>
    </w:p>
    <w:p w14:paraId="01F5924E" w14:textId="756D6F25" w:rsidR="002942F6" w:rsidRPr="0046256E" w:rsidRDefault="00F01B04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zavazuje, že bude 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>vymezené prostory užívat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výhradně k účelu Festivalu vymezenému v čl. II </w:t>
      </w:r>
      <w:proofErr w:type="gramStart"/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>této</w:t>
      </w:r>
      <w:proofErr w:type="gramEnd"/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smlouvy. Centrum se zavazuje, že bude objekty užívat způsobem řádným a obvyklým, v souladu se zásadami památkové péče a dobrými mravy.</w:t>
      </w:r>
    </w:p>
    <w:p w14:paraId="0ED01016" w14:textId="7D0D782B" w:rsidR="00F01B04" w:rsidRPr="0046256E" w:rsidRDefault="00803E1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se zavazuje zajistit</w:t>
      </w:r>
      <w:r w:rsidR="00854ED6">
        <w:rPr>
          <w:rFonts w:asciiTheme="minorHAnsi" w:hAnsiTheme="minorHAnsi" w:cstheme="minorHAnsi"/>
          <w:sz w:val="22"/>
          <w:szCs w:val="22"/>
          <w:lang w:val="cs-CZ"/>
        </w:rPr>
        <w:t xml:space="preserve"> a odpovídá za to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že účastníci Festivalu dodrží aktuálně platné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informace o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bezpečnostní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ch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a hygienick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ých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předpis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ech a nařízeních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71C4B41" w14:textId="08C813A5" w:rsidR="00DF0C6E" w:rsidRPr="00564208" w:rsidRDefault="002942F6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bere na vědomí, že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ve vymezených prostorách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není povoleno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provádět jakékoliv zásahy do omítek a zdiva (včetně opírání předmětů o zdivo a vzpírání mezi zdmi), nátěry a přemísťování mobiliáře a příslušenství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umístěných ve </w:t>
      </w:r>
      <w:r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vymezených pro</w:t>
      </w:r>
      <w:r w:rsidR="00854ED6"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s</w:t>
      </w:r>
      <w:r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tor</w:t>
      </w:r>
      <w:r w:rsidR="00AB6BCA">
        <w:rPr>
          <w:rFonts w:asciiTheme="minorHAnsi" w:hAnsiTheme="minorHAnsi" w:cstheme="minorHAnsi"/>
          <w:snapToGrid w:val="0"/>
          <w:sz w:val="22"/>
          <w:szCs w:val="22"/>
          <w:lang w:val="cs-CZ"/>
        </w:rPr>
        <w:t>ách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bez předchozího písemného souhlasu NPÚ. Rovněž nebude zasahovat do míst s potencionálním výskytem archeologických nálezů, tj. do terénu, pod podlahy nebo zásypů kleneb.</w:t>
      </w:r>
    </w:p>
    <w:p w14:paraId="537FD481" w14:textId="36CA9911" w:rsidR="00DF0C6E" w:rsidRPr="00564208" w:rsidRDefault="002942F6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 je povinno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 skončení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každého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koncertu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odevzdat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vymezené prostory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 takovém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stavu, v jakém mu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byl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předán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při zohlednění obvyklého opotřebení při řádném užívání a odstranit veškeré změny a úpravy. </w:t>
      </w:r>
    </w:p>
    <w:p w14:paraId="6A08352C" w14:textId="66E42F77" w:rsidR="00DF0C6E" w:rsidRPr="00564208" w:rsidRDefault="00DF0C6E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má právo vyzvat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osoby, kterým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umožnil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aby okamžitě zastavily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jakoukoliv činnost, která by byla v rozporu s účelem užívání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, podmínkami této s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mlouvy nebo jakkoli ohrožovala majetek státu, životní prostředí nebo majetek a zdraví osob.</w:t>
      </w:r>
    </w:p>
    <w:p w14:paraId="57ECD0CB" w14:textId="236FB59C" w:rsidR="00DF0C6E" w:rsidRPr="00564208" w:rsidRDefault="00DF0C6E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neodpovídá za škody na majetku vneseném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do objektu a jeho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areálu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Centrem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, které by způsobily třetí osoby.</w:t>
      </w:r>
    </w:p>
    <w:p w14:paraId="77252FCE" w14:textId="7A41A6A8" w:rsidR="00DF0C6E" w:rsidRPr="00564208" w:rsidRDefault="00DF0C6E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souhlasí a zajistí, aby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nebo jím pověřené osoby, neb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ude-li dohodnuto jinak, byly za 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podmínek této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mlouvy oprávněny:</w:t>
      </w:r>
    </w:p>
    <w:p w14:paraId="68A7E2D3" w14:textId="4019C619" w:rsidR="00DF0C6E" w:rsidRPr="00564208" w:rsidRDefault="00DF0C6E" w:rsidP="00456188">
      <w:pPr>
        <w:pStyle w:val="DefaultText"/>
        <w:numPr>
          <w:ilvl w:val="0"/>
          <w:numId w:val="21"/>
        </w:numPr>
        <w:ind w:left="1418" w:hanging="42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vstupovat do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využívat jej dle své potřeby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 xml:space="preserve">v rámci naplnění účelu této smlouvy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po sjednanou dobu, včetně práva zkoušet a natáčet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či fotografovat</w:t>
      </w:r>
      <w:r w:rsidR="000E0F99">
        <w:rPr>
          <w:rFonts w:asciiTheme="minorHAnsi" w:hAnsiTheme="minorHAnsi" w:cstheme="minorHAnsi"/>
          <w:sz w:val="22"/>
          <w:szCs w:val="22"/>
          <w:lang w:val="cs-CZ"/>
        </w:rPr>
        <w:t xml:space="preserve"> s tím, že pořízené záběry lze využít pouze pro prezentaci Festivalu.</w:t>
      </w:r>
    </w:p>
    <w:p w14:paraId="0BB5B590" w14:textId="0F96ECC1" w:rsidR="00DF0C6E" w:rsidRPr="00564208" w:rsidRDefault="00DF0C6E" w:rsidP="00456188">
      <w:pPr>
        <w:pStyle w:val="DefaultText"/>
        <w:numPr>
          <w:ilvl w:val="0"/>
          <w:numId w:val="21"/>
        </w:numPr>
        <w:ind w:left="1418" w:hanging="42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vnášet a umísťovat 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ve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="00AB6BCA">
        <w:rPr>
          <w:rFonts w:asciiTheme="minorHAnsi" w:hAnsiTheme="minorHAnsi" w:cstheme="minorHAnsi"/>
          <w:sz w:val="22"/>
          <w:szCs w:val="22"/>
          <w:lang w:val="cs-CZ"/>
        </w:rPr>
        <w:t>ách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techniku, rekvizity či jiné předměty nezbytné pro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konání koncertu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550300EB" w14:textId="415CC58C" w:rsidR="00DF0C6E" w:rsidRPr="00564208" w:rsidRDefault="00DF0C6E" w:rsidP="00456188">
      <w:pPr>
        <w:pStyle w:val="DefaultText"/>
        <w:numPr>
          <w:ilvl w:val="0"/>
          <w:numId w:val="21"/>
        </w:numPr>
        <w:ind w:left="1418" w:hanging="42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provádět na své vlastní náklady NPÚ předem odsouhlasené změny a úpravy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vymezených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prostor.</w:t>
      </w:r>
    </w:p>
    <w:p w14:paraId="3A4B5241" w14:textId="0FE1415E" w:rsidR="00DF0C6E" w:rsidRPr="00564208" w:rsidRDefault="002942F6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vymezené prostory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jsou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součástí </w:t>
      </w:r>
      <w:bookmarkStart w:id="1" w:name="Rozevírací1"/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památkově chráněného objektu</w:t>
      </w:r>
      <w:r w:rsidR="00DF0C6E" w:rsidRPr="00564208" w:rsidDel="00371C0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End w:id="1"/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a zavazuje se dodržovat všechny obecně závazné právní předpisy, zejména předpisy na úseku památkové péče, bezpečnostní a protipožární předpisy a určit osobu odpovědnou za dodržování těchto předpisů. 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plnění těchto povinnos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tí i třetími osobami, které pro 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vykonávají činnost</w:t>
      </w:r>
      <w:r w:rsidR="00B36C56">
        <w:rPr>
          <w:rFonts w:asciiTheme="minorHAnsi" w:hAnsiTheme="minorHAnsi" w:cstheme="minorHAnsi"/>
          <w:sz w:val="22"/>
          <w:szCs w:val="22"/>
          <w:lang w:val="cs-CZ"/>
        </w:rPr>
        <w:t xml:space="preserve"> či budou přítomné v objektu v době užívání vymezených prostor se souhlasem či s vědomím Centra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769F6BDD" w14:textId="63E2E0AF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ve vymezených prostorech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zajišťuje bezpečnost a ochra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nu zdraví svých zaměstnanců při 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práci s ohledem na rizika možného ohrožení jejich života a zdraví, která se týkají výkonu práce, jakož i bezpečnost dalších osob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ve vymezených prostorách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nacház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ejících, a požární ochranu ve 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smyslu obecně závazných předpisů a je odpovědný za dodržování ustanovení těchto předpisů a za škody, které vzniknou jeho činností nebo v souvislosti s touto činností.</w:t>
      </w:r>
      <w:r w:rsidR="00B36C56">
        <w:rPr>
          <w:rFonts w:asciiTheme="minorHAnsi" w:hAnsiTheme="minorHAnsi" w:cstheme="minorHAnsi"/>
          <w:sz w:val="22"/>
          <w:szCs w:val="22"/>
          <w:lang w:val="cs-CZ"/>
        </w:rPr>
        <w:t xml:space="preserve"> Jakékoli zjištěné závady či vzniklou škodu ihned oznámí kastelánovi.</w:t>
      </w:r>
    </w:p>
    <w:p w14:paraId="5CF9FED6" w14:textId="66863B56" w:rsidR="00DF0C6E" w:rsidRPr="00564208" w:rsidRDefault="00DF0C6E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NPÚ má právo provádět kontrolu zabezpečování bezpečnost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i práce a protipožární ochrany</w:t>
      </w:r>
      <w:r w:rsidR="00B36C56">
        <w:rPr>
          <w:rFonts w:asciiTheme="minorHAnsi" w:hAnsiTheme="minorHAnsi" w:cstheme="minorHAnsi"/>
          <w:sz w:val="22"/>
          <w:szCs w:val="22"/>
          <w:lang w:val="cs-CZ"/>
        </w:rPr>
        <w:t xml:space="preserve"> Centrem, které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je povinn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o být při kontrolách součinné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8C3E494" w14:textId="469F361F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lastRenderedPageBreak/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udržovat </w:t>
      </w:r>
      <w:r w:rsidR="00B36C56">
        <w:rPr>
          <w:rFonts w:asciiTheme="minorHAnsi" w:hAnsiTheme="minorHAnsi" w:cstheme="minorHAnsi"/>
          <w:sz w:val="22"/>
          <w:szCs w:val="22"/>
          <w:lang w:val="cs-CZ"/>
        </w:rPr>
        <w:t xml:space="preserve">ve vymezených prostorách i v objektu v době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konání Festivalu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pořádek a průběžně odstraňovat veškerý vyprodukovaný odpad na vlastní náklady.</w:t>
      </w:r>
    </w:p>
    <w:p w14:paraId="3E250198" w14:textId="0C6810C0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si bude počínat tak, aby nedošlo ke škodě na majetku ve správě NPÚ, na majetku a zdraví dalších osob. Jakékoliv závady nebo škodní události bude neprodleně hlásit NPÚ.</w:t>
      </w:r>
    </w:p>
    <w:p w14:paraId="2CBAF96A" w14:textId="5316746A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všechny osoby, kterým umožní přístup do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 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škodu, které tyto osoby způsobí.</w:t>
      </w:r>
    </w:p>
    <w:p w14:paraId="1BFF1F24" w14:textId="0D9B5269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dodržovat a zajistit, že </w:t>
      </w:r>
      <w:r w:rsidR="00B36C56">
        <w:rPr>
          <w:rFonts w:asciiTheme="minorHAnsi" w:hAnsiTheme="minorHAnsi" w:cstheme="minorHAnsi"/>
          <w:sz w:val="22"/>
          <w:szCs w:val="22"/>
          <w:lang w:val="cs-CZ"/>
        </w:rPr>
        <w:t xml:space="preserve">ve vymezených prostorách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ebude používán otevřený oheň a že nebude kouřeno (s výjimkou k tomu vyhrazených míst, které určí NPÚ).</w:t>
      </w:r>
    </w:p>
    <w:p w14:paraId="336DBD46" w14:textId="77777777" w:rsidR="00A021DD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neohrozí bezpečnost objektu, zachová mlčenlivost o věcech, které mohou souviset se zabezpečením objektu, a v této souvislosti se bude řídit pokyny oprávněných pracovníků NPÚ. Totéž platí pro jakoukoliv formu zdokumentování bezpečnostního zařízení.</w:t>
      </w:r>
    </w:p>
    <w:p w14:paraId="1A317D53" w14:textId="0DC4A10B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po skončení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Festivalu na objektu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uvést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vymezené prostory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do původního stavu, a zajist</w:t>
      </w:r>
      <w:r w:rsidR="00884125">
        <w:rPr>
          <w:rFonts w:asciiTheme="minorHAnsi" w:hAnsiTheme="minorHAnsi" w:cstheme="minorHAnsi"/>
          <w:sz w:val="22"/>
          <w:szCs w:val="22"/>
          <w:lang w:val="cs-CZ"/>
        </w:rPr>
        <w:t>it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konečný úklid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7A19910" w14:textId="2E803275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zachovat na příjezdové komunikaci, ve vjezdu i na vnitřních plochách objektu dostatek místa, aby mohla projet vozidla nezbytná pro rychlý zásah v případě ohrožení života, zdraví, nebo majetku v areálu </w:t>
      </w:r>
      <w:r w:rsidR="005828F8">
        <w:rPr>
          <w:rFonts w:asciiTheme="minorHAnsi" w:hAnsiTheme="minorHAnsi" w:cstheme="minorHAnsi"/>
          <w:sz w:val="22"/>
          <w:szCs w:val="22"/>
          <w:lang w:val="cs-CZ"/>
        </w:rPr>
        <w:t>objektu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, vozidla služební a zásobovací, případně vozidla patřící obyvatelům a návštěvníkům objektu.</w:t>
      </w:r>
    </w:p>
    <w:p w14:paraId="3886F0BD" w14:textId="763D6563" w:rsidR="00DF0C6E" w:rsidRPr="00564208" w:rsidRDefault="00DF0C6E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Smluvní strany sjednávají pro případ por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ušení některé povinnosti Centra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dle tohoto článku smluvní pokutu ve výši 5.000,- Kč bez DPH za každé takové porušení s tím, že nárok na náhradu škody tím není dotčen.</w:t>
      </w:r>
    </w:p>
    <w:p w14:paraId="2BCE6052" w14:textId="1ED225EC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nahradit NPÚ veškerou škodu, prokazatelně vzniklou vinou, 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opomenutím či 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nedbalostí Centra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nebo jí pověřených osob v době užívání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NPÚ je povinen předložit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do 48 hodin po ukončení doby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užívání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podrobný písemný seznam jakýchkoliv poškození, která bude považovat za poškození způsobená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Centrem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Poté NPÚ umožní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, aby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mohl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zkontrolovat a vyhodnotit škody na základě nároku na náhradu. Pokud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uzná odpovědnost za uvedené škody, bude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mu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dána možnost buď tyto škody včas napravit, nebo za ně poskytnout finanční náhradu. Obdobně se zavazuje nahradit škodu vzniklou na životě a zdraví zúčastněných osob.</w:t>
      </w:r>
    </w:p>
    <w:p w14:paraId="27520594" w14:textId="236474F8" w:rsidR="00DF0C6E" w:rsidRPr="00564208" w:rsidRDefault="00A021DD" w:rsidP="00456188">
      <w:pPr>
        <w:pStyle w:val="DefaultText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 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reálu objektů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je instalován kamerový systém a dochází tak ke zpra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cování osobních údajů osob, kter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é vstupují do monitorovaného prostoru. </w:t>
      </w:r>
      <w:r w:rsidR="005828F8">
        <w:rPr>
          <w:rFonts w:asciiTheme="minorHAnsi" w:hAnsiTheme="minorHAnsi" w:cstheme="minorHAnsi"/>
          <w:sz w:val="22"/>
          <w:szCs w:val="22"/>
          <w:lang w:val="cs-CZ"/>
        </w:rPr>
        <w:t xml:space="preserve">Informace k ochraně osobních údajů jsou ze strany NPÚ uveřejněny na webových stránkách </w:t>
      </w:r>
      <w:hyperlink r:id="rId7" w:history="1">
        <w:r w:rsidR="005828F8" w:rsidRPr="00877D08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www.npu.cz</w:t>
        </w:r>
      </w:hyperlink>
      <w:r w:rsidR="005828F8">
        <w:rPr>
          <w:rFonts w:asciiTheme="minorHAnsi" w:hAnsiTheme="minorHAnsi" w:cstheme="minorHAnsi"/>
          <w:sz w:val="22"/>
          <w:szCs w:val="22"/>
          <w:lang w:val="cs-CZ"/>
        </w:rPr>
        <w:t xml:space="preserve"> v sekci „Ochrana osobních údajů“.</w:t>
      </w:r>
    </w:p>
    <w:p w14:paraId="0D0B22F8" w14:textId="77777777" w:rsidR="00DF0C6E" w:rsidRPr="00564208" w:rsidRDefault="00DF0C6E" w:rsidP="00456188">
      <w:pPr>
        <w:pStyle w:val="DefaultText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F05CD4B" w14:textId="77777777" w:rsidR="00F01B04" w:rsidRPr="00564208" w:rsidRDefault="00F01B04" w:rsidP="00456188">
      <w:pPr>
        <w:pStyle w:val="DefaultText"/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A1A403" w14:textId="77777777" w:rsidR="00753BA4" w:rsidRPr="00564208" w:rsidRDefault="00753BA4" w:rsidP="00456188">
      <w:pPr>
        <w:pStyle w:val="DefaultText"/>
        <w:ind w:left="993" w:hanging="426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01E0B43" w14:textId="38531BE0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V</w:t>
      </w:r>
      <w:r w:rsidR="00854ED6">
        <w:rPr>
          <w:rFonts w:asciiTheme="minorHAnsi" w:hAnsiTheme="minorHAnsi" w:cstheme="minorHAnsi"/>
          <w:b/>
          <w:bCs/>
          <w:sz w:val="22"/>
          <w:szCs w:val="22"/>
          <w:lang w:val="cs-CZ"/>
        </w:rPr>
        <w:t>I</w:t>
      </w: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7BA2F30F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Závěrečná ustanovení</w:t>
      </w:r>
    </w:p>
    <w:p w14:paraId="355391F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21392F6" w14:textId="28D9FA30" w:rsidR="00CF278A" w:rsidRDefault="00CF278A" w:rsidP="00456188">
      <w:pPr>
        <w:pStyle w:val="DefaultText"/>
        <w:numPr>
          <w:ilvl w:val="0"/>
          <w:numId w:val="23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Kontaktními osobami jsou pro účely plnění dle této smlouvy:</w:t>
      </w:r>
    </w:p>
    <w:p w14:paraId="23F9C63A" w14:textId="09489EA0" w:rsidR="00CF278A" w:rsidRDefault="00CF278A" w:rsidP="00CB389D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NPÚ: </w:t>
      </w:r>
      <w:proofErr w:type="spellStart"/>
      <w:r w:rsidR="00D52D43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52D43" w:rsidRPr="00D52D43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46256E">
        <w:rPr>
          <w:rFonts w:asciiTheme="minorHAnsi" w:hAnsiTheme="minorHAnsi" w:cstheme="minorHAnsi"/>
          <w:sz w:val="22"/>
          <w:szCs w:val="22"/>
          <w:lang w:val="cs-CZ"/>
        </w:rPr>
        <w:t>el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A0815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57107FB0" w14:textId="323B482F" w:rsidR="00062EC3" w:rsidRDefault="00CF278A" w:rsidP="00CB389D">
      <w:pPr>
        <w:pStyle w:val="DefaultText"/>
        <w:ind w:left="993"/>
        <w:jc w:val="both"/>
        <w:rPr>
          <w:rFonts w:asciiTheme="minorHAnsi" w:hAnsiTheme="minorHAnsi" w:cs="Arial"/>
          <w:color w:val="000000"/>
          <w:sz w:val="21"/>
          <w:szCs w:val="21"/>
          <w:shd w:val="clear" w:color="auto" w:fill="FFFFFF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Centrum: </w:t>
      </w:r>
      <w:proofErr w:type="spellStart"/>
      <w:r w:rsidR="00BA0815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BA081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A0815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46256E">
        <w:rPr>
          <w:rFonts w:asciiTheme="minorHAnsi" w:hAnsiTheme="minorHAnsi" w:cstheme="minorHAnsi"/>
          <w:sz w:val="22"/>
          <w:szCs w:val="22"/>
          <w:lang w:val="cs-CZ"/>
        </w:rPr>
        <w:t>el.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A0815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AB461F" w:rsidRPr="00456188">
        <w:rPr>
          <w:rFonts w:asciiTheme="minorHAnsi" w:hAnsiTheme="minorHAnsi" w:cs="Arial"/>
          <w:color w:val="000000"/>
          <w:sz w:val="21"/>
          <w:szCs w:val="21"/>
          <w:shd w:val="clear" w:color="auto" w:fill="FFFFFF"/>
          <w:lang w:val="cs-CZ"/>
        </w:rPr>
        <w:t>.</w:t>
      </w:r>
    </w:p>
    <w:p w14:paraId="7A9B2068" w14:textId="7721240D" w:rsidR="00062EC3" w:rsidRPr="00456188" w:rsidRDefault="00753BA4" w:rsidP="00456188">
      <w:pPr>
        <w:pStyle w:val="DefaultText"/>
        <w:numPr>
          <w:ilvl w:val="0"/>
          <w:numId w:val="23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Tato smlouva vzniká dohodou smluvních stran a nabývá platnosti</w:t>
      </w:r>
      <w:r w:rsidR="005828F8">
        <w:rPr>
          <w:rFonts w:asciiTheme="minorHAnsi" w:hAnsiTheme="minorHAnsi" w:cstheme="minorHAnsi"/>
          <w:sz w:val="22"/>
          <w:szCs w:val="22"/>
          <w:lang w:val="cs-CZ"/>
        </w:rPr>
        <w:t xml:space="preserve"> dnem jejího podpisu poslední ze smluvních stran a účinnosti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dnem </w:t>
      </w:r>
      <w:r w:rsidR="00FC189F" w:rsidRPr="0046256E">
        <w:rPr>
          <w:rFonts w:asciiTheme="minorHAnsi" w:hAnsiTheme="minorHAnsi" w:cstheme="minorHAnsi"/>
          <w:sz w:val="22"/>
          <w:szCs w:val="22"/>
          <w:lang w:val="cs-CZ"/>
        </w:rPr>
        <w:t>jejího uveřejnění v registru smluv</w:t>
      </w:r>
      <w:r w:rsidR="005828F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62EC3" w:rsidRPr="0046256E">
        <w:rPr>
          <w:rFonts w:asciiTheme="minorHAnsi" w:hAnsiTheme="minorHAnsi" w:cstheme="minorHAnsi"/>
          <w:sz w:val="22"/>
          <w:szCs w:val="22"/>
          <w:lang w:val="cs-CZ"/>
        </w:rPr>
        <w:t>dle zákona č. 340/2015 Sb., o zvláštních podmínkách účinnosti některých smluv, uveřejňování těchto smluv a o registru smluv (zákon o registru smluv). Smluvní strany se dohodly, že tuto smlouvu je povinen v souladu s citovaným zákonem uveřejnit NP</w:t>
      </w:r>
      <w:r w:rsidR="000A22F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062EC3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a za řádné a včasné zveřejnění odpovídá.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 xml:space="preserve"> Pro potřeby zveřejnění smlouvy v registru smluv smluvní strany konstatují, že její hodnotu nelze určit.</w:t>
      </w:r>
    </w:p>
    <w:p w14:paraId="1CA98379" w14:textId="3CDAD13D" w:rsidR="00F01B04" w:rsidRPr="0046256E" w:rsidRDefault="00F01B04" w:rsidP="00456188">
      <w:pPr>
        <w:pStyle w:val="DefaultText"/>
        <w:numPr>
          <w:ilvl w:val="0"/>
          <w:numId w:val="23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0A22F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je oprávněn ukončit tento smluvní vztah výpovědí v případě, že Centrum poruší 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kteroukoli z 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povinnost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stanoven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>ých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 čl. </w:t>
      </w:r>
      <w:r w:rsidR="00A021DD" w:rsidRPr="0046256E">
        <w:rPr>
          <w:rFonts w:asciiTheme="minorHAnsi" w:hAnsiTheme="minorHAnsi" w:cstheme="minorHAnsi"/>
          <w:sz w:val="22"/>
          <w:szCs w:val="22"/>
          <w:lang w:val="cs-CZ"/>
        </w:rPr>
        <w:t>V.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této smlouvy. Výpovědní lhůta činí 3 dny a začíná běžet dnem následujícím po doručení písemné výpovědi druhé smluvní straně. </w:t>
      </w:r>
    </w:p>
    <w:p w14:paraId="2C57344E" w14:textId="49D4CE5F" w:rsidR="00CB2C8A" w:rsidRPr="00BE3A84" w:rsidRDefault="00F01B04" w:rsidP="00456188">
      <w:pPr>
        <w:pStyle w:val="DefaultText"/>
        <w:numPr>
          <w:ilvl w:val="0"/>
          <w:numId w:val="23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NPU je oprávněn ukončit tento užívací vztah 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>výpovědí bez výpovědní doby,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pokud přestanou být plněny podmínky v článku II odst. </w:t>
      </w:r>
      <w:r w:rsidR="0099691D" w:rsidRPr="0046256E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Pr="0046256E">
        <w:rPr>
          <w:rFonts w:asciiTheme="minorHAnsi" w:hAnsiTheme="minorHAnsi" w:cstheme="minorHAnsi"/>
          <w:sz w:val="22"/>
          <w:szCs w:val="22"/>
          <w:lang w:val="cs-CZ"/>
        </w:rPr>
        <w:t>této</w:t>
      </w:r>
      <w:proofErr w:type="gram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smlouvy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>; platnost této s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mlouvy skončí uplynutím dne, ve 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>kterém byla výpověď doručena Centru.</w:t>
      </w:r>
    </w:p>
    <w:p w14:paraId="2B14AA40" w14:textId="77777777" w:rsidR="00753BA4" w:rsidRPr="0046256E" w:rsidRDefault="00753BA4" w:rsidP="00456188">
      <w:pPr>
        <w:pStyle w:val="DefaultText"/>
        <w:numPr>
          <w:ilvl w:val="0"/>
          <w:numId w:val="23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Smlouva je založena na dobré víře smluvních stran a jejich snaze řešit dohodou všechny spory, které mohou z této smlouvy vyplynout nebo v souvislosti s ní vzniknout.</w:t>
      </w:r>
    </w:p>
    <w:p w14:paraId="308538DE" w14:textId="27A59E34" w:rsidR="00753BA4" w:rsidRPr="0046256E" w:rsidRDefault="003555EC" w:rsidP="00456188">
      <w:pPr>
        <w:pStyle w:val="DefaultText"/>
        <w:numPr>
          <w:ilvl w:val="0"/>
          <w:numId w:val="23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Smlouva je vyhotovena ve 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>dvou</w:t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stejnopisech s platn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ostí originálů, přičemž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NPU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obdrží 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CB389D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vyhotovení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smlouvy a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entrum 1 vyhotovení smlouvy</w:t>
      </w:r>
      <w:r w:rsidR="009A6C4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B4BAD5B" w14:textId="77777777" w:rsidR="00753BA4" w:rsidRPr="0046256E" w:rsidRDefault="009A6C44" w:rsidP="00456188">
      <w:pPr>
        <w:pStyle w:val="DefaultText"/>
        <w:numPr>
          <w:ilvl w:val="0"/>
          <w:numId w:val="23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Smlouvu je možno měnit pouze na základě dohody smluvních stran formou písemných číslovaných dodatků podepsaných zástupci obou smluvních stran.</w:t>
      </w:r>
    </w:p>
    <w:p w14:paraId="2F38454E" w14:textId="66134477" w:rsidR="00753BA4" w:rsidRDefault="00753BA4" w:rsidP="00456188">
      <w:pPr>
        <w:pStyle w:val="DefaultText"/>
        <w:numPr>
          <w:ilvl w:val="0"/>
          <w:numId w:val="23"/>
        </w:numPr>
        <w:ind w:left="99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Práva a povinnosti smluvních stran touto smlouvou výslovně neupraven</w:t>
      </w:r>
      <w:r w:rsidR="00AD720B" w:rsidRPr="0046256E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řídí příslušnými ustanoveními zákona č. </w:t>
      </w:r>
      <w:r w:rsidR="00F4532F" w:rsidRPr="0046256E">
        <w:rPr>
          <w:rFonts w:asciiTheme="minorHAnsi" w:hAnsiTheme="minorHAnsi" w:cstheme="minorHAnsi"/>
          <w:sz w:val="22"/>
          <w:szCs w:val="22"/>
          <w:lang w:val="cs-CZ"/>
        </w:rPr>
        <w:t>89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/</w:t>
      </w:r>
      <w:r w:rsidR="00F4532F" w:rsidRPr="0046256E">
        <w:rPr>
          <w:rFonts w:asciiTheme="minorHAnsi" w:hAnsiTheme="minorHAnsi" w:cstheme="minorHAnsi"/>
          <w:sz w:val="22"/>
          <w:szCs w:val="22"/>
          <w:lang w:val="cs-CZ"/>
        </w:rPr>
        <w:t>2012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Sb., občanský zákoník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, v platném znění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7B5BE8">
        <w:rPr>
          <w:rFonts w:asciiTheme="minorHAnsi" w:hAnsiTheme="minorHAnsi" w:cstheme="minorHAnsi"/>
          <w:sz w:val="22"/>
          <w:szCs w:val="22"/>
          <w:lang w:val="cs-CZ"/>
        </w:rPr>
        <w:t xml:space="preserve"> Smluvní strany vzájemnou dohodou vylučují automatickou prolongaci platnosti této smlouvy.</w:t>
      </w:r>
    </w:p>
    <w:p w14:paraId="3A5F1CCA" w14:textId="77777777" w:rsidR="007667EE" w:rsidRPr="0046256E" w:rsidRDefault="007667EE" w:rsidP="00291343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C7816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BC0B82" w14:textId="77777777" w:rsidR="003931C3" w:rsidRPr="0046256E" w:rsidRDefault="003931C3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51251D1" w14:textId="77777777" w:rsidR="007D74B8" w:rsidRPr="0046256E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AD9A5BA" w14:textId="6C6F55D8" w:rsidR="00753BA4" w:rsidRPr="0046256E" w:rsidRDefault="00753BA4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V </w:t>
      </w:r>
      <w:r w:rsidR="00D72B2D" w:rsidRPr="0046256E">
        <w:rPr>
          <w:rFonts w:asciiTheme="minorHAnsi" w:hAnsiTheme="minorHAnsi" w:cstheme="minorHAnsi"/>
          <w:sz w:val="22"/>
          <w:szCs w:val="22"/>
          <w:lang w:val="cs-CZ"/>
        </w:rPr>
        <w:t>Praze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 Brně dne ....................</w:t>
      </w:r>
    </w:p>
    <w:p w14:paraId="3AB7B281" w14:textId="77777777" w:rsidR="00753BA4" w:rsidRPr="0046256E" w:rsidRDefault="00753BA4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47C1ED" w14:textId="77777777" w:rsidR="00485C85" w:rsidRPr="0046256E" w:rsidRDefault="00485C85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E76A61" w14:textId="26486FDB" w:rsidR="00752884" w:rsidRPr="0046256E" w:rsidRDefault="00752884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3F7DD94" w14:textId="06CC3AB2" w:rsidR="0011379E" w:rsidRPr="0046256E" w:rsidRDefault="0011379E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F465B3" w14:textId="77777777" w:rsidR="0011379E" w:rsidRPr="0046256E" w:rsidRDefault="0011379E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BE8D771" w14:textId="77777777" w:rsidR="00752884" w:rsidRPr="0046256E" w:rsidRDefault="00752884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E9DD97A" w14:textId="77777777" w:rsidR="00485C85" w:rsidRPr="0046256E" w:rsidRDefault="00485C85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ACE57A" w14:textId="058A236E" w:rsidR="00753BA4" w:rsidRPr="0046256E" w:rsidRDefault="00753BA4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</w:t>
      </w:r>
    </w:p>
    <w:p w14:paraId="0BEC5017" w14:textId="77777777" w:rsidR="00753BA4" w:rsidRPr="0046256E" w:rsidRDefault="00753BA4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              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</w:t>
      </w:r>
    </w:p>
    <w:p w14:paraId="03C942DF" w14:textId="31BCBE55" w:rsidR="00753BA4" w:rsidRPr="0046256E" w:rsidRDefault="0087257E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</w:rPr>
        <w:t>Ing. arch. Naděžda</w:t>
      </w:r>
      <w:r w:rsidR="002F5B2C">
        <w:rPr>
          <w:rFonts w:asciiTheme="minorHAnsi" w:hAnsiTheme="minorHAnsi" w:cstheme="minorHAnsi"/>
          <w:sz w:val="22"/>
          <w:szCs w:val="22"/>
        </w:rPr>
        <w:t xml:space="preserve"> </w:t>
      </w:r>
      <w:r w:rsidR="002F5B2C" w:rsidRPr="0046256E">
        <w:rPr>
          <w:rFonts w:asciiTheme="minorHAnsi" w:hAnsiTheme="minorHAnsi" w:cstheme="minorHAnsi"/>
          <w:sz w:val="22"/>
          <w:szCs w:val="22"/>
        </w:rPr>
        <w:t>Goryczková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David Dittrich</w:t>
      </w:r>
    </w:p>
    <w:p w14:paraId="5B17278C" w14:textId="03E9E0C1" w:rsidR="00753BA4" w:rsidRPr="0046256E" w:rsidRDefault="0087257E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generální </w:t>
      </w:r>
      <w:r w:rsidR="00C12979" w:rsidRPr="0046256E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ka</w:t>
      </w:r>
      <w:r w:rsidR="00B81949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A287E"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AE2509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4806" w:rsidRPr="0046256E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festivalu </w:t>
      </w:r>
      <w:proofErr w:type="spellStart"/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>Concentus</w:t>
      </w:r>
      <w:proofErr w:type="spellEnd"/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>Moraviae</w:t>
      </w:r>
      <w:proofErr w:type="spellEnd"/>
    </w:p>
    <w:p w14:paraId="1B71FACD" w14:textId="77777777" w:rsidR="005B3469" w:rsidRPr="0046256E" w:rsidRDefault="005B3469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AF4E6E" w14:textId="77777777" w:rsidR="005B3469" w:rsidRPr="0046256E" w:rsidRDefault="005B3469" w:rsidP="00456188">
      <w:pPr>
        <w:pStyle w:val="DefaultText"/>
        <w:ind w:left="993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60C880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9F897C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E2F5B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F8900C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BAE2CB" w14:textId="69B288A6" w:rsidR="005B3469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313E05" w14:textId="07A36A8C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33B37E8" w14:textId="5942CECB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3042C97" w14:textId="000E225B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948A9CB" w14:textId="396405A9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D39F8EA" w14:textId="757F08D0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582030F" w14:textId="140E3A3B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DC96EB" w14:textId="7EF12F5C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5B2EAB7" w14:textId="569752C7" w:rsidR="009321C5" w:rsidRDefault="009321C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64F917C" w14:textId="1AAE6CB4" w:rsidR="009321C5" w:rsidRDefault="009321C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08CF9A7" w14:textId="77777777" w:rsidR="009321C5" w:rsidRDefault="009321C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5269B52" w14:textId="0E36D72C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8E979A4" w14:textId="36554B95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41743D" w14:textId="43FE564D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F4192AE" w14:textId="356052C3" w:rsidR="00CB389D" w:rsidRDefault="00CB389D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B53D51C" w14:textId="77777777" w:rsidR="00CB389D" w:rsidRDefault="00CB389D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D022F3" w14:textId="28FCE2CE" w:rsidR="005B3469" w:rsidRPr="0046256E" w:rsidRDefault="005B3469" w:rsidP="0046256E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Příloha č. 1:</w:t>
      </w:r>
      <w:r w:rsidR="007B5BE8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Specifikace prostor</w:t>
      </w:r>
    </w:p>
    <w:p w14:paraId="7E0B36C2" w14:textId="3929E76C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36EFFD" w14:textId="6273F442" w:rsidR="00174F4F" w:rsidRPr="002E215F" w:rsidRDefault="00E20325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E215F">
        <w:rPr>
          <w:rFonts w:asciiTheme="minorHAnsi" w:hAnsiTheme="minorHAnsi" w:cstheme="minorHAnsi"/>
          <w:b/>
          <w:sz w:val="21"/>
          <w:szCs w:val="21"/>
        </w:rPr>
        <w:t>1</w:t>
      </w:r>
      <w:r w:rsidR="00174F4F" w:rsidRPr="002E215F">
        <w:rPr>
          <w:rFonts w:asciiTheme="minorHAnsi" w:hAnsiTheme="minorHAnsi" w:cstheme="minorHAnsi"/>
          <w:b/>
          <w:sz w:val="21"/>
          <w:szCs w:val="21"/>
        </w:rPr>
        <w:t>.</w:t>
      </w:r>
    </w:p>
    <w:p w14:paraId="1A568C17" w14:textId="3306E239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O</w:t>
      </w:r>
      <w:r w:rsidR="0068784E" w:rsidRPr="002E215F">
        <w:rPr>
          <w:rFonts w:asciiTheme="minorHAnsi" w:hAnsiTheme="minorHAnsi" w:cstheme="minorHAnsi"/>
          <w:b/>
          <w:sz w:val="21"/>
          <w:szCs w:val="21"/>
          <w:lang w:val="cs-CZ"/>
        </w:rPr>
        <w:t>bjek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t: zámek Lysice</w:t>
      </w:r>
    </w:p>
    <w:p w14:paraId="4A051E48" w14:textId="21D1A17C" w:rsidR="00BB63AB" w:rsidRPr="00456188" w:rsidRDefault="00174F4F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Specifikace prostor:</w:t>
      </w:r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</w:t>
      </w:r>
      <w:r w:rsidR="00BB63AB" w:rsidRPr="002E215F">
        <w:rPr>
          <w:rFonts w:asciiTheme="minorHAnsi" w:hAnsiTheme="minorHAnsi" w:cstheme="minorHAnsi"/>
          <w:sz w:val="21"/>
          <w:szCs w:val="21"/>
          <w:lang w:val="cs-CZ"/>
        </w:rPr>
        <w:t>budova státního</w:t>
      </w:r>
      <w:r w:rsidR="00BB63AB" w:rsidRPr="00456188">
        <w:rPr>
          <w:rFonts w:asciiTheme="minorHAnsi" w:hAnsiTheme="minorHAnsi" w:cstheme="minorHAnsi"/>
          <w:sz w:val="21"/>
          <w:szCs w:val="21"/>
          <w:lang w:val="cs-CZ"/>
        </w:rPr>
        <w:t xml:space="preserve"> zámku Lysice (Zámecká 1, 679 71 Lysice) o výměře  2 557 m</w:t>
      </w:r>
      <w:r w:rsidR="00BB63AB" w:rsidRPr="00456188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>2</w:t>
      </w:r>
      <w:r w:rsidR="00BB63AB" w:rsidRPr="00456188">
        <w:rPr>
          <w:rFonts w:asciiTheme="minorHAnsi" w:hAnsiTheme="minorHAnsi" w:cstheme="minorHAnsi"/>
          <w:sz w:val="21"/>
          <w:szCs w:val="21"/>
          <w:lang w:val="cs-CZ"/>
        </w:rPr>
        <w:t xml:space="preserve">, na pozemku </w:t>
      </w:r>
      <w:proofErr w:type="gramStart"/>
      <w:r w:rsidR="00BB63AB" w:rsidRPr="00456188">
        <w:rPr>
          <w:rFonts w:asciiTheme="minorHAnsi" w:hAnsiTheme="minorHAnsi" w:cstheme="minorHAnsi"/>
          <w:sz w:val="21"/>
          <w:szCs w:val="21"/>
          <w:lang w:val="cs-CZ"/>
        </w:rPr>
        <w:t>p.č.</w:t>
      </w:r>
      <w:proofErr w:type="gramEnd"/>
      <w:r w:rsidR="00BB63AB" w:rsidRPr="00456188">
        <w:rPr>
          <w:rFonts w:asciiTheme="minorHAnsi" w:hAnsiTheme="minorHAnsi" w:cstheme="minorHAnsi"/>
          <w:sz w:val="21"/>
          <w:szCs w:val="21"/>
          <w:lang w:val="cs-CZ"/>
        </w:rPr>
        <w:t>215, zapsanou na</w:t>
      </w:r>
      <w:r w:rsidR="00BB63AB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listu</w:t>
      </w:r>
      <w:r w:rsidR="00BB63AB" w:rsidRPr="00456188">
        <w:rPr>
          <w:rFonts w:asciiTheme="minorHAnsi" w:hAnsiTheme="minorHAnsi" w:cstheme="minorHAnsi"/>
          <w:sz w:val="21"/>
          <w:szCs w:val="21"/>
          <w:lang w:val="cs-CZ"/>
        </w:rPr>
        <w:t xml:space="preserve"> vlastnictví 138, pro katastrální území Lysice (689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>661), místnost Velkého salónu o </w:t>
      </w:r>
      <w:r w:rsidR="00BB63AB" w:rsidRPr="00456188">
        <w:rPr>
          <w:rFonts w:asciiTheme="minorHAnsi" w:hAnsiTheme="minorHAnsi" w:cstheme="minorHAnsi"/>
          <w:sz w:val="21"/>
          <w:szCs w:val="21"/>
          <w:lang w:val="cs-CZ"/>
        </w:rPr>
        <w:t>výměře 145 m</w:t>
      </w:r>
      <w:r w:rsidR="00BB63AB" w:rsidRPr="00456188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>2</w:t>
      </w:r>
    </w:p>
    <w:p w14:paraId="049BDD8B" w14:textId="5FC4D7D4" w:rsidR="00D76720" w:rsidRPr="00456188" w:rsidRDefault="00D76720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456188">
        <w:rPr>
          <w:rFonts w:asciiTheme="minorHAnsi" w:hAnsiTheme="minorHAnsi" w:cstheme="minorHAnsi"/>
          <w:sz w:val="21"/>
          <w:szCs w:val="21"/>
          <w:lang w:val="cs-CZ"/>
        </w:rPr>
        <w:t>20.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456188">
        <w:rPr>
          <w:rFonts w:asciiTheme="minorHAnsi" w:hAnsiTheme="minorHAnsi" w:cstheme="minorHAnsi"/>
          <w:sz w:val="21"/>
          <w:szCs w:val="21"/>
          <w:lang w:val="cs-CZ"/>
        </w:rPr>
        <w:t>6.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 xml:space="preserve"> 2024</w:t>
      </w:r>
      <w:r w:rsidRPr="00456188">
        <w:rPr>
          <w:rFonts w:asciiTheme="minorHAnsi" w:hAnsiTheme="minorHAnsi" w:cstheme="minorHAnsi"/>
          <w:sz w:val="21"/>
          <w:szCs w:val="21"/>
          <w:lang w:val="cs-CZ"/>
        </w:rPr>
        <w:t xml:space="preserve"> –</w:t>
      </w:r>
      <w:r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Velký </w:t>
      </w:r>
      <w:r w:rsidR="001C76C9" w:rsidRPr="002E215F">
        <w:rPr>
          <w:rFonts w:asciiTheme="minorHAnsi" w:hAnsiTheme="minorHAnsi" w:cstheme="minorHAnsi"/>
          <w:sz w:val="21"/>
          <w:szCs w:val="21"/>
          <w:lang w:val="cs-CZ"/>
        </w:rPr>
        <w:t>saló</w:t>
      </w:r>
      <w:r w:rsidR="001F672B" w:rsidRPr="002E215F">
        <w:rPr>
          <w:rFonts w:asciiTheme="minorHAnsi" w:hAnsiTheme="minorHAnsi" w:cstheme="minorHAnsi"/>
          <w:sz w:val="21"/>
          <w:szCs w:val="21"/>
          <w:lang w:val="cs-CZ"/>
        </w:rPr>
        <w:t>n</w:t>
      </w:r>
      <w:r w:rsidR="001F672B" w:rsidRPr="00456188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1F672B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zázemí</w:t>
      </w:r>
      <w:r w:rsidR="001F672B" w:rsidRPr="00456188">
        <w:rPr>
          <w:rFonts w:asciiTheme="minorHAnsi" w:hAnsiTheme="minorHAnsi" w:cstheme="minorHAnsi"/>
          <w:sz w:val="21"/>
          <w:szCs w:val="21"/>
          <w:lang w:val="cs-CZ"/>
        </w:rPr>
        <w:t xml:space="preserve"> pro</w:t>
      </w:r>
      <w:r w:rsidR="001F672B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účinkující</w:t>
      </w:r>
      <w:r w:rsidR="001F672B" w:rsidRPr="00456188">
        <w:rPr>
          <w:rFonts w:asciiTheme="minorHAnsi" w:hAnsiTheme="minorHAnsi" w:cstheme="minorHAnsi"/>
          <w:sz w:val="21"/>
          <w:szCs w:val="21"/>
          <w:lang w:val="cs-CZ"/>
        </w:rPr>
        <w:t xml:space="preserve"> v</w:t>
      </w:r>
      <w:r w:rsidR="001F672B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kanceláři</w:t>
      </w:r>
    </w:p>
    <w:p w14:paraId="1697E7A0" w14:textId="77777777" w:rsidR="007B5BE8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456188">
        <w:rPr>
          <w:rFonts w:asciiTheme="minorHAnsi" w:hAnsiTheme="minorHAnsi" w:cstheme="minorHAnsi"/>
          <w:b/>
          <w:sz w:val="21"/>
          <w:szCs w:val="21"/>
          <w:lang w:val="fr-FR"/>
        </w:rPr>
        <w:t xml:space="preserve">Datum: </w:t>
      </w:r>
      <w:r w:rsidR="00354492" w:rsidRPr="00456188">
        <w:rPr>
          <w:rFonts w:asciiTheme="minorHAnsi" w:hAnsiTheme="minorHAnsi" w:cstheme="minorHAnsi"/>
          <w:b/>
          <w:sz w:val="21"/>
          <w:szCs w:val="21"/>
          <w:lang w:val="fr-FR"/>
        </w:rPr>
        <w:t xml:space="preserve">20. 6. </w:t>
      </w:r>
      <w:r w:rsidRPr="00456188">
        <w:rPr>
          <w:rFonts w:asciiTheme="minorHAnsi" w:hAnsiTheme="minorHAnsi" w:cstheme="minorHAnsi"/>
          <w:b/>
          <w:sz w:val="21"/>
          <w:szCs w:val="21"/>
          <w:lang w:val="fr-FR"/>
        </w:rPr>
        <w:t>202</w:t>
      </w:r>
      <w:r w:rsidR="00354492" w:rsidRPr="00456188">
        <w:rPr>
          <w:rFonts w:asciiTheme="minorHAnsi" w:hAnsiTheme="minorHAnsi" w:cstheme="minorHAnsi"/>
          <w:b/>
          <w:sz w:val="21"/>
          <w:szCs w:val="21"/>
          <w:lang w:val="fr-FR"/>
        </w:rPr>
        <w:t>4</w:t>
      </w:r>
    </w:p>
    <w:p w14:paraId="16441475" w14:textId="54C3FCAD" w:rsidR="00174F4F" w:rsidRPr="00456188" w:rsidRDefault="007B5BE8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fr-FR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Paušální náhrada za</w:t>
      </w:r>
      <w:r w:rsidRPr="00456188">
        <w:rPr>
          <w:rFonts w:asciiTheme="minorHAnsi" w:hAnsiTheme="minorHAnsi" w:cstheme="minorHAnsi"/>
          <w:b/>
          <w:sz w:val="21"/>
          <w:szCs w:val="21"/>
          <w:lang w:val="fr-FR"/>
        </w:rPr>
        <w:t xml:space="preserve"> 1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koncert</w:t>
      </w:r>
      <w:r w:rsidRPr="00456188">
        <w:rPr>
          <w:rFonts w:asciiTheme="minorHAnsi" w:hAnsiTheme="minorHAnsi" w:cstheme="minorHAnsi"/>
          <w:b/>
          <w:sz w:val="21"/>
          <w:szCs w:val="21"/>
          <w:lang w:val="fr-FR"/>
        </w:rPr>
        <w:t xml:space="preserve"> je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ve výši</w:t>
      </w:r>
      <w:r w:rsidRPr="00456188">
        <w:rPr>
          <w:rFonts w:asciiTheme="minorHAnsi" w:hAnsiTheme="minorHAnsi" w:cstheme="minorHAnsi"/>
          <w:b/>
          <w:sz w:val="21"/>
          <w:szCs w:val="21"/>
          <w:lang w:val="fr-FR"/>
        </w:rPr>
        <w:t xml:space="preserve"> 6.000,-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Kč</w:t>
      </w:r>
      <w:r w:rsidRPr="00456188">
        <w:rPr>
          <w:rFonts w:asciiTheme="minorHAnsi" w:hAnsiTheme="minorHAnsi" w:cstheme="minorHAnsi"/>
          <w:b/>
          <w:sz w:val="21"/>
          <w:szCs w:val="21"/>
          <w:lang w:val="fr-FR"/>
        </w:rPr>
        <w:t>.</w:t>
      </w:r>
    </w:p>
    <w:p w14:paraId="4E51E78B" w14:textId="2EC9468B" w:rsidR="002117A3" w:rsidRPr="002E215F" w:rsidRDefault="002117A3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Kontakt na správce objektu:</w:t>
      </w:r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</w:p>
    <w:p w14:paraId="5BB44C5F" w14:textId="3F4288CF" w:rsidR="00174F4F" w:rsidRPr="00D52D43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fr-FR"/>
        </w:rPr>
      </w:pPr>
    </w:p>
    <w:p w14:paraId="5C78D0D6" w14:textId="4FD8637D" w:rsidR="00174F4F" w:rsidRPr="002E215F" w:rsidRDefault="00E20325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2</w:t>
      </w:r>
      <w:r w:rsidR="00174F4F" w:rsidRPr="002E215F">
        <w:rPr>
          <w:rFonts w:asciiTheme="minorHAnsi" w:hAnsiTheme="minorHAnsi" w:cstheme="minorHAnsi"/>
          <w:b/>
          <w:sz w:val="21"/>
          <w:szCs w:val="21"/>
          <w:lang w:val="cs-CZ"/>
        </w:rPr>
        <w:t>.</w:t>
      </w:r>
    </w:p>
    <w:p w14:paraId="226E4D0B" w14:textId="5F125449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O</w:t>
      </w:r>
      <w:r w:rsidR="0068784E" w:rsidRPr="002E215F">
        <w:rPr>
          <w:rFonts w:asciiTheme="minorHAnsi" w:hAnsiTheme="minorHAnsi" w:cstheme="minorHAnsi"/>
          <w:b/>
          <w:sz w:val="21"/>
          <w:szCs w:val="21"/>
          <w:lang w:val="cs-CZ"/>
        </w:rPr>
        <w:t>bjek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t: zámek Rájec nad Svitavou</w:t>
      </w:r>
    </w:p>
    <w:p w14:paraId="2F75E013" w14:textId="42653A16" w:rsidR="00D76720" w:rsidRPr="002E215F" w:rsidRDefault="00174F4F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sz w:val="21"/>
          <w:szCs w:val="21"/>
          <w:lang w:val="cs-CZ"/>
        </w:rPr>
        <w:t>Specifikace prostor:</w:t>
      </w:r>
      <w:r w:rsidR="00852C7F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51261" w:rsidRPr="002E215F">
        <w:rPr>
          <w:rFonts w:asciiTheme="minorHAnsi" w:hAnsiTheme="minorHAnsi" w:cstheme="minorHAnsi"/>
          <w:color w:val="000000"/>
          <w:sz w:val="21"/>
          <w:szCs w:val="21"/>
          <w:lang w:val="cs-CZ"/>
        </w:rPr>
        <w:t>budova Státního zámku Rájec nad Svitavou</w:t>
      </w:r>
      <w:r w:rsidR="00B51261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(Blanenská 1, 67902, Rájec-Jestřebí) </w:t>
      </w:r>
      <w:r w:rsidR="00B51261" w:rsidRPr="002E215F">
        <w:rPr>
          <w:rFonts w:asciiTheme="minorHAnsi" w:hAnsiTheme="minorHAnsi" w:cstheme="minorHAnsi"/>
          <w:color w:val="000000"/>
          <w:sz w:val="21"/>
          <w:szCs w:val="21"/>
          <w:lang w:val="cs-CZ"/>
        </w:rPr>
        <w:t>o výměře 13789 m</w:t>
      </w:r>
      <w:r w:rsidR="00B51261" w:rsidRPr="002E215F">
        <w:rPr>
          <w:rFonts w:asciiTheme="minorHAnsi" w:hAnsiTheme="minorHAnsi" w:cstheme="minorHAnsi"/>
          <w:color w:val="000000"/>
          <w:sz w:val="21"/>
          <w:szCs w:val="21"/>
          <w:vertAlign w:val="superscript"/>
          <w:lang w:val="cs-CZ"/>
        </w:rPr>
        <w:t>2</w:t>
      </w:r>
      <w:r w:rsidR="00B51261" w:rsidRPr="002E215F">
        <w:rPr>
          <w:rFonts w:asciiTheme="minorHAnsi" w:hAnsiTheme="minorHAnsi" w:cstheme="minorHAnsi"/>
          <w:color w:val="000000"/>
          <w:sz w:val="21"/>
          <w:szCs w:val="21"/>
          <w:lang w:val="cs-CZ"/>
        </w:rPr>
        <w:t xml:space="preserve">, na pozemku </w:t>
      </w:r>
      <w:proofErr w:type="spellStart"/>
      <w:proofErr w:type="gramStart"/>
      <w:r w:rsidR="00B51261" w:rsidRPr="002E215F">
        <w:rPr>
          <w:rFonts w:asciiTheme="minorHAnsi" w:hAnsiTheme="minorHAnsi" w:cstheme="minorHAnsi"/>
          <w:color w:val="000000"/>
          <w:sz w:val="21"/>
          <w:szCs w:val="21"/>
          <w:lang w:val="cs-CZ"/>
        </w:rPr>
        <w:t>p.č</w:t>
      </w:r>
      <w:proofErr w:type="spellEnd"/>
      <w:r w:rsidR="00B51261" w:rsidRPr="002E215F">
        <w:rPr>
          <w:rFonts w:asciiTheme="minorHAnsi" w:hAnsiTheme="minorHAnsi" w:cstheme="minorHAnsi"/>
          <w:color w:val="000000"/>
          <w:sz w:val="21"/>
          <w:szCs w:val="21"/>
          <w:lang w:val="cs-CZ"/>
        </w:rPr>
        <w:t>.</w:t>
      </w:r>
      <w:proofErr w:type="gramEnd"/>
      <w:r w:rsidR="00B51261" w:rsidRPr="002E215F">
        <w:rPr>
          <w:rFonts w:asciiTheme="minorHAnsi" w:hAnsiTheme="minorHAnsi" w:cstheme="minorHAnsi"/>
          <w:color w:val="000000"/>
          <w:sz w:val="21"/>
          <w:szCs w:val="21"/>
          <w:lang w:val="cs-CZ"/>
        </w:rPr>
        <w:t xml:space="preserve"> 1795/1 zapsanou na listu vlastnictví č. 206, pro katastrální území Rájec nad Svitavou [738905], obec Rájec-Jestřebí [582239], místnost č. 109: slavnostní sál o výměře  100 m</w:t>
      </w:r>
      <w:r w:rsidR="00B51261" w:rsidRPr="002E215F">
        <w:rPr>
          <w:rFonts w:asciiTheme="minorHAnsi" w:hAnsiTheme="minorHAnsi" w:cstheme="minorHAnsi"/>
          <w:color w:val="000000"/>
          <w:sz w:val="21"/>
          <w:szCs w:val="21"/>
          <w:vertAlign w:val="superscript"/>
          <w:lang w:val="cs-CZ"/>
        </w:rPr>
        <w:t>2</w:t>
      </w:r>
      <w:r w:rsidR="00B51261" w:rsidRPr="002E215F">
        <w:rPr>
          <w:rFonts w:asciiTheme="minorHAnsi" w:hAnsiTheme="minorHAnsi" w:cstheme="minorHAnsi"/>
          <w:color w:val="000000"/>
          <w:sz w:val="21"/>
          <w:szCs w:val="21"/>
          <w:vertAlign w:val="superscript"/>
          <w:lang w:val="cs-CZ"/>
        </w:rPr>
        <w:br/>
      </w:r>
      <w:r w:rsidR="00D76720" w:rsidRPr="002E215F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76720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6. </w:t>
      </w:r>
      <w:r w:rsidR="001F672B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a </w:t>
      </w:r>
      <w:r w:rsidR="00D76720" w:rsidRPr="002E215F">
        <w:rPr>
          <w:rFonts w:asciiTheme="minorHAnsi" w:hAnsiTheme="minorHAnsi" w:cstheme="minorHAnsi"/>
          <w:sz w:val="21"/>
          <w:szCs w:val="21"/>
          <w:lang w:val="cs-CZ"/>
        </w:rPr>
        <w:t>22.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76720" w:rsidRPr="002E215F">
        <w:rPr>
          <w:rFonts w:asciiTheme="minorHAnsi" w:hAnsiTheme="minorHAnsi" w:cstheme="minorHAnsi"/>
          <w:sz w:val="21"/>
          <w:szCs w:val="21"/>
          <w:lang w:val="cs-CZ"/>
        </w:rPr>
        <w:t>6.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 xml:space="preserve"> 2024</w:t>
      </w:r>
      <w:r w:rsidR="00D76720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– Slavnostní sál</w:t>
      </w:r>
      <w:r w:rsidR="001F672B" w:rsidRPr="002E215F">
        <w:rPr>
          <w:rFonts w:asciiTheme="minorHAnsi" w:hAnsiTheme="minorHAnsi" w:cstheme="minorHAnsi"/>
          <w:sz w:val="21"/>
          <w:szCs w:val="21"/>
          <w:lang w:val="cs-CZ"/>
        </w:rPr>
        <w:t>, zázemí pro účinkující a vstupní salonek</w:t>
      </w:r>
    </w:p>
    <w:p w14:paraId="10A40ED2" w14:textId="71A2F7C9" w:rsidR="002117A3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Datum: </w:t>
      </w:r>
      <w:r w:rsidR="00F8024B" w:rsidRPr="002E215F">
        <w:rPr>
          <w:rFonts w:asciiTheme="minorHAnsi" w:hAnsiTheme="minorHAnsi" w:cstheme="minorHAnsi"/>
          <w:b/>
          <w:sz w:val="21"/>
          <w:szCs w:val="21"/>
          <w:lang w:val="cs-CZ"/>
        </w:rPr>
        <w:t>3. 6. a 22.</w:t>
      </w:r>
      <w:r w:rsidR="00D44475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</w:t>
      </w:r>
      <w:r w:rsidR="00F8024B" w:rsidRPr="002E215F">
        <w:rPr>
          <w:rFonts w:asciiTheme="minorHAnsi" w:hAnsiTheme="minorHAnsi" w:cstheme="minorHAnsi"/>
          <w:b/>
          <w:sz w:val="21"/>
          <w:szCs w:val="21"/>
          <w:lang w:val="cs-CZ"/>
        </w:rPr>
        <w:t>6.</w:t>
      </w:r>
      <w:r w:rsidR="00D44475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</w:t>
      </w:r>
      <w:r w:rsidR="00F8024B" w:rsidRPr="002E215F">
        <w:rPr>
          <w:rFonts w:asciiTheme="minorHAnsi" w:hAnsiTheme="minorHAnsi" w:cstheme="minorHAnsi"/>
          <w:b/>
          <w:sz w:val="21"/>
          <w:szCs w:val="21"/>
          <w:lang w:val="cs-CZ"/>
        </w:rPr>
        <w:t>2024</w:t>
      </w:r>
    </w:p>
    <w:p w14:paraId="1408C0E6" w14:textId="6D341686" w:rsidR="007B5BE8" w:rsidRPr="002E215F" w:rsidRDefault="007B5BE8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Paušální náhrada za 2 koncerty je ve výši 12.000,- Kč.</w:t>
      </w:r>
    </w:p>
    <w:p w14:paraId="372C985D" w14:textId="3949F9A3" w:rsidR="002117A3" w:rsidRPr="002E215F" w:rsidRDefault="002117A3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Kontakt na správce objektu:</w:t>
      </w:r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</w:p>
    <w:p w14:paraId="5FB88E99" w14:textId="662EEAB4" w:rsidR="00174F4F" w:rsidRPr="00456188" w:rsidRDefault="00174F4F" w:rsidP="00CB389D">
      <w:pPr>
        <w:pStyle w:val="DefaultText"/>
        <w:ind w:firstLine="348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</w:p>
    <w:p w14:paraId="47CC77C1" w14:textId="30EEF17B" w:rsidR="00174F4F" w:rsidRPr="002E215F" w:rsidRDefault="002469AB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E215F">
        <w:rPr>
          <w:rFonts w:asciiTheme="minorHAnsi" w:hAnsiTheme="minorHAnsi" w:cstheme="minorHAnsi"/>
          <w:b/>
          <w:sz w:val="21"/>
          <w:szCs w:val="21"/>
        </w:rPr>
        <w:t>3</w:t>
      </w:r>
      <w:r w:rsidR="00174F4F" w:rsidRPr="002E215F">
        <w:rPr>
          <w:rFonts w:asciiTheme="minorHAnsi" w:hAnsiTheme="minorHAnsi" w:cstheme="minorHAnsi"/>
          <w:b/>
          <w:sz w:val="21"/>
          <w:szCs w:val="21"/>
        </w:rPr>
        <w:t>.</w:t>
      </w:r>
    </w:p>
    <w:p w14:paraId="570F48B6" w14:textId="5AA6DCAF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O</w:t>
      </w:r>
      <w:r w:rsidR="0068784E" w:rsidRPr="002E215F">
        <w:rPr>
          <w:rFonts w:asciiTheme="minorHAnsi" w:hAnsiTheme="minorHAnsi" w:cstheme="minorHAnsi"/>
          <w:b/>
          <w:sz w:val="21"/>
          <w:szCs w:val="21"/>
          <w:lang w:val="cs-CZ"/>
        </w:rPr>
        <w:t>bjek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t: zámek Náměšť nad Oslavou</w:t>
      </w:r>
    </w:p>
    <w:p w14:paraId="3E6DCE27" w14:textId="4FCE3174" w:rsidR="00BA438B" w:rsidRPr="002E215F" w:rsidRDefault="00174F4F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sz w:val="21"/>
          <w:szCs w:val="21"/>
          <w:lang w:val="cs-CZ"/>
        </w:rPr>
        <w:t>Specifikace prostor:</w:t>
      </w:r>
      <w:r w:rsidR="00852C7F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 xml:space="preserve">6. 6. a </w:t>
      </w:r>
      <w:r w:rsidR="00BA438B" w:rsidRPr="002E215F">
        <w:rPr>
          <w:rFonts w:asciiTheme="minorHAnsi" w:hAnsiTheme="minorHAnsi" w:cstheme="minorHAnsi"/>
          <w:sz w:val="21"/>
          <w:szCs w:val="21"/>
          <w:lang w:val="cs-CZ"/>
        </w:rPr>
        <w:t>24.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F0D4A" w:rsidRPr="002E215F">
        <w:rPr>
          <w:rFonts w:asciiTheme="minorHAnsi" w:hAnsiTheme="minorHAnsi" w:cstheme="minorHAnsi"/>
          <w:sz w:val="21"/>
          <w:szCs w:val="21"/>
          <w:lang w:val="cs-CZ"/>
        </w:rPr>
        <w:t>6.</w:t>
      </w:r>
      <w:r w:rsidR="00CB389D">
        <w:rPr>
          <w:rFonts w:asciiTheme="minorHAnsi" w:hAnsiTheme="minorHAnsi" w:cstheme="minorHAnsi"/>
          <w:sz w:val="21"/>
          <w:szCs w:val="21"/>
          <w:lang w:val="cs-CZ"/>
        </w:rPr>
        <w:t>2024</w:t>
      </w:r>
      <w:r w:rsidR="00BF0D4A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- </w:t>
      </w:r>
      <w:r w:rsidR="00DE73FB" w:rsidRPr="002E215F">
        <w:rPr>
          <w:rFonts w:asciiTheme="minorHAnsi" w:hAnsiTheme="minorHAnsi" w:cstheme="minorHAnsi"/>
          <w:sz w:val="21"/>
          <w:szCs w:val="21"/>
          <w:lang w:val="cs-CZ"/>
        </w:rPr>
        <w:t>zámecká knihovna, vnitřní nádvoří, pokladna a toalety,</w:t>
      </w:r>
      <w:r w:rsidR="00BA438B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00654A49" w14:textId="7975FCBD" w:rsidR="00174F4F" w:rsidRPr="002E215F" w:rsidRDefault="00DE73FB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sz w:val="21"/>
          <w:szCs w:val="21"/>
          <w:lang w:val="cs-CZ"/>
        </w:rPr>
        <w:t>zázemí pro účinkující v obřadní síni.</w:t>
      </w:r>
    </w:p>
    <w:p w14:paraId="399A84CD" w14:textId="59B6E294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Datum:</w:t>
      </w:r>
      <w:r w:rsidR="00F8024B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6</w:t>
      </w:r>
      <w:r w:rsidR="0068784E" w:rsidRPr="00CB389D">
        <w:rPr>
          <w:rFonts w:asciiTheme="minorHAnsi" w:hAnsiTheme="minorHAnsi" w:cstheme="minorHAnsi"/>
          <w:b/>
          <w:sz w:val="21"/>
          <w:szCs w:val="21"/>
          <w:lang w:val="cs-CZ"/>
        </w:rPr>
        <w:t xml:space="preserve">. 6. a 24. </w:t>
      </w:r>
      <w:r w:rsidR="0068784E" w:rsidRPr="00D52D43">
        <w:rPr>
          <w:rFonts w:asciiTheme="minorHAnsi" w:hAnsiTheme="minorHAnsi" w:cstheme="minorHAnsi"/>
          <w:b/>
          <w:sz w:val="21"/>
          <w:szCs w:val="21"/>
          <w:lang w:val="fr-FR"/>
        </w:rPr>
        <w:t>6. 202</w:t>
      </w:r>
      <w:r w:rsidR="00F8024B" w:rsidRPr="00D52D43">
        <w:rPr>
          <w:rFonts w:asciiTheme="minorHAnsi" w:hAnsiTheme="minorHAnsi" w:cstheme="minorHAnsi"/>
          <w:b/>
          <w:sz w:val="21"/>
          <w:szCs w:val="21"/>
          <w:lang w:val="fr-FR"/>
        </w:rPr>
        <w:t>4</w:t>
      </w:r>
    </w:p>
    <w:p w14:paraId="581F1DC8" w14:textId="1EA8285A" w:rsidR="007B5BE8" w:rsidRPr="00456188" w:rsidRDefault="007B5BE8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Paušální náhrada za</w:t>
      </w:r>
      <w:r w:rsidRPr="00456188">
        <w:rPr>
          <w:rFonts w:asciiTheme="minorHAnsi" w:hAnsiTheme="minorHAnsi" w:cstheme="minorHAnsi"/>
          <w:b/>
          <w:sz w:val="21"/>
          <w:szCs w:val="21"/>
          <w:lang w:val="cs-CZ"/>
        </w:rPr>
        <w:t xml:space="preserve"> 2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koncerty</w:t>
      </w:r>
      <w:r w:rsidRPr="00456188">
        <w:rPr>
          <w:rFonts w:asciiTheme="minorHAnsi" w:hAnsiTheme="minorHAnsi" w:cstheme="minorHAnsi"/>
          <w:b/>
          <w:sz w:val="21"/>
          <w:szCs w:val="21"/>
          <w:lang w:val="cs-CZ"/>
        </w:rPr>
        <w:t xml:space="preserve"> je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ve výši</w:t>
      </w:r>
      <w:r w:rsidRPr="00456188">
        <w:rPr>
          <w:rFonts w:asciiTheme="minorHAnsi" w:hAnsiTheme="minorHAnsi" w:cstheme="minorHAnsi"/>
          <w:b/>
          <w:sz w:val="21"/>
          <w:szCs w:val="21"/>
          <w:lang w:val="cs-CZ"/>
        </w:rPr>
        <w:t xml:space="preserve"> 12.000,-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Kč</w:t>
      </w:r>
      <w:r w:rsidRPr="00456188">
        <w:rPr>
          <w:rFonts w:asciiTheme="minorHAnsi" w:hAnsiTheme="minorHAnsi" w:cstheme="minorHAnsi"/>
          <w:b/>
          <w:sz w:val="21"/>
          <w:szCs w:val="21"/>
          <w:lang w:val="cs-CZ"/>
        </w:rPr>
        <w:t>.</w:t>
      </w:r>
    </w:p>
    <w:p w14:paraId="7B923127" w14:textId="3624FE53" w:rsidR="00174F4F" w:rsidRDefault="002117A3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Kontakt na správce objektu:</w:t>
      </w:r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</w:p>
    <w:p w14:paraId="443D9696" w14:textId="77777777" w:rsidR="009321C5" w:rsidRPr="002E215F" w:rsidRDefault="009321C5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EF92AD8" w14:textId="2BEA8842" w:rsidR="00174F4F" w:rsidRPr="002E215F" w:rsidRDefault="002469AB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4</w:t>
      </w:r>
      <w:r w:rsidR="00174F4F" w:rsidRPr="002E215F">
        <w:rPr>
          <w:rFonts w:asciiTheme="minorHAnsi" w:hAnsiTheme="minorHAnsi" w:cstheme="minorHAnsi"/>
          <w:b/>
          <w:sz w:val="21"/>
          <w:szCs w:val="21"/>
          <w:lang w:val="cs-CZ"/>
        </w:rPr>
        <w:t>.</w:t>
      </w:r>
    </w:p>
    <w:p w14:paraId="4B34F644" w14:textId="47D148B2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O</w:t>
      </w:r>
      <w:r w:rsidR="0068784E" w:rsidRPr="002E215F">
        <w:rPr>
          <w:rFonts w:asciiTheme="minorHAnsi" w:hAnsiTheme="minorHAnsi" w:cstheme="minorHAnsi"/>
          <w:b/>
          <w:sz w:val="21"/>
          <w:szCs w:val="21"/>
          <w:lang w:val="cs-CZ"/>
        </w:rPr>
        <w:t>bjek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t: zámek Milotice</w:t>
      </w:r>
    </w:p>
    <w:p w14:paraId="49D870EF" w14:textId="3557879B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sz w:val="21"/>
          <w:szCs w:val="21"/>
          <w:lang w:val="cs-CZ"/>
        </w:rPr>
        <w:t>Specifikace prostor:</w:t>
      </w:r>
      <w:r w:rsidR="00DE73FB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Reprezentační sál – koncert;  zámecká kuchyň – zázemí </w:t>
      </w:r>
      <w:r w:rsidR="00B93259" w:rsidRPr="002E215F">
        <w:rPr>
          <w:rFonts w:asciiTheme="minorHAnsi" w:hAnsiTheme="minorHAnsi" w:cstheme="minorHAnsi"/>
          <w:sz w:val="21"/>
          <w:szCs w:val="21"/>
          <w:lang w:val="cs-CZ"/>
        </w:rPr>
        <w:t>ú</w:t>
      </w:r>
      <w:r w:rsidR="00DE73FB" w:rsidRPr="002E215F">
        <w:rPr>
          <w:rFonts w:asciiTheme="minorHAnsi" w:hAnsiTheme="minorHAnsi" w:cstheme="minorHAnsi"/>
          <w:sz w:val="21"/>
          <w:szCs w:val="21"/>
          <w:lang w:val="cs-CZ"/>
        </w:rPr>
        <w:t>činkujících</w:t>
      </w:r>
    </w:p>
    <w:p w14:paraId="0F715FB0" w14:textId="541D493D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Datum: </w:t>
      </w:r>
      <w:r w:rsidR="0090351A" w:rsidRPr="002E215F">
        <w:rPr>
          <w:rFonts w:asciiTheme="minorHAnsi" w:hAnsiTheme="minorHAnsi" w:cstheme="minorHAnsi"/>
          <w:b/>
          <w:sz w:val="21"/>
          <w:szCs w:val="21"/>
          <w:lang w:val="cs-CZ"/>
        </w:rPr>
        <w:t>10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. 6. 202</w:t>
      </w:r>
      <w:r w:rsidR="0090351A" w:rsidRPr="002E215F">
        <w:rPr>
          <w:rFonts w:asciiTheme="minorHAnsi" w:hAnsiTheme="minorHAnsi" w:cstheme="minorHAnsi"/>
          <w:b/>
          <w:sz w:val="21"/>
          <w:szCs w:val="21"/>
          <w:lang w:val="cs-CZ"/>
        </w:rPr>
        <w:t>4</w:t>
      </w:r>
    </w:p>
    <w:p w14:paraId="028F80D5" w14:textId="26405793" w:rsidR="007B5BE8" w:rsidRPr="002E215F" w:rsidRDefault="007B5BE8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Paušální náhrada za 1 koncert je ve výši 6.000,- Kč.</w:t>
      </w:r>
    </w:p>
    <w:p w14:paraId="08485087" w14:textId="6BF19CEB" w:rsidR="00174F4F" w:rsidRDefault="002117A3" w:rsidP="009321C5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Kontakt na správce objektu:</w:t>
      </w:r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</w:p>
    <w:p w14:paraId="2F1DCFA5" w14:textId="77777777" w:rsidR="009321C5" w:rsidRPr="00456188" w:rsidRDefault="009321C5" w:rsidP="009321C5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</w:p>
    <w:p w14:paraId="6E2DA12C" w14:textId="72CC1D53" w:rsidR="00174F4F" w:rsidRPr="002E215F" w:rsidRDefault="002469AB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5</w:t>
      </w:r>
      <w:r w:rsidR="00174F4F" w:rsidRPr="002E215F">
        <w:rPr>
          <w:rFonts w:asciiTheme="minorHAnsi" w:hAnsiTheme="minorHAnsi" w:cstheme="minorHAnsi"/>
          <w:b/>
          <w:sz w:val="21"/>
          <w:szCs w:val="21"/>
          <w:lang w:val="cs-CZ"/>
        </w:rPr>
        <w:t>.</w:t>
      </w:r>
    </w:p>
    <w:p w14:paraId="6C415095" w14:textId="00339FE3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O</w:t>
      </w:r>
      <w:r w:rsidR="0068784E" w:rsidRPr="002E215F">
        <w:rPr>
          <w:rFonts w:asciiTheme="minorHAnsi" w:hAnsiTheme="minorHAnsi" w:cstheme="minorHAnsi"/>
          <w:b/>
          <w:sz w:val="21"/>
          <w:szCs w:val="21"/>
          <w:lang w:val="cs-CZ"/>
        </w:rPr>
        <w:t>bjek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t: </w:t>
      </w:r>
      <w:r w:rsidR="00EC134A" w:rsidRPr="002E215F">
        <w:rPr>
          <w:rFonts w:asciiTheme="minorHAnsi" w:hAnsiTheme="minorHAnsi" w:cstheme="minorHAnsi"/>
          <w:b/>
          <w:sz w:val="21"/>
          <w:szCs w:val="21"/>
          <w:lang w:val="cs-CZ"/>
        </w:rPr>
        <w:t>hrad Pernštejn</w:t>
      </w:r>
    </w:p>
    <w:p w14:paraId="20BD66BB" w14:textId="096162D0" w:rsidR="00174F4F" w:rsidRPr="002E215F" w:rsidRDefault="00174F4F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sz w:val="21"/>
          <w:szCs w:val="21"/>
          <w:lang w:val="cs-CZ"/>
        </w:rPr>
        <w:t>Specifikace prostor:</w:t>
      </w:r>
      <w:r w:rsidR="00852C7F" w:rsidRPr="002E215F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D4407" w:rsidRPr="002E215F">
        <w:rPr>
          <w:rFonts w:asciiTheme="minorHAnsi" w:hAnsiTheme="minorHAnsi" w:cstheme="minorHAnsi"/>
          <w:sz w:val="21"/>
          <w:szCs w:val="21"/>
          <w:lang w:val="cs-CZ"/>
        </w:rPr>
        <w:t>Nástupní sál</w:t>
      </w:r>
    </w:p>
    <w:p w14:paraId="1D1ADE7D" w14:textId="69C27B7D" w:rsidR="00174F4F" w:rsidRPr="002E215F" w:rsidRDefault="0090351A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Datum: 10</w:t>
      </w:r>
      <w:r w:rsidR="00174F4F" w:rsidRPr="002E215F">
        <w:rPr>
          <w:rFonts w:asciiTheme="minorHAnsi" w:hAnsiTheme="minorHAnsi" w:cstheme="minorHAnsi"/>
          <w:b/>
          <w:sz w:val="21"/>
          <w:szCs w:val="21"/>
          <w:lang w:val="cs-CZ"/>
        </w:rPr>
        <w:t>. 6. 202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4</w:t>
      </w:r>
    </w:p>
    <w:p w14:paraId="65085A20" w14:textId="443116F1" w:rsidR="007B5BE8" w:rsidRPr="002E215F" w:rsidRDefault="007B5BE8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Paušální náhrada za 1 koncert je ve výši 6.000,- Kč.</w:t>
      </w:r>
    </w:p>
    <w:p w14:paraId="46D7BF9C" w14:textId="1480D190" w:rsidR="002117A3" w:rsidRPr="002E215F" w:rsidRDefault="002117A3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Kontakt na správce objektu:</w:t>
      </w:r>
      <w:r w:rsidR="00852C7F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2F5B2C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</w:p>
    <w:p w14:paraId="716BC6B6" w14:textId="4EB339A4" w:rsidR="00D26C4A" w:rsidRPr="002E215F" w:rsidRDefault="00D26C4A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</w:p>
    <w:p w14:paraId="4CB7166E" w14:textId="64651210" w:rsidR="00D26C4A" w:rsidRPr="002E215F" w:rsidRDefault="00D26C4A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6.</w:t>
      </w:r>
    </w:p>
    <w:p w14:paraId="3B235F3F" w14:textId="48A69D48" w:rsidR="00D26C4A" w:rsidRPr="002E215F" w:rsidRDefault="00D26C4A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Objekt: zámek Valtice</w:t>
      </w:r>
    </w:p>
    <w:p w14:paraId="5709DA03" w14:textId="2CC3244E" w:rsidR="00D26C4A" w:rsidRPr="002E215F" w:rsidRDefault="00D26C4A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sz w:val="21"/>
          <w:szCs w:val="21"/>
          <w:lang w:val="cs-CZ"/>
        </w:rPr>
        <w:t>Specifikace prostor: jízdárna</w:t>
      </w:r>
    </w:p>
    <w:p w14:paraId="2FFD9509" w14:textId="284DB0DC" w:rsidR="00D26C4A" w:rsidRPr="002E215F" w:rsidRDefault="00D26C4A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Datum: </w:t>
      </w:r>
      <w:r w:rsidR="0057362D" w:rsidRPr="002E215F">
        <w:rPr>
          <w:rFonts w:asciiTheme="minorHAnsi" w:hAnsiTheme="minorHAnsi" w:cstheme="minorHAnsi"/>
          <w:b/>
          <w:sz w:val="21"/>
          <w:szCs w:val="21"/>
          <w:lang w:val="cs-CZ"/>
        </w:rPr>
        <w:t>12</w:t>
      </w: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. 6. 202</w:t>
      </w:r>
      <w:r w:rsidR="0057362D" w:rsidRPr="002E215F">
        <w:rPr>
          <w:rFonts w:asciiTheme="minorHAnsi" w:hAnsiTheme="minorHAnsi" w:cstheme="minorHAnsi"/>
          <w:b/>
          <w:sz w:val="21"/>
          <w:szCs w:val="21"/>
          <w:lang w:val="cs-CZ"/>
        </w:rPr>
        <w:t>4</w:t>
      </w:r>
    </w:p>
    <w:p w14:paraId="4786B9D2" w14:textId="471AB2DB" w:rsidR="007B5BE8" w:rsidRPr="002E215F" w:rsidRDefault="007B5BE8" w:rsidP="00CB389D">
      <w:pPr>
        <w:pStyle w:val="DefaultText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>Paušální náhrada za 1 koncert je ve výši 6.000,- Kč.</w:t>
      </w:r>
    </w:p>
    <w:p w14:paraId="22550B17" w14:textId="5193B8FE" w:rsidR="00155AD6" w:rsidRPr="002E215F" w:rsidRDefault="00D26C4A" w:rsidP="00CB389D">
      <w:pPr>
        <w:pStyle w:val="DefaultText"/>
        <w:jc w:val="both"/>
        <w:rPr>
          <w:rFonts w:asciiTheme="minorHAnsi" w:hAnsiTheme="minorHAnsi" w:cstheme="minorHAnsi"/>
          <w:sz w:val="21"/>
          <w:szCs w:val="21"/>
        </w:rPr>
      </w:pPr>
      <w:r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Kontakt na správce objektu: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  <w:r w:rsidR="002F5B2C" w:rsidRPr="002E215F">
        <w:rPr>
          <w:rFonts w:asciiTheme="minorHAnsi" w:hAnsiTheme="minorHAnsi" w:cstheme="minorHAnsi"/>
          <w:b/>
          <w:sz w:val="21"/>
          <w:szCs w:val="21"/>
          <w:lang w:val="cs-CZ"/>
        </w:rPr>
        <w:t xml:space="preserve">, </w:t>
      </w:r>
      <w:proofErr w:type="spellStart"/>
      <w:r w:rsidR="009321C5">
        <w:rPr>
          <w:rFonts w:asciiTheme="minorHAnsi" w:hAnsiTheme="minorHAnsi" w:cstheme="minorHAnsi"/>
          <w:b/>
          <w:sz w:val="21"/>
          <w:szCs w:val="21"/>
          <w:lang w:val="cs-CZ"/>
        </w:rPr>
        <w:t>xxx</w:t>
      </w:r>
      <w:proofErr w:type="spellEnd"/>
    </w:p>
    <w:sectPr w:rsidR="00155AD6" w:rsidRPr="002E215F" w:rsidSect="00456188">
      <w:footerReference w:type="default" r:id="rId8"/>
      <w:headerReference w:type="first" r:id="rId9"/>
      <w:pgSz w:w="12240" w:h="15840"/>
      <w:pgMar w:top="1134" w:right="1467" w:bottom="1134" w:left="1134" w:header="709" w:footer="709" w:gutter="0"/>
      <w:cols w:space="709"/>
      <w:noEndnote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23761" w16cid:durableId="297F30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E08C0" w14:textId="77777777" w:rsidR="00E83C29" w:rsidRDefault="00E83C29">
      <w:r>
        <w:separator/>
      </w:r>
    </w:p>
  </w:endnote>
  <w:endnote w:type="continuationSeparator" w:id="0">
    <w:p w14:paraId="4BEE7D95" w14:textId="77777777" w:rsidR="00E83C29" w:rsidRDefault="00E8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23F1" w14:textId="4A7DE2EC" w:rsidR="00A15A95" w:rsidRDefault="00F849B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5A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21C5">
      <w:rPr>
        <w:rStyle w:val="slostrnky"/>
        <w:noProof/>
      </w:rPr>
      <w:t>6</w:t>
    </w:r>
    <w:r>
      <w:rPr>
        <w:rStyle w:val="slostrnky"/>
      </w:rPr>
      <w:fldChar w:fldCharType="end"/>
    </w:r>
  </w:p>
  <w:p w14:paraId="2F23C791" w14:textId="77777777" w:rsidR="00A15A95" w:rsidRDefault="00A15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85FE" w14:textId="77777777" w:rsidR="00E83C29" w:rsidRDefault="00E83C29">
      <w:r>
        <w:separator/>
      </w:r>
    </w:p>
  </w:footnote>
  <w:footnote w:type="continuationSeparator" w:id="0">
    <w:p w14:paraId="39D2308B" w14:textId="77777777" w:rsidR="00E83C29" w:rsidRDefault="00E8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60DD" w14:textId="77777777" w:rsidR="00456188" w:rsidRPr="008226EA" w:rsidRDefault="00456188" w:rsidP="00456188">
    <w:pPr>
      <w:spacing w:before="16" w:line="216" w:lineRule="exact"/>
      <w:ind w:left="-284" w:right="-426"/>
      <w:rPr>
        <w:rFonts w:ascii="Calibri" w:hAnsi="Calibri"/>
        <w:sz w:val="18"/>
        <w:szCs w:val="18"/>
      </w:rPr>
    </w:pPr>
    <w:r w:rsidRPr="008226EA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EFDDF22" wp14:editId="6C662272">
          <wp:simplePos x="0" y="0"/>
          <wp:positionH relativeFrom="page">
            <wp:posOffset>728980</wp:posOffset>
          </wp:positionH>
          <wp:positionV relativeFrom="paragraph">
            <wp:posOffset>-21590</wp:posOffset>
          </wp:positionV>
          <wp:extent cx="1781810" cy="474980"/>
          <wp:effectExtent l="0" t="0" r="8890" b="127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proofErr w:type="spellStart"/>
    <w:r>
      <w:rPr>
        <w:rFonts w:ascii="Calibri" w:hAnsi="Calibri"/>
        <w:sz w:val="18"/>
        <w:szCs w:val="18"/>
      </w:rPr>
      <w:t>ev.č</w:t>
    </w:r>
    <w:proofErr w:type="spellEnd"/>
    <w:r>
      <w:rPr>
        <w:rFonts w:ascii="Calibri" w:hAnsi="Calibri"/>
        <w:sz w:val="18"/>
        <w:szCs w:val="18"/>
      </w:rPr>
      <w:t>. 41</w:t>
    </w:r>
    <w:r w:rsidRPr="008226EA">
      <w:rPr>
        <w:rFonts w:ascii="Calibri" w:hAnsi="Calibri"/>
        <w:sz w:val="18"/>
        <w:szCs w:val="18"/>
      </w:rPr>
      <w:t>/310/2024</w:t>
    </w:r>
  </w:p>
  <w:p w14:paraId="6A84D054" w14:textId="77777777" w:rsidR="00456188" w:rsidRPr="008226EA" w:rsidRDefault="00456188" w:rsidP="00456188">
    <w:pPr>
      <w:spacing w:before="16" w:line="216" w:lineRule="exact"/>
      <w:ind w:left="-284" w:right="-426"/>
      <w:rPr>
        <w:rFonts w:ascii="Calibri" w:hAnsi="Calibri"/>
        <w:sz w:val="18"/>
        <w:szCs w:val="18"/>
      </w:rPr>
    </w:pP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r w:rsidRPr="008226EA">
      <w:rPr>
        <w:rFonts w:ascii="Calibri" w:hAnsi="Calibri"/>
        <w:sz w:val="18"/>
        <w:szCs w:val="18"/>
      </w:rPr>
      <w:tab/>
    </w:r>
    <w:proofErr w:type="gramStart"/>
    <w:r w:rsidRPr="008226EA">
      <w:rPr>
        <w:rFonts w:ascii="Calibri" w:hAnsi="Calibri"/>
        <w:sz w:val="18"/>
        <w:szCs w:val="18"/>
      </w:rPr>
      <w:t>č.j.</w:t>
    </w:r>
    <w:proofErr w:type="gramEnd"/>
    <w:r w:rsidRPr="008226EA">
      <w:rPr>
        <w:rFonts w:ascii="Calibri" w:hAnsi="Calibri"/>
        <w:sz w:val="18"/>
        <w:szCs w:val="18"/>
      </w:rPr>
      <w:t>: 310/</w:t>
    </w:r>
    <w:r w:rsidRPr="00456188">
      <w:rPr>
        <w:rFonts w:ascii="Calibri" w:hAnsi="Calibri"/>
        <w:sz w:val="18"/>
        <w:szCs w:val="18"/>
      </w:rPr>
      <w:t>20806</w:t>
    </w:r>
    <w:r w:rsidRPr="008226EA">
      <w:rPr>
        <w:rFonts w:ascii="Calibri" w:hAnsi="Calibri"/>
        <w:sz w:val="18"/>
        <w:szCs w:val="18"/>
      </w:rPr>
      <w:t>/2024</w:t>
    </w:r>
  </w:p>
  <w:p w14:paraId="043922C0" w14:textId="77777777" w:rsidR="00456188" w:rsidRPr="008226EA" w:rsidRDefault="00456188" w:rsidP="00456188">
    <w:pPr>
      <w:spacing w:before="3" w:line="190" w:lineRule="exact"/>
      <w:ind w:left="-284"/>
      <w:rPr>
        <w:rFonts w:ascii="Calibri" w:hAnsi="Calibri"/>
        <w:sz w:val="19"/>
        <w:szCs w:val="19"/>
      </w:rPr>
    </w:pPr>
  </w:p>
  <w:p w14:paraId="1EF6D95F" w14:textId="77777777" w:rsidR="00456188" w:rsidRDefault="00456188" w:rsidP="00456188">
    <w:pPr>
      <w:pStyle w:val="Zhlav"/>
    </w:pPr>
  </w:p>
  <w:p w14:paraId="5FE6560C" w14:textId="77777777" w:rsidR="00456188" w:rsidRDefault="004561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62C"/>
    <w:multiLevelType w:val="hybridMultilevel"/>
    <w:tmpl w:val="E304C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CE4"/>
    <w:multiLevelType w:val="hybridMultilevel"/>
    <w:tmpl w:val="053AD6BA"/>
    <w:lvl w:ilvl="0" w:tplc="A3BC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74BCE"/>
    <w:multiLevelType w:val="hybridMultilevel"/>
    <w:tmpl w:val="289E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437"/>
    <w:multiLevelType w:val="hybridMultilevel"/>
    <w:tmpl w:val="540CD08E"/>
    <w:lvl w:ilvl="0" w:tplc="71183E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76C0"/>
    <w:multiLevelType w:val="multilevel"/>
    <w:tmpl w:val="0C34860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709"/>
        </w:tabs>
        <w:ind w:left="709" w:hanging="709"/>
      </w:pPr>
      <w:rPr>
        <w:rFonts w:ascii="Arial" w:eastAsiaTheme="minorHAns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17153"/>
    <w:multiLevelType w:val="hybridMultilevel"/>
    <w:tmpl w:val="ECD41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7061B"/>
    <w:multiLevelType w:val="multilevel"/>
    <w:tmpl w:val="DF929B9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3424B"/>
    <w:multiLevelType w:val="hybridMultilevel"/>
    <w:tmpl w:val="877C22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E1D15"/>
    <w:multiLevelType w:val="hybridMultilevel"/>
    <w:tmpl w:val="A016FD72"/>
    <w:lvl w:ilvl="0" w:tplc="A2C4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1B5A89"/>
    <w:multiLevelType w:val="hybridMultilevel"/>
    <w:tmpl w:val="18164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54783"/>
    <w:multiLevelType w:val="singleLevel"/>
    <w:tmpl w:val="C3F88B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3BBA14F5"/>
    <w:multiLevelType w:val="hybridMultilevel"/>
    <w:tmpl w:val="4DDA2F5C"/>
    <w:lvl w:ilvl="0" w:tplc="D42C4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A77D1"/>
    <w:multiLevelType w:val="hybridMultilevel"/>
    <w:tmpl w:val="B888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7063"/>
    <w:multiLevelType w:val="hybridMultilevel"/>
    <w:tmpl w:val="A0265A7A"/>
    <w:lvl w:ilvl="0" w:tplc="04050019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206B4"/>
    <w:multiLevelType w:val="hybridMultilevel"/>
    <w:tmpl w:val="AB648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4000A"/>
    <w:multiLevelType w:val="hybridMultilevel"/>
    <w:tmpl w:val="62389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32A93"/>
    <w:multiLevelType w:val="hybridMultilevel"/>
    <w:tmpl w:val="F2A43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50145"/>
    <w:multiLevelType w:val="hybridMultilevel"/>
    <w:tmpl w:val="C5B2F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B3808"/>
    <w:multiLevelType w:val="multilevel"/>
    <w:tmpl w:val="58B0B7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14E1087"/>
    <w:multiLevelType w:val="hybridMultilevel"/>
    <w:tmpl w:val="7DA47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CD259F1"/>
    <w:multiLevelType w:val="multilevel"/>
    <w:tmpl w:val="024C8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8"/>
  </w:num>
  <w:num w:numId="5">
    <w:abstractNumId w:val="19"/>
  </w:num>
  <w:num w:numId="6">
    <w:abstractNumId w:val="11"/>
  </w:num>
  <w:num w:numId="7">
    <w:abstractNumId w:val="16"/>
  </w:num>
  <w:num w:numId="8">
    <w:abstractNumId w:val="3"/>
  </w:num>
  <w:num w:numId="9">
    <w:abstractNumId w:val="0"/>
  </w:num>
  <w:num w:numId="10">
    <w:abstractNumId w:val="15"/>
  </w:num>
  <w:num w:numId="11">
    <w:abstractNumId w:val="7"/>
  </w:num>
  <w:num w:numId="12">
    <w:abstractNumId w:val="22"/>
  </w:num>
  <w:num w:numId="13">
    <w:abstractNumId w:val="1"/>
  </w:num>
  <w:num w:numId="14">
    <w:abstractNumId w:val="10"/>
  </w:num>
  <w:num w:numId="15">
    <w:abstractNumId w:val="2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1"/>
  </w:num>
  <w:num w:numId="21">
    <w:abstractNumId w:val="13"/>
  </w:num>
  <w:num w:numId="22">
    <w:abstractNumId w:val="23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4"/>
    <w:rsid w:val="00004A5C"/>
    <w:rsid w:val="000161DD"/>
    <w:rsid w:val="000220BC"/>
    <w:rsid w:val="0002255B"/>
    <w:rsid w:val="00032A88"/>
    <w:rsid w:val="00034C10"/>
    <w:rsid w:val="00053EA5"/>
    <w:rsid w:val="000544E2"/>
    <w:rsid w:val="00062EC3"/>
    <w:rsid w:val="00067C6F"/>
    <w:rsid w:val="00072063"/>
    <w:rsid w:val="00077067"/>
    <w:rsid w:val="00080698"/>
    <w:rsid w:val="000A22F1"/>
    <w:rsid w:val="000C388C"/>
    <w:rsid w:val="000E0F99"/>
    <w:rsid w:val="0011379E"/>
    <w:rsid w:val="00114C2E"/>
    <w:rsid w:val="00115DA1"/>
    <w:rsid w:val="00115E41"/>
    <w:rsid w:val="00144399"/>
    <w:rsid w:val="0014554C"/>
    <w:rsid w:val="00155AD6"/>
    <w:rsid w:val="001727AA"/>
    <w:rsid w:val="00174F4F"/>
    <w:rsid w:val="001C10D1"/>
    <w:rsid w:val="001C76C9"/>
    <w:rsid w:val="001F4806"/>
    <w:rsid w:val="001F672B"/>
    <w:rsid w:val="002103D0"/>
    <w:rsid w:val="00210FDE"/>
    <w:rsid w:val="002117A3"/>
    <w:rsid w:val="00213B3D"/>
    <w:rsid w:val="00225074"/>
    <w:rsid w:val="002469AB"/>
    <w:rsid w:val="00255741"/>
    <w:rsid w:val="00263791"/>
    <w:rsid w:val="00266B07"/>
    <w:rsid w:val="00291343"/>
    <w:rsid w:val="002942F6"/>
    <w:rsid w:val="00294E78"/>
    <w:rsid w:val="002B50F9"/>
    <w:rsid w:val="002B5188"/>
    <w:rsid w:val="002B58DF"/>
    <w:rsid w:val="002B6B83"/>
    <w:rsid w:val="002D4407"/>
    <w:rsid w:val="002E215F"/>
    <w:rsid w:val="002F5B2C"/>
    <w:rsid w:val="002F6D0C"/>
    <w:rsid w:val="00354492"/>
    <w:rsid w:val="003555EC"/>
    <w:rsid w:val="00355FA7"/>
    <w:rsid w:val="00356B7E"/>
    <w:rsid w:val="00370CFA"/>
    <w:rsid w:val="003731AC"/>
    <w:rsid w:val="003931C3"/>
    <w:rsid w:val="003C66E1"/>
    <w:rsid w:val="003D0940"/>
    <w:rsid w:val="003D48AE"/>
    <w:rsid w:val="003F06DC"/>
    <w:rsid w:val="003F7253"/>
    <w:rsid w:val="004249CE"/>
    <w:rsid w:val="00456188"/>
    <w:rsid w:val="00456283"/>
    <w:rsid w:val="0046256E"/>
    <w:rsid w:val="00470301"/>
    <w:rsid w:val="0047413B"/>
    <w:rsid w:val="00485C85"/>
    <w:rsid w:val="004A287E"/>
    <w:rsid w:val="004B5C60"/>
    <w:rsid w:val="004C2007"/>
    <w:rsid w:val="004C3530"/>
    <w:rsid w:val="004C3FC5"/>
    <w:rsid w:val="004D2F46"/>
    <w:rsid w:val="00513006"/>
    <w:rsid w:val="00527CE2"/>
    <w:rsid w:val="00536235"/>
    <w:rsid w:val="00552924"/>
    <w:rsid w:val="00554D1A"/>
    <w:rsid w:val="00564208"/>
    <w:rsid w:val="0057362D"/>
    <w:rsid w:val="00574F97"/>
    <w:rsid w:val="005828F8"/>
    <w:rsid w:val="00587FB3"/>
    <w:rsid w:val="005A0882"/>
    <w:rsid w:val="005B1E90"/>
    <w:rsid w:val="005B3469"/>
    <w:rsid w:val="005F6A6A"/>
    <w:rsid w:val="00615DB2"/>
    <w:rsid w:val="00617098"/>
    <w:rsid w:val="006223FC"/>
    <w:rsid w:val="006436DF"/>
    <w:rsid w:val="00643A12"/>
    <w:rsid w:val="0068784E"/>
    <w:rsid w:val="00691BDF"/>
    <w:rsid w:val="00692074"/>
    <w:rsid w:val="006A62FF"/>
    <w:rsid w:val="006B5244"/>
    <w:rsid w:val="006C45F6"/>
    <w:rsid w:val="006C52D2"/>
    <w:rsid w:val="006C5F6B"/>
    <w:rsid w:val="006F07BC"/>
    <w:rsid w:val="006F5CE5"/>
    <w:rsid w:val="00702321"/>
    <w:rsid w:val="00733F3B"/>
    <w:rsid w:val="00737F06"/>
    <w:rsid w:val="00752884"/>
    <w:rsid w:val="00753BA4"/>
    <w:rsid w:val="00754EAA"/>
    <w:rsid w:val="007667EE"/>
    <w:rsid w:val="00790F79"/>
    <w:rsid w:val="00791C0C"/>
    <w:rsid w:val="007A0C64"/>
    <w:rsid w:val="007B5BE8"/>
    <w:rsid w:val="007B74EA"/>
    <w:rsid w:val="007D74B8"/>
    <w:rsid w:val="007E1674"/>
    <w:rsid w:val="007E2540"/>
    <w:rsid w:val="007E294A"/>
    <w:rsid w:val="007E5DC6"/>
    <w:rsid w:val="007F2056"/>
    <w:rsid w:val="00803E1D"/>
    <w:rsid w:val="00827105"/>
    <w:rsid w:val="00851A67"/>
    <w:rsid w:val="00852C7F"/>
    <w:rsid w:val="00854ED6"/>
    <w:rsid w:val="00855532"/>
    <w:rsid w:val="00870F73"/>
    <w:rsid w:val="0087257E"/>
    <w:rsid w:val="00884125"/>
    <w:rsid w:val="008A7DA2"/>
    <w:rsid w:val="008D1C49"/>
    <w:rsid w:val="0090351A"/>
    <w:rsid w:val="00910962"/>
    <w:rsid w:val="00911FBB"/>
    <w:rsid w:val="00915DC4"/>
    <w:rsid w:val="009321C5"/>
    <w:rsid w:val="009453D3"/>
    <w:rsid w:val="00945A8D"/>
    <w:rsid w:val="00945BD2"/>
    <w:rsid w:val="00957750"/>
    <w:rsid w:val="00974443"/>
    <w:rsid w:val="0097556D"/>
    <w:rsid w:val="009850A9"/>
    <w:rsid w:val="00986D0E"/>
    <w:rsid w:val="0099691D"/>
    <w:rsid w:val="009A6C44"/>
    <w:rsid w:val="009B26C4"/>
    <w:rsid w:val="009C0B56"/>
    <w:rsid w:val="009C5B5C"/>
    <w:rsid w:val="009D432C"/>
    <w:rsid w:val="009D7395"/>
    <w:rsid w:val="00A021DD"/>
    <w:rsid w:val="00A02A86"/>
    <w:rsid w:val="00A10FD0"/>
    <w:rsid w:val="00A129E0"/>
    <w:rsid w:val="00A15A95"/>
    <w:rsid w:val="00A20617"/>
    <w:rsid w:val="00A30B8C"/>
    <w:rsid w:val="00A53850"/>
    <w:rsid w:val="00A5447C"/>
    <w:rsid w:val="00A5799C"/>
    <w:rsid w:val="00A861AE"/>
    <w:rsid w:val="00A8693E"/>
    <w:rsid w:val="00A94360"/>
    <w:rsid w:val="00A94429"/>
    <w:rsid w:val="00AA79DB"/>
    <w:rsid w:val="00AB4044"/>
    <w:rsid w:val="00AB461F"/>
    <w:rsid w:val="00AB6BCA"/>
    <w:rsid w:val="00AD720B"/>
    <w:rsid w:val="00AE2509"/>
    <w:rsid w:val="00AE31CA"/>
    <w:rsid w:val="00AE5026"/>
    <w:rsid w:val="00AF1DD0"/>
    <w:rsid w:val="00B03094"/>
    <w:rsid w:val="00B10CAD"/>
    <w:rsid w:val="00B34446"/>
    <w:rsid w:val="00B36C56"/>
    <w:rsid w:val="00B51261"/>
    <w:rsid w:val="00B56754"/>
    <w:rsid w:val="00B60FDE"/>
    <w:rsid w:val="00B613AF"/>
    <w:rsid w:val="00B7089F"/>
    <w:rsid w:val="00B81949"/>
    <w:rsid w:val="00B90085"/>
    <w:rsid w:val="00B93259"/>
    <w:rsid w:val="00B95C8C"/>
    <w:rsid w:val="00B963A2"/>
    <w:rsid w:val="00B96EFD"/>
    <w:rsid w:val="00BA0815"/>
    <w:rsid w:val="00BA438B"/>
    <w:rsid w:val="00BA5101"/>
    <w:rsid w:val="00BB63AB"/>
    <w:rsid w:val="00BC5337"/>
    <w:rsid w:val="00BD22F8"/>
    <w:rsid w:val="00BE2111"/>
    <w:rsid w:val="00BE3A84"/>
    <w:rsid w:val="00BF0D4A"/>
    <w:rsid w:val="00C00DE3"/>
    <w:rsid w:val="00C06C81"/>
    <w:rsid w:val="00C1160F"/>
    <w:rsid w:val="00C12979"/>
    <w:rsid w:val="00C22306"/>
    <w:rsid w:val="00C30FB6"/>
    <w:rsid w:val="00C33708"/>
    <w:rsid w:val="00C34D2F"/>
    <w:rsid w:val="00C664BC"/>
    <w:rsid w:val="00C71F86"/>
    <w:rsid w:val="00C72A2C"/>
    <w:rsid w:val="00C762ED"/>
    <w:rsid w:val="00CA4F63"/>
    <w:rsid w:val="00CB1452"/>
    <w:rsid w:val="00CB2C8A"/>
    <w:rsid w:val="00CB2D4F"/>
    <w:rsid w:val="00CB389D"/>
    <w:rsid w:val="00CB4B3B"/>
    <w:rsid w:val="00CB55BC"/>
    <w:rsid w:val="00CB7C39"/>
    <w:rsid w:val="00CD1372"/>
    <w:rsid w:val="00CE14FD"/>
    <w:rsid w:val="00CF278A"/>
    <w:rsid w:val="00CF5C95"/>
    <w:rsid w:val="00D00789"/>
    <w:rsid w:val="00D0144F"/>
    <w:rsid w:val="00D150CF"/>
    <w:rsid w:val="00D2135A"/>
    <w:rsid w:val="00D26C4A"/>
    <w:rsid w:val="00D44475"/>
    <w:rsid w:val="00D52579"/>
    <w:rsid w:val="00D52D43"/>
    <w:rsid w:val="00D72B2D"/>
    <w:rsid w:val="00D75AD4"/>
    <w:rsid w:val="00D76720"/>
    <w:rsid w:val="00D80432"/>
    <w:rsid w:val="00D94E46"/>
    <w:rsid w:val="00DB0821"/>
    <w:rsid w:val="00DC5C65"/>
    <w:rsid w:val="00DC68F4"/>
    <w:rsid w:val="00DD4906"/>
    <w:rsid w:val="00DD4C80"/>
    <w:rsid w:val="00DE05B6"/>
    <w:rsid w:val="00DE1853"/>
    <w:rsid w:val="00DE46F7"/>
    <w:rsid w:val="00DE73FB"/>
    <w:rsid w:val="00DF0C6E"/>
    <w:rsid w:val="00DF7BE0"/>
    <w:rsid w:val="00E04A2D"/>
    <w:rsid w:val="00E20325"/>
    <w:rsid w:val="00E25889"/>
    <w:rsid w:val="00E469CA"/>
    <w:rsid w:val="00E7477A"/>
    <w:rsid w:val="00E83C29"/>
    <w:rsid w:val="00E84AEC"/>
    <w:rsid w:val="00E87843"/>
    <w:rsid w:val="00E96586"/>
    <w:rsid w:val="00EA4F39"/>
    <w:rsid w:val="00EB1E80"/>
    <w:rsid w:val="00EC0272"/>
    <w:rsid w:val="00EC134A"/>
    <w:rsid w:val="00ED4034"/>
    <w:rsid w:val="00F01B04"/>
    <w:rsid w:val="00F057A6"/>
    <w:rsid w:val="00F237FD"/>
    <w:rsid w:val="00F262EF"/>
    <w:rsid w:val="00F3070F"/>
    <w:rsid w:val="00F3536F"/>
    <w:rsid w:val="00F4532F"/>
    <w:rsid w:val="00F471CA"/>
    <w:rsid w:val="00F5184B"/>
    <w:rsid w:val="00F604EB"/>
    <w:rsid w:val="00F66DCB"/>
    <w:rsid w:val="00F8024B"/>
    <w:rsid w:val="00F849B0"/>
    <w:rsid w:val="00FA120F"/>
    <w:rsid w:val="00FA4961"/>
    <w:rsid w:val="00FB0D50"/>
    <w:rsid w:val="00FC189F"/>
    <w:rsid w:val="00FD4D4E"/>
    <w:rsid w:val="00FF2BA6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6E69A"/>
  <w15:docId w15:val="{347A88FD-B6B3-41FA-BD97-ECF690B7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4B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">
    <w:name w:val="Default Text"/>
    <w:basedOn w:val="Normln"/>
    <w:uiPriority w:val="99"/>
    <w:rsid w:val="00F5184B"/>
    <w:rPr>
      <w:sz w:val="24"/>
      <w:szCs w:val="24"/>
      <w:lang w:val="en-US"/>
    </w:rPr>
  </w:style>
  <w:style w:type="paragraph" w:styleId="Seznam">
    <w:name w:val="List"/>
    <w:basedOn w:val="Normln"/>
    <w:uiPriority w:val="99"/>
    <w:rsid w:val="00F5184B"/>
    <w:pPr>
      <w:ind w:left="283" w:hanging="283"/>
    </w:pPr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">
    <w:name w:val="Char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5184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3">
    <w:name w:val="Char3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F51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5184B"/>
  </w:style>
  <w:style w:type="character" w:customStyle="1" w:styleId="TextkomenteChar">
    <w:name w:val="Text komentáře Char"/>
    <w:basedOn w:val="Standardnpsmoodstavce"/>
    <w:link w:val="Textkomente"/>
    <w:uiPriority w:val="99"/>
    <w:rsid w:val="00F5184B"/>
    <w:rPr>
      <w:sz w:val="20"/>
      <w:szCs w:val="20"/>
    </w:rPr>
  </w:style>
  <w:style w:type="character" w:customStyle="1" w:styleId="Char2">
    <w:name w:val="Char2"/>
    <w:basedOn w:val="Standardnpsmoodstavce"/>
    <w:uiPriority w:val="99"/>
    <w:rsid w:val="00F51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51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84B"/>
    <w:rPr>
      <w:b/>
      <w:bCs/>
      <w:sz w:val="20"/>
      <w:szCs w:val="20"/>
    </w:rPr>
  </w:style>
  <w:style w:type="character" w:customStyle="1" w:styleId="Char1">
    <w:name w:val="Char1"/>
    <w:basedOn w:val="Char2"/>
    <w:uiPriority w:val="99"/>
    <w:rsid w:val="00F5184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51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184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F5184B"/>
  </w:style>
  <w:style w:type="paragraph" w:customStyle="1" w:styleId="listparagraph">
    <w:name w:val="listparagraph"/>
    <w:basedOn w:val="Normln"/>
    <w:uiPriority w:val="99"/>
    <w:rsid w:val="00022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1B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71C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727AA"/>
  </w:style>
  <w:style w:type="paragraph" w:customStyle="1" w:styleId="Parnadpis">
    <w:name w:val="Par_nadpis"/>
    <w:basedOn w:val="Normln"/>
    <w:rsid w:val="00CB2C8A"/>
    <w:pPr>
      <w:numPr>
        <w:numId w:val="11"/>
      </w:numPr>
      <w:autoSpaceDE/>
      <w:autoSpaceDN/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CB2C8A"/>
    <w:pPr>
      <w:numPr>
        <w:ilvl w:val="1"/>
        <w:numId w:val="11"/>
      </w:numPr>
      <w:autoSpaceDE/>
      <w:autoSpaceDN/>
      <w:spacing w:before="120" w:after="80"/>
    </w:pPr>
    <w:rPr>
      <w:rFonts w:ascii="Arial" w:hAnsi="Arial"/>
      <w:lang w:val="x-none" w:eastAsia="x-none"/>
    </w:rPr>
  </w:style>
  <w:style w:type="character" w:customStyle="1" w:styleId="ParodstavecChar">
    <w:name w:val="Par_odstavec Char"/>
    <w:link w:val="Parodstavec"/>
    <w:rsid w:val="00CB2C8A"/>
    <w:rPr>
      <w:rFonts w:ascii="Arial" w:hAnsi="Arial"/>
      <w:lang w:val="x-none" w:eastAsia="x-none"/>
    </w:rPr>
  </w:style>
  <w:style w:type="paragraph" w:customStyle="1" w:styleId="Nadpis1">
    <w:name w:val="Nadpis1"/>
    <w:basedOn w:val="Odstavecseseznamem"/>
    <w:qFormat/>
    <w:rsid w:val="00DF0C6E"/>
    <w:pPr>
      <w:numPr>
        <w:numId w:val="17"/>
      </w:numPr>
      <w:autoSpaceDE/>
      <w:autoSpaceDN/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  <w:lang w:eastAsia="en-US"/>
    </w:rPr>
  </w:style>
  <w:style w:type="character" w:customStyle="1" w:styleId="Odstavec1Char">
    <w:name w:val="Odstavec1 Char"/>
    <w:link w:val="Odstavec1"/>
    <w:locked/>
    <w:rsid w:val="00DF0C6E"/>
    <w:rPr>
      <w:rFonts w:ascii="Arial" w:hAnsi="Arial" w:cs="Arial"/>
    </w:rPr>
  </w:style>
  <w:style w:type="paragraph" w:customStyle="1" w:styleId="Odstavec1">
    <w:name w:val="Odstavec1"/>
    <w:basedOn w:val="Normln"/>
    <w:link w:val="Odstavec1Char"/>
    <w:qFormat/>
    <w:rsid w:val="00DF0C6E"/>
    <w:pPr>
      <w:numPr>
        <w:ilvl w:val="1"/>
        <w:numId w:val="17"/>
      </w:numPr>
      <w:autoSpaceDE/>
      <w:autoSpaceDN/>
      <w:spacing w:after="24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semiHidden/>
    <w:rsid w:val="00DF0C6E"/>
    <w:pPr>
      <w:widowControl w:val="0"/>
      <w:autoSpaceDE/>
      <w:autoSpaceDN/>
      <w:jc w:val="both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F0C6E"/>
    <w:rPr>
      <w:rFonts w:ascii="Arial" w:hAnsi="Arial"/>
      <w:sz w:val="22"/>
    </w:rPr>
  </w:style>
  <w:style w:type="character" w:styleId="Siln">
    <w:name w:val="Strong"/>
    <w:basedOn w:val="Standardnpsmoodstavce"/>
    <w:uiPriority w:val="22"/>
    <w:qFormat/>
    <w:rsid w:val="00E2032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3FC5"/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3FC5"/>
    <w:rPr>
      <w:rFonts w:ascii="Consolas" w:hAnsi="Consolas" w:cs="Consolas"/>
    </w:rPr>
  </w:style>
  <w:style w:type="paragraph" w:styleId="Zhlav">
    <w:name w:val="header"/>
    <w:basedOn w:val="Normln"/>
    <w:link w:val="ZhlavChar"/>
    <w:uiPriority w:val="99"/>
    <w:unhideWhenUsed/>
    <w:rsid w:val="00456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2187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pøípravì a poøádání</vt:lpstr>
    </vt:vector>
  </TitlesOfParts>
  <Company>DDDG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pøípravì a poøádání</dc:title>
  <dc:creator>Jiří Pavlík</dc:creator>
  <cp:lastModifiedBy>Janouchová Miroslava</cp:lastModifiedBy>
  <cp:revision>3</cp:revision>
  <cp:lastPrinted>2013-05-28T15:11:00Z</cp:lastPrinted>
  <dcterms:created xsi:type="dcterms:W3CDTF">2024-03-20T06:37:00Z</dcterms:created>
  <dcterms:modified xsi:type="dcterms:W3CDTF">2024-04-22T11:54:00Z</dcterms:modified>
</cp:coreProperties>
</file>