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6B" w:rsidRDefault="007F2B47">
      <w:pPr>
        <w:pBdr>
          <w:top w:val="nil"/>
          <w:left w:val="nil"/>
          <w:bottom w:val="nil"/>
          <w:right w:val="nil"/>
          <w:between w:val="nil"/>
        </w:pBdr>
        <w:ind w:left="850" w:right="-555"/>
        <w:jc w:val="center"/>
        <w:rPr>
          <w:rFonts w:ascii="Arial" w:eastAsia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Smlouva o zajištění ubytování a stravování </w:t>
      </w:r>
    </w:p>
    <w:p w:rsidR="0081626B" w:rsidRDefault="007F2B47">
      <w:pPr>
        <w:pBdr>
          <w:top w:val="nil"/>
          <w:left w:val="nil"/>
          <w:bottom w:val="nil"/>
          <w:right w:val="nil"/>
          <w:between w:val="nil"/>
        </w:pBdr>
        <w:ind w:left="850" w:right="-555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v </w:t>
      </w:r>
      <w:r>
        <w:rPr>
          <w:rFonts w:ascii="Arial" w:eastAsia="Arial" w:hAnsi="Arial" w:cs="Arial"/>
          <w:b/>
          <w:sz w:val="28"/>
          <w:szCs w:val="28"/>
        </w:rPr>
        <w:t>Rekreační centru LANWOOD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/>
        <w:jc w:val="center"/>
        <w:rPr>
          <w:rFonts w:ascii="Arial" w:eastAsia="Arial" w:hAnsi="Arial" w:cs="Arial"/>
          <w:sz w:val="22"/>
          <w:szCs w:val="22"/>
        </w:rPr>
      </w:pP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/>
        <w:jc w:val="center"/>
        <w:rPr>
          <w:rFonts w:ascii="Arial" w:eastAsia="Arial" w:hAnsi="Arial" w:cs="Arial"/>
          <w:sz w:val="22"/>
          <w:szCs w:val="22"/>
        </w:rPr>
      </w:pPr>
    </w:p>
    <w:p w:rsidR="0081626B" w:rsidRDefault="007F2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0" w:right="-555" w:firstLine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 SMLUVNÍ STRANY</w:t>
      </w:r>
    </w:p>
    <w:p w:rsidR="0081626B" w:rsidRDefault="0081626B">
      <w:pPr>
        <w:ind w:right="-555"/>
      </w:pPr>
    </w:p>
    <w:tbl>
      <w:tblPr>
        <w:tblStyle w:val="a0"/>
        <w:tblW w:w="10320" w:type="dxa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895"/>
        <w:gridCol w:w="390"/>
        <w:gridCol w:w="1905"/>
        <w:gridCol w:w="3255"/>
      </w:tblGrid>
      <w:tr w:rsidR="0081626B">
        <w:tc>
          <w:tcPr>
            <w:tcW w:w="187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ind w:right="-1"/>
            </w:pPr>
            <w:r>
              <w:t>jméno a příjmení /</w:t>
            </w:r>
          </w:p>
          <w:p w:rsidR="0081626B" w:rsidRDefault="007F2B47">
            <w:pPr>
              <w:ind w:right="-1"/>
            </w:pPr>
            <w:r>
              <w:t>název:</w:t>
            </w:r>
          </w:p>
        </w:tc>
        <w:tc>
          <w:tcPr>
            <w:tcW w:w="28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Základní škola U Kostela Moravská Třebová</w:t>
            </w:r>
          </w:p>
        </w:tc>
        <w:tc>
          <w:tcPr>
            <w:tcW w:w="390" w:type="dxa"/>
            <w:tcBorders>
              <w:top w:val="single" w:sz="8" w:space="0" w:color="FFFFFF"/>
              <w:left w:val="single" w:sz="8" w:space="0" w:color="B7B7B7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81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ind w:right="-1"/>
            </w:pPr>
            <w:r>
              <w:t>jméno a příjmení /</w:t>
            </w:r>
          </w:p>
          <w:p w:rsidR="0081626B" w:rsidRDefault="007F2B47">
            <w:pPr>
              <w:ind w:right="-1"/>
            </w:pPr>
            <w:r>
              <w:t>název:</w:t>
            </w:r>
          </w:p>
        </w:tc>
        <w:tc>
          <w:tcPr>
            <w:tcW w:w="3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LANWOOD s.r.o.</w:t>
            </w:r>
          </w:p>
        </w:tc>
      </w:tr>
      <w:tr w:rsidR="0081626B">
        <w:tc>
          <w:tcPr>
            <w:tcW w:w="187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ind w:right="-555"/>
            </w:pPr>
            <w:r>
              <w:t>IČ:</w:t>
            </w:r>
          </w:p>
        </w:tc>
        <w:tc>
          <w:tcPr>
            <w:tcW w:w="28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63609053</w:t>
            </w:r>
          </w:p>
        </w:tc>
        <w:tc>
          <w:tcPr>
            <w:tcW w:w="390" w:type="dxa"/>
            <w:tcBorders>
              <w:top w:val="single" w:sz="8" w:space="0" w:color="FFFFFF"/>
              <w:left w:val="single" w:sz="8" w:space="0" w:color="B7B7B7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81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ind w:right="-555"/>
            </w:pPr>
            <w:r>
              <w:t>IČ:</w:t>
            </w:r>
          </w:p>
        </w:tc>
        <w:tc>
          <w:tcPr>
            <w:tcW w:w="3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084 35 758</w:t>
            </w:r>
          </w:p>
        </w:tc>
      </w:tr>
      <w:tr w:rsidR="0081626B">
        <w:tc>
          <w:tcPr>
            <w:tcW w:w="187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ind w:right="-555"/>
            </w:pPr>
            <w:r>
              <w:t>adresa bydliště /</w:t>
            </w:r>
          </w:p>
          <w:p w:rsidR="0081626B" w:rsidRDefault="007F2B47">
            <w:pPr>
              <w:ind w:right="-555"/>
            </w:pPr>
            <w:r>
              <w:t>sídla:</w:t>
            </w:r>
          </w:p>
        </w:tc>
        <w:tc>
          <w:tcPr>
            <w:tcW w:w="28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Kostelní nám. 21/2, Město, 571 01 Moravská Třebová</w:t>
            </w:r>
          </w:p>
        </w:tc>
        <w:tc>
          <w:tcPr>
            <w:tcW w:w="390" w:type="dxa"/>
            <w:tcBorders>
              <w:top w:val="single" w:sz="8" w:space="0" w:color="FFFFFF"/>
              <w:left w:val="single" w:sz="8" w:space="0" w:color="B7B7B7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81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ind w:right="-555"/>
            </w:pPr>
            <w:r>
              <w:t>adresa bydliště /</w:t>
            </w:r>
          </w:p>
          <w:p w:rsidR="0081626B" w:rsidRDefault="007F2B47">
            <w:pPr>
              <w:ind w:right="-555"/>
            </w:pPr>
            <w:r>
              <w:t>sídla:</w:t>
            </w:r>
          </w:p>
        </w:tc>
        <w:tc>
          <w:tcPr>
            <w:tcW w:w="3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Bělehradská 858/23,</w:t>
            </w:r>
          </w:p>
          <w:p w:rsidR="0081626B" w:rsidRDefault="007F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120 00 PRAHA 2 - Vinohrady</w:t>
            </w:r>
          </w:p>
        </w:tc>
      </w:tr>
      <w:tr w:rsidR="0081626B">
        <w:tc>
          <w:tcPr>
            <w:tcW w:w="187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ind w:left="850" w:right="-555" w:hanging="850"/>
            </w:pPr>
            <w:r>
              <w:t>jméno a příjmení</w:t>
            </w:r>
          </w:p>
          <w:p w:rsidR="0081626B" w:rsidRDefault="007F2B47">
            <w:pPr>
              <w:ind w:right="-555"/>
            </w:pPr>
            <w:r>
              <w:t>kontaktní osoby:</w:t>
            </w:r>
          </w:p>
        </w:tc>
        <w:tc>
          <w:tcPr>
            <w:tcW w:w="28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widowControl w:val="0"/>
            </w:pPr>
            <w:r>
              <w:t>Zdena Šafaříková</w:t>
            </w:r>
          </w:p>
        </w:tc>
        <w:tc>
          <w:tcPr>
            <w:tcW w:w="390" w:type="dxa"/>
            <w:tcBorders>
              <w:top w:val="single" w:sz="8" w:space="0" w:color="FFFFFF"/>
              <w:left w:val="single" w:sz="8" w:space="0" w:color="B7B7B7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81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ind w:left="850" w:right="-555"/>
            </w:pPr>
            <w:r>
              <w:t>jméno a příjmení</w:t>
            </w:r>
          </w:p>
          <w:p w:rsidR="0081626B" w:rsidRDefault="007F2B47">
            <w:pPr>
              <w:ind w:right="-555"/>
            </w:pPr>
            <w:r>
              <w:t>kontaktní osoby:</w:t>
            </w:r>
          </w:p>
        </w:tc>
        <w:tc>
          <w:tcPr>
            <w:tcW w:w="3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Tomáš Kout</w:t>
            </w:r>
          </w:p>
          <w:p w:rsidR="0081626B" w:rsidRDefault="0081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1626B">
        <w:tc>
          <w:tcPr>
            <w:tcW w:w="187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</w:pPr>
            <w:r>
              <w:t>telefon:</w:t>
            </w:r>
          </w:p>
        </w:tc>
        <w:tc>
          <w:tcPr>
            <w:tcW w:w="28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+420 737 914 789</w:t>
            </w:r>
          </w:p>
        </w:tc>
        <w:tc>
          <w:tcPr>
            <w:tcW w:w="390" w:type="dxa"/>
            <w:tcBorders>
              <w:top w:val="single" w:sz="8" w:space="0" w:color="FFFFFF"/>
              <w:left w:val="single" w:sz="8" w:space="0" w:color="B7B7B7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81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widowControl w:val="0"/>
              <w:ind w:right="-1"/>
            </w:pPr>
            <w:r>
              <w:t>telefon:</w:t>
            </w:r>
          </w:p>
        </w:tc>
        <w:tc>
          <w:tcPr>
            <w:tcW w:w="3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605 517 177</w:t>
            </w:r>
          </w:p>
        </w:tc>
      </w:tr>
      <w:tr w:rsidR="0081626B">
        <w:tc>
          <w:tcPr>
            <w:tcW w:w="187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</w:pPr>
            <w:r>
              <w:t>e-mail:</w:t>
            </w:r>
          </w:p>
        </w:tc>
        <w:tc>
          <w:tcPr>
            <w:tcW w:w="28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zdenka.safarikova@zskrizovatka.cz</w:t>
            </w:r>
          </w:p>
        </w:tc>
        <w:tc>
          <w:tcPr>
            <w:tcW w:w="390" w:type="dxa"/>
            <w:tcBorders>
              <w:top w:val="single" w:sz="8" w:space="0" w:color="FFFFFF"/>
              <w:left w:val="single" w:sz="8" w:space="0" w:color="B7B7B7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81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widowControl w:val="0"/>
              <w:ind w:right="-1"/>
            </w:pPr>
            <w:r>
              <w:t>e-mail:</w:t>
            </w:r>
          </w:p>
        </w:tc>
        <w:tc>
          <w:tcPr>
            <w:tcW w:w="3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tomas@lanwood.cz</w:t>
            </w:r>
          </w:p>
        </w:tc>
      </w:tr>
      <w:tr w:rsidR="0081626B">
        <w:trPr>
          <w:trHeight w:val="420"/>
        </w:trPr>
        <w:tc>
          <w:tcPr>
            <w:tcW w:w="4770" w:type="dxa"/>
            <w:gridSpan w:val="2"/>
            <w:tcBorders>
              <w:top w:val="single" w:sz="8" w:space="0" w:color="B7B7B7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ind w:right="-555"/>
            </w:pPr>
            <w:r>
              <w:rPr>
                <w:rFonts w:ascii="Arial" w:eastAsia="Arial" w:hAnsi="Arial" w:cs="Arial"/>
              </w:rPr>
              <w:t xml:space="preserve">dále jen </w:t>
            </w:r>
            <w:r>
              <w:rPr>
                <w:rFonts w:ascii="Arial" w:eastAsia="Arial" w:hAnsi="Arial" w:cs="Arial"/>
                <w:b/>
              </w:rPr>
              <w:t>„Objednatel“</w:t>
            </w:r>
            <w:r>
              <w:rPr>
                <w:rFonts w:ascii="Arial" w:eastAsia="Arial" w:hAnsi="Arial" w:cs="Arial"/>
              </w:rPr>
              <w:t xml:space="preserve"> na straně jedné</w:t>
            </w:r>
          </w:p>
        </w:tc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81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160" w:type="dxa"/>
            <w:gridSpan w:val="2"/>
            <w:tcBorders>
              <w:top w:val="single" w:sz="8" w:space="0" w:color="B7B7B7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26B" w:rsidRDefault="007F2B47">
            <w:pPr>
              <w:ind w:right="-555"/>
            </w:pPr>
            <w:r>
              <w:rPr>
                <w:rFonts w:ascii="Arial" w:eastAsia="Arial" w:hAnsi="Arial" w:cs="Arial"/>
              </w:rPr>
              <w:t xml:space="preserve">dále jen </w:t>
            </w:r>
            <w:r>
              <w:rPr>
                <w:rFonts w:ascii="Arial" w:eastAsia="Arial" w:hAnsi="Arial" w:cs="Arial"/>
                <w:b/>
              </w:rPr>
              <w:t>„Provozovatel“</w:t>
            </w:r>
            <w:r>
              <w:rPr>
                <w:rFonts w:ascii="Arial" w:eastAsia="Arial" w:hAnsi="Arial" w:cs="Arial"/>
              </w:rPr>
              <w:t xml:space="preserve"> na straně druhé</w:t>
            </w:r>
          </w:p>
        </w:tc>
      </w:tr>
    </w:tbl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/>
        <w:rPr>
          <w:rFonts w:ascii="Arial" w:eastAsia="Arial" w:hAnsi="Arial" w:cs="Arial"/>
          <w:color w:val="000000"/>
        </w:rPr>
      </w:pPr>
    </w:p>
    <w:p w:rsidR="0081626B" w:rsidRDefault="007F2B47">
      <w:pPr>
        <w:pBdr>
          <w:top w:val="nil"/>
          <w:left w:val="nil"/>
          <w:bottom w:val="nil"/>
          <w:right w:val="nil"/>
          <w:between w:val="nil"/>
        </w:pBdr>
        <w:ind w:left="850" w:right="-555" w:firstLine="8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uzavírají níže uvedeného dne, měsíce a roku tuto smlouvu o zajištění ubytování a stravování (dále jen </w:t>
      </w:r>
      <w:r>
        <w:rPr>
          <w:rFonts w:ascii="Arial" w:eastAsia="Arial" w:hAnsi="Arial" w:cs="Arial"/>
          <w:b/>
          <w:color w:val="000000"/>
        </w:rPr>
        <w:t>„Smlouva“</w:t>
      </w:r>
      <w:r>
        <w:rPr>
          <w:rFonts w:ascii="Arial" w:eastAsia="Arial" w:hAnsi="Arial" w:cs="Arial"/>
          <w:color w:val="000000"/>
        </w:rPr>
        <w:t>)</w:t>
      </w:r>
    </w:p>
    <w:p w:rsidR="0081626B" w:rsidRDefault="007F2B47">
      <w:pPr>
        <w:pBdr>
          <w:top w:val="nil"/>
          <w:left w:val="nil"/>
          <w:bottom w:val="nil"/>
          <w:right w:val="nil"/>
          <w:between w:val="nil"/>
        </w:pBdr>
        <w:ind w:left="850" w:right="-55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/>
        <w:rPr>
          <w:rFonts w:ascii="Arial" w:eastAsia="Arial" w:hAnsi="Arial" w:cs="Arial"/>
        </w:rPr>
      </w:pPr>
    </w:p>
    <w:p w:rsidR="0081626B" w:rsidRDefault="007F2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0" w:right="-555" w:firstLine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PŘEDMĚT SMLOUVY 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/>
        <w:rPr>
          <w:rFonts w:ascii="Arial" w:eastAsia="Arial" w:hAnsi="Arial" w:cs="Arial"/>
          <w:color w:val="000000"/>
        </w:rPr>
      </w:pPr>
    </w:p>
    <w:p w:rsidR="0081626B" w:rsidRDefault="007F2B47">
      <w:pPr>
        <w:pBdr>
          <w:top w:val="nil"/>
          <w:left w:val="nil"/>
          <w:bottom w:val="nil"/>
          <w:right w:val="nil"/>
          <w:between w:val="nil"/>
        </w:pBdr>
        <w:ind w:left="850" w:right="-555" w:firstLine="8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Provozovatel</w:t>
      </w:r>
      <w:r>
        <w:rPr>
          <w:rFonts w:ascii="Arial" w:eastAsia="Arial" w:hAnsi="Arial" w:cs="Arial"/>
          <w:color w:val="000000"/>
        </w:rPr>
        <w:t xml:space="preserve"> se touto Smlouvou zavazuje poskytnout Objednateli ubytování a stravování (společně dále též jen </w:t>
      </w:r>
      <w:r>
        <w:rPr>
          <w:rFonts w:ascii="Arial" w:eastAsia="Arial" w:hAnsi="Arial" w:cs="Arial"/>
          <w:b/>
          <w:color w:val="000000"/>
        </w:rPr>
        <w:t>„služby“</w:t>
      </w:r>
      <w:r>
        <w:rPr>
          <w:rFonts w:ascii="Arial" w:eastAsia="Arial" w:hAnsi="Arial" w:cs="Arial"/>
          <w:color w:val="000000"/>
        </w:rPr>
        <w:t xml:space="preserve">) v objektu </w:t>
      </w:r>
      <w:r>
        <w:rPr>
          <w:rFonts w:ascii="Arial" w:eastAsia="Arial" w:hAnsi="Arial" w:cs="Arial"/>
        </w:rPr>
        <w:t>Rekreační centrum LANWOOD</w:t>
      </w:r>
      <w:r>
        <w:rPr>
          <w:rFonts w:ascii="Arial" w:eastAsia="Arial" w:hAnsi="Arial" w:cs="Arial"/>
          <w:color w:val="000000"/>
        </w:rPr>
        <w:t xml:space="preserve">, a to za podmínek stanovených dále v této Smlouvě, a Objednatel se zavazuje uhradit Provozovateli za tyto služby cenu uvedenou v článku III. této Smlouvy. 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 w:firstLine="850"/>
        <w:jc w:val="both"/>
        <w:rPr>
          <w:rFonts w:ascii="Arial" w:eastAsia="Arial" w:hAnsi="Arial" w:cs="Arial"/>
        </w:rPr>
      </w:pP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 w:firstLine="850"/>
        <w:jc w:val="both"/>
        <w:rPr>
          <w:rFonts w:ascii="Arial" w:eastAsia="Arial" w:hAnsi="Arial" w:cs="Arial"/>
        </w:rPr>
      </w:pPr>
    </w:p>
    <w:p w:rsidR="0081626B" w:rsidRDefault="007F2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0" w:right="-555" w:firstLine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UBYTOVÁNÍ A STRAVOVÁNÍ 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/>
        <w:rPr>
          <w:rFonts w:ascii="Arial" w:eastAsia="Arial" w:hAnsi="Arial" w:cs="Arial"/>
          <w:color w:val="000000"/>
        </w:rPr>
      </w:pPr>
    </w:p>
    <w:p w:rsidR="0081626B" w:rsidRDefault="007F2B47">
      <w:pPr>
        <w:pBdr>
          <w:top w:val="nil"/>
          <w:left w:val="nil"/>
          <w:bottom w:val="nil"/>
          <w:right w:val="nil"/>
          <w:between w:val="nil"/>
        </w:pBdr>
        <w:ind w:left="850" w:right="-555" w:firstLine="8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Ubytování a stravování poskytne Provozovatel </w:t>
      </w:r>
      <w:r>
        <w:rPr>
          <w:rFonts w:ascii="Arial" w:eastAsia="Arial" w:hAnsi="Arial" w:cs="Arial"/>
        </w:rPr>
        <w:t>dle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parametrů uvedených v podrobné cenové kalkulaci, jež je jako příloha součástí této Smlouvy.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1440" w:right="-555"/>
        <w:jc w:val="both"/>
        <w:rPr>
          <w:rFonts w:ascii="Arial" w:eastAsia="Arial" w:hAnsi="Arial" w:cs="Arial"/>
        </w:rPr>
      </w:pP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1440" w:right="-555"/>
        <w:jc w:val="both"/>
        <w:rPr>
          <w:rFonts w:ascii="Arial" w:eastAsia="Arial" w:hAnsi="Arial" w:cs="Arial"/>
        </w:rPr>
      </w:pPr>
    </w:p>
    <w:p w:rsidR="0081626B" w:rsidRDefault="007F2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0" w:right="-555" w:firstLine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ÚHRADA CENY</w:t>
      </w:r>
      <w:r>
        <w:rPr>
          <w:rFonts w:ascii="Arial" w:eastAsia="Arial" w:hAnsi="Arial" w:cs="Arial"/>
          <w:b/>
        </w:rPr>
        <w:t>, ZMĚNY A</w:t>
      </w:r>
      <w:r>
        <w:rPr>
          <w:rFonts w:ascii="Arial" w:eastAsia="Arial" w:hAnsi="Arial" w:cs="Arial"/>
          <w:b/>
          <w:color w:val="000000"/>
        </w:rPr>
        <w:t xml:space="preserve"> STORNO PODMÍNKY 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720" w:right="-555"/>
        <w:jc w:val="center"/>
        <w:rPr>
          <w:rFonts w:ascii="Arial" w:eastAsia="Arial" w:hAnsi="Arial" w:cs="Arial"/>
        </w:rPr>
      </w:pPr>
    </w:p>
    <w:p w:rsidR="0081626B" w:rsidRDefault="007F2B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Objednatel se zavazuje uhradit Provozovateli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color w:val="000000"/>
        </w:rPr>
        <w:t>elkovou cenu následujícím způsobem:</w:t>
      </w:r>
    </w:p>
    <w:p w:rsidR="0081626B" w:rsidRDefault="007F2B4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 objednání více než 90 dní před uskutečněním akce:</w:t>
      </w:r>
    </w:p>
    <w:p w:rsidR="0081626B" w:rsidRDefault="007F2B47">
      <w:pPr>
        <w:numPr>
          <w:ilvl w:val="2"/>
          <w:numId w:val="3"/>
        </w:numPr>
        <w:ind w:right="-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10 % z předpokládané konečné celkové ceny pobytu v období delším než 90 dnů před začátkem akce na základě vystavení zálohové faktury Provozovatelem s 15denní splatnos</w:t>
      </w:r>
      <w:r>
        <w:rPr>
          <w:rFonts w:ascii="Arial" w:eastAsia="Arial" w:hAnsi="Arial" w:cs="Arial"/>
        </w:rPr>
        <w:t>tí.</w:t>
      </w:r>
    </w:p>
    <w:p w:rsidR="0081626B" w:rsidRDefault="007F2B47">
      <w:pPr>
        <w:numPr>
          <w:ilvl w:val="2"/>
          <w:numId w:val="3"/>
        </w:numPr>
        <w:ind w:right="-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40 % z předpokládané celkové ceny pobytu v období 30 až 90 dnů před začátkem akce na základě vystavení zálohové faktury Provozovatelem s 15denní splatností.</w:t>
      </w:r>
    </w:p>
    <w:p w:rsidR="0081626B" w:rsidRDefault="007F2B47">
      <w:pPr>
        <w:numPr>
          <w:ilvl w:val="2"/>
          <w:numId w:val="3"/>
        </w:numPr>
        <w:ind w:right="-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50 % z předpokládané celkové ceny pobytu v období kratším než 30 dnů před začátkem akce na zákl</w:t>
      </w:r>
      <w:r>
        <w:rPr>
          <w:rFonts w:ascii="Arial" w:eastAsia="Arial" w:hAnsi="Arial" w:cs="Arial"/>
        </w:rPr>
        <w:t>adě vystavení zálohové faktury Provozovatelem s 15denní splatností.</w:t>
      </w:r>
    </w:p>
    <w:p w:rsidR="0081626B" w:rsidRDefault="007F2B4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při objednání akce </w:t>
      </w:r>
      <w:proofErr w:type="gramStart"/>
      <w:r>
        <w:rPr>
          <w:rFonts w:ascii="Arial" w:eastAsia="Arial" w:hAnsi="Arial" w:cs="Arial"/>
        </w:rPr>
        <w:t>30 - 90</w:t>
      </w:r>
      <w:proofErr w:type="gramEnd"/>
      <w:r>
        <w:rPr>
          <w:rFonts w:ascii="Arial" w:eastAsia="Arial" w:hAnsi="Arial" w:cs="Arial"/>
        </w:rPr>
        <w:t xml:space="preserve"> dní před uskutečněním akce:</w:t>
      </w:r>
    </w:p>
    <w:p w:rsidR="0081626B" w:rsidRDefault="007F2B47">
      <w:pPr>
        <w:numPr>
          <w:ilvl w:val="2"/>
          <w:numId w:val="3"/>
        </w:numPr>
        <w:ind w:right="-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50 % z předpokládané celkové ceny pobytu v období 30 až 90 dnů před začátkem akce na základě vystavení zálohové faktury Provozovatele</w:t>
      </w:r>
      <w:r>
        <w:rPr>
          <w:rFonts w:ascii="Arial" w:eastAsia="Arial" w:hAnsi="Arial" w:cs="Arial"/>
        </w:rPr>
        <w:t>m s 15denní splatností.</w:t>
      </w:r>
    </w:p>
    <w:p w:rsidR="0081626B" w:rsidRDefault="007F2B47">
      <w:pPr>
        <w:numPr>
          <w:ilvl w:val="2"/>
          <w:numId w:val="3"/>
        </w:numPr>
        <w:ind w:right="-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50 % z předpokládané celkové ceny pobytu v období kratším než 30 dnů před začátkem akce na základě vystavení zálohové faktury Provozovatelem s 15denní splatností.</w:t>
      </w:r>
    </w:p>
    <w:p w:rsidR="0081626B" w:rsidRDefault="007F2B4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 objednání akce méně než 30 dní před uskutečněním akce:</w:t>
      </w:r>
    </w:p>
    <w:p w:rsidR="0081626B" w:rsidRDefault="007F2B47">
      <w:pPr>
        <w:numPr>
          <w:ilvl w:val="2"/>
          <w:numId w:val="3"/>
        </w:numPr>
        <w:ind w:right="-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100 % z př</w:t>
      </w:r>
      <w:r>
        <w:rPr>
          <w:rFonts w:ascii="Arial" w:eastAsia="Arial" w:hAnsi="Arial" w:cs="Arial"/>
        </w:rPr>
        <w:t>edpokládané celkové ceny pobytu v období kratším než 30 dnů před začátkem akce na základě vystavení zálohové faktury Provozovatelem s 15denní splatností.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2160" w:right="-555"/>
        <w:rPr>
          <w:rFonts w:ascii="Arial" w:eastAsia="Arial" w:hAnsi="Arial" w:cs="Arial"/>
        </w:rPr>
      </w:pPr>
    </w:p>
    <w:p w:rsidR="0081626B" w:rsidRDefault="007F2B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Změny v předpokládaném počtu ubytovaných osob: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1440" w:right="-555"/>
        <w:rPr>
          <w:rFonts w:ascii="Arial" w:eastAsia="Arial" w:hAnsi="Arial" w:cs="Arial"/>
        </w:rPr>
      </w:pPr>
    </w:p>
    <w:p w:rsidR="0081626B" w:rsidRDefault="007F2B47">
      <w:pPr>
        <w:numPr>
          <w:ilvl w:val="1"/>
          <w:numId w:val="3"/>
        </w:numPr>
        <w:ind w:right="-5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Objednatel je oprávněn bezplatně snížit nebo zvýšit počet ubytovaných osob do </w:t>
      </w:r>
      <w:proofErr w:type="gramStart"/>
      <w:r>
        <w:rPr>
          <w:rFonts w:ascii="Arial" w:eastAsia="Arial" w:hAnsi="Arial" w:cs="Arial"/>
        </w:rPr>
        <w:t>10%</w:t>
      </w:r>
      <w:proofErr w:type="gramEnd"/>
      <w:r>
        <w:rPr>
          <w:rFonts w:ascii="Arial" w:eastAsia="Arial" w:hAnsi="Arial" w:cs="Arial"/>
        </w:rPr>
        <w:t xml:space="preserve"> z celkové objednávky a to nejpozději 14 dní před začátkem akce. Tuto skutečnost je však Objednatel povinen Provozovateli oznámit bez zbytečného odkladu, jakmile se o této sku</w:t>
      </w:r>
      <w:r>
        <w:rPr>
          <w:rFonts w:ascii="Arial" w:eastAsia="Arial" w:hAnsi="Arial" w:cs="Arial"/>
        </w:rPr>
        <w:t xml:space="preserve">tečnosti dozví. </w:t>
      </w:r>
    </w:p>
    <w:p w:rsidR="0081626B" w:rsidRDefault="007F2B47">
      <w:pPr>
        <w:numPr>
          <w:ilvl w:val="1"/>
          <w:numId w:val="3"/>
        </w:numPr>
        <w:ind w:right="-5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Úprava počtu ubytovaných převyšující </w:t>
      </w:r>
      <w:proofErr w:type="gramStart"/>
      <w:r>
        <w:rPr>
          <w:rFonts w:ascii="Arial" w:eastAsia="Arial" w:hAnsi="Arial" w:cs="Arial"/>
        </w:rPr>
        <w:t>10%</w:t>
      </w:r>
      <w:proofErr w:type="gramEnd"/>
      <w:r>
        <w:rPr>
          <w:rFonts w:ascii="Arial" w:eastAsia="Arial" w:hAnsi="Arial" w:cs="Arial"/>
        </w:rPr>
        <w:t xml:space="preserve"> z celkové objednávky lze pouze na základě vzájemné dohody obou stran a vystavením nové cenové kalkulace.</w:t>
      </w:r>
    </w:p>
    <w:p w:rsidR="0081626B" w:rsidRDefault="007F2B47">
      <w:pPr>
        <w:numPr>
          <w:ilvl w:val="1"/>
          <w:numId w:val="3"/>
        </w:numPr>
        <w:ind w:right="-5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 je povinen nejpozději 14 dní před začátkem akce oznámit Provozovateli konečný poče</w:t>
      </w:r>
      <w:r>
        <w:rPr>
          <w:rFonts w:ascii="Arial" w:eastAsia="Arial" w:hAnsi="Arial" w:cs="Arial"/>
        </w:rPr>
        <w:t xml:space="preserve">t ubytovaných osob, počty porcí a diet a dodá Provozovateli seznam všech ubytovaných </w:t>
      </w:r>
      <w:proofErr w:type="gramStart"/>
      <w:r>
        <w:rPr>
          <w:rFonts w:ascii="Arial" w:eastAsia="Arial" w:hAnsi="Arial" w:cs="Arial"/>
        </w:rPr>
        <w:t>osob</w:t>
      </w:r>
      <w:proofErr w:type="gramEnd"/>
      <w:r>
        <w:rPr>
          <w:rFonts w:ascii="Arial" w:eastAsia="Arial" w:hAnsi="Arial" w:cs="Arial"/>
        </w:rPr>
        <w:t xml:space="preserve"> a to v elektronické podobě v tabulkovém souboru obsahujícím: jméno, příjmení, datum narození, bydliště, národnost</w:t>
      </w:r>
    </w:p>
    <w:p w:rsidR="0081626B" w:rsidRDefault="007F2B47">
      <w:pPr>
        <w:numPr>
          <w:ilvl w:val="1"/>
          <w:numId w:val="3"/>
        </w:numPr>
        <w:ind w:right="-5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 je oprávněn v den nástupu snížit počet ub</w:t>
      </w:r>
      <w:r>
        <w:rPr>
          <w:rFonts w:ascii="Arial" w:eastAsia="Arial" w:hAnsi="Arial" w:cs="Arial"/>
        </w:rPr>
        <w:t>ytovaných osob oproti počtu sjednanému v této Smlouvě až o 10 % (zaokrouhluje se dolů na celou osobu), s tím, že o tento počet odhlášených osob se poměrně sníží Celková cena. Objednatel je však povinen Provozovateli prokázat nezpůsobilost přihlášených účas</w:t>
      </w:r>
      <w:r>
        <w:rPr>
          <w:rFonts w:ascii="Arial" w:eastAsia="Arial" w:hAnsi="Arial" w:cs="Arial"/>
        </w:rPr>
        <w:t>tníků kurzu k nástupu k pobytu (potvrzení od lékaře apod.). Pokud tak Objednatel neučiní, nemá na poměrné snížení Celkové ceny nárok.</w:t>
      </w:r>
    </w:p>
    <w:p w:rsidR="0081626B" w:rsidRDefault="007F2B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Objednatel i Provozovatel jsou oprávněni od této Smlouvy písemně odstoupit s tím, že odstoupení je účinné okamžikem řádnéh</w:t>
      </w:r>
      <w:r>
        <w:rPr>
          <w:rFonts w:ascii="Arial" w:eastAsia="Arial" w:hAnsi="Arial" w:cs="Arial"/>
          <w:color w:val="000000"/>
        </w:rPr>
        <w:t>o doručení projevu vůle druhé straně. Pro případ odstoupení od této Smlouvy (resp. zrušení rezervace) ze strany Objednatele si smluvní strany sjednávají následující storno poplatky: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1440" w:right="-555"/>
        <w:rPr>
          <w:rFonts w:ascii="Arial" w:eastAsia="Arial" w:hAnsi="Arial" w:cs="Arial"/>
        </w:rPr>
      </w:pPr>
    </w:p>
    <w:p w:rsidR="0081626B" w:rsidRDefault="007F2B4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storno rezervace v období delším než 90 dní před sjednaným začátkem pobytu bude účtován storno poplatek ve výši 10 % z předpokládané konečné celkové ceny</w:t>
      </w:r>
    </w:p>
    <w:p w:rsidR="0081626B" w:rsidRDefault="007F2B4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za storno rezervace v období </w:t>
      </w:r>
      <w:proofErr w:type="gramStart"/>
      <w:r>
        <w:rPr>
          <w:rFonts w:ascii="Arial" w:eastAsia="Arial" w:hAnsi="Arial" w:cs="Arial"/>
        </w:rPr>
        <w:t xml:space="preserve">60 </w:t>
      </w: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</w:rPr>
        <w:t>90</w:t>
      </w:r>
      <w:proofErr w:type="gramEnd"/>
      <w:r>
        <w:rPr>
          <w:rFonts w:ascii="Arial" w:eastAsia="Arial" w:hAnsi="Arial" w:cs="Arial"/>
          <w:color w:val="000000"/>
        </w:rPr>
        <w:t xml:space="preserve"> dní před sjednaným začátkem pobytu bude účtován storno poplate</w:t>
      </w:r>
      <w:r>
        <w:rPr>
          <w:rFonts w:ascii="Arial" w:eastAsia="Arial" w:hAnsi="Arial" w:cs="Arial"/>
          <w:color w:val="000000"/>
        </w:rPr>
        <w:t xml:space="preserve">k ve výši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>0 % z</w:t>
      </w:r>
      <w:r>
        <w:rPr>
          <w:rFonts w:ascii="Arial" w:eastAsia="Arial" w:hAnsi="Arial" w:cs="Arial"/>
        </w:rPr>
        <w:t xml:space="preserve"> předpokládané konečné celkové ceny</w:t>
      </w:r>
    </w:p>
    <w:p w:rsidR="0081626B" w:rsidRDefault="007F2B47">
      <w:pPr>
        <w:numPr>
          <w:ilvl w:val="1"/>
          <w:numId w:val="3"/>
        </w:numPr>
        <w:ind w:right="-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 storno rezervace v období </w:t>
      </w:r>
      <w:proofErr w:type="gramStart"/>
      <w:r>
        <w:rPr>
          <w:rFonts w:ascii="Arial" w:eastAsia="Arial" w:hAnsi="Arial" w:cs="Arial"/>
        </w:rPr>
        <w:t>30 - 60</w:t>
      </w:r>
      <w:proofErr w:type="gramEnd"/>
      <w:r>
        <w:rPr>
          <w:rFonts w:ascii="Arial" w:eastAsia="Arial" w:hAnsi="Arial" w:cs="Arial"/>
        </w:rPr>
        <w:t xml:space="preserve"> dní před sjednaným začátkem pobytu bude účtován storno poplatek ve výši 30 % z předpokládané konečné celkové ceny</w:t>
      </w:r>
    </w:p>
    <w:p w:rsidR="0081626B" w:rsidRDefault="007F2B4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za storno rezervace v období </w:t>
      </w:r>
      <w:r>
        <w:rPr>
          <w:rFonts w:ascii="Arial" w:eastAsia="Arial" w:hAnsi="Arial" w:cs="Arial"/>
        </w:rPr>
        <w:t>30 a méně</w:t>
      </w:r>
      <w:r>
        <w:rPr>
          <w:rFonts w:ascii="Arial" w:eastAsia="Arial" w:hAnsi="Arial" w:cs="Arial"/>
          <w:color w:val="000000"/>
        </w:rPr>
        <w:t xml:space="preserve"> dní před sjednaným začátkem pobytu bude účtován storno poplatek ve výši 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color w:val="000000"/>
        </w:rPr>
        <w:t xml:space="preserve"> % z </w:t>
      </w:r>
      <w:r>
        <w:rPr>
          <w:rFonts w:ascii="Arial" w:eastAsia="Arial" w:hAnsi="Arial" w:cs="Arial"/>
        </w:rPr>
        <w:t>předpokládané konečné celkové ceny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2160" w:right="-555"/>
        <w:rPr>
          <w:rFonts w:ascii="Arial" w:eastAsia="Arial" w:hAnsi="Arial" w:cs="Arial"/>
        </w:rPr>
      </w:pPr>
    </w:p>
    <w:p w:rsidR="0081626B" w:rsidRDefault="007F2B47">
      <w:pPr>
        <w:ind w:left="850" w:right="-555" w:firstLine="8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Provozovatel je oprávněn jednostranně započíst nárok na storno poplatek proti nároku Objednatele na vrácení jím uhrazené části celkové ceny.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 w:firstLine="850"/>
        <w:jc w:val="both"/>
        <w:rPr>
          <w:rFonts w:ascii="Arial" w:eastAsia="Arial" w:hAnsi="Arial" w:cs="Arial"/>
        </w:rPr>
      </w:pP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 w:firstLine="850"/>
        <w:jc w:val="both"/>
        <w:rPr>
          <w:rFonts w:ascii="Arial" w:eastAsia="Arial" w:hAnsi="Arial" w:cs="Arial"/>
        </w:rPr>
      </w:pPr>
    </w:p>
    <w:p w:rsidR="0081626B" w:rsidRDefault="007F2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0" w:right="-555" w:firstLine="0"/>
        <w:jc w:val="center"/>
        <w:rPr>
          <w:color w:val="000000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DALŠÍ UJEDNÁNÍ</w:t>
      </w:r>
      <w:r>
        <w:rPr>
          <w:rFonts w:ascii="Arial" w:eastAsia="Arial" w:hAnsi="Arial" w:cs="Arial"/>
          <w:color w:val="000000"/>
        </w:rPr>
        <w:t xml:space="preserve"> 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720" w:right="-555"/>
        <w:jc w:val="center"/>
      </w:pPr>
    </w:p>
    <w:p w:rsidR="0081626B" w:rsidRDefault="007F2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5" w:right="-5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Provozovatel prohlašuje, že objekt </w:t>
      </w:r>
      <w:r>
        <w:rPr>
          <w:rFonts w:ascii="Arial" w:eastAsia="Arial" w:hAnsi="Arial" w:cs="Arial"/>
        </w:rPr>
        <w:t>Rekreační centrum LANWOOD</w:t>
      </w:r>
      <w:r>
        <w:rPr>
          <w:rFonts w:ascii="Arial" w:eastAsia="Arial" w:hAnsi="Arial" w:cs="Arial"/>
          <w:color w:val="000000"/>
        </w:rPr>
        <w:t xml:space="preserve"> splňuje hygienické podmínky ubytovacího a stravovacího zařízení a podmínky pro zabezpečení výchovy a výuky v souladu s vyhláškou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č. 106/2001 Sb., v platném znění, dále splňuje nároky bezpečnosti práce a protipožární ochrany. Provozovatel dále prohlašuje, že používaná voda je z vodovodu pro veřejnou potřebu.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2160" w:right="-555"/>
        <w:rPr>
          <w:rFonts w:ascii="Arial" w:eastAsia="Arial" w:hAnsi="Arial" w:cs="Arial"/>
        </w:rPr>
      </w:pPr>
    </w:p>
    <w:p w:rsidR="0081626B" w:rsidRDefault="007F2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5" w:right="-5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Zdarma bude vyhrazen zvláštní pokoj, který bude ošetřovnou a izolací pro ne</w:t>
      </w:r>
      <w:r>
        <w:rPr>
          <w:rFonts w:ascii="Arial" w:eastAsia="Arial" w:hAnsi="Arial" w:cs="Arial"/>
          <w:color w:val="000000"/>
        </w:rPr>
        <w:t>mocné.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2160" w:right="-555"/>
        <w:rPr>
          <w:rFonts w:ascii="Arial" w:eastAsia="Arial" w:hAnsi="Arial" w:cs="Arial"/>
        </w:rPr>
      </w:pPr>
    </w:p>
    <w:p w:rsidR="0081626B" w:rsidRDefault="007F2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5" w:right="-5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Stravování účastníků pobytu zajistí Provozovatel v souladu se zvláštními nároky na výživu dětí. Jídelníček je možno zaslat elektronickou poštou Objednateli nejdříve 15 dní před začátkem pobytu. Provozovatel se zavazuje přihlížet k předem nahlášeným</w:t>
      </w:r>
      <w:r>
        <w:rPr>
          <w:rFonts w:ascii="Arial" w:eastAsia="Arial" w:hAnsi="Arial" w:cs="Arial"/>
          <w:color w:val="000000"/>
        </w:rPr>
        <w:t xml:space="preserve"> alergiím.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2160" w:right="-555"/>
        <w:rPr>
          <w:rFonts w:ascii="Arial" w:eastAsia="Arial" w:hAnsi="Arial" w:cs="Arial"/>
        </w:rPr>
      </w:pPr>
    </w:p>
    <w:p w:rsidR="0081626B" w:rsidRDefault="007F2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5" w:right="-5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V ostatním se smluvní strany zavazují postupovat podle ubytovacího řádu </w:t>
      </w:r>
      <w:r>
        <w:rPr>
          <w:rFonts w:ascii="Arial" w:eastAsia="Arial" w:hAnsi="Arial" w:cs="Arial"/>
        </w:rPr>
        <w:t>Rekreačního centra LANWOOD</w:t>
      </w:r>
      <w:r>
        <w:rPr>
          <w:rFonts w:ascii="Arial" w:eastAsia="Arial" w:hAnsi="Arial" w:cs="Arial"/>
          <w:color w:val="000000"/>
        </w:rPr>
        <w:t xml:space="preserve"> (dále jen „</w:t>
      </w:r>
      <w:r>
        <w:rPr>
          <w:rFonts w:ascii="Arial" w:eastAsia="Arial" w:hAnsi="Arial" w:cs="Arial"/>
          <w:b/>
          <w:color w:val="000000"/>
        </w:rPr>
        <w:t>Ubytovací řád</w:t>
      </w:r>
      <w:r>
        <w:rPr>
          <w:rFonts w:ascii="Arial" w:eastAsia="Arial" w:hAnsi="Arial" w:cs="Arial"/>
          <w:color w:val="000000"/>
        </w:rPr>
        <w:t>“). Podpisem této Smlouvy Objednatel prohlašuje, že se seznámil s Ubytovacím řádem a zavazuje se jím řídit, jakož i sezná</w:t>
      </w:r>
      <w:r>
        <w:rPr>
          <w:rFonts w:ascii="Arial" w:eastAsia="Arial" w:hAnsi="Arial" w:cs="Arial"/>
          <w:color w:val="000000"/>
        </w:rPr>
        <w:t>mit s jeho podmínkami všechny osoby ubytované dle této Smlouvy a zajistit, aby tyto osoby Ubytovací řád respektovaly. Odpovědnost za porušení Ubytovacího řádu ubytovanými osobami dle této Smlouvy a za případné následky (včetně náhrady škody) nese Objednate</w:t>
      </w:r>
      <w:r>
        <w:rPr>
          <w:rFonts w:ascii="Arial" w:eastAsia="Arial" w:hAnsi="Arial" w:cs="Arial"/>
          <w:color w:val="000000"/>
        </w:rPr>
        <w:t>l.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2160" w:right="-555"/>
        <w:rPr>
          <w:rFonts w:ascii="Arial" w:eastAsia="Arial" w:hAnsi="Arial" w:cs="Arial"/>
        </w:rPr>
      </w:pPr>
    </w:p>
    <w:p w:rsidR="0081626B" w:rsidRDefault="007F2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5" w:right="-5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V případě prodlení Objednatele s úhradou kteréhokoli finančního plnění dle této Smlouvy, je Provozovatel oprávněn požadovat po Objednateli zaplacení smluvní pokuty ve výši 0,1 % z dlužné částky za každý den prodlení. Smluvní pokuta nemá vliv na nárok P</w:t>
      </w:r>
      <w:r>
        <w:rPr>
          <w:rFonts w:ascii="Arial" w:eastAsia="Arial" w:hAnsi="Arial" w:cs="Arial"/>
          <w:color w:val="000000"/>
        </w:rPr>
        <w:t xml:space="preserve">rovozovatele na náhradu škody v plném rozsahu. 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/>
        <w:jc w:val="both"/>
        <w:rPr>
          <w:rFonts w:ascii="Arial" w:eastAsia="Arial" w:hAnsi="Arial" w:cs="Arial"/>
        </w:rPr>
      </w:pP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/>
        <w:jc w:val="both"/>
        <w:rPr>
          <w:rFonts w:ascii="Arial" w:eastAsia="Arial" w:hAnsi="Arial" w:cs="Arial"/>
          <w:color w:val="000000"/>
        </w:rPr>
      </w:pPr>
    </w:p>
    <w:p w:rsidR="0081626B" w:rsidRDefault="007F2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0" w:right="-555" w:firstLine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ZÁVĚREČNÁ USTANOVENÍ 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/>
        <w:rPr>
          <w:rFonts w:ascii="Arial" w:eastAsia="Arial" w:hAnsi="Arial" w:cs="Arial"/>
          <w:color w:val="000000"/>
        </w:rPr>
      </w:pPr>
    </w:p>
    <w:p w:rsidR="0081626B" w:rsidRDefault="007F2B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3" w:right="-55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Tato Smlouva nabývá platnosti a účinnosti dnem podpisu oběma smluvními stranami.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1440" w:right="-555"/>
        <w:jc w:val="both"/>
        <w:rPr>
          <w:rFonts w:ascii="Arial" w:eastAsia="Arial" w:hAnsi="Arial" w:cs="Arial"/>
        </w:rPr>
      </w:pPr>
    </w:p>
    <w:p w:rsidR="0081626B" w:rsidRDefault="007F2B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3" w:right="-55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Tato Smlouva je závazná i pro případné právní nástupce smluvních stran.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1440" w:right="-555"/>
        <w:jc w:val="both"/>
        <w:rPr>
          <w:rFonts w:ascii="Arial" w:eastAsia="Arial" w:hAnsi="Arial" w:cs="Arial"/>
        </w:rPr>
      </w:pPr>
    </w:p>
    <w:p w:rsidR="0081626B" w:rsidRDefault="007F2B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3" w:right="-55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Změny nebo doplnění této Smlouvy je možné učinit pouze formu písemného dodatku, podepsaného oběma smluvními stranami. To samé platí i pro vzdání se písemné formy.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1440" w:right="-555"/>
        <w:jc w:val="both"/>
        <w:rPr>
          <w:rFonts w:ascii="Arial" w:eastAsia="Arial" w:hAnsi="Arial" w:cs="Arial"/>
        </w:rPr>
      </w:pPr>
    </w:p>
    <w:p w:rsidR="0081626B" w:rsidRDefault="007F2B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3" w:right="-55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Tato Smlouva je sepsána ve dvou vyhotoveních. Jedno vyhotovení obdrží Provozovatel a jedno v</w:t>
      </w:r>
      <w:r>
        <w:rPr>
          <w:rFonts w:ascii="Arial" w:eastAsia="Arial" w:hAnsi="Arial" w:cs="Arial"/>
          <w:color w:val="000000"/>
        </w:rPr>
        <w:t>yhotovení obdrží Objednatel.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 w:firstLine="850"/>
        <w:jc w:val="both"/>
        <w:rPr>
          <w:rFonts w:ascii="Arial" w:eastAsia="Arial" w:hAnsi="Arial" w:cs="Arial"/>
        </w:rPr>
      </w:pPr>
    </w:p>
    <w:p w:rsidR="0081626B" w:rsidRDefault="007F2B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3" w:right="-55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prohlašují, že tato Smlouva vyjadřuje jejich pravou a svobodnou vůli. Dále prohlašují, že si tuto Smlouvu před jejím podpisem přečetly, je jim znám její obsah, který je jim zcela srozumitelný. Smluvní strany dále prohlašují, že tato Smlouva </w:t>
      </w:r>
      <w:r>
        <w:rPr>
          <w:rFonts w:ascii="Arial" w:eastAsia="Arial" w:hAnsi="Arial" w:cs="Arial"/>
          <w:color w:val="000000"/>
        </w:rPr>
        <w:t xml:space="preserve">nebyla uzavřena v tísni, pod nátlakem či za nápadně nevýhodných podmínek. Na důkaz své pravé vůle připojují smluvní strany k této Smlouvě své vlastnoruční podpisy. 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/>
        <w:jc w:val="both"/>
        <w:rPr>
          <w:rFonts w:ascii="Arial" w:eastAsia="Arial" w:hAnsi="Arial" w:cs="Arial"/>
          <w:sz w:val="22"/>
          <w:szCs w:val="22"/>
        </w:rPr>
      </w:pP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/>
        <w:jc w:val="both"/>
        <w:rPr>
          <w:rFonts w:ascii="Arial" w:eastAsia="Arial" w:hAnsi="Arial" w:cs="Arial"/>
          <w:sz w:val="22"/>
          <w:szCs w:val="22"/>
        </w:rPr>
      </w:pPr>
    </w:p>
    <w:p w:rsidR="0081626B" w:rsidRDefault="007F2B47">
      <w:pPr>
        <w:pBdr>
          <w:top w:val="nil"/>
          <w:left w:val="nil"/>
          <w:bottom w:val="nil"/>
          <w:right w:val="nil"/>
          <w:between w:val="nil"/>
        </w:pBdr>
        <w:ind w:left="850" w:right="-55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V __________________ dne __________________</w:t>
      </w:r>
      <w:r>
        <w:rPr>
          <w:rFonts w:ascii="Arial" w:eastAsia="Arial" w:hAnsi="Arial" w:cs="Arial"/>
          <w:color w:val="000000"/>
        </w:rPr>
        <w:tab/>
        <w:t xml:space="preserve">      </w:t>
      </w:r>
      <w:r>
        <w:rPr>
          <w:rFonts w:ascii="Arial" w:eastAsia="Arial" w:hAnsi="Arial" w:cs="Arial"/>
        </w:rPr>
        <w:t>V __________________ dne __________________</w:t>
      </w: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/>
        <w:rPr>
          <w:rFonts w:ascii="Arial" w:eastAsia="Arial" w:hAnsi="Arial" w:cs="Arial"/>
          <w:color w:val="000000"/>
        </w:rPr>
      </w:pPr>
    </w:p>
    <w:p w:rsidR="0081626B" w:rsidRDefault="0081626B">
      <w:pPr>
        <w:pBdr>
          <w:top w:val="nil"/>
          <w:left w:val="nil"/>
          <w:bottom w:val="nil"/>
          <w:right w:val="nil"/>
          <w:between w:val="nil"/>
        </w:pBdr>
        <w:ind w:left="850" w:right="-555"/>
        <w:rPr>
          <w:rFonts w:ascii="Arial" w:eastAsia="Arial" w:hAnsi="Arial" w:cs="Arial"/>
        </w:rPr>
      </w:pPr>
    </w:p>
    <w:p w:rsidR="0081626B" w:rsidRDefault="007F2B47">
      <w:pPr>
        <w:pBdr>
          <w:top w:val="nil"/>
          <w:left w:val="nil"/>
          <w:bottom w:val="nil"/>
          <w:right w:val="nil"/>
          <w:between w:val="nil"/>
        </w:pBdr>
        <w:ind w:left="850" w:right="-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81626B" w:rsidRDefault="007F2B47">
      <w:pPr>
        <w:pBdr>
          <w:top w:val="nil"/>
          <w:left w:val="nil"/>
          <w:bottom w:val="nil"/>
          <w:right w:val="nil"/>
          <w:between w:val="nil"/>
        </w:pBdr>
        <w:ind w:left="850" w:right="-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 xml:space="preserve">       __________</w:t>
      </w:r>
      <w:r>
        <w:rPr>
          <w:rFonts w:ascii="Arial" w:eastAsia="Arial" w:hAnsi="Arial" w:cs="Arial"/>
          <w:color w:val="000000"/>
        </w:rPr>
        <w:t>________________________________</w:t>
      </w:r>
    </w:p>
    <w:p w:rsidR="0081626B" w:rsidRDefault="007F2B47">
      <w:pPr>
        <w:pBdr>
          <w:top w:val="nil"/>
          <w:left w:val="nil"/>
          <w:bottom w:val="nil"/>
          <w:right w:val="nil"/>
          <w:between w:val="nil"/>
        </w:pBdr>
        <w:ind w:left="850" w:right="-55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>za Provozovatele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>za Objednatele</w:t>
      </w:r>
    </w:p>
    <w:sectPr w:rsidR="0081626B">
      <w:pgSz w:w="11906" w:h="16838"/>
      <w:pgMar w:top="566" w:right="1417" w:bottom="259" w:left="0" w:header="566" w:footer="566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86"/>
    <w:multiLevelType w:val="multilevel"/>
    <w:tmpl w:val="467C723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4A14EF2"/>
    <w:multiLevelType w:val="multilevel"/>
    <w:tmpl w:val="DBE80006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3632D8"/>
    <w:multiLevelType w:val="multilevel"/>
    <w:tmpl w:val="6BF643B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5C171891"/>
    <w:multiLevelType w:val="multilevel"/>
    <w:tmpl w:val="2BEC7DD6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6B"/>
    <w:rsid w:val="007F2B47"/>
    <w:rsid w:val="008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07D9D-BED6-4269-8823-DA23C857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qj+rUmNw2feDDXyQahza85AIA==">CgMxLjA4AHIhMTNoNl9NNFJYNW5selZOZ2kzaUg1M1JmRmkyVXUzRTNK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Kostelní náměstí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2</cp:revision>
  <dcterms:created xsi:type="dcterms:W3CDTF">2024-04-16T06:28:00Z</dcterms:created>
  <dcterms:modified xsi:type="dcterms:W3CDTF">2024-04-16T06:28:00Z</dcterms:modified>
</cp:coreProperties>
</file>