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D74A" w14:textId="730321A2" w:rsidR="00E80197" w:rsidRDefault="00E80197" w:rsidP="00E80197">
      <w:pPr>
        <w:pStyle w:val="WCPageNumber"/>
        <w:spacing w:after="120"/>
        <w:rPr>
          <w:rFonts w:ascii="Arial" w:hAnsi="Arial" w:cs="Arial"/>
          <w:sz w:val="22"/>
          <w:szCs w:val="22"/>
          <w:lang w:val="cs-CZ"/>
        </w:rPr>
      </w:pPr>
    </w:p>
    <w:p w14:paraId="5A2E2EFF" w14:textId="77777777" w:rsidR="00E80197" w:rsidRDefault="00E80197" w:rsidP="00E80197">
      <w:pPr>
        <w:pStyle w:val="WCPageNumber"/>
        <w:spacing w:after="120"/>
        <w:rPr>
          <w:rFonts w:ascii="Arial" w:hAnsi="Arial" w:cs="Arial"/>
          <w:sz w:val="22"/>
          <w:szCs w:val="22"/>
          <w:lang w:val="cs-CZ"/>
        </w:rPr>
      </w:pPr>
    </w:p>
    <w:p w14:paraId="794DFA43" w14:textId="77777777" w:rsidR="00E80197" w:rsidRPr="00467641" w:rsidRDefault="00E80197" w:rsidP="00E80197">
      <w:pPr>
        <w:pStyle w:val="WCPageNumber"/>
        <w:spacing w:after="120"/>
        <w:rPr>
          <w:rFonts w:ascii="Arial" w:hAnsi="Arial" w:cs="Arial"/>
          <w:sz w:val="22"/>
          <w:szCs w:val="22"/>
          <w:lang w:val="cs-CZ"/>
        </w:rPr>
      </w:pPr>
      <w:r>
        <w:rPr>
          <w:rFonts w:ascii="Arial" w:hAnsi="Arial" w:cs="Arial"/>
          <w:sz w:val="22"/>
          <w:szCs w:val="22"/>
          <w:lang w:val="cs-CZ"/>
        </w:rPr>
        <w:t>s</w:t>
      </w:r>
      <w:r w:rsidRPr="00467641">
        <w:rPr>
          <w:rFonts w:ascii="Arial" w:hAnsi="Arial" w:cs="Arial"/>
          <w:sz w:val="22"/>
          <w:szCs w:val="22"/>
          <w:lang w:val="cs-CZ"/>
        </w:rPr>
        <w:t>polečnost</w:t>
      </w:r>
    </w:p>
    <w:p w14:paraId="3F86C803" w14:textId="6F4FCC19" w:rsidR="00E80197" w:rsidRDefault="00E80197" w:rsidP="00E80197">
      <w:pPr>
        <w:pStyle w:val="WCPageNumber"/>
        <w:spacing w:after="120"/>
        <w:rPr>
          <w:rFonts w:ascii="Arial" w:hAnsi="Arial" w:cs="Arial"/>
          <w:b/>
          <w:bCs/>
          <w:sz w:val="22"/>
          <w:szCs w:val="22"/>
          <w:lang w:val="cs-CZ"/>
        </w:rPr>
      </w:pPr>
      <w:r>
        <w:rPr>
          <w:rFonts w:ascii="Arial" w:hAnsi="Arial" w:cs="Arial"/>
          <w:b/>
          <w:bCs/>
          <w:sz w:val="22"/>
          <w:szCs w:val="22"/>
          <w:lang w:val="cs-CZ"/>
        </w:rPr>
        <w:t>Legal Partners, advokátní kancelář s.r.o.</w:t>
      </w:r>
    </w:p>
    <w:p w14:paraId="30B3F5AE" w14:textId="23D0698E" w:rsidR="00E80197" w:rsidRPr="00A20703" w:rsidRDefault="00E80197" w:rsidP="00E80197">
      <w:pPr>
        <w:pStyle w:val="Vc"/>
        <w:jc w:val="center"/>
        <w:rPr>
          <w:i/>
        </w:rPr>
      </w:pPr>
      <w:r w:rsidRPr="00A20703">
        <w:rPr>
          <w:i/>
        </w:rPr>
        <w:t xml:space="preserve">na straně </w:t>
      </w:r>
      <w:r>
        <w:rPr>
          <w:i/>
        </w:rPr>
        <w:t>jedné</w:t>
      </w:r>
    </w:p>
    <w:p w14:paraId="02E4DED8" w14:textId="77777777" w:rsidR="00E80197" w:rsidRDefault="00E80197" w:rsidP="00E80197">
      <w:pPr>
        <w:pStyle w:val="WCPageNumber"/>
        <w:rPr>
          <w:rFonts w:ascii="Arial" w:hAnsi="Arial" w:cs="Arial"/>
          <w:sz w:val="22"/>
          <w:szCs w:val="22"/>
          <w:lang w:val="cs-CZ"/>
        </w:rPr>
      </w:pPr>
    </w:p>
    <w:p w14:paraId="2145B4A6" w14:textId="77777777" w:rsidR="00E80197" w:rsidRDefault="00E80197" w:rsidP="00E80197">
      <w:pPr>
        <w:pStyle w:val="WCPageNumber"/>
        <w:rPr>
          <w:rFonts w:ascii="Arial" w:hAnsi="Arial" w:cs="Arial"/>
          <w:sz w:val="22"/>
          <w:szCs w:val="22"/>
          <w:lang w:val="cs-CZ"/>
        </w:rPr>
      </w:pPr>
    </w:p>
    <w:p w14:paraId="0A301648" w14:textId="77777777" w:rsidR="00E80197" w:rsidRDefault="00E80197" w:rsidP="00E80197">
      <w:pPr>
        <w:pStyle w:val="WCPageNumber"/>
        <w:rPr>
          <w:rFonts w:ascii="Arial" w:hAnsi="Arial" w:cs="Arial"/>
          <w:sz w:val="22"/>
          <w:szCs w:val="22"/>
          <w:lang w:val="cs-CZ"/>
        </w:rPr>
      </w:pPr>
      <w:r>
        <w:rPr>
          <w:rFonts w:ascii="Arial" w:hAnsi="Arial" w:cs="Arial"/>
          <w:sz w:val="22"/>
          <w:szCs w:val="22"/>
          <w:lang w:val="cs-CZ"/>
        </w:rPr>
        <w:t>a</w:t>
      </w:r>
    </w:p>
    <w:p w14:paraId="71D387B1" w14:textId="77777777" w:rsidR="00E80197" w:rsidRDefault="00E80197" w:rsidP="00E80197">
      <w:pPr>
        <w:pStyle w:val="WCPageNumber"/>
        <w:rPr>
          <w:rFonts w:ascii="Arial" w:hAnsi="Arial" w:cs="Arial"/>
          <w:sz w:val="22"/>
          <w:szCs w:val="22"/>
          <w:lang w:val="cs-CZ"/>
        </w:rPr>
      </w:pPr>
    </w:p>
    <w:p w14:paraId="5B0992B3" w14:textId="77777777" w:rsidR="00E80197" w:rsidRDefault="00E80197" w:rsidP="00E80197">
      <w:pPr>
        <w:pStyle w:val="WCPageNumber"/>
        <w:rPr>
          <w:rFonts w:ascii="Arial" w:hAnsi="Arial" w:cs="Arial"/>
          <w:sz w:val="22"/>
          <w:szCs w:val="22"/>
          <w:lang w:val="cs-CZ"/>
        </w:rPr>
      </w:pPr>
    </w:p>
    <w:p w14:paraId="194DD18B" w14:textId="77777777" w:rsidR="00E80197" w:rsidRPr="0084274D" w:rsidRDefault="00E80197" w:rsidP="00E80197">
      <w:pPr>
        <w:pStyle w:val="WCPageNumber"/>
        <w:rPr>
          <w:rFonts w:ascii="Arial" w:hAnsi="Arial" w:cs="Arial"/>
          <w:sz w:val="22"/>
          <w:szCs w:val="22"/>
          <w:lang w:val="cs-CZ"/>
        </w:rPr>
      </w:pPr>
    </w:p>
    <w:p w14:paraId="0CD5D7BA" w14:textId="77777777" w:rsidR="006633FC" w:rsidRDefault="006633FC" w:rsidP="00E80197">
      <w:pPr>
        <w:pStyle w:val="Vc"/>
        <w:jc w:val="center"/>
        <w:rPr>
          <w:rFonts w:cs="Arial"/>
          <w:b/>
          <w:bCs/>
        </w:rPr>
      </w:pPr>
    </w:p>
    <w:p w14:paraId="0FBBD164" w14:textId="77777777" w:rsidR="00205B3E" w:rsidRDefault="00205B3E" w:rsidP="00E80197">
      <w:pPr>
        <w:pStyle w:val="Vc"/>
        <w:jc w:val="center"/>
        <w:rPr>
          <w:rFonts w:cs="Arial"/>
          <w:b/>
          <w:bCs/>
        </w:rPr>
      </w:pPr>
      <w:r w:rsidRPr="00205B3E">
        <w:rPr>
          <w:rFonts w:cs="Arial"/>
          <w:b/>
          <w:bCs/>
        </w:rPr>
        <w:t>Středočeské muzeum v Roztokách u Prahy, příspěvková organizace</w:t>
      </w:r>
    </w:p>
    <w:p w14:paraId="42A8C61F" w14:textId="1C053B2C" w:rsidR="00E80197" w:rsidRPr="00A20703" w:rsidRDefault="00E80197" w:rsidP="00E80197">
      <w:pPr>
        <w:pStyle w:val="Vc"/>
        <w:jc w:val="center"/>
        <w:rPr>
          <w:i/>
        </w:rPr>
      </w:pPr>
      <w:r w:rsidRPr="00A20703">
        <w:rPr>
          <w:i/>
        </w:rPr>
        <w:t xml:space="preserve">na straně </w:t>
      </w:r>
      <w:r>
        <w:rPr>
          <w:i/>
        </w:rPr>
        <w:t xml:space="preserve">druhé </w:t>
      </w:r>
    </w:p>
    <w:p w14:paraId="5FC56B4D" w14:textId="6953B407" w:rsidR="00E80197" w:rsidRPr="00F876D6" w:rsidRDefault="00F876D6" w:rsidP="00E80197">
      <w:pPr>
        <w:pStyle w:val="Vc"/>
        <w:jc w:val="center"/>
        <w:rPr>
          <w:rFonts w:cs="Arial"/>
          <w:b/>
        </w:rPr>
      </w:pPr>
      <w:r>
        <w:rPr>
          <w:rFonts w:cs="Arial"/>
        </w:rPr>
        <w:t xml:space="preserve">č: </w:t>
      </w:r>
      <w:r w:rsidRPr="00F876D6">
        <w:rPr>
          <w:rFonts w:cs="Arial"/>
          <w:b/>
        </w:rPr>
        <w:t>S-0028/00069850/2024</w:t>
      </w:r>
    </w:p>
    <w:p w14:paraId="33B25339" w14:textId="77777777" w:rsidR="00E80197" w:rsidRDefault="00E80197" w:rsidP="00E80197">
      <w:pPr>
        <w:pStyle w:val="WCPageNumber"/>
        <w:rPr>
          <w:rFonts w:ascii="Arial" w:hAnsi="Arial" w:cs="Arial"/>
          <w:sz w:val="22"/>
          <w:szCs w:val="22"/>
          <w:lang w:val="cs-CZ"/>
        </w:rPr>
      </w:pPr>
    </w:p>
    <w:p w14:paraId="5B2F7AE9" w14:textId="77777777" w:rsidR="00E80197" w:rsidRDefault="00E80197" w:rsidP="00E80197">
      <w:pPr>
        <w:pStyle w:val="WCPageNumber"/>
        <w:rPr>
          <w:rFonts w:ascii="Arial" w:hAnsi="Arial" w:cs="Arial"/>
          <w:sz w:val="22"/>
          <w:szCs w:val="22"/>
          <w:lang w:val="cs-CZ"/>
        </w:rPr>
      </w:pPr>
    </w:p>
    <w:p w14:paraId="478B283E" w14:textId="77777777" w:rsidR="00E80197" w:rsidRDefault="00E80197" w:rsidP="00E80197">
      <w:pPr>
        <w:pStyle w:val="WCPageNumber"/>
        <w:rPr>
          <w:rFonts w:ascii="Arial" w:hAnsi="Arial" w:cs="Arial"/>
          <w:sz w:val="22"/>
          <w:szCs w:val="22"/>
          <w:lang w:val="cs-CZ"/>
        </w:rPr>
      </w:pPr>
    </w:p>
    <w:p w14:paraId="4093A612" w14:textId="77777777" w:rsidR="00E80197" w:rsidRDefault="00E80197" w:rsidP="00E80197">
      <w:pPr>
        <w:pStyle w:val="WCPageNumber"/>
        <w:rPr>
          <w:rFonts w:ascii="Arial" w:hAnsi="Arial" w:cs="Arial"/>
          <w:sz w:val="22"/>
          <w:szCs w:val="22"/>
          <w:lang w:val="cs-CZ"/>
        </w:rPr>
      </w:pPr>
    </w:p>
    <w:p w14:paraId="7B56C851" w14:textId="77777777" w:rsidR="00E80197" w:rsidRDefault="00E80197" w:rsidP="00E80197">
      <w:pPr>
        <w:pStyle w:val="Zkladntext"/>
        <w:jc w:val="center"/>
        <w:rPr>
          <w:rFonts w:cs="Arial"/>
          <w:b/>
          <w:highlight w:val="yellow"/>
        </w:rPr>
      </w:pPr>
    </w:p>
    <w:p w14:paraId="4B4FCC14" w14:textId="77777777" w:rsidR="00E80197" w:rsidRPr="00EA623D" w:rsidRDefault="00E80197" w:rsidP="00E80197">
      <w:pPr>
        <w:spacing w:after="120"/>
        <w:jc w:val="center"/>
        <w:rPr>
          <w:rFonts w:cs="Arial"/>
        </w:rPr>
      </w:pPr>
    </w:p>
    <w:p w14:paraId="4F54F075" w14:textId="6BF673F8" w:rsidR="00E80197" w:rsidRPr="00EA623D" w:rsidRDefault="00E80197" w:rsidP="00E80197">
      <w:pPr>
        <w:pStyle w:val="Vc"/>
        <w:jc w:val="center"/>
      </w:pPr>
      <w:r w:rsidRPr="00204C7C">
        <w:rPr>
          <w:rFonts w:cs="Arial"/>
          <w:noProof/>
          <w:lang w:eastAsia="cs-CZ"/>
        </w:rPr>
        <mc:AlternateContent>
          <mc:Choice Requires="wps">
            <w:drawing>
              <wp:anchor distT="0" distB="0" distL="114300" distR="114300" simplePos="0" relativeHeight="251660288" behindDoc="0" locked="0" layoutInCell="1" allowOverlap="1" wp14:anchorId="34209C4A" wp14:editId="402F26F6">
                <wp:simplePos x="0" y="0"/>
                <wp:positionH relativeFrom="column">
                  <wp:posOffset>52705</wp:posOffset>
                </wp:positionH>
                <wp:positionV relativeFrom="paragraph">
                  <wp:posOffset>10160</wp:posOffset>
                </wp:positionV>
                <wp:extent cx="5619750" cy="9525"/>
                <wp:effectExtent l="0" t="0" r="19050" b="2857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184F27" id="_x0000_t32" coordsize="21600,21600" o:spt="32" o:oned="t" path="m,l21600,21600e" filled="f">
                <v:path arrowok="t" fillok="f" o:connecttype="none"/>
                <o:lock v:ext="edit" shapetype="t"/>
              </v:shapetype>
              <v:shape id="Přímá spojnice se šipkou 6" o:spid="_x0000_s1026" type="#_x0000_t32" style="position:absolute;margin-left:4.15pt;margin-top:.8pt;width:4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"/>
            </w:pict>
          </mc:Fallback>
        </mc:AlternateContent>
      </w:r>
    </w:p>
    <w:p w14:paraId="0899A681" w14:textId="5836E350" w:rsidR="00E80197" w:rsidRPr="00E03F2B" w:rsidRDefault="00E80197" w:rsidP="00E80197">
      <w:pPr>
        <w:pStyle w:val="WCPageNumber"/>
        <w:spacing w:after="240"/>
        <w:rPr>
          <w:rFonts w:ascii="Arial" w:hAnsi="Arial" w:cs="Arial"/>
          <w:b/>
          <w:bCs/>
          <w:smallCaps/>
          <w:sz w:val="28"/>
          <w:szCs w:val="28"/>
          <w:lang w:val="cs-CZ"/>
        </w:rPr>
      </w:pPr>
      <w:r>
        <w:rPr>
          <w:rFonts w:ascii="Arial" w:hAnsi="Arial" w:cs="Arial"/>
          <w:b/>
          <w:bCs/>
          <w:smallCaps/>
          <w:sz w:val="28"/>
          <w:szCs w:val="28"/>
          <w:lang w:val="cs-CZ"/>
        </w:rPr>
        <w:t>Smlouva o poskytování právních služeb</w:t>
      </w:r>
    </w:p>
    <w:p w14:paraId="099548DB" w14:textId="1082CD31" w:rsidR="00E80197" w:rsidRPr="00EA623D" w:rsidRDefault="00E80197" w:rsidP="00E80197">
      <w:pPr>
        <w:jc w:val="center"/>
        <w:rPr>
          <w:rFonts w:cs="Arial"/>
        </w:rPr>
      </w:pPr>
      <w:r>
        <w:rPr>
          <w:rFonts w:cs="Arial"/>
          <w:noProof/>
          <w:lang w:val="cs-CZ" w:eastAsia="cs-CZ"/>
        </w:rPr>
        <mc:AlternateContent>
          <mc:Choice Requires="wps">
            <w:drawing>
              <wp:anchor distT="0" distB="0" distL="114300" distR="114300" simplePos="0" relativeHeight="251659264" behindDoc="0" locked="0" layoutInCell="1" allowOverlap="1" wp14:anchorId="6218A423" wp14:editId="6F3CF4A8">
                <wp:simplePos x="0" y="0"/>
                <wp:positionH relativeFrom="column">
                  <wp:posOffset>52705</wp:posOffset>
                </wp:positionH>
                <wp:positionV relativeFrom="paragraph">
                  <wp:posOffset>57785</wp:posOffset>
                </wp:positionV>
                <wp:extent cx="5619750" cy="9525"/>
                <wp:effectExtent l="0" t="0" r="19050" b="2857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A4F02" id="Přímá spojnice se šipkou 5" o:spid="_x0000_s1026" type="#_x0000_t32" style="position:absolute;margin-left:4.15pt;margin-top:4.55pt;width:44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"/>
            </w:pict>
          </mc:Fallback>
        </mc:AlternateContent>
      </w:r>
    </w:p>
    <w:p w14:paraId="3F18B08E" w14:textId="77777777" w:rsidR="00E80197" w:rsidRDefault="00E80197" w:rsidP="00E80197">
      <w:pPr>
        <w:jc w:val="center"/>
        <w:rPr>
          <w:rFonts w:cs="Arial"/>
        </w:rPr>
      </w:pPr>
    </w:p>
    <w:p w14:paraId="313A1DDD" w14:textId="77777777" w:rsidR="00E80197" w:rsidRDefault="00E80197" w:rsidP="00E80197">
      <w:pPr>
        <w:jc w:val="center"/>
        <w:rPr>
          <w:rFonts w:cs="Arial"/>
        </w:rPr>
      </w:pPr>
    </w:p>
    <w:p w14:paraId="1D987ECE" w14:textId="77777777" w:rsidR="00E80197" w:rsidRDefault="00E80197" w:rsidP="00E80197">
      <w:pPr>
        <w:jc w:val="center"/>
        <w:rPr>
          <w:rFonts w:cs="Arial"/>
        </w:rPr>
      </w:pPr>
    </w:p>
    <w:p w14:paraId="7E455E4D" w14:textId="77777777" w:rsidR="00E80197" w:rsidRDefault="00E80197" w:rsidP="00E80197">
      <w:pPr>
        <w:jc w:val="center"/>
        <w:rPr>
          <w:rFonts w:cs="Arial"/>
        </w:rPr>
      </w:pPr>
    </w:p>
    <w:p w14:paraId="463FBC63" w14:textId="52E8F1B3" w:rsidR="00E80197" w:rsidRDefault="00E80197" w:rsidP="00E80197">
      <w:pPr>
        <w:rPr>
          <w:rFonts w:cs="Arial"/>
        </w:rPr>
      </w:pPr>
    </w:p>
    <w:p w14:paraId="4D8D355F" w14:textId="77777777" w:rsidR="00C54924" w:rsidRDefault="00C54924" w:rsidP="00E80197">
      <w:pPr>
        <w:rPr>
          <w:rFonts w:cs="Arial"/>
        </w:rPr>
      </w:pPr>
    </w:p>
    <w:p w14:paraId="162B0B18" w14:textId="77777777" w:rsidR="00E80197" w:rsidRPr="00EA623D" w:rsidRDefault="00E80197" w:rsidP="00E80197">
      <w:pPr>
        <w:rPr>
          <w:rFonts w:cs="Arial"/>
        </w:rPr>
      </w:pPr>
    </w:p>
    <w:p w14:paraId="0C554521" w14:textId="24AEF35C" w:rsidR="00E80197" w:rsidRDefault="00E80197" w:rsidP="00E80197">
      <w:pPr>
        <w:spacing w:before="120" w:after="240"/>
        <w:jc w:val="center"/>
        <w:rPr>
          <w:rFonts w:cs="Arial"/>
          <w:noProof/>
          <w:lang w:eastAsia="cs-CZ"/>
        </w:rPr>
      </w:pPr>
      <w:r w:rsidRPr="00BA2A9C">
        <w:rPr>
          <w:rFonts w:cs="Arial"/>
          <w:noProof/>
          <w:lang w:val="cs-CZ" w:eastAsia="cs-CZ"/>
        </w:rPr>
        <w:drawing>
          <wp:inline distT="0" distB="0" distL="0" distR="0" wp14:anchorId="665DCA13" wp14:editId="7D9EDF49">
            <wp:extent cx="3345180" cy="1078500"/>
            <wp:effectExtent l="0" t="0" r="762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_rgb_LegalPartners_kancelar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5180" cy="1078500"/>
                    </a:xfrm>
                    <a:prstGeom prst="rect">
                      <a:avLst/>
                    </a:prstGeom>
                    <a:noFill/>
                    <a:ln>
                      <a:noFill/>
                    </a:ln>
                  </pic:spPr>
                </pic:pic>
              </a:graphicData>
            </a:graphic>
          </wp:inline>
        </w:drawing>
      </w:r>
    </w:p>
    <w:p w14:paraId="50ED213A" w14:textId="3E49B950" w:rsidR="00E80197" w:rsidRDefault="00E80197" w:rsidP="00E80197">
      <w:pPr>
        <w:spacing w:after="200" w:line="276" w:lineRule="auto"/>
        <w:jc w:val="left"/>
        <w:rPr>
          <w:rFonts w:cs="Arial"/>
          <w:b/>
          <w:smallCaps/>
          <w:sz w:val="24"/>
          <w:szCs w:val="24"/>
          <w:lang w:val="cs-CZ"/>
        </w:rPr>
      </w:pPr>
      <w:r>
        <w:rPr>
          <w:b/>
          <w:bCs/>
        </w:rPr>
        <w:br w:type="page"/>
      </w:r>
    </w:p>
    <w:p w14:paraId="7B841700" w14:textId="59B35C69" w:rsidR="00192445" w:rsidRPr="00E15E9A" w:rsidRDefault="00192445" w:rsidP="00192445">
      <w:pPr>
        <w:spacing w:before="120" w:line="240" w:lineRule="auto"/>
        <w:jc w:val="center"/>
        <w:rPr>
          <w:rFonts w:cs="Arial"/>
          <w:b/>
          <w:smallCaps/>
          <w:sz w:val="24"/>
          <w:szCs w:val="24"/>
          <w:lang w:val="cs-CZ"/>
        </w:rPr>
      </w:pPr>
      <w:r w:rsidRPr="00E15E9A">
        <w:rPr>
          <w:rFonts w:cs="Arial"/>
          <w:b/>
          <w:smallCaps/>
          <w:sz w:val="24"/>
          <w:szCs w:val="24"/>
          <w:lang w:val="cs-CZ"/>
        </w:rPr>
        <w:lastRenderedPageBreak/>
        <w:t xml:space="preserve">Smlouva o poskytování právních služeb </w:t>
      </w:r>
    </w:p>
    <w:p w14:paraId="049B95C8" w14:textId="6C7F6893" w:rsidR="00192445" w:rsidRPr="00E15E9A" w:rsidRDefault="00192445" w:rsidP="00E15E9A">
      <w:pPr>
        <w:spacing w:before="120" w:line="240" w:lineRule="auto"/>
        <w:jc w:val="center"/>
        <w:rPr>
          <w:rFonts w:cs="Arial"/>
          <w:i/>
          <w:sz w:val="20"/>
          <w:lang w:val="cs-CZ"/>
        </w:rPr>
      </w:pPr>
      <w:r w:rsidRPr="0081604D">
        <w:rPr>
          <w:rFonts w:cs="Arial"/>
          <w:i/>
          <w:sz w:val="20"/>
          <w:lang w:val="cs-CZ"/>
        </w:rPr>
        <w:t>(dále jen „</w:t>
      </w:r>
      <w:r w:rsidRPr="0081604D">
        <w:rPr>
          <w:rFonts w:cs="Arial"/>
          <w:b/>
          <w:i/>
          <w:sz w:val="20"/>
          <w:lang w:val="cs-CZ"/>
        </w:rPr>
        <w:t>Smlouva</w:t>
      </w:r>
      <w:r w:rsidRPr="0081604D">
        <w:rPr>
          <w:rFonts w:cs="Arial"/>
          <w:i/>
          <w:sz w:val="20"/>
          <w:lang w:val="cs-CZ"/>
        </w:rPr>
        <w:t>“)</w:t>
      </w:r>
    </w:p>
    <w:p w14:paraId="227F04D8" w14:textId="77777777" w:rsidR="00E15E9A" w:rsidRDefault="00E15E9A" w:rsidP="00E15E9A">
      <w:pPr>
        <w:tabs>
          <w:tab w:val="left" w:pos="709"/>
        </w:tabs>
        <w:spacing w:line="240" w:lineRule="auto"/>
        <w:ind w:left="709" w:hanging="709"/>
        <w:contextualSpacing/>
        <w:rPr>
          <w:rFonts w:cs="Arial"/>
          <w:b/>
          <w:bCs/>
          <w:smallCaps/>
          <w:color w:val="CC9900"/>
          <w:sz w:val="19"/>
          <w:szCs w:val="19"/>
          <w:lang w:val="cs-CZ"/>
        </w:rPr>
      </w:pPr>
    </w:p>
    <w:p w14:paraId="0C1AE875" w14:textId="77777777" w:rsidR="00E15E9A" w:rsidRDefault="00E15E9A" w:rsidP="00E15E9A">
      <w:pPr>
        <w:tabs>
          <w:tab w:val="left" w:pos="709"/>
        </w:tabs>
        <w:spacing w:line="240" w:lineRule="auto"/>
        <w:ind w:left="709" w:hanging="709"/>
        <w:contextualSpacing/>
        <w:rPr>
          <w:rFonts w:cs="Arial"/>
          <w:b/>
          <w:bCs/>
          <w:smallCaps/>
          <w:color w:val="CC9900"/>
          <w:sz w:val="19"/>
          <w:szCs w:val="19"/>
          <w:lang w:val="cs-CZ"/>
        </w:rPr>
      </w:pPr>
    </w:p>
    <w:p w14:paraId="5122FFD5" w14:textId="4112DFA7" w:rsidR="00E15E9A" w:rsidRPr="00E15E9A" w:rsidRDefault="00E15E9A" w:rsidP="00E15E9A">
      <w:pPr>
        <w:tabs>
          <w:tab w:val="left" w:pos="709"/>
        </w:tabs>
        <w:spacing w:line="240" w:lineRule="auto"/>
        <w:ind w:left="709" w:hanging="709"/>
        <w:contextualSpacing/>
        <w:rPr>
          <w:rFonts w:cs="Arial"/>
          <w:b/>
          <w:bCs/>
          <w:smallCaps/>
          <w:color w:val="CC9900"/>
          <w:sz w:val="19"/>
          <w:szCs w:val="19"/>
          <w:lang w:val="cs-CZ"/>
        </w:rPr>
      </w:pPr>
      <w:r w:rsidRPr="00E15E9A">
        <w:rPr>
          <w:rFonts w:cs="Arial"/>
          <w:b/>
          <w:bCs/>
          <w:smallCaps/>
          <w:color w:val="CC9900"/>
          <w:sz w:val="19"/>
          <w:szCs w:val="19"/>
          <w:lang w:val="cs-CZ"/>
        </w:rPr>
        <w:t>Advokátní kancelář:</w:t>
      </w:r>
    </w:p>
    <w:p w14:paraId="59BAB2AA" w14:textId="77777777" w:rsidR="00E15E9A" w:rsidRDefault="00E15E9A" w:rsidP="00861448">
      <w:pPr>
        <w:tabs>
          <w:tab w:val="left" w:pos="0"/>
        </w:tabs>
        <w:spacing w:line="240" w:lineRule="auto"/>
        <w:contextualSpacing/>
        <w:rPr>
          <w:rFonts w:cs="Arial"/>
          <w:b/>
          <w:sz w:val="20"/>
          <w:lang w:val="cs-CZ"/>
        </w:rPr>
      </w:pPr>
    </w:p>
    <w:p w14:paraId="1FC3590F" w14:textId="07BF876A" w:rsidR="00C262B1" w:rsidRDefault="00861448" w:rsidP="00861448">
      <w:pPr>
        <w:tabs>
          <w:tab w:val="left" w:pos="0"/>
        </w:tabs>
        <w:spacing w:line="240" w:lineRule="auto"/>
        <w:contextualSpacing/>
        <w:rPr>
          <w:rFonts w:cs="Arial"/>
          <w:sz w:val="20"/>
          <w:lang w:val="cs-CZ"/>
        </w:rPr>
      </w:pPr>
      <w:r w:rsidRPr="00AD70F1">
        <w:rPr>
          <w:rFonts w:cs="Arial"/>
          <w:b/>
          <w:sz w:val="20"/>
          <w:lang w:val="cs-CZ"/>
        </w:rPr>
        <w:t>Legal Partners, advokátní kancelář s.r.o.</w:t>
      </w:r>
      <w:r w:rsidRPr="00AD70F1">
        <w:rPr>
          <w:rFonts w:cs="Arial"/>
          <w:sz w:val="20"/>
          <w:lang w:val="cs-CZ"/>
        </w:rPr>
        <w:t>, sídlem Záhořanského 1944/4,</w:t>
      </w:r>
      <w:r w:rsidR="00B24708">
        <w:rPr>
          <w:rFonts w:cs="Arial"/>
          <w:sz w:val="20"/>
          <w:lang w:val="cs-CZ"/>
        </w:rPr>
        <w:t xml:space="preserve"> Nové Město,</w:t>
      </w:r>
      <w:r w:rsidRPr="00AD70F1">
        <w:rPr>
          <w:rFonts w:cs="Arial"/>
          <w:sz w:val="20"/>
          <w:lang w:val="cs-CZ"/>
        </w:rPr>
        <w:t xml:space="preserve"> 120 00 Praha 2, IČ:</w:t>
      </w:r>
      <w:r w:rsidRPr="00AD70F1">
        <w:rPr>
          <w:sz w:val="20"/>
        </w:rPr>
        <w:t xml:space="preserve"> </w:t>
      </w:r>
      <w:r w:rsidRPr="00AD70F1">
        <w:rPr>
          <w:rFonts w:cs="Arial"/>
          <w:sz w:val="20"/>
          <w:lang w:val="cs-CZ"/>
        </w:rPr>
        <w:t xml:space="preserve">06758967, DIČ: </w:t>
      </w:r>
      <w:r w:rsidRPr="00AD70F1">
        <w:rPr>
          <w:rFonts w:cs="Arial"/>
          <w:bCs/>
          <w:sz w:val="20"/>
          <w:lang w:val="cs-CZ"/>
        </w:rPr>
        <w:t xml:space="preserve">CZ06758967, </w:t>
      </w:r>
      <w:r w:rsidR="00B24708">
        <w:rPr>
          <w:rFonts w:cs="Arial"/>
          <w:bCs/>
          <w:sz w:val="20"/>
          <w:lang w:val="cs-CZ"/>
        </w:rPr>
        <w:t xml:space="preserve">zastoupena </w:t>
      </w:r>
      <w:r w:rsidRPr="00AD70F1">
        <w:rPr>
          <w:rFonts w:cs="Arial"/>
          <w:sz w:val="20"/>
          <w:lang w:val="cs-CZ"/>
        </w:rPr>
        <w:t>JUDr. Liborem Vašíčkem, jednatelem</w:t>
      </w:r>
      <w:r w:rsidR="00C262B1">
        <w:rPr>
          <w:rFonts w:cs="Arial"/>
          <w:sz w:val="20"/>
          <w:lang w:val="cs-CZ"/>
        </w:rPr>
        <w:t xml:space="preserve">; </w:t>
      </w:r>
    </w:p>
    <w:p w14:paraId="5FCDDF57" w14:textId="5422D37F" w:rsidR="00861448" w:rsidRPr="00AD70F1" w:rsidRDefault="00C262B1" w:rsidP="00861448">
      <w:pPr>
        <w:tabs>
          <w:tab w:val="left" w:pos="0"/>
        </w:tabs>
        <w:spacing w:line="240" w:lineRule="auto"/>
        <w:contextualSpacing/>
        <w:rPr>
          <w:rFonts w:cs="Arial"/>
          <w:sz w:val="20"/>
          <w:lang w:val="cs-CZ"/>
        </w:rPr>
      </w:pPr>
      <w:r>
        <w:rPr>
          <w:rFonts w:cs="Arial"/>
          <w:sz w:val="20"/>
          <w:lang w:val="cs-CZ"/>
        </w:rPr>
        <w:t xml:space="preserve">kontaktní email: </w:t>
      </w:r>
      <w:hyperlink r:id="rId8" w:history="1">
        <w:r w:rsidR="00DB50EF">
          <w:rPr>
            <w:rStyle w:val="Hypertextovodkaz"/>
            <w:rFonts w:cs="Arial"/>
            <w:sz w:val="20"/>
            <w:lang w:val="cs-CZ"/>
          </w:rPr>
          <w:t>xx</w:t>
        </w:r>
      </w:hyperlink>
      <w:r w:rsidR="00DB50EF">
        <w:rPr>
          <w:rStyle w:val="Hypertextovodkaz"/>
          <w:rFonts w:cs="Arial"/>
          <w:sz w:val="20"/>
          <w:lang w:val="cs-CZ"/>
        </w:rPr>
        <w:t>xxxxxxxxxxxxxxxx</w:t>
      </w:r>
      <w:r>
        <w:rPr>
          <w:rFonts w:cs="Arial"/>
          <w:sz w:val="20"/>
          <w:lang w:val="cs-CZ"/>
        </w:rPr>
        <w:t xml:space="preserve"> </w:t>
      </w:r>
      <w:r w:rsidR="00AB47F3">
        <w:rPr>
          <w:rFonts w:cs="Arial"/>
          <w:sz w:val="20"/>
          <w:lang w:val="cs-CZ"/>
        </w:rPr>
        <w:t xml:space="preserve"> </w:t>
      </w:r>
      <w:r w:rsidR="00861448" w:rsidRPr="00AD70F1">
        <w:rPr>
          <w:rFonts w:cs="Arial"/>
          <w:sz w:val="20"/>
          <w:lang w:val="cs-CZ"/>
        </w:rPr>
        <w:t xml:space="preserve">(dále jen </w:t>
      </w:r>
      <w:r w:rsidR="00CD52CD">
        <w:rPr>
          <w:rFonts w:cs="Arial"/>
          <w:sz w:val="20"/>
          <w:lang w:val="cs-CZ"/>
        </w:rPr>
        <w:t>„</w:t>
      </w:r>
      <w:r w:rsidR="00861448" w:rsidRPr="00AD70F1">
        <w:rPr>
          <w:rFonts w:cs="Arial"/>
          <w:b/>
          <w:sz w:val="20"/>
          <w:lang w:val="cs-CZ"/>
        </w:rPr>
        <w:t>Advokátní kancelář</w:t>
      </w:r>
      <w:r w:rsidR="00CD52CD">
        <w:rPr>
          <w:rFonts w:cs="Arial"/>
          <w:sz w:val="20"/>
          <w:lang w:val="cs-CZ"/>
        </w:rPr>
        <w:t>“</w:t>
      </w:r>
      <w:r w:rsidR="00861448" w:rsidRPr="00AD70F1">
        <w:rPr>
          <w:rFonts w:cs="Arial"/>
          <w:sz w:val="20"/>
          <w:lang w:val="cs-CZ"/>
        </w:rPr>
        <w:t xml:space="preserve">); </w:t>
      </w:r>
    </w:p>
    <w:p w14:paraId="670D74BA" w14:textId="77777777" w:rsidR="00E15E9A" w:rsidRPr="00AD70F1" w:rsidRDefault="00E15E9A" w:rsidP="00192445">
      <w:pPr>
        <w:jc w:val="center"/>
        <w:rPr>
          <w:rFonts w:cs="Arial"/>
          <w:b/>
          <w:smallCaps/>
          <w:sz w:val="20"/>
          <w:lang w:val="cs-CZ"/>
        </w:rPr>
      </w:pPr>
    </w:p>
    <w:p w14:paraId="62E941E8" w14:textId="67FDC657" w:rsidR="00E15E9A" w:rsidRDefault="00E15E9A" w:rsidP="00E15E9A">
      <w:pPr>
        <w:tabs>
          <w:tab w:val="left" w:pos="709"/>
        </w:tabs>
        <w:spacing w:line="240" w:lineRule="auto"/>
        <w:ind w:left="709" w:hanging="709"/>
        <w:contextualSpacing/>
        <w:rPr>
          <w:rFonts w:cs="Arial"/>
          <w:b/>
          <w:bCs/>
          <w:smallCaps/>
          <w:color w:val="CC9900"/>
          <w:sz w:val="19"/>
          <w:szCs w:val="19"/>
          <w:lang w:val="cs-CZ"/>
        </w:rPr>
      </w:pPr>
      <w:r w:rsidRPr="00E15E9A">
        <w:rPr>
          <w:rFonts w:cs="Arial"/>
          <w:b/>
          <w:bCs/>
          <w:smallCaps/>
          <w:color w:val="CC9900"/>
          <w:sz w:val="19"/>
          <w:szCs w:val="19"/>
          <w:lang w:val="cs-CZ"/>
        </w:rPr>
        <w:t>Klient</w:t>
      </w:r>
      <w:r>
        <w:rPr>
          <w:rFonts w:cs="Arial"/>
          <w:b/>
          <w:bCs/>
          <w:smallCaps/>
          <w:color w:val="CC9900"/>
          <w:sz w:val="19"/>
          <w:szCs w:val="19"/>
          <w:lang w:val="cs-CZ"/>
        </w:rPr>
        <w:t>:</w:t>
      </w:r>
    </w:p>
    <w:p w14:paraId="0DAED8CA" w14:textId="77777777" w:rsidR="00E15E9A" w:rsidRPr="00E15E9A" w:rsidRDefault="00E15E9A" w:rsidP="00E15E9A">
      <w:pPr>
        <w:tabs>
          <w:tab w:val="left" w:pos="709"/>
        </w:tabs>
        <w:spacing w:line="240" w:lineRule="auto"/>
        <w:ind w:left="709" w:hanging="709"/>
        <w:contextualSpacing/>
        <w:rPr>
          <w:rFonts w:cs="Arial"/>
          <w:b/>
          <w:bCs/>
          <w:smallCaps/>
          <w:color w:val="CC9900"/>
          <w:sz w:val="19"/>
          <w:szCs w:val="19"/>
          <w:lang w:val="cs-CZ"/>
        </w:rPr>
      </w:pPr>
    </w:p>
    <w:p w14:paraId="2D05AFBF" w14:textId="069E71F3" w:rsidR="00316B15" w:rsidRDefault="00316B15" w:rsidP="00316B15">
      <w:pPr>
        <w:tabs>
          <w:tab w:val="left" w:pos="0"/>
        </w:tabs>
        <w:spacing w:line="240" w:lineRule="auto"/>
        <w:rPr>
          <w:rFonts w:cs="Arial"/>
          <w:b/>
          <w:bCs/>
          <w:sz w:val="20"/>
          <w:lang w:val="cs-CZ"/>
        </w:rPr>
      </w:pPr>
      <w:r>
        <w:rPr>
          <w:rFonts w:cs="Arial"/>
          <w:sz w:val="20"/>
          <w:lang w:val="cs-CZ"/>
        </w:rPr>
        <w:t>Firma / Název:</w:t>
      </w:r>
      <w:r>
        <w:rPr>
          <w:rFonts w:cs="Arial"/>
          <w:sz w:val="20"/>
          <w:lang w:val="cs-CZ"/>
        </w:rPr>
        <w:tab/>
      </w:r>
      <w:r>
        <w:rPr>
          <w:rFonts w:cs="Arial"/>
          <w:sz w:val="20"/>
          <w:lang w:val="cs-CZ"/>
        </w:rPr>
        <w:tab/>
      </w:r>
      <w:r w:rsidR="00205B3E" w:rsidRPr="00205B3E">
        <w:rPr>
          <w:rFonts w:cs="Arial"/>
          <w:b/>
          <w:bCs/>
          <w:sz w:val="20"/>
          <w:lang w:val="cs-CZ"/>
        </w:rPr>
        <w:t>Středočeské muzeum v Roztokách u Prahy, příspěvková organizace</w:t>
      </w:r>
    </w:p>
    <w:p w14:paraId="11869FE1" w14:textId="77777777" w:rsidR="006633FC" w:rsidRDefault="006633FC" w:rsidP="00316B15">
      <w:pPr>
        <w:tabs>
          <w:tab w:val="left" w:pos="0"/>
        </w:tabs>
        <w:spacing w:line="240" w:lineRule="auto"/>
        <w:rPr>
          <w:rFonts w:cs="Arial"/>
          <w:sz w:val="20"/>
          <w:lang w:val="cs-CZ"/>
        </w:rPr>
      </w:pPr>
    </w:p>
    <w:p w14:paraId="4E33ED81" w14:textId="77CB96F8" w:rsidR="00316B15" w:rsidRDefault="00316B15" w:rsidP="00316B15">
      <w:pPr>
        <w:tabs>
          <w:tab w:val="left" w:pos="0"/>
        </w:tabs>
        <w:spacing w:line="240" w:lineRule="auto"/>
        <w:rPr>
          <w:rFonts w:cs="Arial"/>
          <w:sz w:val="20"/>
          <w:lang w:val="cs-CZ"/>
        </w:rPr>
      </w:pPr>
      <w:r>
        <w:rPr>
          <w:rFonts w:cs="Arial"/>
          <w:sz w:val="20"/>
          <w:lang w:val="cs-CZ"/>
        </w:rPr>
        <w:t>Sídlo:</w:t>
      </w:r>
      <w:r>
        <w:rPr>
          <w:rFonts w:cs="Arial"/>
          <w:sz w:val="20"/>
          <w:lang w:val="cs-CZ"/>
        </w:rPr>
        <w:tab/>
      </w:r>
      <w:r>
        <w:rPr>
          <w:rFonts w:cs="Arial"/>
          <w:sz w:val="20"/>
          <w:lang w:val="cs-CZ"/>
        </w:rPr>
        <w:tab/>
      </w:r>
      <w:r>
        <w:rPr>
          <w:rFonts w:cs="Arial"/>
          <w:sz w:val="20"/>
          <w:lang w:val="cs-CZ"/>
        </w:rPr>
        <w:tab/>
      </w:r>
      <w:r w:rsidR="00205B3E" w:rsidRPr="00205B3E">
        <w:rPr>
          <w:rFonts w:cs="Arial"/>
          <w:sz w:val="20"/>
          <w:lang w:val="cs-CZ"/>
        </w:rPr>
        <w:t>Zámek 1, 252 63 Roztoky</w:t>
      </w:r>
    </w:p>
    <w:p w14:paraId="392B53C4" w14:textId="77777777" w:rsidR="00316B15" w:rsidRDefault="00316B15" w:rsidP="00316B15">
      <w:pPr>
        <w:tabs>
          <w:tab w:val="left" w:pos="0"/>
        </w:tabs>
        <w:spacing w:line="240" w:lineRule="auto"/>
        <w:rPr>
          <w:rFonts w:cs="Arial"/>
          <w:sz w:val="20"/>
          <w:lang w:val="cs-CZ"/>
        </w:rPr>
      </w:pPr>
    </w:p>
    <w:p w14:paraId="4E39613E" w14:textId="65DA46E6" w:rsidR="00316B15" w:rsidRDefault="00316B15" w:rsidP="00316B15">
      <w:pPr>
        <w:tabs>
          <w:tab w:val="left" w:pos="0"/>
        </w:tabs>
        <w:spacing w:line="240" w:lineRule="auto"/>
        <w:rPr>
          <w:rFonts w:cs="Arial"/>
          <w:sz w:val="20"/>
          <w:lang w:val="cs-CZ"/>
        </w:rPr>
      </w:pPr>
      <w:r>
        <w:rPr>
          <w:rFonts w:cs="Arial"/>
          <w:sz w:val="20"/>
          <w:lang w:val="cs-CZ"/>
        </w:rPr>
        <w:t>IČ / DIČ:</w:t>
      </w:r>
      <w:r>
        <w:rPr>
          <w:rFonts w:cs="Arial"/>
          <w:sz w:val="20"/>
          <w:lang w:val="cs-CZ"/>
        </w:rPr>
        <w:tab/>
      </w:r>
      <w:r>
        <w:rPr>
          <w:rFonts w:cs="Arial"/>
          <w:sz w:val="20"/>
          <w:lang w:val="cs-CZ"/>
        </w:rPr>
        <w:tab/>
      </w:r>
      <w:r w:rsidR="00205B3E" w:rsidRPr="00205B3E">
        <w:rPr>
          <w:rFonts w:cs="Arial"/>
          <w:sz w:val="20"/>
          <w:lang w:val="cs-CZ"/>
        </w:rPr>
        <w:t>00069850</w:t>
      </w:r>
    </w:p>
    <w:p w14:paraId="0A54559A" w14:textId="77777777" w:rsidR="00316B15" w:rsidRDefault="00316B15" w:rsidP="00316B15">
      <w:pPr>
        <w:tabs>
          <w:tab w:val="left" w:pos="0"/>
        </w:tabs>
        <w:spacing w:line="240" w:lineRule="auto"/>
        <w:rPr>
          <w:rFonts w:cs="Arial"/>
          <w:sz w:val="20"/>
          <w:lang w:val="cs-CZ"/>
        </w:rPr>
      </w:pPr>
    </w:p>
    <w:p w14:paraId="122AB710" w14:textId="629D13B9" w:rsidR="00316B15" w:rsidRDefault="00316B15" w:rsidP="00316B15">
      <w:pPr>
        <w:tabs>
          <w:tab w:val="left" w:pos="0"/>
        </w:tabs>
        <w:spacing w:line="240" w:lineRule="auto"/>
        <w:rPr>
          <w:rFonts w:cs="Arial"/>
          <w:sz w:val="20"/>
          <w:lang w:val="cs-CZ"/>
        </w:rPr>
      </w:pPr>
      <w:r>
        <w:rPr>
          <w:rFonts w:cs="Arial"/>
          <w:sz w:val="20"/>
          <w:lang w:val="cs-CZ"/>
        </w:rPr>
        <w:t>Jednatel</w:t>
      </w:r>
      <w:r w:rsidR="00252141">
        <w:rPr>
          <w:rFonts w:cs="Arial"/>
          <w:sz w:val="20"/>
          <w:lang w:val="cs-CZ"/>
        </w:rPr>
        <w:t xml:space="preserve"> / ředitel:</w:t>
      </w:r>
      <w:r>
        <w:rPr>
          <w:rFonts w:cs="Arial"/>
          <w:sz w:val="20"/>
          <w:lang w:val="cs-CZ"/>
        </w:rPr>
        <w:tab/>
      </w:r>
      <w:r w:rsidR="00205B3E">
        <w:rPr>
          <w:rFonts w:cs="Arial"/>
          <w:sz w:val="20"/>
          <w:lang w:val="cs-CZ"/>
        </w:rPr>
        <w:t>Mgr. Jana Klementová</w:t>
      </w:r>
    </w:p>
    <w:p w14:paraId="6EB7F73E" w14:textId="77777777" w:rsidR="00252141" w:rsidRDefault="00252141" w:rsidP="00316B15">
      <w:pPr>
        <w:tabs>
          <w:tab w:val="left" w:pos="0"/>
        </w:tabs>
        <w:spacing w:line="240" w:lineRule="auto"/>
        <w:rPr>
          <w:rFonts w:cs="Arial"/>
          <w:sz w:val="20"/>
          <w:lang w:val="cs-CZ"/>
        </w:rPr>
      </w:pPr>
    </w:p>
    <w:p w14:paraId="49A1D486" w14:textId="0A41BA56" w:rsidR="00252141" w:rsidRDefault="00316B15" w:rsidP="00316B15">
      <w:pPr>
        <w:tabs>
          <w:tab w:val="left" w:pos="0"/>
        </w:tabs>
        <w:spacing w:line="240" w:lineRule="auto"/>
        <w:rPr>
          <w:rFonts w:cs="Arial"/>
          <w:sz w:val="20"/>
          <w:lang w:val="cs-CZ"/>
        </w:rPr>
      </w:pPr>
      <w:r>
        <w:rPr>
          <w:rFonts w:cs="Arial"/>
          <w:sz w:val="20"/>
          <w:lang w:val="cs-CZ"/>
        </w:rPr>
        <w:t>Kontaktní email:</w:t>
      </w:r>
      <w:r>
        <w:rPr>
          <w:rFonts w:cs="Arial"/>
          <w:sz w:val="20"/>
          <w:lang w:val="cs-CZ"/>
        </w:rPr>
        <w:tab/>
      </w:r>
      <w:hyperlink r:id="rId9" w:history="1">
        <w:r w:rsidR="00DB50EF" w:rsidRPr="002E4F96">
          <w:rPr>
            <w:rStyle w:val="Hypertextovodkaz"/>
            <w:rFonts w:cs="Arial"/>
            <w:sz w:val="20"/>
            <w:lang w:val="cs-CZ"/>
          </w:rPr>
          <w:t>muzeum@muzeum-roztoky.cz</w:t>
        </w:r>
      </w:hyperlink>
    </w:p>
    <w:p w14:paraId="3DF38FBE" w14:textId="77777777" w:rsidR="00205B3E" w:rsidRDefault="00205B3E" w:rsidP="00316B15">
      <w:pPr>
        <w:tabs>
          <w:tab w:val="left" w:pos="0"/>
        </w:tabs>
        <w:spacing w:line="240" w:lineRule="auto"/>
        <w:rPr>
          <w:rFonts w:cs="Arial"/>
          <w:sz w:val="20"/>
          <w:lang w:val="cs-CZ"/>
        </w:rPr>
      </w:pPr>
    </w:p>
    <w:p w14:paraId="48795BCA" w14:textId="77777777" w:rsidR="00316B15" w:rsidRPr="00E15E9A" w:rsidRDefault="00316B15" w:rsidP="00316B15">
      <w:pPr>
        <w:tabs>
          <w:tab w:val="left" w:pos="0"/>
        </w:tabs>
        <w:spacing w:line="240" w:lineRule="auto"/>
        <w:contextualSpacing/>
        <w:rPr>
          <w:rFonts w:cs="Arial"/>
          <w:b/>
          <w:sz w:val="20"/>
          <w:lang w:val="cs-CZ"/>
        </w:rPr>
      </w:pPr>
      <w:r w:rsidRPr="00AD70F1">
        <w:rPr>
          <w:rFonts w:cs="Arial"/>
          <w:sz w:val="20"/>
          <w:lang w:val="cs-CZ"/>
        </w:rPr>
        <w:t xml:space="preserve">(dále jen </w:t>
      </w:r>
      <w:r>
        <w:rPr>
          <w:rFonts w:cs="Arial"/>
          <w:sz w:val="20"/>
          <w:lang w:val="cs-CZ"/>
        </w:rPr>
        <w:t>„</w:t>
      </w:r>
      <w:r w:rsidRPr="00AD70F1">
        <w:rPr>
          <w:rFonts w:cs="Arial"/>
          <w:b/>
          <w:sz w:val="20"/>
          <w:lang w:val="cs-CZ"/>
        </w:rPr>
        <w:t>Klient</w:t>
      </w:r>
      <w:r>
        <w:rPr>
          <w:rFonts w:cs="Arial"/>
          <w:sz w:val="20"/>
          <w:lang w:val="cs-CZ"/>
        </w:rPr>
        <w:t>“</w:t>
      </w:r>
      <w:r w:rsidRPr="00AD70F1">
        <w:rPr>
          <w:rFonts w:cs="Arial"/>
          <w:sz w:val="20"/>
          <w:lang w:val="cs-CZ"/>
        </w:rPr>
        <w:t xml:space="preserve">) </w:t>
      </w:r>
    </w:p>
    <w:p w14:paraId="6A26A7BC" w14:textId="77777777" w:rsidR="00E15E9A" w:rsidRDefault="00E15E9A" w:rsidP="00192445">
      <w:pPr>
        <w:spacing w:line="240" w:lineRule="auto"/>
        <w:jc w:val="center"/>
        <w:rPr>
          <w:rFonts w:cs="Arial"/>
          <w:b/>
          <w:smallCaps/>
          <w:sz w:val="19"/>
          <w:szCs w:val="19"/>
        </w:rPr>
      </w:pPr>
    </w:p>
    <w:p w14:paraId="3B43C3CF" w14:textId="07EEAB1A" w:rsidR="00192445" w:rsidRPr="00882996" w:rsidRDefault="00192445" w:rsidP="00192445">
      <w:pPr>
        <w:spacing w:line="240" w:lineRule="auto"/>
        <w:jc w:val="center"/>
        <w:rPr>
          <w:rFonts w:cs="Arial"/>
          <w:b/>
          <w:smallCaps/>
          <w:sz w:val="19"/>
          <w:szCs w:val="19"/>
        </w:rPr>
      </w:pPr>
      <w:r w:rsidRPr="00882996">
        <w:rPr>
          <w:rFonts w:cs="Arial"/>
          <w:b/>
          <w:smallCaps/>
          <w:sz w:val="19"/>
          <w:szCs w:val="19"/>
        </w:rPr>
        <w:t>*  *  *</w:t>
      </w:r>
    </w:p>
    <w:p w14:paraId="31BB9FB6" w14:textId="77777777" w:rsidR="00192445" w:rsidRPr="00994226" w:rsidRDefault="00CE0B85" w:rsidP="00192445">
      <w:pPr>
        <w:pStyle w:val="Odstavecseseznamem"/>
        <w:widowControl w:val="0"/>
        <w:spacing w:after="120" w:line="20" w:lineRule="atLeast"/>
        <w:ind w:left="283"/>
        <w:contextualSpacing w:val="0"/>
        <w:jc w:val="center"/>
        <w:rPr>
          <w:rFonts w:ascii="Arial" w:hAnsi="Arial" w:cs="Arial"/>
          <w:b/>
          <w:smallCaps/>
          <w:color w:val="CC9900"/>
          <w:sz w:val="24"/>
          <w:szCs w:val="24"/>
        </w:rPr>
      </w:pPr>
      <w:r>
        <w:rPr>
          <w:rFonts w:ascii="Arial" w:hAnsi="Arial" w:cs="Arial"/>
          <w:b/>
          <w:smallCaps/>
          <w:color w:val="CC9900"/>
          <w:sz w:val="24"/>
          <w:szCs w:val="24"/>
        </w:rPr>
        <w:t>Předmět smlouvy</w:t>
      </w:r>
    </w:p>
    <w:p w14:paraId="5D667632" w14:textId="6EC81D32" w:rsidR="0064513C" w:rsidRDefault="00225C75" w:rsidP="00133913">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Pr>
          <w:rFonts w:ascii="Arial" w:hAnsi="Arial" w:cs="Arial"/>
          <w:sz w:val="19"/>
          <w:szCs w:val="19"/>
        </w:rPr>
        <w:t xml:space="preserve">Na základě a za podmínek uvedených v </w:t>
      </w:r>
      <w:r w:rsidR="00CE0B85" w:rsidRPr="00CE0B85">
        <w:rPr>
          <w:rFonts w:ascii="Arial" w:hAnsi="Arial" w:cs="Arial"/>
          <w:sz w:val="19"/>
          <w:szCs w:val="19"/>
        </w:rPr>
        <w:t xml:space="preserve">této </w:t>
      </w:r>
      <w:r>
        <w:rPr>
          <w:rFonts w:ascii="Arial" w:hAnsi="Arial" w:cs="Arial"/>
          <w:sz w:val="19"/>
          <w:szCs w:val="19"/>
        </w:rPr>
        <w:t xml:space="preserve">Smlouvě </w:t>
      </w:r>
      <w:r w:rsidR="00CE0B85" w:rsidRPr="00B00E44">
        <w:rPr>
          <w:rFonts w:ascii="Arial" w:hAnsi="Arial" w:cs="Arial"/>
          <w:sz w:val="19"/>
          <w:szCs w:val="19"/>
        </w:rPr>
        <w:t xml:space="preserve">je </w:t>
      </w:r>
      <w:r>
        <w:rPr>
          <w:rFonts w:ascii="Arial" w:hAnsi="Arial" w:cs="Arial"/>
          <w:sz w:val="19"/>
          <w:szCs w:val="19"/>
        </w:rPr>
        <w:t xml:space="preserve">Advokátní kancelář připravena poskytovat </w:t>
      </w:r>
      <w:r w:rsidR="00CE0B85" w:rsidRPr="00B00E44">
        <w:rPr>
          <w:rFonts w:ascii="Arial" w:hAnsi="Arial" w:cs="Arial"/>
          <w:sz w:val="19"/>
          <w:szCs w:val="19"/>
        </w:rPr>
        <w:t>právní služ</w:t>
      </w:r>
      <w:r>
        <w:rPr>
          <w:rFonts w:ascii="Arial" w:hAnsi="Arial" w:cs="Arial"/>
          <w:sz w:val="19"/>
          <w:szCs w:val="19"/>
        </w:rPr>
        <w:t>by</w:t>
      </w:r>
      <w:r w:rsidR="00CE0B85" w:rsidRPr="00B00E44">
        <w:rPr>
          <w:rFonts w:ascii="Arial" w:hAnsi="Arial" w:cs="Arial"/>
          <w:sz w:val="19"/>
          <w:szCs w:val="19"/>
        </w:rPr>
        <w:t xml:space="preserve"> </w:t>
      </w:r>
      <w:r w:rsidR="00A03760" w:rsidRPr="00B00E44">
        <w:rPr>
          <w:rFonts w:ascii="Arial" w:hAnsi="Arial" w:cs="Arial"/>
          <w:sz w:val="19"/>
          <w:szCs w:val="19"/>
        </w:rPr>
        <w:t>Klientov</w:t>
      </w:r>
      <w:r w:rsidR="004B51A7">
        <w:rPr>
          <w:rFonts w:ascii="Arial" w:hAnsi="Arial" w:cs="Arial"/>
          <w:sz w:val="19"/>
          <w:szCs w:val="19"/>
        </w:rPr>
        <w:t>i v rozsahu českého práva</w:t>
      </w:r>
      <w:r w:rsidR="00561FA6">
        <w:rPr>
          <w:rFonts w:ascii="Arial" w:hAnsi="Arial" w:cs="Arial"/>
          <w:sz w:val="19"/>
          <w:szCs w:val="19"/>
        </w:rPr>
        <w:t xml:space="preserve"> (s výjimkou zastupování před soudy a správními či jinými orgány veřejné správy či samosprávy a s výjimkou poradenství ve věcech veřejných zakázek)</w:t>
      </w:r>
      <w:r w:rsidR="0064513C">
        <w:rPr>
          <w:rFonts w:ascii="Arial" w:hAnsi="Arial" w:cs="Arial"/>
          <w:sz w:val="19"/>
          <w:szCs w:val="19"/>
        </w:rPr>
        <w:t xml:space="preserve">. </w:t>
      </w:r>
    </w:p>
    <w:p w14:paraId="1D1A994F" w14:textId="4BC06660" w:rsidR="00CE0B85" w:rsidRDefault="00CE0B85" w:rsidP="00CE0B8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B00E44">
        <w:rPr>
          <w:rFonts w:ascii="Arial" w:hAnsi="Arial" w:cs="Arial"/>
          <w:sz w:val="19"/>
          <w:szCs w:val="19"/>
        </w:rPr>
        <w:t>Advokátní kancelář</w:t>
      </w:r>
      <w:r>
        <w:rPr>
          <w:rFonts w:ascii="Arial" w:hAnsi="Arial" w:cs="Arial"/>
          <w:sz w:val="19"/>
          <w:szCs w:val="19"/>
        </w:rPr>
        <w:t xml:space="preserve"> se zavazuje </w:t>
      </w:r>
      <w:r w:rsidRPr="00CE0B85">
        <w:rPr>
          <w:rFonts w:ascii="Arial" w:hAnsi="Arial" w:cs="Arial"/>
          <w:sz w:val="19"/>
          <w:szCs w:val="19"/>
        </w:rPr>
        <w:t>poskytovat Klientovi právní služby řádně a včas, v souladu s potřebami a oprávněnými zájmy Klienta, tyto chránit a prosazovat, jednat čestně a svědomitě a důsledně využívat všechny dle právních předpisů přípustné prostředky, které podle svého přesvědčení pokládá za</w:t>
      </w:r>
      <w:r w:rsidR="00CA36AB">
        <w:rPr>
          <w:rFonts w:ascii="Arial" w:hAnsi="Arial" w:cs="Arial"/>
          <w:sz w:val="19"/>
          <w:szCs w:val="19"/>
        </w:rPr>
        <w:t> </w:t>
      </w:r>
      <w:r w:rsidRPr="00CE0B85">
        <w:rPr>
          <w:rFonts w:ascii="Arial" w:hAnsi="Arial" w:cs="Arial"/>
          <w:sz w:val="19"/>
          <w:szCs w:val="19"/>
        </w:rPr>
        <w:t>prospěšné pro</w:t>
      </w:r>
      <w:r w:rsidR="00B24708">
        <w:rPr>
          <w:rFonts w:ascii="Arial" w:hAnsi="Arial" w:cs="Arial"/>
          <w:sz w:val="19"/>
          <w:szCs w:val="19"/>
        </w:rPr>
        <w:t> </w:t>
      </w:r>
      <w:r w:rsidRPr="00CE0B85">
        <w:rPr>
          <w:rFonts w:ascii="Arial" w:hAnsi="Arial" w:cs="Arial"/>
          <w:sz w:val="19"/>
          <w:szCs w:val="19"/>
        </w:rPr>
        <w:t>Klienta, a je přitom povinn</w:t>
      </w:r>
      <w:r w:rsidR="00CA36AB">
        <w:rPr>
          <w:rFonts w:ascii="Arial" w:hAnsi="Arial" w:cs="Arial"/>
          <w:sz w:val="19"/>
          <w:szCs w:val="19"/>
        </w:rPr>
        <w:t>a</w:t>
      </w:r>
      <w:r w:rsidRPr="00CE0B85">
        <w:rPr>
          <w:rFonts w:ascii="Arial" w:hAnsi="Arial" w:cs="Arial"/>
          <w:sz w:val="19"/>
          <w:szCs w:val="19"/>
        </w:rPr>
        <w:t xml:space="preserve"> se řídit pokyny Klienta</w:t>
      </w:r>
      <w:r w:rsidR="00B24708">
        <w:rPr>
          <w:rFonts w:ascii="Arial" w:hAnsi="Arial" w:cs="Arial"/>
          <w:sz w:val="19"/>
          <w:szCs w:val="19"/>
        </w:rPr>
        <w:t>.</w:t>
      </w:r>
      <w:r w:rsidR="00B748E9">
        <w:rPr>
          <w:rFonts w:ascii="Arial" w:hAnsi="Arial" w:cs="Arial"/>
          <w:sz w:val="19"/>
          <w:szCs w:val="19"/>
        </w:rPr>
        <w:t xml:space="preserve"> </w:t>
      </w:r>
    </w:p>
    <w:p w14:paraId="0ADA676E" w14:textId="058A11E9" w:rsidR="006911A8" w:rsidRPr="00E63274" w:rsidRDefault="006911A8" w:rsidP="00E63274">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8606B4">
        <w:rPr>
          <w:rFonts w:ascii="Arial" w:hAnsi="Arial" w:cs="Arial"/>
          <w:sz w:val="19"/>
          <w:szCs w:val="19"/>
        </w:rPr>
        <w:t xml:space="preserve">Tato Smlouva vstupuje v účinnost </w:t>
      </w:r>
      <w:r w:rsidR="009A2EE5">
        <w:rPr>
          <w:rFonts w:ascii="Arial" w:hAnsi="Arial" w:cs="Arial"/>
          <w:sz w:val="19"/>
          <w:szCs w:val="19"/>
        </w:rPr>
        <w:t xml:space="preserve">dnem </w:t>
      </w:r>
      <w:r w:rsidRPr="008606B4">
        <w:rPr>
          <w:rFonts w:ascii="Arial" w:hAnsi="Arial" w:cs="Arial"/>
          <w:sz w:val="19"/>
          <w:szCs w:val="19"/>
        </w:rPr>
        <w:t>podpisu této Smlouvy</w:t>
      </w:r>
      <w:r w:rsidR="009A2EE5">
        <w:rPr>
          <w:rFonts w:ascii="Arial" w:hAnsi="Arial" w:cs="Arial"/>
          <w:sz w:val="19"/>
          <w:szCs w:val="19"/>
        </w:rPr>
        <w:t xml:space="preserve"> oběma stranami </w:t>
      </w:r>
      <w:r w:rsidR="009A2EE5" w:rsidRPr="009A2EE5">
        <w:rPr>
          <w:rFonts w:ascii="Arial" w:hAnsi="Arial" w:cs="Arial"/>
          <w:i/>
          <w:iCs/>
          <w:sz w:val="19"/>
          <w:szCs w:val="19"/>
        </w:rPr>
        <w:t>nebo</w:t>
      </w:r>
      <w:r w:rsidR="009A2EE5">
        <w:rPr>
          <w:rFonts w:ascii="Arial" w:hAnsi="Arial" w:cs="Arial"/>
          <w:sz w:val="19"/>
          <w:szCs w:val="19"/>
        </w:rPr>
        <w:t xml:space="preserve"> okamžikem zveřejnění v registru smluv, vztahuje-li se na Klienta povinnost zveřejňovat smlouvy v registru smluv (článek </w:t>
      </w:r>
      <w:r w:rsidR="009A2EE5">
        <w:rPr>
          <w:rFonts w:ascii="Arial" w:hAnsi="Arial" w:cs="Arial"/>
          <w:sz w:val="19"/>
          <w:szCs w:val="19"/>
        </w:rPr>
        <w:fldChar w:fldCharType="begin"/>
      </w:r>
      <w:r w:rsidR="009A2EE5">
        <w:rPr>
          <w:rFonts w:ascii="Arial" w:hAnsi="Arial" w:cs="Arial"/>
          <w:sz w:val="19"/>
          <w:szCs w:val="19"/>
        </w:rPr>
        <w:instrText xml:space="preserve"> REF _Ref150883940 \r \h </w:instrText>
      </w:r>
      <w:r w:rsidR="009A2EE5">
        <w:rPr>
          <w:rFonts w:ascii="Arial" w:hAnsi="Arial" w:cs="Arial"/>
          <w:sz w:val="19"/>
          <w:szCs w:val="19"/>
        </w:rPr>
      </w:r>
      <w:r w:rsidR="009A2EE5">
        <w:rPr>
          <w:rFonts w:ascii="Arial" w:hAnsi="Arial" w:cs="Arial"/>
          <w:sz w:val="19"/>
          <w:szCs w:val="19"/>
        </w:rPr>
        <w:fldChar w:fldCharType="separate"/>
      </w:r>
      <w:r w:rsidR="009A2EE5">
        <w:rPr>
          <w:rFonts w:ascii="Arial" w:hAnsi="Arial" w:cs="Arial"/>
          <w:sz w:val="19"/>
          <w:szCs w:val="19"/>
        </w:rPr>
        <w:t>29</w:t>
      </w:r>
      <w:r w:rsidR="009A2EE5">
        <w:rPr>
          <w:rFonts w:ascii="Arial" w:hAnsi="Arial" w:cs="Arial"/>
          <w:sz w:val="19"/>
          <w:szCs w:val="19"/>
        </w:rPr>
        <w:fldChar w:fldCharType="end"/>
      </w:r>
      <w:r w:rsidR="009A2EE5">
        <w:rPr>
          <w:rFonts w:ascii="Arial" w:hAnsi="Arial" w:cs="Arial"/>
          <w:sz w:val="19"/>
          <w:szCs w:val="19"/>
        </w:rPr>
        <w:t xml:space="preserve"> níže). Tato Smlouva </w:t>
      </w:r>
      <w:r w:rsidRPr="008606B4">
        <w:rPr>
          <w:rFonts w:ascii="Arial" w:hAnsi="Arial" w:cs="Arial"/>
          <w:sz w:val="19"/>
          <w:szCs w:val="19"/>
        </w:rPr>
        <w:t xml:space="preserve">je uzavírána </w:t>
      </w:r>
      <w:r w:rsidRPr="00E15E9A">
        <w:rPr>
          <w:rFonts w:ascii="Arial" w:hAnsi="Arial" w:cs="Arial"/>
          <w:sz w:val="19"/>
          <w:szCs w:val="19"/>
        </w:rPr>
        <w:t xml:space="preserve">na dobu </w:t>
      </w:r>
      <w:r w:rsidR="007A5E6F" w:rsidRPr="00E15E9A">
        <w:rPr>
          <w:rFonts w:ascii="Arial" w:hAnsi="Arial" w:cs="Arial"/>
          <w:sz w:val="19"/>
          <w:szCs w:val="19"/>
        </w:rPr>
        <w:t>neurčitou</w:t>
      </w:r>
      <w:r w:rsidR="008C735C">
        <w:rPr>
          <w:rFonts w:ascii="Arial" w:hAnsi="Arial" w:cs="Arial"/>
          <w:sz w:val="19"/>
          <w:szCs w:val="19"/>
        </w:rPr>
        <w:t xml:space="preserve">, </w:t>
      </w:r>
      <w:r w:rsidR="009A2EE5">
        <w:rPr>
          <w:rFonts w:ascii="Arial" w:hAnsi="Arial" w:cs="Arial"/>
          <w:sz w:val="19"/>
          <w:szCs w:val="19"/>
        </w:rPr>
        <w:t xml:space="preserve">není-li v článku </w:t>
      </w:r>
      <w:r w:rsidR="009A2EE5">
        <w:rPr>
          <w:rFonts w:ascii="Arial" w:hAnsi="Arial" w:cs="Arial"/>
          <w:sz w:val="19"/>
          <w:szCs w:val="19"/>
        </w:rPr>
        <w:fldChar w:fldCharType="begin"/>
      </w:r>
      <w:r w:rsidR="009A2EE5">
        <w:rPr>
          <w:rFonts w:ascii="Arial" w:hAnsi="Arial" w:cs="Arial"/>
          <w:sz w:val="19"/>
          <w:szCs w:val="19"/>
        </w:rPr>
        <w:instrText xml:space="preserve"> REF _Ref150883674 \r \h </w:instrText>
      </w:r>
      <w:r w:rsidR="009A2EE5">
        <w:rPr>
          <w:rFonts w:ascii="Arial" w:hAnsi="Arial" w:cs="Arial"/>
          <w:sz w:val="19"/>
          <w:szCs w:val="19"/>
        </w:rPr>
      </w:r>
      <w:r w:rsidR="009A2EE5">
        <w:rPr>
          <w:rFonts w:ascii="Arial" w:hAnsi="Arial" w:cs="Arial"/>
          <w:sz w:val="19"/>
          <w:szCs w:val="19"/>
        </w:rPr>
        <w:fldChar w:fldCharType="separate"/>
      </w:r>
      <w:r w:rsidR="009A2EE5">
        <w:rPr>
          <w:rFonts w:ascii="Arial" w:hAnsi="Arial" w:cs="Arial"/>
          <w:sz w:val="19"/>
          <w:szCs w:val="19"/>
        </w:rPr>
        <w:t>17</w:t>
      </w:r>
      <w:r w:rsidR="009A2EE5">
        <w:rPr>
          <w:rFonts w:ascii="Arial" w:hAnsi="Arial" w:cs="Arial"/>
          <w:sz w:val="19"/>
          <w:szCs w:val="19"/>
        </w:rPr>
        <w:fldChar w:fldCharType="end"/>
      </w:r>
      <w:r w:rsidR="009A2EE5">
        <w:rPr>
          <w:rFonts w:ascii="Arial" w:hAnsi="Arial" w:cs="Arial"/>
          <w:sz w:val="19"/>
          <w:szCs w:val="19"/>
        </w:rPr>
        <w:t xml:space="preserve"> níže uvedeno jinak</w:t>
      </w:r>
      <w:r w:rsidRPr="00E15E9A">
        <w:rPr>
          <w:rFonts w:ascii="Arial" w:hAnsi="Arial" w:cs="Arial"/>
          <w:sz w:val="19"/>
          <w:szCs w:val="19"/>
        </w:rPr>
        <w:t>.</w:t>
      </w:r>
      <w:r w:rsidR="00917720">
        <w:rPr>
          <w:rFonts w:ascii="Arial" w:hAnsi="Arial" w:cs="Arial"/>
          <w:sz w:val="19"/>
          <w:szCs w:val="19"/>
        </w:rPr>
        <w:t xml:space="preserve"> </w:t>
      </w:r>
    </w:p>
    <w:p w14:paraId="7AE30A03" w14:textId="66C1780B" w:rsidR="00DA5717" w:rsidRDefault="00A03760" w:rsidP="00DA5717">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DA5717">
        <w:rPr>
          <w:rFonts w:ascii="Arial" w:hAnsi="Arial" w:cs="Arial"/>
          <w:sz w:val="19"/>
          <w:szCs w:val="19"/>
        </w:rPr>
        <w:t>Tuto Smlouvu lze ukončit následujícími způsoby:</w:t>
      </w:r>
      <w:r w:rsidR="00DA5717" w:rsidRPr="00DA5717">
        <w:rPr>
          <w:rFonts w:ascii="Arial" w:hAnsi="Arial" w:cs="Arial"/>
          <w:sz w:val="19"/>
          <w:szCs w:val="19"/>
        </w:rPr>
        <w:t xml:space="preserve"> (</w:t>
      </w:r>
      <w:r w:rsidR="00DA5717">
        <w:rPr>
          <w:rFonts w:ascii="Arial" w:hAnsi="Arial" w:cs="Arial"/>
          <w:sz w:val="19"/>
          <w:szCs w:val="19"/>
        </w:rPr>
        <w:t>a</w:t>
      </w:r>
      <w:r w:rsidR="00DA5717" w:rsidRPr="00DA5717">
        <w:rPr>
          <w:rFonts w:ascii="Arial" w:hAnsi="Arial" w:cs="Arial"/>
          <w:sz w:val="19"/>
          <w:szCs w:val="19"/>
        </w:rPr>
        <w:t xml:space="preserve">) </w:t>
      </w:r>
      <w:r w:rsidRPr="00DA5717">
        <w:rPr>
          <w:rFonts w:ascii="Arial" w:hAnsi="Arial" w:cs="Arial"/>
          <w:sz w:val="19"/>
          <w:szCs w:val="19"/>
        </w:rPr>
        <w:t>písemnou dohodou stran;</w:t>
      </w:r>
      <w:r w:rsidR="00DA5717" w:rsidRPr="00DA5717">
        <w:rPr>
          <w:rFonts w:ascii="Arial" w:hAnsi="Arial" w:cs="Arial"/>
          <w:sz w:val="19"/>
          <w:szCs w:val="19"/>
        </w:rPr>
        <w:t xml:space="preserve"> (</w:t>
      </w:r>
      <w:r w:rsidR="00DA5717">
        <w:rPr>
          <w:rFonts w:ascii="Arial" w:hAnsi="Arial" w:cs="Arial"/>
          <w:sz w:val="19"/>
          <w:szCs w:val="19"/>
        </w:rPr>
        <w:t>b</w:t>
      </w:r>
      <w:r w:rsidR="00DA5717" w:rsidRPr="00DA5717">
        <w:rPr>
          <w:rFonts w:ascii="Arial" w:hAnsi="Arial" w:cs="Arial"/>
          <w:sz w:val="19"/>
          <w:szCs w:val="19"/>
        </w:rPr>
        <w:t xml:space="preserve">) </w:t>
      </w:r>
      <w:r w:rsidRPr="00DA5717">
        <w:rPr>
          <w:rFonts w:ascii="Arial" w:hAnsi="Arial" w:cs="Arial"/>
          <w:sz w:val="19"/>
          <w:szCs w:val="19"/>
        </w:rPr>
        <w:t xml:space="preserve">písemnou výpovědí Klienta </w:t>
      </w:r>
      <w:r w:rsidR="00DA5717">
        <w:rPr>
          <w:rFonts w:ascii="Arial" w:hAnsi="Arial" w:cs="Arial"/>
          <w:sz w:val="19"/>
          <w:szCs w:val="19"/>
        </w:rPr>
        <w:t>s </w:t>
      </w:r>
      <w:r w:rsidR="00DA5717" w:rsidRPr="00DA5717">
        <w:rPr>
          <w:rFonts w:ascii="Arial" w:hAnsi="Arial" w:cs="Arial"/>
          <w:sz w:val="19"/>
          <w:szCs w:val="19"/>
        </w:rPr>
        <w:t>výpovědní lhůtou</w:t>
      </w:r>
      <w:r w:rsidR="00DA5717">
        <w:rPr>
          <w:rFonts w:ascii="Arial" w:hAnsi="Arial" w:cs="Arial"/>
          <w:sz w:val="19"/>
          <w:szCs w:val="19"/>
        </w:rPr>
        <w:t xml:space="preserve"> v délce tří měsíců</w:t>
      </w:r>
      <w:r w:rsidR="00DA5717" w:rsidRPr="00DA5717">
        <w:rPr>
          <w:rFonts w:ascii="Arial" w:hAnsi="Arial" w:cs="Arial"/>
          <w:sz w:val="19"/>
          <w:szCs w:val="19"/>
        </w:rPr>
        <w:t xml:space="preserve">, která počíná běžet prvním dnem měsíce následujícího </w:t>
      </w:r>
      <w:r w:rsidR="002F2ACA">
        <w:rPr>
          <w:rFonts w:ascii="Arial" w:hAnsi="Arial" w:cs="Arial"/>
          <w:sz w:val="19"/>
          <w:szCs w:val="19"/>
        </w:rPr>
        <w:t xml:space="preserve">po kalendářním čtvrtletí, v němž byla doručena výpověď </w:t>
      </w:r>
      <w:r w:rsidR="00DA5717" w:rsidRPr="00DA5717">
        <w:rPr>
          <w:rFonts w:ascii="Arial" w:hAnsi="Arial" w:cs="Arial"/>
          <w:sz w:val="19"/>
          <w:szCs w:val="19"/>
        </w:rPr>
        <w:t>Advokátní kanceláři</w:t>
      </w:r>
      <w:r w:rsidRPr="00DA5717">
        <w:rPr>
          <w:rFonts w:ascii="Arial" w:hAnsi="Arial" w:cs="Arial"/>
          <w:sz w:val="19"/>
          <w:szCs w:val="19"/>
        </w:rPr>
        <w:t>;</w:t>
      </w:r>
      <w:r w:rsidR="00DA5717" w:rsidRPr="00DA5717">
        <w:rPr>
          <w:rFonts w:ascii="Arial" w:hAnsi="Arial" w:cs="Arial"/>
          <w:sz w:val="19"/>
          <w:szCs w:val="19"/>
        </w:rPr>
        <w:t xml:space="preserve"> </w:t>
      </w:r>
      <w:r w:rsidR="00DA5717">
        <w:rPr>
          <w:rFonts w:ascii="Arial" w:hAnsi="Arial" w:cs="Arial"/>
          <w:sz w:val="19"/>
          <w:szCs w:val="19"/>
        </w:rPr>
        <w:t>(</w:t>
      </w:r>
      <w:r w:rsidR="00917720">
        <w:rPr>
          <w:rFonts w:ascii="Arial" w:hAnsi="Arial" w:cs="Arial"/>
          <w:sz w:val="19"/>
          <w:szCs w:val="19"/>
        </w:rPr>
        <w:t>c</w:t>
      </w:r>
      <w:r w:rsidR="00DA5717">
        <w:rPr>
          <w:rFonts w:ascii="Arial" w:hAnsi="Arial" w:cs="Arial"/>
          <w:sz w:val="19"/>
          <w:szCs w:val="19"/>
        </w:rPr>
        <w:t xml:space="preserve">) písemnou výpovědí Advokátní kanceláře s </w:t>
      </w:r>
      <w:r w:rsidR="00DA5717" w:rsidRPr="00DA5717">
        <w:rPr>
          <w:rFonts w:ascii="Arial" w:hAnsi="Arial" w:cs="Arial"/>
          <w:sz w:val="19"/>
          <w:szCs w:val="19"/>
        </w:rPr>
        <w:t>výpovědní lhůtou</w:t>
      </w:r>
      <w:r w:rsidR="00DA5717">
        <w:rPr>
          <w:rFonts w:ascii="Arial" w:hAnsi="Arial" w:cs="Arial"/>
          <w:sz w:val="19"/>
          <w:szCs w:val="19"/>
        </w:rPr>
        <w:t xml:space="preserve"> v délce tří měsíců</w:t>
      </w:r>
      <w:r w:rsidR="00DA5717" w:rsidRPr="00DA5717">
        <w:rPr>
          <w:rFonts w:ascii="Arial" w:hAnsi="Arial" w:cs="Arial"/>
          <w:sz w:val="19"/>
          <w:szCs w:val="19"/>
        </w:rPr>
        <w:t>, která počíná běžet prvním dnem</w:t>
      </w:r>
      <w:r w:rsidR="002F2ACA" w:rsidRPr="002F2ACA">
        <w:rPr>
          <w:rFonts w:ascii="Arial" w:hAnsi="Arial" w:cs="Arial"/>
          <w:sz w:val="19"/>
          <w:szCs w:val="19"/>
        </w:rPr>
        <w:t xml:space="preserve"> </w:t>
      </w:r>
      <w:r w:rsidR="002F2ACA" w:rsidRPr="00DA5717">
        <w:rPr>
          <w:rFonts w:ascii="Arial" w:hAnsi="Arial" w:cs="Arial"/>
          <w:sz w:val="19"/>
          <w:szCs w:val="19"/>
        </w:rPr>
        <w:t xml:space="preserve">měsíce následujícího </w:t>
      </w:r>
      <w:r w:rsidR="002F2ACA">
        <w:rPr>
          <w:rFonts w:ascii="Arial" w:hAnsi="Arial" w:cs="Arial"/>
          <w:sz w:val="19"/>
          <w:szCs w:val="19"/>
        </w:rPr>
        <w:t>po kalendářním čtvrtletí, v němž byla doručena výpověď</w:t>
      </w:r>
      <w:r w:rsidR="00DA5717" w:rsidRPr="00DA5717">
        <w:rPr>
          <w:rFonts w:ascii="Arial" w:hAnsi="Arial" w:cs="Arial"/>
          <w:sz w:val="19"/>
          <w:szCs w:val="19"/>
        </w:rPr>
        <w:t xml:space="preserve"> </w:t>
      </w:r>
      <w:r w:rsidR="00DA5717">
        <w:rPr>
          <w:rFonts w:ascii="Arial" w:hAnsi="Arial" w:cs="Arial"/>
          <w:sz w:val="19"/>
          <w:szCs w:val="19"/>
        </w:rPr>
        <w:t>Klientovi</w:t>
      </w:r>
      <w:r w:rsidR="00C262B1">
        <w:rPr>
          <w:rFonts w:ascii="Arial" w:hAnsi="Arial" w:cs="Arial"/>
          <w:sz w:val="19"/>
          <w:szCs w:val="19"/>
        </w:rPr>
        <w:t>.</w:t>
      </w:r>
      <w:r w:rsidR="00DA5717">
        <w:rPr>
          <w:rFonts w:ascii="Arial" w:hAnsi="Arial" w:cs="Arial"/>
          <w:sz w:val="19"/>
          <w:szCs w:val="19"/>
        </w:rPr>
        <w:t xml:space="preserve"> </w:t>
      </w:r>
    </w:p>
    <w:p w14:paraId="4A3F3106" w14:textId="77777777" w:rsidR="00C262B1" w:rsidRDefault="00DA5717" w:rsidP="00DA5717">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Pr>
          <w:rFonts w:ascii="Arial" w:hAnsi="Arial" w:cs="Arial"/>
          <w:sz w:val="19"/>
          <w:szCs w:val="19"/>
        </w:rPr>
        <w:t xml:space="preserve">Tuto Smlouvu lze ukončit také </w:t>
      </w:r>
    </w:p>
    <w:p w14:paraId="7B8C322E" w14:textId="72E3EB25" w:rsidR="00A03760" w:rsidRPr="00DA5717" w:rsidRDefault="00A03760" w:rsidP="00C262B1">
      <w:pPr>
        <w:pStyle w:val="Odstavecseseznamem"/>
        <w:widowControl w:val="0"/>
        <w:numPr>
          <w:ilvl w:val="1"/>
          <w:numId w:val="1"/>
        </w:numPr>
        <w:spacing w:after="120" w:line="20" w:lineRule="atLeast"/>
        <w:ind w:left="851" w:hanging="567"/>
        <w:contextualSpacing w:val="0"/>
        <w:jc w:val="both"/>
        <w:rPr>
          <w:rFonts w:ascii="Arial" w:hAnsi="Arial" w:cs="Arial"/>
          <w:sz w:val="19"/>
          <w:szCs w:val="19"/>
        </w:rPr>
      </w:pPr>
      <w:r w:rsidRPr="00DA5717">
        <w:rPr>
          <w:rFonts w:ascii="Arial" w:hAnsi="Arial" w:cs="Arial"/>
          <w:sz w:val="19"/>
          <w:szCs w:val="19"/>
        </w:rPr>
        <w:t>písemnou výpovědí Advokátní kancelář</w:t>
      </w:r>
      <w:r w:rsidR="00EA1A4A" w:rsidRPr="00DA5717">
        <w:rPr>
          <w:rFonts w:ascii="Arial" w:hAnsi="Arial" w:cs="Arial"/>
          <w:sz w:val="19"/>
          <w:szCs w:val="19"/>
        </w:rPr>
        <w:t xml:space="preserve">e s měsíční výpovědní lhůtou, která počíná běžet prvním dnem měsíce následujícího po doručení výpovědi Klientovi, a to </w:t>
      </w:r>
      <w:r w:rsidRPr="00DA5717">
        <w:rPr>
          <w:rFonts w:ascii="Arial" w:hAnsi="Arial" w:cs="Arial"/>
          <w:sz w:val="19"/>
          <w:szCs w:val="19"/>
        </w:rPr>
        <w:t>z následujících důvodů vyplývajících z § 20 zákona č. 85/1996 Sb.,</w:t>
      </w:r>
      <w:r w:rsidR="00EA1A4A" w:rsidRPr="00DA5717">
        <w:rPr>
          <w:rFonts w:ascii="Arial" w:hAnsi="Arial" w:cs="Arial"/>
          <w:sz w:val="19"/>
          <w:szCs w:val="19"/>
        </w:rPr>
        <w:t xml:space="preserve"> zákon</w:t>
      </w:r>
      <w:r w:rsidRPr="00DA5717">
        <w:rPr>
          <w:rFonts w:ascii="Arial" w:hAnsi="Arial" w:cs="Arial"/>
          <w:sz w:val="19"/>
          <w:szCs w:val="19"/>
        </w:rPr>
        <w:t xml:space="preserve"> o advokacii</w:t>
      </w:r>
      <w:r w:rsidR="00EA1A4A" w:rsidRPr="00DA5717">
        <w:rPr>
          <w:rFonts w:ascii="Arial" w:hAnsi="Arial" w:cs="Arial"/>
          <w:sz w:val="19"/>
          <w:szCs w:val="19"/>
        </w:rPr>
        <w:t>,</w:t>
      </w:r>
      <w:r w:rsidRPr="00DA5717">
        <w:rPr>
          <w:rFonts w:ascii="Arial" w:hAnsi="Arial" w:cs="Arial"/>
          <w:sz w:val="19"/>
          <w:szCs w:val="19"/>
        </w:rPr>
        <w:t xml:space="preserve"> v platném znění</w:t>
      </w:r>
      <w:r w:rsidR="00EA1A4A" w:rsidRPr="00DA5717">
        <w:rPr>
          <w:rFonts w:ascii="Arial" w:hAnsi="Arial" w:cs="Arial"/>
          <w:sz w:val="19"/>
          <w:szCs w:val="19"/>
        </w:rPr>
        <w:t>:</w:t>
      </w:r>
    </w:p>
    <w:p w14:paraId="1C4AB918" w14:textId="4DA71320" w:rsidR="00EA1A4A" w:rsidRPr="00EA1A4A" w:rsidRDefault="00EA1A4A" w:rsidP="00EA1A4A">
      <w:pPr>
        <w:pStyle w:val="Odstavecseseznamem"/>
        <w:widowControl w:val="0"/>
        <w:numPr>
          <w:ilvl w:val="2"/>
          <w:numId w:val="1"/>
        </w:numPr>
        <w:spacing w:after="120" w:line="20" w:lineRule="atLeast"/>
        <w:ind w:left="1560" w:hanging="567"/>
        <w:contextualSpacing w:val="0"/>
        <w:jc w:val="both"/>
        <w:rPr>
          <w:rFonts w:ascii="Arial" w:hAnsi="Arial" w:cs="Arial"/>
          <w:sz w:val="19"/>
          <w:szCs w:val="19"/>
        </w:rPr>
      </w:pPr>
      <w:r w:rsidRPr="00EA1A4A">
        <w:rPr>
          <w:rFonts w:ascii="Arial" w:hAnsi="Arial" w:cs="Arial"/>
          <w:sz w:val="19"/>
          <w:szCs w:val="19"/>
        </w:rPr>
        <w:t>dojde-li k narušení nezbytné důvěry mezi Advokátní kanceláří a Klientem;</w:t>
      </w:r>
      <w:r>
        <w:rPr>
          <w:rFonts w:ascii="Arial" w:hAnsi="Arial" w:cs="Arial"/>
          <w:sz w:val="19"/>
          <w:szCs w:val="19"/>
        </w:rPr>
        <w:t xml:space="preserve"> nebo</w:t>
      </w:r>
    </w:p>
    <w:p w14:paraId="526F8A27" w14:textId="4D801D10" w:rsidR="00EA1A4A" w:rsidRDefault="00EA1A4A" w:rsidP="00EA1A4A">
      <w:pPr>
        <w:pStyle w:val="Odstavecseseznamem"/>
        <w:widowControl w:val="0"/>
        <w:numPr>
          <w:ilvl w:val="2"/>
          <w:numId w:val="1"/>
        </w:numPr>
        <w:spacing w:after="120" w:line="20" w:lineRule="atLeast"/>
        <w:ind w:left="1560" w:hanging="567"/>
        <w:contextualSpacing w:val="0"/>
        <w:jc w:val="both"/>
        <w:rPr>
          <w:rFonts w:ascii="Arial" w:hAnsi="Arial" w:cs="Arial"/>
          <w:sz w:val="19"/>
          <w:szCs w:val="19"/>
        </w:rPr>
      </w:pPr>
      <w:r w:rsidRPr="00EA1A4A">
        <w:rPr>
          <w:rFonts w:ascii="Arial" w:hAnsi="Arial" w:cs="Arial"/>
          <w:sz w:val="19"/>
          <w:szCs w:val="19"/>
        </w:rPr>
        <w:t>neposkytuje-li Klient Advokátní kanceláři potřebnou součinnost</w:t>
      </w:r>
      <w:r>
        <w:rPr>
          <w:rFonts w:ascii="Arial" w:hAnsi="Arial" w:cs="Arial"/>
          <w:sz w:val="19"/>
          <w:szCs w:val="19"/>
        </w:rPr>
        <w:t>; nebo</w:t>
      </w:r>
    </w:p>
    <w:p w14:paraId="0D4D134D" w14:textId="1FB0437D" w:rsidR="00EA1A4A" w:rsidRPr="00EA1A4A" w:rsidRDefault="00EA1A4A" w:rsidP="00EA1A4A">
      <w:pPr>
        <w:pStyle w:val="Odstavecseseznamem"/>
        <w:widowControl w:val="0"/>
        <w:numPr>
          <w:ilvl w:val="2"/>
          <w:numId w:val="1"/>
        </w:numPr>
        <w:spacing w:after="120" w:line="20" w:lineRule="atLeast"/>
        <w:ind w:left="1560" w:hanging="567"/>
        <w:contextualSpacing w:val="0"/>
        <w:jc w:val="both"/>
        <w:rPr>
          <w:rFonts w:ascii="Arial" w:hAnsi="Arial" w:cs="Arial"/>
          <w:sz w:val="19"/>
          <w:szCs w:val="19"/>
        </w:rPr>
      </w:pPr>
      <w:r w:rsidRPr="00EA1A4A">
        <w:rPr>
          <w:rFonts w:ascii="Arial" w:hAnsi="Arial" w:cs="Arial"/>
          <w:sz w:val="19"/>
          <w:szCs w:val="19"/>
        </w:rPr>
        <w:t>v případě, že Klient přes poučení Advokátní kanceláře o tom, že jeho pokyny jsou v rozporu s</w:t>
      </w:r>
      <w:r w:rsidR="002C0B8F">
        <w:rPr>
          <w:rFonts w:ascii="Arial" w:hAnsi="Arial" w:cs="Arial"/>
          <w:sz w:val="19"/>
          <w:szCs w:val="19"/>
        </w:rPr>
        <w:t> </w:t>
      </w:r>
      <w:r w:rsidRPr="00EA1A4A">
        <w:rPr>
          <w:rFonts w:ascii="Arial" w:hAnsi="Arial" w:cs="Arial"/>
          <w:sz w:val="19"/>
          <w:szCs w:val="19"/>
        </w:rPr>
        <w:t>právním nebo stavovským předpisem, trvá na tom, aby Advokátní kancelář přesto postupovala podle těchto pokynů</w:t>
      </w:r>
      <w:r w:rsidR="002C0B8F">
        <w:rPr>
          <w:rFonts w:ascii="Arial" w:hAnsi="Arial" w:cs="Arial"/>
          <w:sz w:val="19"/>
          <w:szCs w:val="19"/>
        </w:rPr>
        <w:t>;</w:t>
      </w:r>
    </w:p>
    <w:p w14:paraId="4F74273D" w14:textId="56151DE5" w:rsidR="00EA1A4A" w:rsidRDefault="00EA1A4A" w:rsidP="00EA1A4A">
      <w:pPr>
        <w:pStyle w:val="Odstavecseseznamem"/>
        <w:widowControl w:val="0"/>
        <w:numPr>
          <w:ilvl w:val="1"/>
          <w:numId w:val="1"/>
        </w:numPr>
        <w:spacing w:after="120" w:line="20" w:lineRule="atLeast"/>
        <w:ind w:left="851" w:hanging="567"/>
        <w:contextualSpacing w:val="0"/>
        <w:jc w:val="both"/>
        <w:rPr>
          <w:rFonts w:ascii="Arial" w:hAnsi="Arial" w:cs="Arial"/>
          <w:sz w:val="19"/>
          <w:szCs w:val="19"/>
        </w:rPr>
      </w:pPr>
      <w:r w:rsidRPr="00EA1A4A">
        <w:rPr>
          <w:rFonts w:ascii="Arial" w:hAnsi="Arial" w:cs="Arial"/>
          <w:sz w:val="19"/>
          <w:szCs w:val="19"/>
        </w:rPr>
        <w:t>písemnou výpovědí Advokát</w:t>
      </w:r>
      <w:r>
        <w:rPr>
          <w:rFonts w:ascii="Arial" w:hAnsi="Arial" w:cs="Arial"/>
          <w:sz w:val="19"/>
          <w:szCs w:val="19"/>
        </w:rPr>
        <w:t>ní kanceláře</w:t>
      </w:r>
      <w:r w:rsidRPr="00EA1A4A">
        <w:rPr>
          <w:rFonts w:ascii="Arial" w:hAnsi="Arial" w:cs="Arial"/>
          <w:sz w:val="19"/>
          <w:szCs w:val="19"/>
        </w:rPr>
        <w:t xml:space="preserve"> s účinky doručení výpovědi Klientovi</w:t>
      </w:r>
      <w:r>
        <w:rPr>
          <w:rFonts w:ascii="Arial" w:hAnsi="Arial" w:cs="Arial"/>
          <w:sz w:val="19"/>
          <w:szCs w:val="19"/>
        </w:rPr>
        <w:t xml:space="preserve">, </w:t>
      </w:r>
      <w:r w:rsidRPr="00EA1A4A">
        <w:rPr>
          <w:rFonts w:ascii="Arial" w:hAnsi="Arial" w:cs="Arial"/>
          <w:sz w:val="19"/>
          <w:szCs w:val="19"/>
        </w:rPr>
        <w:t>a to z následujících důvodů vyplývajících z § 20</w:t>
      </w:r>
      <w:r>
        <w:rPr>
          <w:rFonts w:ascii="Arial" w:hAnsi="Arial" w:cs="Arial"/>
          <w:sz w:val="19"/>
          <w:szCs w:val="19"/>
        </w:rPr>
        <w:t xml:space="preserve"> </w:t>
      </w:r>
      <w:r w:rsidR="00C262B1">
        <w:rPr>
          <w:rFonts w:ascii="Arial" w:hAnsi="Arial" w:cs="Arial"/>
          <w:sz w:val="19"/>
          <w:szCs w:val="19"/>
        </w:rPr>
        <w:t>zákona o advokacii</w:t>
      </w:r>
      <w:r>
        <w:rPr>
          <w:rFonts w:ascii="Arial" w:hAnsi="Arial" w:cs="Arial"/>
          <w:sz w:val="19"/>
          <w:szCs w:val="19"/>
        </w:rPr>
        <w:t>:</w:t>
      </w:r>
    </w:p>
    <w:p w14:paraId="48EA351F" w14:textId="1A536087" w:rsidR="00EA1A4A" w:rsidRPr="00EA1A4A" w:rsidRDefault="00EA1A4A" w:rsidP="00EA1A4A">
      <w:pPr>
        <w:pStyle w:val="Odstavecseseznamem"/>
        <w:widowControl w:val="0"/>
        <w:numPr>
          <w:ilvl w:val="2"/>
          <w:numId w:val="1"/>
        </w:numPr>
        <w:spacing w:after="120" w:line="20" w:lineRule="atLeast"/>
        <w:ind w:left="1560" w:hanging="567"/>
        <w:contextualSpacing w:val="0"/>
        <w:jc w:val="both"/>
        <w:rPr>
          <w:rFonts w:ascii="Arial" w:hAnsi="Arial" w:cs="Arial"/>
          <w:sz w:val="19"/>
          <w:szCs w:val="19"/>
        </w:rPr>
      </w:pPr>
      <w:r w:rsidRPr="00EA1A4A">
        <w:rPr>
          <w:rFonts w:ascii="Arial" w:hAnsi="Arial" w:cs="Arial"/>
          <w:sz w:val="19"/>
          <w:szCs w:val="19"/>
        </w:rPr>
        <w:t xml:space="preserve">pokud Advokátní kancelář zjistí dodatečně střet zájmů podle § 19 </w:t>
      </w:r>
      <w:r w:rsidR="00C262B1">
        <w:rPr>
          <w:rFonts w:ascii="Arial" w:hAnsi="Arial" w:cs="Arial"/>
          <w:sz w:val="19"/>
          <w:szCs w:val="19"/>
        </w:rPr>
        <w:t>zákona o advokacii</w:t>
      </w:r>
      <w:r w:rsidRPr="00EA1A4A">
        <w:rPr>
          <w:rFonts w:ascii="Arial" w:hAnsi="Arial" w:cs="Arial"/>
          <w:sz w:val="19"/>
          <w:szCs w:val="19"/>
        </w:rPr>
        <w:t>;</w:t>
      </w:r>
      <w:r>
        <w:rPr>
          <w:rFonts w:ascii="Arial" w:hAnsi="Arial" w:cs="Arial"/>
          <w:sz w:val="19"/>
          <w:szCs w:val="19"/>
        </w:rPr>
        <w:t xml:space="preserve"> nebo</w:t>
      </w:r>
    </w:p>
    <w:p w14:paraId="0CA04903" w14:textId="7301F597" w:rsidR="00EA1A4A" w:rsidRDefault="00EA1A4A" w:rsidP="00EA1A4A">
      <w:pPr>
        <w:pStyle w:val="Odstavecseseznamem"/>
        <w:widowControl w:val="0"/>
        <w:numPr>
          <w:ilvl w:val="2"/>
          <w:numId w:val="1"/>
        </w:numPr>
        <w:spacing w:after="120" w:line="20" w:lineRule="atLeast"/>
        <w:ind w:left="1560" w:hanging="567"/>
        <w:contextualSpacing w:val="0"/>
        <w:jc w:val="both"/>
        <w:rPr>
          <w:rFonts w:ascii="Arial" w:hAnsi="Arial" w:cs="Arial"/>
          <w:sz w:val="19"/>
          <w:szCs w:val="19"/>
        </w:rPr>
      </w:pPr>
      <w:r w:rsidRPr="00EA1A4A">
        <w:rPr>
          <w:rFonts w:ascii="Arial" w:hAnsi="Arial" w:cs="Arial"/>
          <w:sz w:val="19"/>
          <w:szCs w:val="19"/>
        </w:rPr>
        <w:t>nesložil-li Klient přiměřenou zálohu na odměnu za poskytnutí právních služeb, ačkoliv byl o</w:t>
      </w:r>
      <w:r>
        <w:rPr>
          <w:rFonts w:ascii="Arial" w:hAnsi="Arial" w:cs="Arial"/>
          <w:sz w:val="19"/>
          <w:szCs w:val="19"/>
        </w:rPr>
        <w:t> </w:t>
      </w:r>
      <w:r w:rsidRPr="00EA1A4A">
        <w:rPr>
          <w:rFonts w:ascii="Arial" w:hAnsi="Arial" w:cs="Arial"/>
          <w:sz w:val="19"/>
          <w:szCs w:val="19"/>
        </w:rPr>
        <w:t>to Advokátní kanceláří požádán</w:t>
      </w:r>
      <w:r>
        <w:rPr>
          <w:rFonts w:ascii="Arial" w:hAnsi="Arial" w:cs="Arial"/>
          <w:sz w:val="19"/>
          <w:szCs w:val="19"/>
        </w:rPr>
        <w:t>.</w:t>
      </w:r>
    </w:p>
    <w:p w14:paraId="2C051121" w14:textId="0E53B613" w:rsidR="00225C75" w:rsidRPr="00E15E9A" w:rsidRDefault="00EA1A4A" w:rsidP="00E15E9A">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225C75">
        <w:rPr>
          <w:rFonts w:ascii="Arial" w:hAnsi="Arial" w:cs="Arial"/>
          <w:sz w:val="19"/>
          <w:szCs w:val="19"/>
        </w:rPr>
        <w:t xml:space="preserve">Nedohodne-li se Advokátní kancelář s Klientem jinak nebo neučiní-li Klient jiné opatření, je Advokátní kancelář povinna po dobu výpovědní doby nebo 15 dnů ode dne, kdy tato Smlouva na základě výpovědi nebo z jiného důvodu zanikla, činit veškeré neodkladné úkony tak, aby Klient neutrpěl na svých právech nebo oprávněných zájmech újmu. To neplatí, pokud Klient </w:t>
      </w:r>
      <w:r w:rsidR="0081604D" w:rsidRPr="00225C75">
        <w:rPr>
          <w:rFonts w:ascii="Arial" w:hAnsi="Arial" w:cs="Arial"/>
          <w:sz w:val="19"/>
          <w:szCs w:val="19"/>
        </w:rPr>
        <w:t>Advokátní</w:t>
      </w:r>
      <w:r w:rsidRPr="00225C75">
        <w:rPr>
          <w:rFonts w:ascii="Arial" w:hAnsi="Arial" w:cs="Arial"/>
          <w:sz w:val="19"/>
          <w:szCs w:val="19"/>
        </w:rPr>
        <w:t xml:space="preserve"> kanceláři sdělí, že na splnění této povinnosti </w:t>
      </w:r>
      <w:r w:rsidRPr="00225C75">
        <w:rPr>
          <w:rFonts w:ascii="Arial" w:hAnsi="Arial" w:cs="Arial"/>
          <w:sz w:val="19"/>
          <w:szCs w:val="19"/>
        </w:rPr>
        <w:lastRenderedPageBreak/>
        <w:t>netrvá</w:t>
      </w:r>
      <w:r w:rsidR="0081604D" w:rsidRPr="00225C75">
        <w:rPr>
          <w:rFonts w:ascii="Arial" w:hAnsi="Arial" w:cs="Arial"/>
          <w:sz w:val="19"/>
          <w:szCs w:val="19"/>
        </w:rPr>
        <w:t>.</w:t>
      </w:r>
    </w:p>
    <w:p w14:paraId="6E3CBC39" w14:textId="672BEA73" w:rsidR="00CD52CD" w:rsidRPr="00337F07" w:rsidRDefault="00CD52CD" w:rsidP="00225C75">
      <w:pPr>
        <w:pStyle w:val="Odstavecseseznamem"/>
        <w:widowControl w:val="0"/>
        <w:spacing w:after="120" w:line="20" w:lineRule="atLeast"/>
        <w:ind w:left="283"/>
        <w:contextualSpacing w:val="0"/>
        <w:jc w:val="center"/>
        <w:rPr>
          <w:rFonts w:cs="Arial"/>
          <w:b/>
          <w:smallCaps/>
          <w:color w:val="CC9900"/>
          <w:sz w:val="24"/>
          <w:szCs w:val="24"/>
        </w:rPr>
      </w:pPr>
      <w:r w:rsidRPr="00225C75">
        <w:rPr>
          <w:rFonts w:ascii="Arial" w:hAnsi="Arial" w:cs="Arial"/>
          <w:b/>
          <w:smallCaps/>
          <w:color w:val="CC9900"/>
          <w:sz w:val="24"/>
          <w:szCs w:val="24"/>
        </w:rPr>
        <w:t>Práva a povinnosti stran</w:t>
      </w:r>
    </w:p>
    <w:p w14:paraId="20783D60" w14:textId="3F928D02" w:rsidR="00013141" w:rsidRPr="005F571C" w:rsidRDefault="00013141" w:rsidP="00CE0B8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bookmarkStart w:id="0" w:name="_Ref355865981"/>
      <w:r w:rsidRPr="005F571C">
        <w:rPr>
          <w:rFonts w:ascii="Arial" w:hAnsi="Arial" w:cs="Arial"/>
          <w:sz w:val="19"/>
          <w:szCs w:val="19"/>
        </w:rPr>
        <w:t>Advokátní kancelář</w:t>
      </w:r>
      <w:r w:rsidR="00A03760" w:rsidRPr="005F571C">
        <w:rPr>
          <w:rFonts w:ascii="Arial" w:hAnsi="Arial" w:cs="Arial"/>
          <w:sz w:val="19"/>
          <w:szCs w:val="19"/>
        </w:rPr>
        <w:t xml:space="preserve"> bude</w:t>
      </w:r>
      <w:r w:rsidRPr="005F571C">
        <w:rPr>
          <w:rFonts w:ascii="Arial" w:hAnsi="Arial" w:cs="Arial"/>
          <w:sz w:val="19"/>
          <w:szCs w:val="19"/>
        </w:rPr>
        <w:t xml:space="preserve"> poskyt</w:t>
      </w:r>
      <w:r w:rsidR="00A03760" w:rsidRPr="005F571C">
        <w:rPr>
          <w:rFonts w:ascii="Arial" w:hAnsi="Arial" w:cs="Arial"/>
          <w:sz w:val="19"/>
          <w:szCs w:val="19"/>
        </w:rPr>
        <w:t>ovat</w:t>
      </w:r>
      <w:r w:rsidRPr="005F571C">
        <w:rPr>
          <w:rFonts w:ascii="Arial" w:hAnsi="Arial" w:cs="Arial"/>
          <w:sz w:val="19"/>
          <w:szCs w:val="19"/>
        </w:rPr>
        <w:t xml:space="preserve"> právní služby prostřednictvím svých společníků nebo spolupracujících advokátů anebo prostřednictvím svých zaměstnanců nebo zaměstnanců takových spolupracujících advokátů.</w:t>
      </w:r>
      <w:bookmarkEnd w:id="0"/>
    </w:p>
    <w:p w14:paraId="3FD73EE7" w14:textId="77777777" w:rsidR="00CE0B85" w:rsidRPr="005F571C" w:rsidRDefault="00CE0B85" w:rsidP="00CE0B8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5F571C">
        <w:rPr>
          <w:rFonts w:ascii="Arial" w:hAnsi="Arial" w:cs="Arial"/>
          <w:sz w:val="19"/>
          <w:szCs w:val="19"/>
        </w:rPr>
        <w:t xml:space="preserve">Právní služby </w:t>
      </w:r>
      <w:r w:rsidR="00CA36AB" w:rsidRPr="005F571C">
        <w:rPr>
          <w:rFonts w:ascii="Arial" w:hAnsi="Arial" w:cs="Arial"/>
          <w:sz w:val="19"/>
          <w:szCs w:val="19"/>
        </w:rPr>
        <w:t xml:space="preserve">dle </w:t>
      </w:r>
      <w:r w:rsidRPr="005F571C">
        <w:rPr>
          <w:rFonts w:ascii="Arial" w:hAnsi="Arial" w:cs="Arial"/>
          <w:sz w:val="19"/>
          <w:szCs w:val="19"/>
        </w:rPr>
        <w:t>této Smlouvy se za podmínek stanovených v této Smlouvě Advokát</w:t>
      </w:r>
      <w:r w:rsidR="00CA36AB" w:rsidRPr="005F571C">
        <w:rPr>
          <w:rFonts w:ascii="Arial" w:hAnsi="Arial" w:cs="Arial"/>
          <w:sz w:val="19"/>
          <w:szCs w:val="19"/>
        </w:rPr>
        <w:t>ní kancelář</w:t>
      </w:r>
      <w:r w:rsidRPr="005F571C">
        <w:rPr>
          <w:rFonts w:ascii="Arial" w:hAnsi="Arial" w:cs="Arial"/>
          <w:sz w:val="19"/>
          <w:szCs w:val="19"/>
        </w:rPr>
        <w:t xml:space="preserve"> zavazuje poskytovat za předpokladu včasného poskytnutí všech vyžádaných informací, podkladů, materiálů a součinnosti Klienta v každém jednotlivém případě.</w:t>
      </w:r>
    </w:p>
    <w:p w14:paraId="3F94F225" w14:textId="6683AD03" w:rsidR="00CE0B85" w:rsidRPr="005F571C" w:rsidRDefault="00CE0B85" w:rsidP="00CE0B8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5F571C">
        <w:rPr>
          <w:rFonts w:ascii="Arial" w:hAnsi="Arial" w:cs="Arial"/>
          <w:sz w:val="19"/>
          <w:szCs w:val="19"/>
        </w:rPr>
        <w:t>Advokát</w:t>
      </w:r>
      <w:r w:rsidR="00CA36AB" w:rsidRPr="005F571C">
        <w:rPr>
          <w:rFonts w:ascii="Arial" w:hAnsi="Arial" w:cs="Arial"/>
          <w:sz w:val="19"/>
          <w:szCs w:val="19"/>
        </w:rPr>
        <w:t>ní kancelář</w:t>
      </w:r>
      <w:r w:rsidRPr="005F571C">
        <w:rPr>
          <w:rFonts w:ascii="Arial" w:hAnsi="Arial" w:cs="Arial"/>
          <w:sz w:val="19"/>
          <w:szCs w:val="19"/>
        </w:rPr>
        <w:t xml:space="preserve"> odmítne poskytování právních služeb, zjistí-li, že je dána některá ze skutečností vylučujících poskytování právních služeb Klient</w:t>
      </w:r>
      <w:r w:rsidR="002C0B8F" w:rsidRPr="005F571C">
        <w:rPr>
          <w:rFonts w:ascii="Arial" w:hAnsi="Arial" w:cs="Arial"/>
          <w:sz w:val="19"/>
          <w:szCs w:val="19"/>
        </w:rPr>
        <w:t>ovi</w:t>
      </w:r>
      <w:r w:rsidRPr="005F571C">
        <w:rPr>
          <w:rFonts w:ascii="Arial" w:hAnsi="Arial" w:cs="Arial"/>
          <w:sz w:val="19"/>
          <w:szCs w:val="19"/>
        </w:rPr>
        <w:t xml:space="preserve"> podle právních a stavovských předpisů upravujících poskytování právních služeb ze strany Advokát</w:t>
      </w:r>
      <w:r w:rsidR="00CA36AB" w:rsidRPr="005F571C">
        <w:rPr>
          <w:rFonts w:ascii="Arial" w:hAnsi="Arial" w:cs="Arial"/>
          <w:sz w:val="19"/>
          <w:szCs w:val="19"/>
        </w:rPr>
        <w:t xml:space="preserve">ní kanceláře </w:t>
      </w:r>
      <w:r w:rsidRPr="005F571C">
        <w:rPr>
          <w:rFonts w:ascii="Arial" w:hAnsi="Arial" w:cs="Arial"/>
          <w:sz w:val="19"/>
          <w:szCs w:val="19"/>
        </w:rPr>
        <w:t>klientům.</w:t>
      </w:r>
    </w:p>
    <w:p w14:paraId="501A4131" w14:textId="7ABAC552" w:rsidR="00CE0B85" w:rsidRPr="005F571C" w:rsidRDefault="00CE0B85" w:rsidP="00CE0B8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5F571C">
        <w:rPr>
          <w:rFonts w:ascii="Arial" w:hAnsi="Arial" w:cs="Arial"/>
          <w:sz w:val="19"/>
          <w:szCs w:val="19"/>
        </w:rPr>
        <w:t>Advokát</w:t>
      </w:r>
      <w:r w:rsidR="00CA36AB" w:rsidRPr="005F571C">
        <w:rPr>
          <w:rFonts w:ascii="Arial" w:hAnsi="Arial" w:cs="Arial"/>
          <w:sz w:val="19"/>
          <w:szCs w:val="19"/>
        </w:rPr>
        <w:t>ní kancelář</w:t>
      </w:r>
      <w:r w:rsidRPr="005F571C">
        <w:rPr>
          <w:rFonts w:ascii="Arial" w:hAnsi="Arial" w:cs="Arial"/>
          <w:sz w:val="19"/>
          <w:szCs w:val="19"/>
        </w:rPr>
        <w:t xml:space="preserve"> je povin</w:t>
      </w:r>
      <w:r w:rsidR="00CA36AB" w:rsidRPr="005F571C">
        <w:rPr>
          <w:rFonts w:ascii="Arial" w:hAnsi="Arial" w:cs="Arial"/>
          <w:sz w:val="19"/>
          <w:szCs w:val="19"/>
        </w:rPr>
        <w:t>na</w:t>
      </w:r>
      <w:r w:rsidRPr="005F571C">
        <w:rPr>
          <w:rFonts w:ascii="Arial" w:hAnsi="Arial" w:cs="Arial"/>
          <w:sz w:val="19"/>
          <w:szCs w:val="19"/>
        </w:rPr>
        <w:t xml:space="preserve"> zachovávat mlčenlivost o všech skutečnostech, o nichž se dozvěděl</w:t>
      </w:r>
      <w:r w:rsidR="00CA36AB" w:rsidRPr="005F571C">
        <w:rPr>
          <w:rFonts w:ascii="Arial" w:hAnsi="Arial" w:cs="Arial"/>
          <w:sz w:val="19"/>
          <w:szCs w:val="19"/>
        </w:rPr>
        <w:t>a</w:t>
      </w:r>
      <w:r w:rsidRPr="005F571C">
        <w:rPr>
          <w:rFonts w:ascii="Arial" w:hAnsi="Arial" w:cs="Arial"/>
          <w:sz w:val="19"/>
          <w:szCs w:val="19"/>
        </w:rPr>
        <w:t xml:space="preserve"> v</w:t>
      </w:r>
      <w:r w:rsidR="00CA36AB" w:rsidRPr="005F571C">
        <w:rPr>
          <w:rFonts w:ascii="Arial" w:hAnsi="Arial" w:cs="Arial"/>
          <w:sz w:val="19"/>
          <w:szCs w:val="19"/>
        </w:rPr>
        <w:t> </w:t>
      </w:r>
      <w:r w:rsidRPr="005F571C">
        <w:rPr>
          <w:rFonts w:ascii="Arial" w:hAnsi="Arial" w:cs="Arial"/>
          <w:sz w:val="19"/>
          <w:szCs w:val="19"/>
        </w:rPr>
        <w:t>souvislosti s plněním předmětu</w:t>
      </w:r>
      <w:r w:rsidR="002C0B8F" w:rsidRPr="005F571C">
        <w:rPr>
          <w:rFonts w:ascii="Arial" w:hAnsi="Arial" w:cs="Arial"/>
          <w:sz w:val="19"/>
          <w:szCs w:val="19"/>
        </w:rPr>
        <w:t xml:space="preserve"> této </w:t>
      </w:r>
      <w:r w:rsidRPr="005F571C">
        <w:rPr>
          <w:rFonts w:ascii="Arial" w:hAnsi="Arial" w:cs="Arial"/>
          <w:sz w:val="19"/>
          <w:szCs w:val="19"/>
        </w:rPr>
        <w:t>Smlouvy, a to v rozsahu odpovídajícím zákonem a stavovskými předpisy České advokátní komory uložené povinnosti mlčenlivosti.</w:t>
      </w:r>
    </w:p>
    <w:p w14:paraId="3A0730F6" w14:textId="60CD43C6" w:rsidR="00D3645D" w:rsidRPr="005F571C" w:rsidRDefault="00CE0B85" w:rsidP="009156F1">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5F571C">
        <w:rPr>
          <w:rFonts w:ascii="Arial" w:hAnsi="Arial" w:cs="Arial"/>
          <w:sz w:val="19"/>
          <w:szCs w:val="19"/>
        </w:rPr>
        <w:t>Advokát</w:t>
      </w:r>
      <w:r w:rsidR="00CA36AB" w:rsidRPr="005F571C">
        <w:rPr>
          <w:rFonts w:ascii="Arial" w:hAnsi="Arial" w:cs="Arial"/>
          <w:sz w:val="19"/>
          <w:szCs w:val="19"/>
        </w:rPr>
        <w:t>ní</w:t>
      </w:r>
      <w:r w:rsidR="002C0B8F" w:rsidRPr="005F571C">
        <w:rPr>
          <w:rFonts w:ascii="Arial" w:hAnsi="Arial" w:cs="Arial"/>
          <w:sz w:val="19"/>
          <w:szCs w:val="19"/>
        </w:rPr>
        <w:t xml:space="preserve"> kancelář</w:t>
      </w:r>
      <w:r w:rsidRPr="005F571C">
        <w:rPr>
          <w:rFonts w:ascii="Arial" w:hAnsi="Arial" w:cs="Arial"/>
          <w:sz w:val="19"/>
          <w:szCs w:val="19"/>
        </w:rPr>
        <w:t xml:space="preserve"> bude informovat Klienta průběžně o všech krocích, které při poskytování právních služeb pro</w:t>
      </w:r>
      <w:r w:rsidR="00CA36AB" w:rsidRPr="005F571C">
        <w:rPr>
          <w:rFonts w:ascii="Arial" w:hAnsi="Arial" w:cs="Arial"/>
          <w:sz w:val="19"/>
          <w:szCs w:val="19"/>
        </w:rPr>
        <w:t> </w:t>
      </w:r>
      <w:r w:rsidRPr="005F571C">
        <w:rPr>
          <w:rFonts w:ascii="Arial" w:hAnsi="Arial" w:cs="Arial"/>
          <w:sz w:val="19"/>
          <w:szCs w:val="19"/>
        </w:rPr>
        <w:t>Klienta učinil</w:t>
      </w:r>
      <w:r w:rsidR="00CA36AB" w:rsidRPr="005F571C">
        <w:rPr>
          <w:rFonts w:ascii="Arial" w:hAnsi="Arial" w:cs="Arial"/>
          <w:sz w:val="19"/>
          <w:szCs w:val="19"/>
        </w:rPr>
        <w:t>a</w:t>
      </w:r>
      <w:r w:rsidRPr="005F571C">
        <w:rPr>
          <w:rFonts w:ascii="Arial" w:hAnsi="Arial" w:cs="Arial"/>
          <w:sz w:val="19"/>
          <w:szCs w:val="19"/>
        </w:rPr>
        <w:t xml:space="preserve">. V případě zastupování Klienta v řízení před soudy a jinými orgány a účasti na jednáních a jednání s obchodními partnery </w:t>
      </w:r>
      <w:r w:rsidR="002C0B8F" w:rsidRPr="005F571C">
        <w:rPr>
          <w:rFonts w:ascii="Arial" w:hAnsi="Arial" w:cs="Arial"/>
          <w:sz w:val="19"/>
          <w:szCs w:val="19"/>
        </w:rPr>
        <w:t xml:space="preserve">Klienta </w:t>
      </w:r>
      <w:r w:rsidRPr="005F571C">
        <w:rPr>
          <w:rFonts w:ascii="Arial" w:hAnsi="Arial" w:cs="Arial"/>
          <w:sz w:val="19"/>
          <w:szCs w:val="19"/>
        </w:rPr>
        <w:t>a dalšími subjekty, jakož i dalších úkonů, u kterých Klient není osobně přítomen, je Advokát</w:t>
      </w:r>
      <w:r w:rsidR="00CA36AB" w:rsidRPr="005F571C">
        <w:rPr>
          <w:rFonts w:ascii="Arial" w:hAnsi="Arial" w:cs="Arial"/>
          <w:sz w:val="19"/>
          <w:szCs w:val="19"/>
        </w:rPr>
        <w:t>ní</w:t>
      </w:r>
      <w:r w:rsidR="002C0B8F" w:rsidRPr="005F571C">
        <w:rPr>
          <w:rFonts w:ascii="Arial" w:hAnsi="Arial" w:cs="Arial"/>
          <w:sz w:val="19"/>
          <w:szCs w:val="19"/>
        </w:rPr>
        <w:t xml:space="preserve"> kancelář</w:t>
      </w:r>
      <w:r w:rsidRPr="005F571C">
        <w:rPr>
          <w:rFonts w:ascii="Arial" w:hAnsi="Arial" w:cs="Arial"/>
          <w:sz w:val="19"/>
          <w:szCs w:val="19"/>
        </w:rPr>
        <w:t xml:space="preserve"> povinn</w:t>
      </w:r>
      <w:r w:rsidR="00CA36AB" w:rsidRPr="005F571C">
        <w:rPr>
          <w:rFonts w:ascii="Arial" w:hAnsi="Arial" w:cs="Arial"/>
          <w:sz w:val="19"/>
          <w:szCs w:val="19"/>
        </w:rPr>
        <w:t>a</w:t>
      </w:r>
      <w:r w:rsidRPr="005F571C">
        <w:rPr>
          <w:rFonts w:ascii="Arial" w:hAnsi="Arial" w:cs="Arial"/>
          <w:sz w:val="19"/>
          <w:szCs w:val="19"/>
        </w:rPr>
        <w:t xml:space="preserve"> Klienta neprodleně informovat o všech krocích, které při poskytování právních služeb pro </w:t>
      </w:r>
      <w:r w:rsidR="00CA36AB" w:rsidRPr="005F571C">
        <w:rPr>
          <w:rFonts w:ascii="Arial" w:hAnsi="Arial" w:cs="Arial"/>
          <w:sz w:val="19"/>
          <w:szCs w:val="19"/>
        </w:rPr>
        <w:t xml:space="preserve">Klienta </w:t>
      </w:r>
      <w:r w:rsidRPr="005F571C">
        <w:rPr>
          <w:rFonts w:ascii="Arial" w:hAnsi="Arial" w:cs="Arial"/>
          <w:sz w:val="19"/>
          <w:szCs w:val="19"/>
        </w:rPr>
        <w:t>učinil</w:t>
      </w:r>
      <w:r w:rsidR="00CA36AB" w:rsidRPr="005F571C">
        <w:rPr>
          <w:rFonts w:ascii="Arial" w:hAnsi="Arial" w:cs="Arial"/>
          <w:sz w:val="19"/>
          <w:szCs w:val="19"/>
        </w:rPr>
        <w:t>a</w:t>
      </w:r>
      <w:r w:rsidRPr="005F571C">
        <w:rPr>
          <w:rFonts w:ascii="Arial" w:hAnsi="Arial" w:cs="Arial"/>
          <w:sz w:val="19"/>
          <w:szCs w:val="19"/>
        </w:rPr>
        <w:t>.</w:t>
      </w:r>
    </w:p>
    <w:p w14:paraId="40EE21E3" w14:textId="29B7B618" w:rsidR="00CA36AB" w:rsidRPr="005F571C" w:rsidRDefault="009156F1" w:rsidP="00CA36AB">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5F571C">
        <w:rPr>
          <w:rFonts w:ascii="Arial" w:hAnsi="Arial" w:cs="Arial"/>
          <w:sz w:val="19"/>
          <w:szCs w:val="19"/>
        </w:rPr>
        <w:t xml:space="preserve">Klient se zavazuje hradit Advokátní kanceláři řádně a včas odměnu </w:t>
      </w:r>
      <w:r w:rsidR="00607C1C" w:rsidRPr="005F571C">
        <w:rPr>
          <w:rFonts w:ascii="Arial" w:hAnsi="Arial" w:cs="Arial"/>
          <w:sz w:val="19"/>
          <w:szCs w:val="19"/>
        </w:rPr>
        <w:t xml:space="preserve">za projektové poradenství a odměnu </w:t>
      </w:r>
      <w:r w:rsidRPr="005F571C">
        <w:rPr>
          <w:rFonts w:ascii="Arial" w:hAnsi="Arial" w:cs="Arial"/>
          <w:sz w:val="19"/>
          <w:szCs w:val="19"/>
        </w:rPr>
        <w:t xml:space="preserve">založenou na systému níže uvedených zvýhodněných balíčků a uhradit případné </w:t>
      </w:r>
      <w:r w:rsidR="00CA36AB" w:rsidRPr="005F571C">
        <w:rPr>
          <w:rFonts w:ascii="Arial" w:hAnsi="Arial" w:cs="Arial"/>
          <w:sz w:val="19"/>
          <w:szCs w:val="19"/>
        </w:rPr>
        <w:t>výdaj</w:t>
      </w:r>
      <w:r w:rsidRPr="005F571C">
        <w:rPr>
          <w:rFonts w:ascii="Arial" w:hAnsi="Arial" w:cs="Arial"/>
          <w:sz w:val="19"/>
          <w:szCs w:val="19"/>
        </w:rPr>
        <w:t>e</w:t>
      </w:r>
      <w:r w:rsidR="00CA36AB" w:rsidRPr="005F571C">
        <w:rPr>
          <w:rFonts w:ascii="Arial" w:hAnsi="Arial" w:cs="Arial"/>
          <w:sz w:val="19"/>
          <w:szCs w:val="19"/>
        </w:rPr>
        <w:t xml:space="preserve"> </w:t>
      </w:r>
      <w:r w:rsidRPr="005F571C">
        <w:rPr>
          <w:rFonts w:ascii="Arial" w:hAnsi="Arial" w:cs="Arial"/>
          <w:sz w:val="19"/>
          <w:szCs w:val="19"/>
        </w:rPr>
        <w:t xml:space="preserve">spojené s </w:t>
      </w:r>
      <w:r w:rsidR="00CA36AB" w:rsidRPr="005F571C">
        <w:rPr>
          <w:rFonts w:ascii="Arial" w:hAnsi="Arial" w:cs="Arial"/>
          <w:sz w:val="19"/>
          <w:szCs w:val="19"/>
        </w:rPr>
        <w:t>poskytování</w:t>
      </w:r>
      <w:r w:rsidRPr="005F571C">
        <w:rPr>
          <w:rFonts w:ascii="Arial" w:hAnsi="Arial" w:cs="Arial"/>
          <w:sz w:val="19"/>
          <w:szCs w:val="19"/>
        </w:rPr>
        <w:t>m</w:t>
      </w:r>
      <w:r w:rsidR="00CA36AB" w:rsidRPr="005F571C">
        <w:rPr>
          <w:rFonts w:ascii="Arial" w:hAnsi="Arial" w:cs="Arial"/>
          <w:sz w:val="19"/>
          <w:szCs w:val="19"/>
        </w:rPr>
        <w:t xml:space="preserve"> právních služeb dle této Smlouvy</w:t>
      </w:r>
      <w:r w:rsidR="00607C1C" w:rsidRPr="005F571C">
        <w:rPr>
          <w:rFonts w:ascii="Arial" w:hAnsi="Arial" w:cs="Arial"/>
          <w:sz w:val="19"/>
          <w:szCs w:val="19"/>
        </w:rPr>
        <w:t xml:space="preserve">; </w:t>
      </w:r>
    </w:p>
    <w:p w14:paraId="0A96D71D" w14:textId="77777777" w:rsidR="00CA36AB" w:rsidRPr="005F571C" w:rsidRDefault="00CA36AB" w:rsidP="00CA36AB">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5F571C">
        <w:rPr>
          <w:rFonts w:ascii="Arial" w:hAnsi="Arial" w:cs="Arial"/>
          <w:sz w:val="19"/>
          <w:szCs w:val="19"/>
        </w:rPr>
        <w:t>Klient se zavazuje poskytovat Advokátní kanceláři včas potřebnou součinnost a informovat ji řádně, úplně a pravdivě o všech skutečnostech významných pro splnění povinností Advokátní kanceláří podle předmětu této Smlouvy, jakož i na vyžádání Advokátní kanceláře neodkladně zaujmout písemné stanovisko k dalšímu postupu ve věci.</w:t>
      </w:r>
    </w:p>
    <w:p w14:paraId="715B43D3" w14:textId="308D63CB" w:rsidR="00E15E9A" w:rsidRPr="0064513C" w:rsidRDefault="00CA36AB" w:rsidP="0064513C">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5F571C">
        <w:rPr>
          <w:rFonts w:ascii="Arial" w:hAnsi="Arial" w:cs="Arial"/>
          <w:sz w:val="19"/>
          <w:szCs w:val="19"/>
        </w:rPr>
        <w:t>Klient se zavazuje udělit advokátům Advokátní kanceláře plné moci potřebné k zastupování při provádění konkrétních úkonů podle předmětu této Smlouvy a veškeré nezbytné dokumenty k poskytování právních služeb</w:t>
      </w:r>
      <w:r w:rsidR="002C0B8F" w:rsidRPr="005F571C">
        <w:rPr>
          <w:rFonts w:ascii="Arial" w:hAnsi="Arial" w:cs="Arial"/>
          <w:sz w:val="19"/>
          <w:szCs w:val="19"/>
        </w:rPr>
        <w:t>,</w:t>
      </w:r>
      <w:r w:rsidRPr="005F571C">
        <w:rPr>
          <w:rFonts w:ascii="Arial" w:hAnsi="Arial" w:cs="Arial"/>
          <w:sz w:val="19"/>
          <w:szCs w:val="19"/>
        </w:rPr>
        <w:t xml:space="preserve"> ať již v písemné nebo elektronické podobě</w:t>
      </w:r>
      <w:r w:rsidR="002C0B8F" w:rsidRPr="005F571C">
        <w:rPr>
          <w:rFonts w:ascii="Arial" w:hAnsi="Arial" w:cs="Arial"/>
          <w:sz w:val="19"/>
          <w:szCs w:val="19"/>
        </w:rPr>
        <w:t>.</w:t>
      </w:r>
    </w:p>
    <w:p w14:paraId="170CE8C5" w14:textId="45DF3814" w:rsidR="00192445" w:rsidRPr="00337F07" w:rsidRDefault="00E15E9A" w:rsidP="00337F07">
      <w:pPr>
        <w:widowControl w:val="0"/>
        <w:spacing w:after="120" w:line="20" w:lineRule="atLeast"/>
        <w:jc w:val="center"/>
        <w:rPr>
          <w:rFonts w:cs="Arial"/>
          <w:b/>
          <w:smallCaps/>
          <w:color w:val="CC9900"/>
          <w:sz w:val="24"/>
          <w:szCs w:val="24"/>
        </w:rPr>
      </w:pPr>
      <w:r>
        <w:rPr>
          <w:rFonts w:cs="Arial"/>
          <w:b/>
          <w:smallCaps/>
          <w:color w:val="CC9900"/>
          <w:sz w:val="24"/>
          <w:szCs w:val="24"/>
        </w:rPr>
        <w:t>O</w:t>
      </w:r>
      <w:r w:rsidR="00CA36AB" w:rsidRPr="00337F07">
        <w:rPr>
          <w:rFonts w:cs="Arial"/>
          <w:b/>
          <w:smallCaps/>
          <w:color w:val="CC9900"/>
          <w:sz w:val="24"/>
          <w:szCs w:val="24"/>
        </w:rPr>
        <w:t>dměna a náhrada výdajů</w:t>
      </w:r>
    </w:p>
    <w:p w14:paraId="38B94F03" w14:textId="00FCE16B" w:rsidR="00C31EFB" w:rsidRDefault="00E50761"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E50761">
        <w:rPr>
          <w:rFonts w:ascii="Arial" w:hAnsi="Arial" w:cs="Arial"/>
          <w:sz w:val="19"/>
          <w:szCs w:val="19"/>
          <w:u w:val="single"/>
        </w:rPr>
        <w:t xml:space="preserve">Standardní a </w:t>
      </w:r>
      <w:r>
        <w:rPr>
          <w:rFonts w:ascii="Arial" w:hAnsi="Arial" w:cs="Arial"/>
          <w:sz w:val="19"/>
          <w:szCs w:val="19"/>
          <w:u w:val="single"/>
        </w:rPr>
        <w:t>z</w:t>
      </w:r>
      <w:r w:rsidRPr="00E50761">
        <w:rPr>
          <w:rFonts w:ascii="Arial" w:hAnsi="Arial" w:cs="Arial"/>
          <w:sz w:val="19"/>
          <w:szCs w:val="19"/>
          <w:u w:val="single"/>
        </w:rPr>
        <w:t>výhodněná sazba</w:t>
      </w:r>
      <w:r>
        <w:rPr>
          <w:rFonts w:ascii="Arial" w:hAnsi="Arial" w:cs="Arial"/>
          <w:sz w:val="19"/>
          <w:szCs w:val="19"/>
        </w:rPr>
        <w:t xml:space="preserve">: </w:t>
      </w:r>
      <w:r w:rsidR="00F05A32">
        <w:rPr>
          <w:rFonts w:ascii="Arial" w:hAnsi="Arial" w:cs="Arial"/>
          <w:sz w:val="19"/>
          <w:szCs w:val="19"/>
        </w:rPr>
        <w:t>Standardní h</w:t>
      </w:r>
      <w:r w:rsidR="00C31EFB">
        <w:rPr>
          <w:rFonts w:ascii="Arial" w:hAnsi="Arial" w:cs="Arial"/>
          <w:sz w:val="19"/>
          <w:szCs w:val="19"/>
        </w:rPr>
        <w:t xml:space="preserve">odinová sazba </w:t>
      </w:r>
      <w:r w:rsidR="00F05A32">
        <w:rPr>
          <w:rFonts w:ascii="Arial" w:hAnsi="Arial" w:cs="Arial"/>
          <w:sz w:val="19"/>
          <w:szCs w:val="19"/>
        </w:rPr>
        <w:t xml:space="preserve">Advokátní kanceláře činí </w:t>
      </w:r>
      <w:r w:rsidR="00607C1C" w:rsidRPr="00607C1C">
        <w:rPr>
          <w:rFonts w:ascii="Arial" w:hAnsi="Arial" w:cs="Arial"/>
          <w:b/>
          <w:bCs/>
          <w:sz w:val="19"/>
          <w:szCs w:val="19"/>
        </w:rPr>
        <w:t>3</w:t>
      </w:r>
      <w:r w:rsidR="006B536C">
        <w:rPr>
          <w:rFonts w:ascii="Arial" w:hAnsi="Arial" w:cs="Arial"/>
          <w:b/>
          <w:bCs/>
          <w:sz w:val="19"/>
          <w:szCs w:val="19"/>
        </w:rPr>
        <w:t xml:space="preserve"> </w:t>
      </w:r>
      <w:r w:rsidR="00607C1C" w:rsidRPr="00607C1C">
        <w:rPr>
          <w:rFonts w:ascii="Arial" w:hAnsi="Arial" w:cs="Arial"/>
          <w:b/>
          <w:bCs/>
          <w:sz w:val="19"/>
          <w:szCs w:val="19"/>
        </w:rPr>
        <w:t>0</w:t>
      </w:r>
      <w:r w:rsidR="00F05A32" w:rsidRPr="00F05A32">
        <w:rPr>
          <w:rFonts w:ascii="Arial" w:hAnsi="Arial" w:cs="Arial"/>
          <w:b/>
          <w:bCs/>
          <w:sz w:val="19"/>
          <w:szCs w:val="19"/>
        </w:rPr>
        <w:t>00 Kč</w:t>
      </w:r>
      <w:r>
        <w:rPr>
          <w:rFonts w:ascii="Arial" w:hAnsi="Arial" w:cs="Arial"/>
          <w:b/>
          <w:bCs/>
          <w:sz w:val="19"/>
          <w:szCs w:val="19"/>
        </w:rPr>
        <w:t>/hod</w:t>
      </w:r>
      <w:r w:rsidR="00F05A32">
        <w:rPr>
          <w:rFonts w:ascii="Arial" w:hAnsi="Arial" w:cs="Arial"/>
          <w:sz w:val="19"/>
          <w:szCs w:val="19"/>
        </w:rPr>
        <w:t xml:space="preserve"> (+DPH; dále jen „</w:t>
      </w:r>
      <w:r w:rsidR="00F05A32" w:rsidRPr="00F05A32">
        <w:rPr>
          <w:rFonts w:ascii="Arial" w:hAnsi="Arial" w:cs="Arial"/>
          <w:b/>
          <w:bCs/>
          <w:sz w:val="19"/>
          <w:szCs w:val="19"/>
        </w:rPr>
        <w:t>Standardní sazba</w:t>
      </w:r>
      <w:r w:rsidR="00F05A32">
        <w:rPr>
          <w:rFonts w:ascii="Arial" w:hAnsi="Arial" w:cs="Arial"/>
          <w:sz w:val="19"/>
          <w:szCs w:val="19"/>
        </w:rPr>
        <w:t>“)</w:t>
      </w:r>
      <w:r w:rsidR="009156F1">
        <w:rPr>
          <w:rFonts w:ascii="Arial" w:hAnsi="Arial" w:cs="Arial"/>
          <w:sz w:val="19"/>
          <w:szCs w:val="19"/>
        </w:rPr>
        <w:t xml:space="preserve">. </w:t>
      </w:r>
      <w:r w:rsidR="00F05A32">
        <w:rPr>
          <w:rFonts w:ascii="Arial" w:hAnsi="Arial" w:cs="Arial"/>
          <w:sz w:val="19"/>
          <w:szCs w:val="19"/>
        </w:rPr>
        <w:t>Advokátní kancelář a Klient se dohodli na systému odměňování</w:t>
      </w:r>
      <w:r w:rsidR="00FE48F7">
        <w:rPr>
          <w:rFonts w:ascii="Arial" w:hAnsi="Arial" w:cs="Arial"/>
          <w:sz w:val="19"/>
          <w:szCs w:val="19"/>
        </w:rPr>
        <w:t xml:space="preserve">, který je založen </w:t>
      </w:r>
      <w:r w:rsidR="004E2E75">
        <w:rPr>
          <w:rFonts w:ascii="Arial" w:hAnsi="Arial" w:cs="Arial"/>
          <w:sz w:val="19"/>
          <w:szCs w:val="19"/>
        </w:rPr>
        <w:t xml:space="preserve">na </w:t>
      </w:r>
      <w:r w:rsidR="00225C75">
        <w:rPr>
          <w:rFonts w:ascii="Arial" w:hAnsi="Arial" w:cs="Arial"/>
          <w:sz w:val="19"/>
          <w:szCs w:val="19"/>
        </w:rPr>
        <w:t xml:space="preserve">zvýhodněných </w:t>
      </w:r>
      <w:r w:rsidR="004E2E75">
        <w:rPr>
          <w:rFonts w:ascii="Arial" w:hAnsi="Arial" w:cs="Arial"/>
          <w:sz w:val="19"/>
          <w:szCs w:val="19"/>
        </w:rPr>
        <w:t xml:space="preserve">čtvrtletních cenových </w:t>
      </w:r>
      <w:r w:rsidR="00FE48F7">
        <w:rPr>
          <w:rFonts w:ascii="Arial" w:hAnsi="Arial" w:cs="Arial"/>
          <w:sz w:val="19"/>
          <w:szCs w:val="19"/>
        </w:rPr>
        <w:t xml:space="preserve">balíčcích. Díky tomu může Advokátní kanceláři garantovat a vyhradit Klientovi pro dané čtvrtletí vždy </w:t>
      </w:r>
      <w:r w:rsidR="00607C1C">
        <w:rPr>
          <w:rFonts w:ascii="Arial" w:hAnsi="Arial" w:cs="Arial"/>
          <w:sz w:val="19"/>
          <w:szCs w:val="19"/>
        </w:rPr>
        <w:t xml:space="preserve">odpovídající kapacitu kvalifikovaných právníků Advokátní kanceláře a s tím související odpovídající </w:t>
      </w:r>
      <w:r w:rsidR="00FE48F7">
        <w:rPr>
          <w:rFonts w:ascii="Arial" w:hAnsi="Arial" w:cs="Arial"/>
          <w:sz w:val="19"/>
          <w:szCs w:val="19"/>
        </w:rPr>
        <w:t xml:space="preserve">počet hodin právních služeb ve zvýhodněné </w:t>
      </w:r>
      <w:r w:rsidR="00F05A32" w:rsidRPr="00E50761">
        <w:rPr>
          <w:rFonts w:ascii="Arial" w:hAnsi="Arial" w:cs="Arial"/>
          <w:sz w:val="19"/>
          <w:szCs w:val="19"/>
        </w:rPr>
        <w:t>hodinov</w:t>
      </w:r>
      <w:r w:rsidR="00FE48F7">
        <w:rPr>
          <w:rFonts w:ascii="Arial" w:hAnsi="Arial" w:cs="Arial"/>
          <w:sz w:val="19"/>
          <w:szCs w:val="19"/>
        </w:rPr>
        <w:t xml:space="preserve">é </w:t>
      </w:r>
      <w:r w:rsidR="00F05A32" w:rsidRPr="00E50761">
        <w:rPr>
          <w:rFonts w:ascii="Arial" w:hAnsi="Arial" w:cs="Arial"/>
          <w:sz w:val="19"/>
          <w:szCs w:val="19"/>
        </w:rPr>
        <w:t>sazb</w:t>
      </w:r>
      <w:r w:rsidR="00FE48F7">
        <w:rPr>
          <w:rFonts w:ascii="Arial" w:hAnsi="Arial" w:cs="Arial"/>
          <w:sz w:val="19"/>
          <w:szCs w:val="19"/>
        </w:rPr>
        <w:t>ě</w:t>
      </w:r>
      <w:r w:rsidR="00F05A32" w:rsidRPr="00E50761">
        <w:rPr>
          <w:rFonts w:ascii="Arial" w:hAnsi="Arial" w:cs="Arial"/>
          <w:sz w:val="19"/>
          <w:szCs w:val="19"/>
        </w:rPr>
        <w:t xml:space="preserve"> </w:t>
      </w:r>
      <w:r w:rsidR="00607C1C">
        <w:rPr>
          <w:rFonts w:ascii="Arial" w:hAnsi="Arial" w:cs="Arial"/>
          <w:b/>
          <w:bCs/>
          <w:sz w:val="19"/>
          <w:szCs w:val="19"/>
        </w:rPr>
        <w:t>2</w:t>
      </w:r>
      <w:r w:rsidR="006B536C">
        <w:rPr>
          <w:rFonts w:ascii="Arial" w:hAnsi="Arial" w:cs="Arial"/>
          <w:b/>
          <w:bCs/>
          <w:sz w:val="19"/>
          <w:szCs w:val="19"/>
        </w:rPr>
        <w:t xml:space="preserve"> 000</w:t>
      </w:r>
      <w:r w:rsidR="00F05A32" w:rsidRPr="00E50761">
        <w:rPr>
          <w:rFonts w:ascii="Arial" w:hAnsi="Arial" w:cs="Arial"/>
          <w:b/>
          <w:bCs/>
          <w:sz w:val="19"/>
          <w:szCs w:val="19"/>
        </w:rPr>
        <w:t xml:space="preserve"> Kč</w:t>
      </w:r>
      <w:r w:rsidR="004E2E75" w:rsidRPr="00E50761">
        <w:rPr>
          <w:rFonts w:ascii="Arial" w:hAnsi="Arial" w:cs="Arial"/>
          <w:b/>
          <w:bCs/>
          <w:sz w:val="19"/>
          <w:szCs w:val="19"/>
        </w:rPr>
        <w:t>/hod</w:t>
      </w:r>
      <w:r w:rsidR="00F05A32" w:rsidRPr="005E313D">
        <w:rPr>
          <w:rFonts w:ascii="Arial" w:hAnsi="Arial" w:cs="Arial"/>
          <w:sz w:val="19"/>
          <w:szCs w:val="19"/>
        </w:rPr>
        <w:t xml:space="preserve"> (+DPH</w:t>
      </w:r>
      <w:r w:rsidR="005E313D" w:rsidRPr="005E313D">
        <w:rPr>
          <w:rFonts w:ascii="Arial" w:hAnsi="Arial" w:cs="Arial"/>
          <w:sz w:val="19"/>
          <w:szCs w:val="19"/>
        </w:rPr>
        <w:t>; dále jen „</w:t>
      </w:r>
      <w:r w:rsidR="005E313D" w:rsidRPr="005E313D">
        <w:rPr>
          <w:rFonts w:ascii="Arial" w:hAnsi="Arial" w:cs="Arial"/>
          <w:b/>
          <w:bCs/>
          <w:sz w:val="19"/>
          <w:szCs w:val="19"/>
        </w:rPr>
        <w:t>Zvýhodněná sazba</w:t>
      </w:r>
      <w:r w:rsidR="005E313D">
        <w:rPr>
          <w:rFonts w:ascii="Arial" w:hAnsi="Arial" w:cs="Arial"/>
          <w:sz w:val="19"/>
          <w:szCs w:val="19"/>
        </w:rPr>
        <w:t>“).</w:t>
      </w:r>
    </w:p>
    <w:p w14:paraId="6D966C2E" w14:textId="5266B150" w:rsidR="00F05A32" w:rsidRDefault="00E50761"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bookmarkStart w:id="1" w:name="_Ref132312403"/>
      <w:r w:rsidRPr="00E50761">
        <w:rPr>
          <w:rFonts w:ascii="Arial" w:hAnsi="Arial" w:cs="Arial"/>
          <w:sz w:val="19"/>
          <w:szCs w:val="19"/>
          <w:u w:val="single"/>
        </w:rPr>
        <w:t>Zvýhodněné balíčky</w:t>
      </w:r>
      <w:r>
        <w:rPr>
          <w:rFonts w:ascii="Arial" w:hAnsi="Arial" w:cs="Arial"/>
          <w:sz w:val="19"/>
          <w:szCs w:val="19"/>
        </w:rPr>
        <w:t xml:space="preserve">: </w:t>
      </w:r>
      <w:r w:rsidR="00F05A32">
        <w:rPr>
          <w:rFonts w:ascii="Arial" w:hAnsi="Arial" w:cs="Arial"/>
          <w:sz w:val="19"/>
          <w:szCs w:val="19"/>
        </w:rPr>
        <w:t xml:space="preserve">Advokátní kancelář </w:t>
      </w:r>
      <w:r w:rsidR="00FE48F7">
        <w:rPr>
          <w:rFonts w:ascii="Arial" w:hAnsi="Arial" w:cs="Arial"/>
          <w:sz w:val="19"/>
          <w:szCs w:val="19"/>
        </w:rPr>
        <w:t xml:space="preserve">poskytuje právní služby Klientovi </w:t>
      </w:r>
      <w:r w:rsidR="00F05A32">
        <w:rPr>
          <w:rFonts w:ascii="Arial" w:hAnsi="Arial" w:cs="Arial"/>
          <w:sz w:val="19"/>
          <w:szCs w:val="19"/>
        </w:rPr>
        <w:t xml:space="preserve">v rámci </w:t>
      </w:r>
      <w:r w:rsidR="005E313D">
        <w:rPr>
          <w:rFonts w:ascii="Arial" w:hAnsi="Arial" w:cs="Arial"/>
          <w:sz w:val="19"/>
          <w:szCs w:val="19"/>
        </w:rPr>
        <w:t xml:space="preserve">níže uvedených </w:t>
      </w:r>
      <w:r w:rsidR="005E313D" w:rsidRPr="00E50761">
        <w:rPr>
          <w:rFonts w:ascii="Arial" w:hAnsi="Arial" w:cs="Arial"/>
          <w:sz w:val="19"/>
          <w:szCs w:val="19"/>
        </w:rPr>
        <w:t xml:space="preserve">zvýhodněných </w:t>
      </w:r>
      <w:r w:rsidR="00F05A32" w:rsidRPr="00E50761">
        <w:rPr>
          <w:rFonts w:ascii="Arial" w:hAnsi="Arial" w:cs="Arial"/>
          <w:sz w:val="19"/>
          <w:szCs w:val="19"/>
        </w:rPr>
        <w:t>balíčků</w:t>
      </w:r>
      <w:r w:rsidR="005E313D">
        <w:rPr>
          <w:rFonts w:ascii="Arial" w:hAnsi="Arial" w:cs="Arial"/>
          <w:sz w:val="19"/>
          <w:szCs w:val="19"/>
        </w:rPr>
        <w:t xml:space="preserve">, které jsou sjednávány jako plovoucí (tj. s možností automatické změny jednotlivých balíčků) </w:t>
      </w:r>
      <w:r w:rsidR="00225C75">
        <w:rPr>
          <w:rFonts w:ascii="Arial" w:hAnsi="Arial" w:cs="Arial"/>
          <w:sz w:val="19"/>
          <w:szCs w:val="19"/>
        </w:rPr>
        <w:t xml:space="preserve">po jednotlivých </w:t>
      </w:r>
      <w:r w:rsidR="005E313D">
        <w:rPr>
          <w:rFonts w:ascii="Arial" w:hAnsi="Arial" w:cs="Arial"/>
          <w:sz w:val="19"/>
          <w:szCs w:val="19"/>
        </w:rPr>
        <w:t xml:space="preserve">kalendářních čtvrtletí, a to vždy s přihlédnutím k počtu skutečně </w:t>
      </w:r>
      <w:r w:rsidR="00225C75">
        <w:rPr>
          <w:rFonts w:ascii="Arial" w:hAnsi="Arial" w:cs="Arial"/>
          <w:sz w:val="19"/>
          <w:szCs w:val="19"/>
        </w:rPr>
        <w:t xml:space="preserve">vynaložených </w:t>
      </w:r>
      <w:r w:rsidR="005E313D">
        <w:rPr>
          <w:rFonts w:ascii="Arial" w:hAnsi="Arial" w:cs="Arial"/>
          <w:sz w:val="19"/>
          <w:szCs w:val="19"/>
        </w:rPr>
        <w:t xml:space="preserve">hodin </w:t>
      </w:r>
      <w:r w:rsidR="00225C75">
        <w:rPr>
          <w:rFonts w:ascii="Arial" w:hAnsi="Arial" w:cs="Arial"/>
          <w:sz w:val="19"/>
          <w:szCs w:val="19"/>
        </w:rPr>
        <w:t xml:space="preserve">Advokátní kanceláří na právní </w:t>
      </w:r>
      <w:r w:rsidR="004E2E75">
        <w:rPr>
          <w:rFonts w:ascii="Arial" w:hAnsi="Arial" w:cs="Arial"/>
          <w:sz w:val="19"/>
          <w:szCs w:val="19"/>
        </w:rPr>
        <w:t xml:space="preserve">služby </w:t>
      </w:r>
      <w:r w:rsidR="00225C75">
        <w:rPr>
          <w:rFonts w:ascii="Arial" w:hAnsi="Arial" w:cs="Arial"/>
          <w:sz w:val="19"/>
          <w:szCs w:val="19"/>
        </w:rPr>
        <w:t>ve prospěch Klienta</w:t>
      </w:r>
      <w:r w:rsidR="00FC0600">
        <w:rPr>
          <w:rFonts w:ascii="Arial" w:hAnsi="Arial" w:cs="Arial"/>
          <w:sz w:val="19"/>
          <w:szCs w:val="19"/>
        </w:rPr>
        <w:t xml:space="preserve"> v bezprostředně předcházejícím kalendářním čtvrtletí</w:t>
      </w:r>
      <w:r w:rsidR="004E2E75">
        <w:rPr>
          <w:rFonts w:ascii="Arial" w:hAnsi="Arial" w:cs="Arial"/>
          <w:sz w:val="19"/>
          <w:szCs w:val="19"/>
        </w:rPr>
        <w:t>:</w:t>
      </w:r>
      <w:bookmarkEnd w:id="1"/>
    </w:p>
    <w:p w14:paraId="1E877A44" w14:textId="7FD20DD1" w:rsidR="00F05A32" w:rsidRPr="005E313D" w:rsidRDefault="00F05A32" w:rsidP="00F05A32">
      <w:pPr>
        <w:pStyle w:val="Odstavecseseznamem"/>
        <w:widowControl w:val="0"/>
        <w:numPr>
          <w:ilvl w:val="1"/>
          <w:numId w:val="1"/>
        </w:numPr>
        <w:spacing w:after="120" w:line="20" w:lineRule="atLeast"/>
        <w:contextualSpacing w:val="0"/>
        <w:jc w:val="both"/>
        <w:rPr>
          <w:rFonts w:ascii="Arial" w:hAnsi="Arial" w:cs="Arial"/>
          <w:sz w:val="19"/>
          <w:szCs w:val="19"/>
        </w:rPr>
      </w:pPr>
      <w:r>
        <w:rPr>
          <w:rFonts w:ascii="Arial" w:hAnsi="Arial" w:cs="Arial"/>
          <w:b/>
          <w:bCs/>
          <w:sz w:val="19"/>
          <w:szCs w:val="19"/>
        </w:rPr>
        <w:t xml:space="preserve">Balíček </w:t>
      </w:r>
      <w:r w:rsidR="00746A06">
        <w:rPr>
          <w:rFonts w:ascii="Arial" w:hAnsi="Arial" w:cs="Arial"/>
          <w:b/>
          <w:bCs/>
          <w:sz w:val="19"/>
          <w:szCs w:val="19"/>
        </w:rPr>
        <w:t>1</w:t>
      </w:r>
      <w:r w:rsidR="00B26665">
        <w:rPr>
          <w:rFonts w:ascii="Arial" w:hAnsi="Arial" w:cs="Arial"/>
          <w:b/>
          <w:bCs/>
          <w:sz w:val="19"/>
          <w:szCs w:val="19"/>
        </w:rPr>
        <w:t>8</w:t>
      </w:r>
      <w:r w:rsidR="00746A06">
        <w:rPr>
          <w:rFonts w:ascii="Arial" w:hAnsi="Arial" w:cs="Arial"/>
          <w:b/>
          <w:bCs/>
          <w:sz w:val="19"/>
          <w:szCs w:val="19"/>
        </w:rPr>
        <w:t xml:space="preserve">h/Q </w:t>
      </w:r>
      <w:r w:rsidR="00746A06" w:rsidRPr="006B536C">
        <w:rPr>
          <w:rFonts w:ascii="Arial" w:hAnsi="Arial" w:cs="Arial"/>
          <w:sz w:val="19"/>
          <w:szCs w:val="19"/>
        </w:rPr>
        <w:t>[</w:t>
      </w:r>
      <w:r w:rsidR="00B26665">
        <w:rPr>
          <w:rFonts w:ascii="Arial" w:hAnsi="Arial" w:cs="Arial"/>
          <w:sz w:val="19"/>
          <w:szCs w:val="19"/>
        </w:rPr>
        <w:t>6</w:t>
      </w:r>
      <w:r w:rsidR="00746A06" w:rsidRPr="006B536C">
        <w:rPr>
          <w:rFonts w:ascii="Arial" w:hAnsi="Arial" w:cs="Arial"/>
          <w:sz w:val="19"/>
          <w:szCs w:val="19"/>
        </w:rPr>
        <w:t>h/M=</w:t>
      </w:r>
      <w:r w:rsidR="00746A06">
        <w:rPr>
          <w:rFonts w:ascii="Arial" w:hAnsi="Arial" w:cs="Arial"/>
          <w:sz w:val="19"/>
          <w:szCs w:val="19"/>
        </w:rPr>
        <w:t>1</w:t>
      </w:r>
      <w:r w:rsidR="00B26665">
        <w:rPr>
          <w:rFonts w:ascii="Arial" w:hAnsi="Arial" w:cs="Arial"/>
          <w:sz w:val="19"/>
          <w:szCs w:val="19"/>
        </w:rPr>
        <w:t>8</w:t>
      </w:r>
      <w:r w:rsidR="00746A06" w:rsidRPr="006B536C">
        <w:rPr>
          <w:rFonts w:ascii="Arial" w:hAnsi="Arial" w:cs="Arial"/>
          <w:sz w:val="19"/>
          <w:szCs w:val="19"/>
        </w:rPr>
        <w:t>h/Q=</w:t>
      </w:r>
      <w:r w:rsidR="00B26665">
        <w:rPr>
          <w:rFonts w:ascii="Arial" w:hAnsi="Arial" w:cs="Arial"/>
          <w:sz w:val="19"/>
          <w:szCs w:val="19"/>
        </w:rPr>
        <w:t>12</w:t>
      </w:r>
      <w:r w:rsidR="00746A06" w:rsidRPr="006B536C">
        <w:rPr>
          <w:rFonts w:ascii="Arial" w:hAnsi="Arial" w:cs="Arial"/>
          <w:sz w:val="19"/>
          <w:szCs w:val="19"/>
        </w:rPr>
        <w:t>t/m]</w:t>
      </w:r>
      <w:r w:rsidR="00E50761" w:rsidRPr="00E50761">
        <w:rPr>
          <w:rFonts w:ascii="Arial" w:hAnsi="Arial" w:cs="Arial"/>
          <w:sz w:val="19"/>
          <w:szCs w:val="19"/>
        </w:rPr>
        <w:t xml:space="preserve">: Advokátní kancelář </w:t>
      </w:r>
      <w:r w:rsidR="00FE48F7">
        <w:rPr>
          <w:rFonts w:ascii="Arial" w:hAnsi="Arial" w:cs="Arial"/>
          <w:sz w:val="19"/>
          <w:szCs w:val="19"/>
        </w:rPr>
        <w:t xml:space="preserve">poskytuje nebo </w:t>
      </w:r>
      <w:r w:rsidR="00E50761" w:rsidRPr="00E50761">
        <w:rPr>
          <w:rFonts w:ascii="Arial" w:hAnsi="Arial" w:cs="Arial"/>
          <w:sz w:val="19"/>
          <w:szCs w:val="19"/>
        </w:rPr>
        <w:t>je připravena poskytovat právní služby dle bodu 1 této Smlouvy v celém kalendářním čtvrtletí s tím, že:</w:t>
      </w:r>
      <w:r w:rsidR="00E50761">
        <w:rPr>
          <w:rFonts w:ascii="Arial" w:hAnsi="Arial" w:cs="Arial"/>
          <w:sz w:val="19"/>
          <w:szCs w:val="19"/>
        </w:rPr>
        <w:t xml:space="preserve"> </w:t>
      </w:r>
    </w:p>
    <w:p w14:paraId="6B69B071" w14:textId="2E7B5E27" w:rsidR="00E50761" w:rsidRDefault="00FE48F7" w:rsidP="00E50761">
      <w:pPr>
        <w:pStyle w:val="Odstavecseseznamem"/>
        <w:widowControl w:val="0"/>
        <w:numPr>
          <w:ilvl w:val="2"/>
          <w:numId w:val="1"/>
        </w:numPr>
        <w:spacing w:after="120" w:line="20" w:lineRule="atLeast"/>
        <w:contextualSpacing w:val="0"/>
        <w:jc w:val="both"/>
        <w:rPr>
          <w:rFonts w:ascii="Arial" w:hAnsi="Arial" w:cs="Arial"/>
          <w:sz w:val="19"/>
          <w:szCs w:val="19"/>
        </w:rPr>
      </w:pPr>
      <w:r>
        <w:rPr>
          <w:rFonts w:ascii="Arial" w:hAnsi="Arial" w:cs="Arial"/>
          <w:sz w:val="19"/>
          <w:szCs w:val="19"/>
        </w:rPr>
        <w:t xml:space="preserve">Advokátní kancelář garantuje a vyhrazuje Klientovi </w:t>
      </w:r>
      <w:r w:rsidR="00430CC5">
        <w:rPr>
          <w:rFonts w:ascii="Arial" w:hAnsi="Arial" w:cs="Arial"/>
          <w:sz w:val="19"/>
          <w:szCs w:val="19"/>
        </w:rPr>
        <w:t xml:space="preserve">právo </w:t>
      </w:r>
      <w:r>
        <w:rPr>
          <w:rFonts w:ascii="Arial" w:hAnsi="Arial" w:cs="Arial"/>
          <w:sz w:val="19"/>
          <w:szCs w:val="19"/>
        </w:rPr>
        <w:t xml:space="preserve">pro dané kalendářní čtvrtletí </w:t>
      </w:r>
      <w:r w:rsidR="00430CC5">
        <w:rPr>
          <w:rFonts w:ascii="Arial" w:hAnsi="Arial" w:cs="Arial"/>
          <w:sz w:val="19"/>
          <w:szCs w:val="19"/>
        </w:rPr>
        <w:t xml:space="preserve">čerpat </w:t>
      </w:r>
      <w:r w:rsidR="00746A06">
        <w:rPr>
          <w:rFonts w:ascii="Arial" w:hAnsi="Arial" w:cs="Arial"/>
          <w:b/>
          <w:bCs/>
          <w:sz w:val="19"/>
          <w:szCs w:val="19"/>
        </w:rPr>
        <w:t>1</w:t>
      </w:r>
      <w:r w:rsidR="00B26665">
        <w:rPr>
          <w:rFonts w:ascii="Arial" w:hAnsi="Arial" w:cs="Arial"/>
          <w:b/>
          <w:bCs/>
          <w:sz w:val="19"/>
          <w:szCs w:val="19"/>
        </w:rPr>
        <w:t>8</w:t>
      </w:r>
      <w:r w:rsidR="00746A06">
        <w:rPr>
          <w:rFonts w:ascii="Arial" w:hAnsi="Arial" w:cs="Arial"/>
          <w:b/>
          <w:bCs/>
          <w:sz w:val="19"/>
          <w:szCs w:val="19"/>
        </w:rPr>
        <w:t xml:space="preserve"> </w:t>
      </w:r>
      <w:r w:rsidR="00E50761" w:rsidRPr="00E50761">
        <w:rPr>
          <w:rFonts w:ascii="Arial" w:hAnsi="Arial" w:cs="Arial"/>
          <w:b/>
          <w:bCs/>
          <w:sz w:val="19"/>
          <w:szCs w:val="19"/>
        </w:rPr>
        <w:t>hodin</w:t>
      </w:r>
      <w:r w:rsidR="00E50761">
        <w:rPr>
          <w:rFonts w:ascii="Arial" w:hAnsi="Arial" w:cs="Arial"/>
          <w:sz w:val="19"/>
          <w:szCs w:val="19"/>
        </w:rPr>
        <w:t xml:space="preserve"> </w:t>
      </w:r>
      <w:r w:rsidR="00DF528A">
        <w:rPr>
          <w:rFonts w:ascii="Arial" w:hAnsi="Arial" w:cs="Arial"/>
          <w:sz w:val="19"/>
          <w:szCs w:val="19"/>
        </w:rPr>
        <w:t xml:space="preserve">ve </w:t>
      </w:r>
      <w:r w:rsidR="00E50761">
        <w:rPr>
          <w:rFonts w:ascii="Arial" w:hAnsi="Arial" w:cs="Arial"/>
          <w:sz w:val="19"/>
          <w:szCs w:val="19"/>
        </w:rPr>
        <w:t>Zvýhodněn</w:t>
      </w:r>
      <w:r w:rsidR="00DF528A">
        <w:rPr>
          <w:rFonts w:ascii="Arial" w:hAnsi="Arial" w:cs="Arial"/>
          <w:sz w:val="19"/>
          <w:szCs w:val="19"/>
        </w:rPr>
        <w:t>é</w:t>
      </w:r>
      <w:r w:rsidR="00E50761">
        <w:rPr>
          <w:rFonts w:ascii="Arial" w:hAnsi="Arial" w:cs="Arial"/>
          <w:sz w:val="19"/>
          <w:szCs w:val="19"/>
        </w:rPr>
        <w:t xml:space="preserve"> sazb</w:t>
      </w:r>
      <w:r w:rsidR="00DF528A">
        <w:rPr>
          <w:rFonts w:ascii="Arial" w:hAnsi="Arial" w:cs="Arial"/>
          <w:sz w:val="19"/>
          <w:szCs w:val="19"/>
        </w:rPr>
        <w:t>ě</w:t>
      </w:r>
      <w:r w:rsidR="00D1153D">
        <w:rPr>
          <w:rFonts w:ascii="Arial" w:hAnsi="Arial" w:cs="Arial"/>
          <w:sz w:val="19"/>
          <w:szCs w:val="19"/>
        </w:rPr>
        <w:t>;</w:t>
      </w:r>
      <w:r w:rsidR="00746A06">
        <w:rPr>
          <w:rFonts w:ascii="Arial" w:hAnsi="Arial" w:cs="Arial"/>
          <w:sz w:val="19"/>
          <w:szCs w:val="19"/>
        </w:rPr>
        <w:t xml:space="preserve"> </w:t>
      </w:r>
    </w:p>
    <w:p w14:paraId="50A2BF2F" w14:textId="044AA19E" w:rsidR="00E50761" w:rsidRPr="00E50761" w:rsidRDefault="00D1153D" w:rsidP="00E50761">
      <w:pPr>
        <w:pStyle w:val="Odstavecseseznamem"/>
        <w:widowControl w:val="0"/>
        <w:numPr>
          <w:ilvl w:val="2"/>
          <w:numId w:val="1"/>
        </w:numPr>
        <w:spacing w:after="120" w:line="20" w:lineRule="atLeast"/>
        <w:contextualSpacing w:val="0"/>
        <w:jc w:val="both"/>
        <w:rPr>
          <w:rFonts w:ascii="Arial" w:hAnsi="Arial" w:cs="Arial"/>
          <w:sz w:val="19"/>
          <w:szCs w:val="19"/>
        </w:rPr>
      </w:pPr>
      <w:r>
        <w:rPr>
          <w:rFonts w:ascii="Arial" w:hAnsi="Arial" w:cs="Arial"/>
          <w:sz w:val="19"/>
          <w:szCs w:val="19"/>
        </w:rPr>
        <w:t xml:space="preserve">za to náleží </w:t>
      </w:r>
      <w:r w:rsidR="00E50761">
        <w:rPr>
          <w:rFonts w:ascii="Arial" w:hAnsi="Arial" w:cs="Arial"/>
          <w:sz w:val="19"/>
          <w:szCs w:val="19"/>
        </w:rPr>
        <w:t>Advokátní kancelář</w:t>
      </w:r>
      <w:r>
        <w:rPr>
          <w:rFonts w:ascii="Arial" w:hAnsi="Arial" w:cs="Arial"/>
          <w:sz w:val="19"/>
          <w:szCs w:val="19"/>
        </w:rPr>
        <w:t>i</w:t>
      </w:r>
      <w:r w:rsidR="00E50761">
        <w:rPr>
          <w:rFonts w:ascii="Arial" w:hAnsi="Arial" w:cs="Arial"/>
          <w:sz w:val="19"/>
          <w:szCs w:val="19"/>
        </w:rPr>
        <w:t xml:space="preserve"> </w:t>
      </w:r>
      <w:r w:rsidR="00E50761" w:rsidRPr="00E50761">
        <w:rPr>
          <w:rFonts w:ascii="Arial" w:hAnsi="Arial" w:cs="Arial"/>
          <w:sz w:val="19"/>
          <w:szCs w:val="19"/>
        </w:rPr>
        <w:t xml:space="preserve">měsíční </w:t>
      </w:r>
      <w:r w:rsidR="00E50761">
        <w:rPr>
          <w:rFonts w:ascii="Arial" w:hAnsi="Arial" w:cs="Arial"/>
          <w:sz w:val="19"/>
          <w:szCs w:val="19"/>
        </w:rPr>
        <w:t>odměn</w:t>
      </w:r>
      <w:r>
        <w:rPr>
          <w:rFonts w:ascii="Arial" w:hAnsi="Arial" w:cs="Arial"/>
          <w:sz w:val="19"/>
          <w:szCs w:val="19"/>
        </w:rPr>
        <w:t>a</w:t>
      </w:r>
      <w:r w:rsidR="00E50761">
        <w:rPr>
          <w:rFonts w:ascii="Arial" w:hAnsi="Arial" w:cs="Arial"/>
          <w:sz w:val="19"/>
          <w:szCs w:val="19"/>
        </w:rPr>
        <w:t xml:space="preserve"> ve výši </w:t>
      </w:r>
      <w:r w:rsidR="00B26665">
        <w:rPr>
          <w:rFonts w:ascii="Arial" w:hAnsi="Arial" w:cs="Arial"/>
          <w:b/>
          <w:bCs/>
          <w:sz w:val="19"/>
          <w:szCs w:val="19"/>
        </w:rPr>
        <w:t>12</w:t>
      </w:r>
      <w:r w:rsidR="002F2ACA">
        <w:rPr>
          <w:rFonts w:ascii="Arial" w:hAnsi="Arial" w:cs="Arial"/>
          <w:b/>
          <w:bCs/>
          <w:sz w:val="19"/>
          <w:szCs w:val="19"/>
        </w:rPr>
        <w:t>.0</w:t>
      </w:r>
      <w:r w:rsidR="00E50761" w:rsidRPr="00E50761">
        <w:rPr>
          <w:rFonts w:ascii="Arial" w:hAnsi="Arial" w:cs="Arial"/>
          <w:b/>
          <w:bCs/>
          <w:sz w:val="19"/>
          <w:szCs w:val="19"/>
        </w:rPr>
        <w:t xml:space="preserve">00 Kč </w:t>
      </w:r>
      <w:r w:rsidR="00E50761" w:rsidRPr="00E50761">
        <w:rPr>
          <w:rFonts w:ascii="Arial" w:hAnsi="Arial" w:cs="Arial"/>
          <w:sz w:val="19"/>
          <w:szCs w:val="19"/>
        </w:rPr>
        <w:t>(+DPH)</w:t>
      </w:r>
      <w:r w:rsidR="00E50761">
        <w:rPr>
          <w:rFonts w:ascii="Arial" w:hAnsi="Arial" w:cs="Arial"/>
          <w:sz w:val="19"/>
          <w:szCs w:val="19"/>
        </w:rPr>
        <w:t xml:space="preserve"> za každý ukončený kalendářní měsíc v kalendářním čtvrtletí, na které se tento balíček </w:t>
      </w:r>
      <w:r w:rsidR="00430CC5">
        <w:rPr>
          <w:rFonts w:ascii="Arial" w:hAnsi="Arial" w:cs="Arial"/>
          <w:sz w:val="19"/>
          <w:szCs w:val="19"/>
        </w:rPr>
        <w:t xml:space="preserve">vztahuje </w:t>
      </w:r>
      <w:r w:rsidR="00E50761">
        <w:rPr>
          <w:rFonts w:ascii="Arial" w:hAnsi="Arial" w:cs="Arial"/>
          <w:sz w:val="19"/>
          <w:szCs w:val="19"/>
        </w:rPr>
        <w:t xml:space="preserve">a dále </w:t>
      </w:r>
      <w:r>
        <w:rPr>
          <w:rFonts w:ascii="Arial" w:hAnsi="Arial" w:cs="Arial"/>
          <w:sz w:val="19"/>
          <w:szCs w:val="19"/>
        </w:rPr>
        <w:t xml:space="preserve">pak </w:t>
      </w:r>
      <w:r w:rsidR="00E50761">
        <w:rPr>
          <w:rFonts w:ascii="Arial" w:hAnsi="Arial" w:cs="Arial"/>
          <w:sz w:val="19"/>
          <w:szCs w:val="19"/>
        </w:rPr>
        <w:t>odměn</w:t>
      </w:r>
      <w:r>
        <w:rPr>
          <w:rFonts w:ascii="Arial" w:hAnsi="Arial" w:cs="Arial"/>
          <w:sz w:val="19"/>
          <w:szCs w:val="19"/>
        </w:rPr>
        <w:t>a</w:t>
      </w:r>
      <w:r w:rsidR="00E50761">
        <w:rPr>
          <w:rFonts w:ascii="Arial" w:hAnsi="Arial" w:cs="Arial"/>
          <w:sz w:val="19"/>
          <w:szCs w:val="19"/>
        </w:rPr>
        <w:t xml:space="preserve"> ve výši odpovídající součinu Standardní hodinové sazby a počtu hodin přesahující</w:t>
      </w:r>
      <w:r w:rsidR="00430CC5">
        <w:rPr>
          <w:rFonts w:ascii="Arial" w:hAnsi="Arial" w:cs="Arial"/>
          <w:sz w:val="19"/>
          <w:szCs w:val="19"/>
        </w:rPr>
        <w:t>ho</w:t>
      </w:r>
      <w:r w:rsidR="00E50761">
        <w:rPr>
          <w:rFonts w:ascii="Arial" w:hAnsi="Arial" w:cs="Arial"/>
          <w:sz w:val="19"/>
          <w:szCs w:val="19"/>
        </w:rPr>
        <w:t xml:space="preserve"> poč</w:t>
      </w:r>
      <w:r w:rsidR="00430CC5">
        <w:rPr>
          <w:rFonts w:ascii="Arial" w:hAnsi="Arial" w:cs="Arial"/>
          <w:sz w:val="19"/>
          <w:szCs w:val="19"/>
        </w:rPr>
        <w:t>e</w:t>
      </w:r>
      <w:r w:rsidR="00E50761">
        <w:rPr>
          <w:rFonts w:ascii="Arial" w:hAnsi="Arial" w:cs="Arial"/>
          <w:sz w:val="19"/>
          <w:szCs w:val="19"/>
        </w:rPr>
        <w:t xml:space="preserve">t hodin </w:t>
      </w:r>
      <w:r w:rsidR="00430CC5">
        <w:rPr>
          <w:rFonts w:ascii="Arial" w:hAnsi="Arial" w:cs="Arial"/>
          <w:sz w:val="19"/>
          <w:szCs w:val="19"/>
        </w:rPr>
        <w:t xml:space="preserve">ve </w:t>
      </w:r>
      <w:r w:rsidR="00E50761">
        <w:rPr>
          <w:rFonts w:ascii="Arial" w:hAnsi="Arial" w:cs="Arial"/>
          <w:sz w:val="19"/>
          <w:szCs w:val="19"/>
        </w:rPr>
        <w:t>Zvýhodněn</w:t>
      </w:r>
      <w:r w:rsidR="00430CC5">
        <w:rPr>
          <w:rFonts w:ascii="Arial" w:hAnsi="Arial" w:cs="Arial"/>
          <w:sz w:val="19"/>
          <w:szCs w:val="19"/>
        </w:rPr>
        <w:t>é</w:t>
      </w:r>
      <w:r w:rsidR="00E50761">
        <w:rPr>
          <w:rFonts w:ascii="Arial" w:hAnsi="Arial" w:cs="Arial"/>
          <w:sz w:val="19"/>
          <w:szCs w:val="19"/>
        </w:rPr>
        <w:t xml:space="preserve"> </w:t>
      </w:r>
      <w:r>
        <w:rPr>
          <w:rFonts w:ascii="Arial" w:hAnsi="Arial" w:cs="Arial"/>
          <w:sz w:val="19"/>
          <w:szCs w:val="19"/>
        </w:rPr>
        <w:t>sazbě</w:t>
      </w:r>
      <w:r w:rsidR="00E50761">
        <w:rPr>
          <w:rFonts w:ascii="Arial" w:hAnsi="Arial" w:cs="Arial"/>
          <w:sz w:val="19"/>
          <w:szCs w:val="19"/>
        </w:rPr>
        <w:t xml:space="preserve"> podle předchozího bodu (i).</w:t>
      </w:r>
    </w:p>
    <w:p w14:paraId="4BA141EB" w14:textId="0518FC0A" w:rsidR="00F05A32" w:rsidRPr="005E313D" w:rsidRDefault="00F05A32" w:rsidP="00F05A32">
      <w:pPr>
        <w:pStyle w:val="Odstavecseseznamem"/>
        <w:widowControl w:val="0"/>
        <w:numPr>
          <w:ilvl w:val="1"/>
          <w:numId w:val="1"/>
        </w:numPr>
        <w:spacing w:after="120" w:line="20" w:lineRule="atLeast"/>
        <w:contextualSpacing w:val="0"/>
        <w:jc w:val="both"/>
        <w:rPr>
          <w:rFonts w:ascii="Arial" w:hAnsi="Arial" w:cs="Arial"/>
          <w:sz w:val="19"/>
          <w:szCs w:val="19"/>
        </w:rPr>
      </w:pPr>
      <w:r>
        <w:rPr>
          <w:rFonts w:ascii="Arial" w:hAnsi="Arial" w:cs="Arial"/>
          <w:b/>
          <w:bCs/>
          <w:sz w:val="19"/>
          <w:szCs w:val="19"/>
        </w:rPr>
        <w:t xml:space="preserve">Balíček </w:t>
      </w:r>
      <w:r w:rsidR="00B26665">
        <w:rPr>
          <w:rFonts w:ascii="Arial" w:hAnsi="Arial" w:cs="Arial"/>
          <w:b/>
          <w:bCs/>
          <w:sz w:val="19"/>
          <w:szCs w:val="19"/>
        </w:rPr>
        <w:t>27</w:t>
      </w:r>
      <w:r w:rsidR="00746A06">
        <w:rPr>
          <w:rFonts w:ascii="Arial" w:hAnsi="Arial" w:cs="Arial"/>
          <w:b/>
          <w:bCs/>
          <w:sz w:val="19"/>
          <w:szCs w:val="19"/>
        </w:rPr>
        <w:t xml:space="preserve">h/Q </w:t>
      </w:r>
      <w:r w:rsidR="00746A06" w:rsidRPr="00746A06">
        <w:rPr>
          <w:rFonts w:ascii="Arial" w:hAnsi="Arial" w:cs="Arial"/>
          <w:sz w:val="19"/>
          <w:szCs w:val="19"/>
          <w:lang w:val="en-US"/>
        </w:rPr>
        <w:t>[</w:t>
      </w:r>
      <w:r w:rsidR="0023240F">
        <w:rPr>
          <w:rFonts w:ascii="Arial" w:hAnsi="Arial" w:cs="Arial"/>
          <w:sz w:val="19"/>
          <w:szCs w:val="19"/>
          <w:lang w:val="en-US"/>
        </w:rPr>
        <w:t>9</w:t>
      </w:r>
      <w:r w:rsidR="00746A06">
        <w:rPr>
          <w:rFonts w:ascii="Arial" w:hAnsi="Arial" w:cs="Arial"/>
          <w:sz w:val="19"/>
          <w:szCs w:val="19"/>
          <w:lang w:val="en-US"/>
        </w:rPr>
        <w:t>h/M</w:t>
      </w:r>
      <w:r w:rsidR="00746A06">
        <w:rPr>
          <w:rFonts w:ascii="Arial" w:hAnsi="Arial" w:cs="Arial"/>
          <w:sz w:val="19"/>
          <w:szCs w:val="19"/>
        </w:rPr>
        <w:t>=</w:t>
      </w:r>
      <w:r w:rsidR="0023240F">
        <w:rPr>
          <w:rFonts w:ascii="Arial" w:hAnsi="Arial" w:cs="Arial"/>
          <w:sz w:val="19"/>
          <w:szCs w:val="19"/>
        </w:rPr>
        <w:t>27</w:t>
      </w:r>
      <w:r w:rsidR="00746A06">
        <w:rPr>
          <w:rFonts w:ascii="Arial" w:hAnsi="Arial" w:cs="Arial"/>
          <w:sz w:val="19"/>
          <w:szCs w:val="19"/>
        </w:rPr>
        <w:t>h/Q=1</w:t>
      </w:r>
      <w:r w:rsidR="0023240F">
        <w:rPr>
          <w:rFonts w:ascii="Arial" w:hAnsi="Arial" w:cs="Arial"/>
          <w:sz w:val="19"/>
          <w:szCs w:val="19"/>
        </w:rPr>
        <w:t>8</w:t>
      </w:r>
      <w:r w:rsidR="00746A06">
        <w:rPr>
          <w:rFonts w:ascii="Arial" w:hAnsi="Arial" w:cs="Arial"/>
          <w:sz w:val="19"/>
          <w:szCs w:val="19"/>
        </w:rPr>
        <w:t>t/m</w:t>
      </w:r>
      <w:r w:rsidR="00746A06" w:rsidRPr="00746A06">
        <w:rPr>
          <w:rFonts w:ascii="Arial" w:hAnsi="Arial" w:cs="Arial"/>
          <w:sz w:val="19"/>
          <w:szCs w:val="19"/>
          <w:lang w:val="en-US"/>
        </w:rPr>
        <w:t>]</w:t>
      </w:r>
      <w:r>
        <w:rPr>
          <w:rFonts w:ascii="Arial" w:hAnsi="Arial" w:cs="Arial"/>
          <w:b/>
          <w:bCs/>
          <w:sz w:val="19"/>
          <w:szCs w:val="19"/>
        </w:rPr>
        <w:t>:</w:t>
      </w:r>
      <w:r w:rsidR="00430CC5">
        <w:rPr>
          <w:rFonts w:ascii="Arial" w:hAnsi="Arial" w:cs="Arial"/>
          <w:b/>
          <w:bCs/>
          <w:sz w:val="19"/>
          <w:szCs w:val="19"/>
        </w:rPr>
        <w:t xml:space="preserve"> </w:t>
      </w:r>
      <w:r w:rsidR="00430CC5" w:rsidRPr="00E50761">
        <w:rPr>
          <w:rFonts w:ascii="Arial" w:hAnsi="Arial" w:cs="Arial"/>
          <w:sz w:val="19"/>
          <w:szCs w:val="19"/>
        </w:rPr>
        <w:t xml:space="preserve">Advokátní kancelář </w:t>
      </w:r>
      <w:r w:rsidR="00430CC5">
        <w:rPr>
          <w:rFonts w:ascii="Arial" w:hAnsi="Arial" w:cs="Arial"/>
          <w:sz w:val="19"/>
          <w:szCs w:val="19"/>
        </w:rPr>
        <w:t xml:space="preserve">poskytuje nebo </w:t>
      </w:r>
      <w:r w:rsidR="00430CC5" w:rsidRPr="00E50761">
        <w:rPr>
          <w:rFonts w:ascii="Arial" w:hAnsi="Arial" w:cs="Arial"/>
          <w:sz w:val="19"/>
          <w:szCs w:val="19"/>
        </w:rPr>
        <w:t>je připravena poskytovat právní služby dle bodu 1 této Smlouvy v celém kalendářním čtvrtletí s tím, že:</w:t>
      </w:r>
    </w:p>
    <w:p w14:paraId="15993FF7" w14:textId="71348BD8" w:rsidR="00E50761" w:rsidRDefault="00430CC5" w:rsidP="00E50761">
      <w:pPr>
        <w:pStyle w:val="Odstavecseseznamem"/>
        <w:widowControl w:val="0"/>
        <w:numPr>
          <w:ilvl w:val="2"/>
          <w:numId w:val="1"/>
        </w:numPr>
        <w:spacing w:after="120" w:line="20" w:lineRule="atLeast"/>
        <w:contextualSpacing w:val="0"/>
        <w:jc w:val="both"/>
        <w:rPr>
          <w:rFonts w:ascii="Arial" w:hAnsi="Arial" w:cs="Arial"/>
          <w:sz w:val="19"/>
          <w:szCs w:val="19"/>
        </w:rPr>
      </w:pPr>
      <w:r>
        <w:rPr>
          <w:rFonts w:ascii="Arial" w:hAnsi="Arial" w:cs="Arial"/>
          <w:sz w:val="19"/>
          <w:szCs w:val="19"/>
        </w:rPr>
        <w:t xml:space="preserve">Advokátní kancelář garantuje a vyhrazuje Klientovi právo pro dané kalendářní čtvrtletí čerpat </w:t>
      </w:r>
      <w:r w:rsidR="00B26665">
        <w:rPr>
          <w:rFonts w:ascii="Arial" w:hAnsi="Arial" w:cs="Arial"/>
          <w:b/>
          <w:bCs/>
          <w:sz w:val="19"/>
          <w:szCs w:val="19"/>
        </w:rPr>
        <w:t>27</w:t>
      </w:r>
      <w:r>
        <w:rPr>
          <w:rFonts w:ascii="Arial" w:hAnsi="Arial" w:cs="Arial"/>
          <w:b/>
          <w:bCs/>
          <w:sz w:val="19"/>
          <w:szCs w:val="19"/>
        </w:rPr>
        <w:t> </w:t>
      </w:r>
      <w:r w:rsidR="00E50761" w:rsidRPr="00E50761">
        <w:rPr>
          <w:rFonts w:ascii="Arial" w:hAnsi="Arial" w:cs="Arial"/>
          <w:b/>
          <w:bCs/>
          <w:sz w:val="19"/>
          <w:szCs w:val="19"/>
        </w:rPr>
        <w:t>hodin</w:t>
      </w:r>
      <w:r w:rsidR="00E50761">
        <w:rPr>
          <w:rFonts w:ascii="Arial" w:hAnsi="Arial" w:cs="Arial"/>
          <w:sz w:val="19"/>
          <w:szCs w:val="19"/>
        </w:rPr>
        <w:t xml:space="preserve"> </w:t>
      </w:r>
      <w:r w:rsidR="00DF528A">
        <w:rPr>
          <w:rFonts w:ascii="Arial" w:hAnsi="Arial" w:cs="Arial"/>
          <w:sz w:val="19"/>
          <w:szCs w:val="19"/>
        </w:rPr>
        <w:t xml:space="preserve">ve </w:t>
      </w:r>
      <w:r w:rsidR="00E50761">
        <w:rPr>
          <w:rFonts w:ascii="Arial" w:hAnsi="Arial" w:cs="Arial"/>
          <w:sz w:val="19"/>
          <w:szCs w:val="19"/>
        </w:rPr>
        <w:t>Zvýhodněn</w:t>
      </w:r>
      <w:r w:rsidR="00DF528A">
        <w:rPr>
          <w:rFonts w:ascii="Arial" w:hAnsi="Arial" w:cs="Arial"/>
          <w:sz w:val="19"/>
          <w:szCs w:val="19"/>
        </w:rPr>
        <w:t>é</w:t>
      </w:r>
      <w:r w:rsidR="00E50761">
        <w:rPr>
          <w:rFonts w:ascii="Arial" w:hAnsi="Arial" w:cs="Arial"/>
          <w:sz w:val="19"/>
          <w:szCs w:val="19"/>
        </w:rPr>
        <w:t xml:space="preserve"> sazb</w:t>
      </w:r>
      <w:r w:rsidR="00DF528A">
        <w:rPr>
          <w:rFonts w:ascii="Arial" w:hAnsi="Arial" w:cs="Arial"/>
          <w:sz w:val="19"/>
          <w:szCs w:val="19"/>
        </w:rPr>
        <w:t>ě</w:t>
      </w:r>
      <w:r w:rsidR="00D1153D">
        <w:rPr>
          <w:rFonts w:ascii="Arial" w:hAnsi="Arial" w:cs="Arial"/>
          <w:sz w:val="19"/>
          <w:szCs w:val="19"/>
        </w:rPr>
        <w:t>;</w:t>
      </w:r>
    </w:p>
    <w:p w14:paraId="333795C9" w14:textId="188FBFFF" w:rsidR="00E50761" w:rsidRPr="00E50761" w:rsidRDefault="00D1153D" w:rsidP="00E50761">
      <w:pPr>
        <w:pStyle w:val="Odstavecseseznamem"/>
        <w:widowControl w:val="0"/>
        <w:numPr>
          <w:ilvl w:val="2"/>
          <w:numId w:val="1"/>
        </w:numPr>
        <w:spacing w:after="120" w:line="20" w:lineRule="atLeast"/>
        <w:contextualSpacing w:val="0"/>
        <w:jc w:val="both"/>
        <w:rPr>
          <w:rFonts w:ascii="Arial" w:hAnsi="Arial" w:cs="Arial"/>
          <w:sz w:val="19"/>
          <w:szCs w:val="19"/>
        </w:rPr>
      </w:pPr>
      <w:r>
        <w:rPr>
          <w:rFonts w:ascii="Arial" w:hAnsi="Arial" w:cs="Arial"/>
          <w:sz w:val="19"/>
          <w:szCs w:val="19"/>
        </w:rPr>
        <w:t xml:space="preserve">za to náleží </w:t>
      </w:r>
      <w:r w:rsidR="00E50761">
        <w:rPr>
          <w:rFonts w:ascii="Arial" w:hAnsi="Arial" w:cs="Arial"/>
          <w:sz w:val="19"/>
          <w:szCs w:val="19"/>
        </w:rPr>
        <w:t>Advokátní kancelář</w:t>
      </w:r>
      <w:r>
        <w:rPr>
          <w:rFonts w:ascii="Arial" w:hAnsi="Arial" w:cs="Arial"/>
          <w:sz w:val="19"/>
          <w:szCs w:val="19"/>
        </w:rPr>
        <w:t xml:space="preserve">i </w:t>
      </w:r>
      <w:r w:rsidR="00E50761" w:rsidRPr="00E50761">
        <w:rPr>
          <w:rFonts w:ascii="Arial" w:hAnsi="Arial" w:cs="Arial"/>
          <w:sz w:val="19"/>
          <w:szCs w:val="19"/>
        </w:rPr>
        <w:t xml:space="preserve">měsíční </w:t>
      </w:r>
      <w:r w:rsidR="00E50761">
        <w:rPr>
          <w:rFonts w:ascii="Arial" w:hAnsi="Arial" w:cs="Arial"/>
          <w:sz w:val="19"/>
          <w:szCs w:val="19"/>
        </w:rPr>
        <w:t>odměn</w:t>
      </w:r>
      <w:r>
        <w:rPr>
          <w:rFonts w:ascii="Arial" w:hAnsi="Arial" w:cs="Arial"/>
          <w:sz w:val="19"/>
          <w:szCs w:val="19"/>
        </w:rPr>
        <w:t>a</w:t>
      </w:r>
      <w:r w:rsidR="00E50761">
        <w:rPr>
          <w:rFonts w:ascii="Arial" w:hAnsi="Arial" w:cs="Arial"/>
          <w:sz w:val="19"/>
          <w:szCs w:val="19"/>
        </w:rPr>
        <w:t xml:space="preserve"> ve výši </w:t>
      </w:r>
      <w:r w:rsidR="00E50761" w:rsidRPr="00E50761">
        <w:rPr>
          <w:rFonts w:ascii="Arial" w:hAnsi="Arial" w:cs="Arial"/>
          <w:b/>
          <w:bCs/>
          <w:sz w:val="19"/>
          <w:szCs w:val="19"/>
        </w:rPr>
        <w:t>1</w:t>
      </w:r>
      <w:r w:rsidR="00B26665">
        <w:rPr>
          <w:rFonts w:ascii="Arial" w:hAnsi="Arial" w:cs="Arial"/>
          <w:b/>
          <w:bCs/>
          <w:sz w:val="19"/>
          <w:szCs w:val="19"/>
        </w:rPr>
        <w:t>8</w:t>
      </w:r>
      <w:r w:rsidR="00E50761" w:rsidRPr="00E50761">
        <w:rPr>
          <w:rFonts w:ascii="Arial" w:hAnsi="Arial" w:cs="Arial"/>
          <w:b/>
          <w:bCs/>
          <w:sz w:val="19"/>
          <w:szCs w:val="19"/>
        </w:rPr>
        <w:t>.</w:t>
      </w:r>
      <w:r w:rsidR="00E50761">
        <w:rPr>
          <w:rFonts w:ascii="Arial" w:hAnsi="Arial" w:cs="Arial"/>
          <w:b/>
          <w:bCs/>
          <w:sz w:val="19"/>
          <w:szCs w:val="19"/>
        </w:rPr>
        <w:t>0</w:t>
      </w:r>
      <w:r w:rsidR="00E50761" w:rsidRPr="00E50761">
        <w:rPr>
          <w:rFonts w:ascii="Arial" w:hAnsi="Arial" w:cs="Arial"/>
          <w:b/>
          <w:bCs/>
          <w:sz w:val="19"/>
          <w:szCs w:val="19"/>
        </w:rPr>
        <w:t xml:space="preserve">00 Kč </w:t>
      </w:r>
      <w:r w:rsidR="00E50761" w:rsidRPr="00E50761">
        <w:rPr>
          <w:rFonts w:ascii="Arial" w:hAnsi="Arial" w:cs="Arial"/>
          <w:sz w:val="19"/>
          <w:szCs w:val="19"/>
        </w:rPr>
        <w:t>(+DPH)</w:t>
      </w:r>
      <w:r w:rsidR="00E50761">
        <w:rPr>
          <w:rFonts w:ascii="Arial" w:hAnsi="Arial" w:cs="Arial"/>
          <w:sz w:val="19"/>
          <w:szCs w:val="19"/>
        </w:rPr>
        <w:t xml:space="preserve"> za každý ukončený kalendářní měsíc v kalendářním čtvrtletí, na které se tento balíček </w:t>
      </w:r>
      <w:r w:rsidR="00430CC5">
        <w:rPr>
          <w:rFonts w:ascii="Arial" w:hAnsi="Arial" w:cs="Arial"/>
          <w:sz w:val="19"/>
          <w:szCs w:val="19"/>
        </w:rPr>
        <w:t>vztahuje</w:t>
      </w:r>
      <w:r w:rsidR="00E50761">
        <w:rPr>
          <w:rFonts w:ascii="Arial" w:hAnsi="Arial" w:cs="Arial"/>
          <w:sz w:val="19"/>
          <w:szCs w:val="19"/>
        </w:rPr>
        <w:t xml:space="preserve"> a dále </w:t>
      </w:r>
      <w:r>
        <w:rPr>
          <w:rFonts w:ascii="Arial" w:hAnsi="Arial" w:cs="Arial"/>
          <w:sz w:val="19"/>
          <w:szCs w:val="19"/>
        </w:rPr>
        <w:t xml:space="preserve">pak </w:t>
      </w:r>
      <w:r w:rsidR="00E50761">
        <w:rPr>
          <w:rFonts w:ascii="Arial" w:hAnsi="Arial" w:cs="Arial"/>
          <w:sz w:val="19"/>
          <w:szCs w:val="19"/>
        </w:rPr>
        <w:t>odměn</w:t>
      </w:r>
      <w:r>
        <w:rPr>
          <w:rFonts w:ascii="Arial" w:hAnsi="Arial" w:cs="Arial"/>
          <w:sz w:val="19"/>
          <w:szCs w:val="19"/>
        </w:rPr>
        <w:t>a</w:t>
      </w:r>
      <w:r w:rsidR="00E50761">
        <w:rPr>
          <w:rFonts w:ascii="Arial" w:hAnsi="Arial" w:cs="Arial"/>
          <w:sz w:val="19"/>
          <w:szCs w:val="19"/>
        </w:rPr>
        <w:t xml:space="preserve"> ve výši odpovídající součinu Standardní hodinové sazby a počtu hodin přesahující</w:t>
      </w:r>
      <w:r w:rsidR="00430CC5">
        <w:rPr>
          <w:rFonts w:ascii="Arial" w:hAnsi="Arial" w:cs="Arial"/>
          <w:sz w:val="19"/>
          <w:szCs w:val="19"/>
        </w:rPr>
        <w:t>ho</w:t>
      </w:r>
      <w:r w:rsidR="00E50761">
        <w:rPr>
          <w:rFonts w:ascii="Arial" w:hAnsi="Arial" w:cs="Arial"/>
          <w:sz w:val="19"/>
          <w:szCs w:val="19"/>
        </w:rPr>
        <w:t xml:space="preserve"> poč</w:t>
      </w:r>
      <w:r w:rsidR="00430CC5">
        <w:rPr>
          <w:rFonts w:ascii="Arial" w:hAnsi="Arial" w:cs="Arial"/>
          <w:sz w:val="19"/>
          <w:szCs w:val="19"/>
        </w:rPr>
        <w:t>e</w:t>
      </w:r>
      <w:r w:rsidR="00E50761">
        <w:rPr>
          <w:rFonts w:ascii="Arial" w:hAnsi="Arial" w:cs="Arial"/>
          <w:sz w:val="19"/>
          <w:szCs w:val="19"/>
        </w:rPr>
        <w:t xml:space="preserve">t hodin </w:t>
      </w:r>
      <w:r w:rsidR="00430CC5">
        <w:rPr>
          <w:rFonts w:ascii="Arial" w:hAnsi="Arial" w:cs="Arial"/>
          <w:sz w:val="19"/>
          <w:szCs w:val="19"/>
        </w:rPr>
        <w:t xml:space="preserve">ve </w:t>
      </w:r>
      <w:r w:rsidR="00E50761">
        <w:rPr>
          <w:rFonts w:ascii="Arial" w:hAnsi="Arial" w:cs="Arial"/>
          <w:sz w:val="19"/>
          <w:szCs w:val="19"/>
        </w:rPr>
        <w:t>Zvýhodněn</w:t>
      </w:r>
      <w:r w:rsidR="00430CC5">
        <w:rPr>
          <w:rFonts w:ascii="Arial" w:hAnsi="Arial" w:cs="Arial"/>
          <w:sz w:val="19"/>
          <w:szCs w:val="19"/>
        </w:rPr>
        <w:t>é</w:t>
      </w:r>
      <w:r w:rsidR="00E50761">
        <w:rPr>
          <w:rFonts w:ascii="Arial" w:hAnsi="Arial" w:cs="Arial"/>
          <w:sz w:val="19"/>
          <w:szCs w:val="19"/>
        </w:rPr>
        <w:t xml:space="preserve"> sazb</w:t>
      </w:r>
      <w:r w:rsidR="00430CC5">
        <w:rPr>
          <w:rFonts w:ascii="Arial" w:hAnsi="Arial" w:cs="Arial"/>
          <w:sz w:val="19"/>
          <w:szCs w:val="19"/>
        </w:rPr>
        <w:t>ě</w:t>
      </w:r>
      <w:r w:rsidR="00E50761">
        <w:rPr>
          <w:rFonts w:ascii="Arial" w:hAnsi="Arial" w:cs="Arial"/>
          <w:sz w:val="19"/>
          <w:szCs w:val="19"/>
        </w:rPr>
        <w:t xml:space="preserve"> podle </w:t>
      </w:r>
      <w:r w:rsidR="00E50761">
        <w:rPr>
          <w:rFonts w:ascii="Arial" w:hAnsi="Arial" w:cs="Arial"/>
          <w:sz w:val="19"/>
          <w:szCs w:val="19"/>
        </w:rPr>
        <w:lastRenderedPageBreak/>
        <w:t>předchozího bodu (i).</w:t>
      </w:r>
    </w:p>
    <w:p w14:paraId="530B17EF" w14:textId="601EFBD7" w:rsidR="00571CA9" w:rsidRPr="005F571C" w:rsidRDefault="00BD1965"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bookmarkStart w:id="2" w:name="_Ref150883674"/>
      <w:r w:rsidRPr="005F571C">
        <w:rPr>
          <w:rFonts w:ascii="Arial" w:hAnsi="Arial" w:cs="Arial"/>
          <w:sz w:val="19"/>
          <w:szCs w:val="19"/>
          <w:u w:val="single"/>
        </w:rPr>
        <w:t xml:space="preserve">Účinnost </w:t>
      </w:r>
      <w:r w:rsidR="0064513C">
        <w:rPr>
          <w:rFonts w:ascii="Arial" w:hAnsi="Arial" w:cs="Arial"/>
          <w:sz w:val="19"/>
          <w:szCs w:val="19"/>
          <w:u w:val="single"/>
        </w:rPr>
        <w:t>smlouvy a trvání</w:t>
      </w:r>
      <w:r w:rsidR="00E50761" w:rsidRPr="005F571C">
        <w:rPr>
          <w:rFonts w:ascii="Arial" w:hAnsi="Arial" w:cs="Arial"/>
          <w:sz w:val="19"/>
          <w:szCs w:val="19"/>
        </w:rPr>
        <w:t xml:space="preserve">: </w:t>
      </w:r>
      <w:r w:rsidR="005F571C" w:rsidRPr="005F571C">
        <w:rPr>
          <w:rFonts w:ascii="Arial" w:hAnsi="Arial" w:cs="Arial"/>
          <w:sz w:val="19"/>
          <w:szCs w:val="19"/>
        </w:rPr>
        <w:t xml:space="preserve">Tato Smlouva se uzavírá </w:t>
      </w:r>
      <w:r w:rsidR="005F571C" w:rsidRPr="005F571C">
        <w:rPr>
          <w:rFonts w:ascii="Arial" w:hAnsi="Arial" w:cs="Arial"/>
          <w:sz w:val="19"/>
          <w:szCs w:val="19"/>
          <w:u w:val="single"/>
        </w:rPr>
        <w:t xml:space="preserve">s účinností </w:t>
      </w:r>
      <w:r w:rsidR="005F571C" w:rsidRPr="006633FC">
        <w:rPr>
          <w:rFonts w:ascii="Arial" w:hAnsi="Arial" w:cs="Arial"/>
          <w:sz w:val="19"/>
          <w:szCs w:val="19"/>
          <w:u w:val="single"/>
        </w:rPr>
        <w:t xml:space="preserve">k 1. </w:t>
      </w:r>
      <w:r w:rsidR="00FB2202">
        <w:rPr>
          <w:rFonts w:ascii="Arial" w:hAnsi="Arial" w:cs="Arial"/>
          <w:sz w:val="19"/>
          <w:szCs w:val="19"/>
          <w:u w:val="single"/>
        </w:rPr>
        <w:t>květnu</w:t>
      </w:r>
      <w:r w:rsidR="004B51A7">
        <w:rPr>
          <w:rFonts w:ascii="Arial" w:hAnsi="Arial" w:cs="Arial"/>
          <w:sz w:val="19"/>
          <w:szCs w:val="19"/>
          <w:u w:val="single"/>
        </w:rPr>
        <w:t xml:space="preserve"> </w:t>
      </w:r>
      <w:r w:rsidR="005F571C" w:rsidRPr="006633FC">
        <w:rPr>
          <w:rFonts w:ascii="Arial" w:hAnsi="Arial" w:cs="Arial"/>
          <w:sz w:val="19"/>
          <w:szCs w:val="19"/>
          <w:u w:val="single"/>
        </w:rPr>
        <w:t>202</w:t>
      </w:r>
      <w:r w:rsidR="006633FC" w:rsidRPr="006633FC">
        <w:rPr>
          <w:rFonts w:ascii="Arial" w:hAnsi="Arial" w:cs="Arial"/>
          <w:sz w:val="19"/>
          <w:szCs w:val="19"/>
          <w:u w:val="single"/>
        </w:rPr>
        <w:t>4</w:t>
      </w:r>
      <w:r w:rsidR="005F571C" w:rsidRPr="005F571C">
        <w:rPr>
          <w:rFonts w:ascii="Arial" w:hAnsi="Arial" w:cs="Arial"/>
          <w:sz w:val="19"/>
          <w:szCs w:val="19"/>
        </w:rPr>
        <w:t>.</w:t>
      </w:r>
      <w:r w:rsidR="00FB0793">
        <w:rPr>
          <w:rFonts w:ascii="Arial" w:hAnsi="Arial" w:cs="Arial"/>
          <w:sz w:val="19"/>
          <w:szCs w:val="19"/>
        </w:rPr>
        <w:t xml:space="preserve"> Smlouva se uzavírá </w:t>
      </w:r>
      <w:r w:rsidR="00967ACC">
        <w:rPr>
          <w:rFonts w:ascii="Arial" w:hAnsi="Arial" w:cs="Arial"/>
          <w:sz w:val="19"/>
          <w:szCs w:val="19"/>
        </w:rPr>
        <w:t>na dobu určitou</w:t>
      </w:r>
      <w:bookmarkEnd w:id="2"/>
      <w:r w:rsidR="004B51A7">
        <w:rPr>
          <w:rFonts w:ascii="Arial" w:hAnsi="Arial" w:cs="Arial"/>
          <w:sz w:val="19"/>
          <w:szCs w:val="19"/>
        </w:rPr>
        <w:t>, a sice na 12 měsíců.</w:t>
      </w:r>
      <w:r w:rsidR="009A2EE5">
        <w:rPr>
          <w:rFonts w:ascii="Arial" w:hAnsi="Arial" w:cs="Arial"/>
          <w:sz w:val="19"/>
          <w:szCs w:val="19"/>
        </w:rPr>
        <w:t xml:space="preserve">   </w:t>
      </w:r>
    </w:p>
    <w:p w14:paraId="0BCE274D" w14:textId="0F370909" w:rsidR="00DF528A" w:rsidRDefault="00E50761"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E50761">
        <w:rPr>
          <w:rFonts w:ascii="Arial" w:hAnsi="Arial" w:cs="Arial"/>
          <w:sz w:val="19"/>
          <w:szCs w:val="19"/>
          <w:u w:val="single"/>
        </w:rPr>
        <w:t>Plovoucí systém</w:t>
      </w:r>
      <w:r>
        <w:rPr>
          <w:rFonts w:ascii="Arial" w:hAnsi="Arial" w:cs="Arial"/>
          <w:sz w:val="19"/>
          <w:szCs w:val="19"/>
        </w:rPr>
        <w:t>:</w:t>
      </w:r>
      <w:r w:rsidR="00436F51">
        <w:rPr>
          <w:rFonts w:ascii="Arial" w:hAnsi="Arial" w:cs="Arial"/>
          <w:sz w:val="19"/>
          <w:szCs w:val="19"/>
        </w:rPr>
        <w:t xml:space="preserve"> </w:t>
      </w:r>
    </w:p>
    <w:p w14:paraId="4BCFCCF4" w14:textId="75E595C1" w:rsidR="00E50761" w:rsidRDefault="00DF528A" w:rsidP="00DF528A">
      <w:pPr>
        <w:pStyle w:val="Odstavecseseznamem"/>
        <w:widowControl w:val="0"/>
        <w:numPr>
          <w:ilvl w:val="1"/>
          <w:numId w:val="1"/>
        </w:numPr>
        <w:spacing w:after="120" w:line="20" w:lineRule="atLeast"/>
        <w:contextualSpacing w:val="0"/>
        <w:jc w:val="both"/>
        <w:rPr>
          <w:rFonts w:ascii="Arial" w:hAnsi="Arial" w:cs="Arial"/>
          <w:sz w:val="19"/>
          <w:szCs w:val="19"/>
        </w:rPr>
      </w:pPr>
      <w:r w:rsidRPr="00DF528A">
        <w:rPr>
          <w:rFonts w:ascii="Arial" w:hAnsi="Arial" w:cs="Arial"/>
          <w:i/>
          <w:iCs/>
          <w:sz w:val="19"/>
          <w:szCs w:val="19"/>
        </w:rPr>
        <w:t>Přechod na vyšší zvýhodněný balíček</w:t>
      </w:r>
      <w:r>
        <w:rPr>
          <w:rFonts w:ascii="Arial" w:hAnsi="Arial" w:cs="Arial"/>
          <w:sz w:val="19"/>
          <w:szCs w:val="19"/>
        </w:rPr>
        <w:t xml:space="preserve">: </w:t>
      </w:r>
      <w:r w:rsidR="00661C10">
        <w:rPr>
          <w:rFonts w:ascii="Arial" w:hAnsi="Arial" w:cs="Arial"/>
          <w:sz w:val="19"/>
          <w:szCs w:val="19"/>
        </w:rPr>
        <w:t xml:space="preserve">Pakliže si právní služby poskytnuté Klientovi v kterémkoliv kalendářním čtvrtletí vyžádají </w:t>
      </w:r>
      <w:r>
        <w:rPr>
          <w:rFonts w:ascii="Arial" w:hAnsi="Arial" w:cs="Arial"/>
          <w:sz w:val="19"/>
          <w:szCs w:val="19"/>
        </w:rPr>
        <w:t xml:space="preserve">ze strany Advokátní kanceláře </w:t>
      </w:r>
      <w:r w:rsidR="00661C10">
        <w:rPr>
          <w:rFonts w:ascii="Arial" w:hAnsi="Arial" w:cs="Arial"/>
          <w:sz w:val="19"/>
          <w:szCs w:val="19"/>
        </w:rPr>
        <w:t>vyšší hodinovou</w:t>
      </w:r>
      <w:r w:rsidR="00430CC5">
        <w:rPr>
          <w:rFonts w:ascii="Arial" w:hAnsi="Arial" w:cs="Arial"/>
          <w:sz w:val="19"/>
          <w:szCs w:val="19"/>
        </w:rPr>
        <w:t xml:space="preserve"> </w:t>
      </w:r>
      <w:r w:rsidR="00661C10">
        <w:rPr>
          <w:rFonts w:ascii="Arial" w:hAnsi="Arial" w:cs="Arial"/>
          <w:sz w:val="19"/>
          <w:szCs w:val="19"/>
        </w:rPr>
        <w:t>dotaci</w:t>
      </w:r>
      <w:r w:rsidR="00430CC5">
        <w:rPr>
          <w:rFonts w:ascii="Arial" w:hAnsi="Arial" w:cs="Arial"/>
          <w:sz w:val="19"/>
          <w:szCs w:val="19"/>
        </w:rPr>
        <w:t xml:space="preserve">, </w:t>
      </w:r>
      <w:r w:rsidR="00661C10">
        <w:rPr>
          <w:rFonts w:ascii="Arial" w:hAnsi="Arial" w:cs="Arial"/>
          <w:sz w:val="19"/>
          <w:szCs w:val="19"/>
        </w:rPr>
        <w:t xml:space="preserve">nežli je počet hodin ve Zvýhodněné sazbě balíčku aplikovatelného pro dané kalendářní čtvrtletí, aplikuje se pro následující kalendářní čtvrtletí vyšší </w:t>
      </w:r>
      <w:r>
        <w:rPr>
          <w:rFonts w:ascii="Arial" w:hAnsi="Arial" w:cs="Arial"/>
          <w:sz w:val="19"/>
          <w:szCs w:val="19"/>
        </w:rPr>
        <w:t xml:space="preserve">zvýhodněný </w:t>
      </w:r>
      <w:r w:rsidR="00661C10">
        <w:rPr>
          <w:rFonts w:ascii="Arial" w:hAnsi="Arial" w:cs="Arial"/>
          <w:sz w:val="19"/>
          <w:szCs w:val="19"/>
        </w:rPr>
        <w:t>balíček</w:t>
      </w:r>
      <w:r>
        <w:rPr>
          <w:rFonts w:ascii="Arial" w:hAnsi="Arial" w:cs="Arial"/>
          <w:sz w:val="19"/>
          <w:szCs w:val="19"/>
        </w:rPr>
        <w:t xml:space="preserve">, a to ten, který je svým počtem </w:t>
      </w:r>
      <w:r w:rsidR="00661C10">
        <w:rPr>
          <w:rFonts w:ascii="Arial" w:hAnsi="Arial" w:cs="Arial"/>
          <w:sz w:val="19"/>
          <w:szCs w:val="19"/>
        </w:rPr>
        <w:t>hodin ve Zvýhodněné sazbě</w:t>
      </w:r>
      <w:r>
        <w:rPr>
          <w:rFonts w:ascii="Arial" w:hAnsi="Arial" w:cs="Arial"/>
          <w:sz w:val="19"/>
          <w:szCs w:val="19"/>
        </w:rPr>
        <w:t xml:space="preserve"> nejblíže počtu skutečně vynaložených hodin na právní služby v předchozím čtvrtletí</w:t>
      </w:r>
      <w:r w:rsidR="00661C10">
        <w:rPr>
          <w:rFonts w:ascii="Arial" w:hAnsi="Arial" w:cs="Arial"/>
          <w:sz w:val="19"/>
          <w:szCs w:val="19"/>
        </w:rPr>
        <w:t xml:space="preserve">. </w:t>
      </w:r>
    </w:p>
    <w:p w14:paraId="1E4E222F" w14:textId="3C7E57D1" w:rsidR="00DF528A" w:rsidRDefault="00DF528A" w:rsidP="00DF528A">
      <w:pPr>
        <w:pStyle w:val="Odstavecseseznamem"/>
        <w:widowControl w:val="0"/>
        <w:numPr>
          <w:ilvl w:val="1"/>
          <w:numId w:val="1"/>
        </w:numPr>
        <w:spacing w:after="120" w:line="20" w:lineRule="atLeast"/>
        <w:contextualSpacing w:val="0"/>
        <w:jc w:val="both"/>
        <w:rPr>
          <w:rFonts w:ascii="Arial" w:hAnsi="Arial" w:cs="Arial"/>
          <w:sz w:val="19"/>
          <w:szCs w:val="19"/>
        </w:rPr>
      </w:pPr>
      <w:r w:rsidRPr="00DF528A">
        <w:rPr>
          <w:rFonts w:ascii="Arial" w:hAnsi="Arial" w:cs="Arial"/>
          <w:i/>
          <w:iCs/>
          <w:sz w:val="19"/>
          <w:szCs w:val="19"/>
        </w:rPr>
        <w:t xml:space="preserve">Přechod </w:t>
      </w:r>
      <w:r w:rsidR="00D1153D">
        <w:rPr>
          <w:rFonts w:ascii="Arial" w:hAnsi="Arial" w:cs="Arial"/>
          <w:i/>
          <w:iCs/>
          <w:sz w:val="19"/>
          <w:szCs w:val="19"/>
        </w:rPr>
        <w:t xml:space="preserve">z vyššího balíčku </w:t>
      </w:r>
      <w:r w:rsidRPr="00DF528A">
        <w:rPr>
          <w:rFonts w:ascii="Arial" w:hAnsi="Arial" w:cs="Arial"/>
          <w:i/>
          <w:iCs/>
          <w:sz w:val="19"/>
          <w:szCs w:val="19"/>
        </w:rPr>
        <w:t>na nižší zvýhodněný balíček</w:t>
      </w:r>
      <w:r>
        <w:rPr>
          <w:rFonts w:ascii="Arial" w:hAnsi="Arial" w:cs="Arial"/>
          <w:sz w:val="19"/>
          <w:szCs w:val="19"/>
        </w:rPr>
        <w:t xml:space="preserve">: </w:t>
      </w:r>
      <w:r w:rsidR="00B748E9">
        <w:rPr>
          <w:rFonts w:ascii="Arial" w:hAnsi="Arial" w:cs="Arial"/>
          <w:sz w:val="19"/>
          <w:szCs w:val="19"/>
        </w:rPr>
        <w:t xml:space="preserve">Pakliže právní služby poskytnuté Klientovi Advokátní kanceláří v kterémkoliv kalendářním čtvrtletí, kdy se aplikoval některý z vyšších zvýhodněných balíčků, klesly na úroveň hodin, na které by svým počtem hodin ve Zvýhodněné sazbě postačoval nižší zvýhodněný balíček, aplikuje se od dalšího kalendářního čtvrtletí pro vztah mezi Advokátní kanceláří a Klientem </w:t>
      </w:r>
      <w:r w:rsidR="00430CC5">
        <w:rPr>
          <w:rFonts w:ascii="Arial" w:hAnsi="Arial" w:cs="Arial"/>
          <w:sz w:val="19"/>
          <w:szCs w:val="19"/>
        </w:rPr>
        <w:t xml:space="preserve">tento </w:t>
      </w:r>
      <w:r w:rsidR="00E3400B">
        <w:rPr>
          <w:rFonts w:ascii="Arial" w:hAnsi="Arial" w:cs="Arial"/>
          <w:sz w:val="19"/>
          <w:szCs w:val="19"/>
        </w:rPr>
        <w:t>nižší zvýhodněný balíček.</w:t>
      </w:r>
      <w:r w:rsidR="00430CC5">
        <w:rPr>
          <w:rFonts w:ascii="Arial" w:hAnsi="Arial" w:cs="Arial"/>
          <w:sz w:val="19"/>
          <w:szCs w:val="19"/>
        </w:rPr>
        <w:t xml:space="preserve"> </w:t>
      </w:r>
    </w:p>
    <w:p w14:paraId="2E2362DD" w14:textId="35934B9A" w:rsidR="007131F7" w:rsidRPr="007131F7" w:rsidRDefault="007131F7"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7131F7">
        <w:rPr>
          <w:rFonts w:ascii="Arial" w:hAnsi="Arial" w:cs="Arial"/>
          <w:sz w:val="19"/>
          <w:szCs w:val="19"/>
          <w:u w:val="single"/>
        </w:rPr>
        <w:t>Projektové poradenství</w:t>
      </w:r>
      <w:r w:rsidR="004B785A">
        <w:rPr>
          <w:rFonts w:ascii="Arial" w:hAnsi="Arial" w:cs="Arial"/>
          <w:sz w:val="19"/>
          <w:szCs w:val="19"/>
          <w:u w:val="single"/>
        </w:rPr>
        <w:t>, soudní spory</w:t>
      </w:r>
      <w:r>
        <w:rPr>
          <w:rFonts w:ascii="Arial" w:hAnsi="Arial" w:cs="Arial"/>
          <w:sz w:val="19"/>
          <w:szCs w:val="19"/>
        </w:rPr>
        <w:t>: Právní poradenství ve věcech týkající se M</w:t>
      </w:r>
      <w:r>
        <w:rPr>
          <w:rFonts w:ascii="Arial" w:hAnsi="Arial" w:cs="Arial"/>
          <w:sz w:val="19"/>
          <w:szCs w:val="19"/>
          <w:lang w:val="en-US"/>
        </w:rPr>
        <w:t xml:space="preserve">&amp;A </w:t>
      </w:r>
      <w:r>
        <w:rPr>
          <w:rFonts w:ascii="Arial" w:hAnsi="Arial" w:cs="Arial"/>
          <w:sz w:val="19"/>
          <w:szCs w:val="19"/>
        </w:rPr>
        <w:t>(fúzí a akvizic)</w:t>
      </w:r>
      <w:r w:rsidR="004B785A">
        <w:rPr>
          <w:rFonts w:ascii="Arial" w:hAnsi="Arial" w:cs="Arial"/>
          <w:sz w:val="19"/>
          <w:szCs w:val="19"/>
        </w:rPr>
        <w:t xml:space="preserve"> </w:t>
      </w:r>
      <w:r>
        <w:rPr>
          <w:rFonts w:ascii="Arial" w:hAnsi="Arial" w:cs="Arial"/>
          <w:sz w:val="19"/>
          <w:szCs w:val="19"/>
        </w:rPr>
        <w:t xml:space="preserve">nespadá do výše uvedených zvýhodněných balíčků a </w:t>
      </w:r>
      <w:r w:rsidR="00561FA6">
        <w:rPr>
          <w:rFonts w:ascii="Arial" w:hAnsi="Arial" w:cs="Arial"/>
          <w:sz w:val="19"/>
          <w:szCs w:val="19"/>
        </w:rPr>
        <w:t xml:space="preserve">převezme-li Advokátní kancelář mandát v tomto rozsahu a v tomto odvětví, bude to </w:t>
      </w:r>
      <w:r>
        <w:rPr>
          <w:rFonts w:ascii="Arial" w:hAnsi="Arial" w:cs="Arial"/>
          <w:sz w:val="19"/>
          <w:szCs w:val="19"/>
        </w:rPr>
        <w:t>účtováno a fakturováno Standardní hodinovou sazbou a vykazováno Klientovi odděleně od právních služeb poskytovaných v režimu zvýhodněných balíčků.</w:t>
      </w:r>
      <w:r w:rsidR="00DA2E26">
        <w:rPr>
          <w:rFonts w:ascii="Arial" w:hAnsi="Arial" w:cs="Arial"/>
          <w:sz w:val="19"/>
          <w:szCs w:val="19"/>
        </w:rPr>
        <w:t xml:space="preserve"> Právní poradenství a zastupování Klienta v občanských soudních řízeních taktéž nespadá do výše uvedených zvýhodněných balíčků a bude účtováno a fakturováno Standardní hodinovou sazbou; pokud Advokátní kancelář nenabídne pro jednotlivé řízení Klientovi</w:t>
      </w:r>
      <w:r w:rsidR="004B785A">
        <w:rPr>
          <w:rFonts w:ascii="Arial" w:hAnsi="Arial" w:cs="Arial"/>
          <w:sz w:val="19"/>
          <w:szCs w:val="19"/>
        </w:rPr>
        <w:t xml:space="preserve"> zastupování za Zvýhodněnou sazbu v režimu zvýhodněných balíčků.</w:t>
      </w:r>
      <w:r w:rsidR="00683989">
        <w:rPr>
          <w:rFonts w:ascii="Arial" w:hAnsi="Arial" w:cs="Arial"/>
          <w:sz w:val="19"/>
          <w:szCs w:val="19"/>
        </w:rPr>
        <w:t xml:space="preserve">  </w:t>
      </w:r>
      <w:r w:rsidR="00DA2E26">
        <w:rPr>
          <w:rFonts w:ascii="Arial" w:hAnsi="Arial" w:cs="Arial"/>
          <w:sz w:val="19"/>
          <w:szCs w:val="19"/>
        </w:rPr>
        <w:t xml:space="preserve"> </w:t>
      </w:r>
    </w:p>
    <w:p w14:paraId="461FA41C" w14:textId="340379DF" w:rsidR="00FC0600" w:rsidRDefault="00FC0600"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Pr>
          <w:rFonts w:ascii="Arial" w:hAnsi="Arial" w:cs="Arial"/>
          <w:sz w:val="19"/>
          <w:szCs w:val="19"/>
          <w:u w:val="single"/>
        </w:rPr>
        <w:t>Výkazy provedené práce</w:t>
      </w:r>
      <w:r w:rsidRPr="00FC0600">
        <w:rPr>
          <w:rFonts w:ascii="Arial" w:hAnsi="Arial" w:cs="Arial"/>
          <w:sz w:val="19"/>
          <w:szCs w:val="19"/>
        </w:rPr>
        <w:t>:</w:t>
      </w:r>
      <w:r>
        <w:rPr>
          <w:rFonts w:ascii="Arial" w:hAnsi="Arial" w:cs="Arial"/>
          <w:sz w:val="19"/>
          <w:szCs w:val="19"/>
        </w:rPr>
        <w:t xml:space="preserve"> </w:t>
      </w:r>
      <w:r w:rsidR="00E2442F">
        <w:rPr>
          <w:rFonts w:ascii="Arial" w:hAnsi="Arial" w:cs="Arial"/>
          <w:sz w:val="19"/>
          <w:szCs w:val="19"/>
        </w:rPr>
        <w:t>Advokátní kancelář vede výkazy provedené práce pro Klienta</w:t>
      </w:r>
      <w:r w:rsidR="00D1153D">
        <w:rPr>
          <w:rFonts w:ascii="Arial" w:hAnsi="Arial" w:cs="Arial"/>
          <w:sz w:val="19"/>
          <w:szCs w:val="19"/>
        </w:rPr>
        <w:t xml:space="preserve">. </w:t>
      </w:r>
      <w:r w:rsidR="006C25E2">
        <w:rPr>
          <w:rFonts w:ascii="Arial" w:hAnsi="Arial" w:cs="Arial"/>
          <w:sz w:val="19"/>
          <w:szCs w:val="19"/>
        </w:rPr>
        <w:t xml:space="preserve">Výkazy provedených prací na </w:t>
      </w:r>
      <w:r w:rsidR="006C25E2" w:rsidRPr="006C25E2">
        <w:rPr>
          <w:rFonts w:ascii="Arial" w:hAnsi="Arial" w:cs="Arial"/>
          <w:i/>
          <w:iCs/>
          <w:sz w:val="19"/>
          <w:szCs w:val="19"/>
        </w:rPr>
        <w:t>projektovém poradenství</w:t>
      </w:r>
      <w:r w:rsidR="006C25E2">
        <w:rPr>
          <w:rFonts w:ascii="Arial" w:hAnsi="Arial" w:cs="Arial"/>
          <w:sz w:val="19"/>
          <w:szCs w:val="19"/>
        </w:rPr>
        <w:t xml:space="preserve"> jsou vedeny odděleně od výkazů právních služeb v rámci </w:t>
      </w:r>
      <w:r w:rsidR="006C25E2" w:rsidRPr="006C25E2">
        <w:rPr>
          <w:rFonts w:ascii="Arial" w:hAnsi="Arial" w:cs="Arial"/>
          <w:i/>
          <w:iCs/>
          <w:sz w:val="19"/>
          <w:szCs w:val="19"/>
        </w:rPr>
        <w:t>zvýhodněných balíčků</w:t>
      </w:r>
      <w:r w:rsidR="006C25E2">
        <w:rPr>
          <w:rFonts w:ascii="Arial" w:hAnsi="Arial" w:cs="Arial"/>
          <w:sz w:val="19"/>
          <w:szCs w:val="19"/>
        </w:rPr>
        <w:t xml:space="preserve">. Z výkazů musí být patrno, jakého projektu či případně jaké propojené osoby (spol. v holdingu apod) se daná služba týká. </w:t>
      </w:r>
      <w:r w:rsidR="00D1153D">
        <w:rPr>
          <w:rFonts w:ascii="Arial" w:hAnsi="Arial" w:cs="Arial"/>
          <w:sz w:val="19"/>
          <w:szCs w:val="19"/>
        </w:rPr>
        <w:t xml:space="preserve">Advokátní kancelář je povinna zaslat Klientovi výkaz provedené práce </w:t>
      </w:r>
      <w:r w:rsidR="00E2442F">
        <w:rPr>
          <w:rFonts w:ascii="Arial" w:hAnsi="Arial" w:cs="Arial"/>
          <w:sz w:val="19"/>
          <w:szCs w:val="19"/>
        </w:rPr>
        <w:t xml:space="preserve">v elektronické podobě kdykoliv na </w:t>
      </w:r>
      <w:r w:rsidR="00D1153D">
        <w:rPr>
          <w:rFonts w:ascii="Arial" w:hAnsi="Arial" w:cs="Arial"/>
          <w:sz w:val="19"/>
          <w:szCs w:val="19"/>
        </w:rPr>
        <w:t xml:space="preserve">jeho </w:t>
      </w:r>
      <w:r w:rsidR="00E2442F">
        <w:rPr>
          <w:rFonts w:ascii="Arial" w:hAnsi="Arial" w:cs="Arial"/>
          <w:sz w:val="19"/>
          <w:szCs w:val="19"/>
        </w:rPr>
        <w:t>vyžádání a taktéž vždy (tj. bez ohledu na vyžádání</w:t>
      </w:r>
      <w:r w:rsidR="00D1153D">
        <w:rPr>
          <w:rFonts w:ascii="Arial" w:hAnsi="Arial" w:cs="Arial"/>
          <w:sz w:val="19"/>
          <w:szCs w:val="19"/>
        </w:rPr>
        <w:t xml:space="preserve"> ze strany Klienta</w:t>
      </w:r>
      <w:r w:rsidR="00E2442F">
        <w:rPr>
          <w:rFonts w:ascii="Arial" w:hAnsi="Arial" w:cs="Arial"/>
          <w:sz w:val="19"/>
          <w:szCs w:val="19"/>
        </w:rPr>
        <w:t xml:space="preserve">), když se přechází na vyšší zvýhodněný balíček. </w:t>
      </w:r>
      <w:r w:rsidR="006C25E2">
        <w:rPr>
          <w:rFonts w:ascii="Arial" w:hAnsi="Arial" w:cs="Arial"/>
          <w:sz w:val="19"/>
          <w:szCs w:val="19"/>
        </w:rPr>
        <w:t xml:space="preserve"> </w:t>
      </w:r>
    </w:p>
    <w:p w14:paraId="3BC31BBF" w14:textId="3DC47ED2" w:rsidR="00192445" w:rsidRDefault="00436F51"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436F51">
        <w:rPr>
          <w:rFonts w:ascii="Arial" w:hAnsi="Arial" w:cs="Arial"/>
          <w:sz w:val="19"/>
          <w:szCs w:val="19"/>
          <w:u w:val="single"/>
        </w:rPr>
        <w:t>Fakturace</w:t>
      </w:r>
      <w:r>
        <w:rPr>
          <w:rFonts w:ascii="Arial" w:hAnsi="Arial" w:cs="Arial"/>
          <w:sz w:val="19"/>
          <w:szCs w:val="19"/>
        </w:rPr>
        <w:t xml:space="preserve">: </w:t>
      </w:r>
      <w:r w:rsidR="00CD52CD">
        <w:rPr>
          <w:rFonts w:ascii="Arial" w:hAnsi="Arial" w:cs="Arial"/>
          <w:sz w:val="19"/>
          <w:szCs w:val="19"/>
        </w:rPr>
        <w:t xml:space="preserve">Odměna Advokátní kanceláře za poskytování právních služeb dle této Smlouvy </w:t>
      </w:r>
      <w:r w:rsidR="00192445" w:rsidRPr="00882996">
        <w:rPr>
          <w:rFonts w:ascii="Arial" w:hAnsi="Arial" w:cs="Arial"/>
          <w:sz w:val="19"/>
          <w:szCs w:val="19"/>
        </w:rPr>
        <w:t xml:space="preserve">je splatná na základě daňového dokladu vystaveného elektronicky </w:t>
      </w:r>
      <w:r w:rsidR="00F74D67">
        <w:rPr>
          <w:rFonts w:ascii="Arial" w:hAnsi="Arial" w:cs="Arial"/>
          <w:sz w:val="19"/>
          <w:szCs w:val="19"/>
        </w:rPr>
        <w:t>Advokátní kanceláří</w:t>
      </w:r>
      <w:r w:rsidR="00192445" w:rsidRPr="00882996">
        <w:rPr>
          <w:rFonts w:ascii="Arial" w:hAnsi="Arial" w:cs="Arial"/>
          <w:sz w:val="19"/>
          <w:szCs w:val="19"/>
        </w:rPr>
        <w:t xml:space="preserve"> se splatností </w:t>
      </w:r>
      <w:r w:rsidR="006C25E2">
        <w:rPr>
          <w:rFonts w:ascii="Arial" w:hAnsi="Arial" w:cs="Arial"/>
          <w:sz w:val="19"/>
          <w:szCs w:val="19"/>
        </w:rPr>
        <w:t xml:space="preserve">čtrnáct </w:t>
      </w:r>
      <w:r w:rsidR="00192445" w:rsidRPr="00882996">
        <w:rPr>
          <w:rFonts w:ascii="Arial" w:hAnsi="Arial" w:cs="Arial"/>
          <w:sz w:val="19"/>
          <w:szCs w:val="19"/>
        </w:rPr>
        <w:t>(</w:t>
      </w:r>
      <w:r w:rsidR="006C25E2">
        <w:rPr>
          <w:rFonts w:ascii="Arial" w:hAnsi="Arial" w:cs="Arial"/>
          <w:sz w:val="19"/>
          <w:szCs w:val="19"/>
        </w:rPr>
        <w:t>14</w:t>
      </w:r>
      <w:r w:rsidR="00192445" w:rsidRPr="00882996">
        <w:rPr>
          <w:rFonts w:ascii="Arial" w:hAnsi="Arial" w:cs="Arial"/>
          <w:sz w:val="19"/>
          <w:szCs w:val="19"/>
        </w:rPr>
        <w:t xml:space="preserve">) dnů od jeho odeslání Klientovi. </w:t>
      </w:r>
      <w:r w:rsidR="006C25E2">
        <w:rPr>
          <w:rFonts w:ascii="Arial" w:hAnsi="Arial" w:cs="Arial"/>
          <w:sz w:val="19"/>
          <w:szCs w:val="19"/>
        </w:rPr>
        <w:t xml:space="preserve">Není-li dohodnuto jinak., </w:t>
      </w:r>
      <w:r w:rsidR="00192445" w:rsidRPr="00882996">
        <w:rPr>
          <w:rFonts w:ascii="Arial" w:hAnsi="Arial" w:cs="Arial"/>
          <w:sz w:val="19"/>
          <w:szCs w:val="19"/>
        </w:rPr>
        <w:t>Advokát</w:t>
      </w:r>
      <w:r w:rsidR="00F74D67">
        <w:rPr>
          <w:rFonts w:ascii="Arial" w:hAnsi="Arial" w:cs="Arial"/>
          <w:sz w:val="19"/>
          <w:szCs w:val="19"/>
        </w:rPr>
        <w:t xml:space="preserve">ní kancelář </w:t>
      </w:r>
      <w:r w:rsidR="00192445" w:rsidRPr="00882996">
        <w:rPr>
          <w:rFonts w:ascii="Arial" w:hAnsi="Arial" w:cs="Arial"/>
          <w:sz w:val="19"/>
          <w:szCs w:val="19"/>
        </w:rPr>
        <w:t>bude</w:t>
      </w:r>
      <w:r w:rsidR="00CD52CD">
        <w:rPr>
          <w:rFonts w:ascii="Arial" w:hAnsi="Arial" w:cs="Arial"/>
          <w:sz w:val="19"/>
          <w:szCs w:val="19"/>
        </w:rPr>
        <w:t xml:space="preserve"> tuto o</w:t>
      </w:r>
      <w:r w:rsidR="00192445" w:rsidRPr="00882996">
        <w:rPr>
          <w:rFonts w:ascii="Arial" w:hAnsi="Arial" w:cs="Arial"/>
          <w:sz w:val="19"/>
          <w:szCs w:val="19"/>
        </w:rPr>
        <w:t xml:space="preserve">dměnu účtovat </w:t>
      </w:r>
      <w:r w:rsidR="00CD52CD">
        <w:rPr>
          <w:rFonts w:ascii="Arial" w:hAnsi="Arial" w:cs="Arial"/>
          <w:sz w:val="19"/>
          <w:szCs w:val="19"/>
        </w:rPr>
        <w:t>měsíčně</w:t>
      </w:r>
      <w:r w:rsidR="003A349E">
        <w:rPr>
          <w:rFonts w:ascii="Arial" w:hAnsi="Arial" w:cs="Arial"/>
          <w:sz w:val="19"/>
          <w:szCs w:val="19"/>
        </w:rPr>
        <w:t>, a to vždy po uplynutí daného kalendářního měsíce</w:t>
      </w:r>
      <w:r w:rsidR="00D1153D">
        <w:rPr>
          <w:rFonts w:ascii="Arial" w:hAnsi="Arial" w:cs="Arial"/>
          <w:sz w:val="19"/>
          <w:szCs w:val="19"/>
        </w:rPr>
        <w:t xml:space="preserve"> a minimálně v úrovni nejnižšího zvýhodněného balíčku</w:t>
      </w:r>
      <w:r w:rsidR="005B6DF5">
        <w:rPr>
          <w:rFonts w:ascii="Arial" w:hAnsi="Arial" w:cs="Arial"/>
          <w:sz w:val="19"/>
          <w:szCs w:val="19"/>
        </w:rPr>
        <w:t xml:space="preserve">. </w:t>
      </w:r>
    </w:p>
    <w:p w14:paraId="35273C79" w14:textId="196BB678" w:rsidR="00A71D14" w:rsidRPr="00A71D14" w:rsidRDefault="00D1153D" w:rsidP="00A71D14">
      <w:pPr>
        <w:pStyle w:val="Odstavecseseznamem"/>
        <w:numPr>
          <w:ilvl w:val="0"/>
          <w:numId w:val="1"/>
        </w:numPr>
        <w:tabs>
          <w:tab w:val="left" w:pos="3119"/>
        </w:tabs>
        <w:spacing w:line="20" w:lineRule="atLeast"/>
        <w:ind w:left="283" w:hanging="357"/>
        <w:contextualSpacing w:val="0"/>
        <w:jc w:val="both"/>
        <w:rPr>
          <w:rFonts w:ascii="Arial" w:hAnsi="Arial" w:cs="Arial"/>
          <w:sz w:val="19"/>
          <w:szCs w:val="19"/>
        </w:rPr>
      </w:pPr>
      <w:r>
        <w:rPr>
          <w:rFonts w:ascii="Arial" w:hAnsi="Arial" w:cs="Arial"/>
          <w:sz w:val="19"/>
          <w:szCs w:val="19"/>
          <w:u w:val="single"/>
        </w:rPr>
        <w:t>Prodlení</w:t>
      </w:r>
      <w:r w:rsidR="00A71D14">
        <w:rPr>
          <w:rFonts w:ascii="Arial" w:hAnsi="Arial" w:cs="Arial"/>
          <w:sz w:val="19"/>
          <w:szCs w:val="19"/>
        </w:rPr>
        <w:t xml:space="preserve">. </w:t>
      </w:r>
      <w:r w:rsidR="00E2442F">
        <w:rPr>
          <w:rFonts w:ascii="Arial" w:hAnsi="Arial" w:cs="Arial"/>
          <w:sz w:val="19"/>
          <w:szCs w:val="19"/>
        </w:rPr>
        <w:t xml:space="preserve">Pakliže je Klient v prodlení s úhradou odměny Advokátní kanceláře a tuto neuhradí ani do deseti dnů od </w:t>
      </w:r>
      <w:r w:rsidRPr="00D1153D">
        <w:rPr>
          <w:rFonts w:ascii="Arial" w:hAnsi="Arial" w:cs="Arial"/>
          <w:sz w:val="19"/>
          <w:szCs w:val="19"/>
        </w:rPr>
        <w:t>druhé</w:t>
      </w:r>
      <w:r>
        <w:rPr>
          <w:rFonts w:ascii="Arial" w:hAnsi="Arial" w:cs="Arial"/>
          <w:i/>
          <w:iCs/>
          <w:sz w:val="19"/>
          <w:szCs w:val="19"/>
        </w:rPr>
        <w:t xml:space="preserve"> </w:t>
      </w:r>
      <w:r w:rsidR="00E2442F">
        <w:rPr>
          <w:rFonts w:ascii="Arial" w:hAnsi="Arial" w:cs="Arial"/>
          <w:sz w:val="19"/>
          <w:szCs w:val="19"/>
        </w:rPr>
        <w:t>emailové výzvy Advokátní kanceláře, je Advokátní kancelář oprávněna požadovat úrok z prodlení ve výši půl procenta za každý den prodlení s</w:t>
      </w:r>
      <w:r>
        <w:rPr>
          <w:rFonts w:ascii="Arial" w:hAnsi="Arial" w:cs="Arial"/>
          <w:sz w:val="19"/>
          <w:szCs w:val="19"/>
        </w:rPr>
        <w:t> </w:t>
      </w:r>
      <w:r w:rsidR="00E2442F">
        <w:rPr>
          <w:rFonts w:ascii="Arial" w:hAnsi="Arial" w:cs="Arial"/>
          <w:sz w:val="19"/>
          <w:szCs w:val="19"/>
        </w:rPr>
        <w:t>úhradou</w:t>
      </w:r>
      <w:r>
        <w:rPr>
          <w:rFonts w:ascii="Arial" w:hAnsi="Arial" w:cs="Arial"/>
          <w:sz w:val="19"/>
          <w:szCs w:val="19"/>
        </w:rPr>
        <w:t>, a to ode dne splatnosti neuhrazeného daňového dokladu</w:t>
      </w:r>
      <w:r w:rsidR="00E2442F">
        <w:rPr>
          <w:rFonts w:ascii="Arial" w:hAnsi="Arial" w:cs="Arial"/>
          <w:sz w:val="19"/>
          <w:szCs w:val="19"/>
        </w:rPr>
        <w:t xml:space="preserve">. </w:t>
      </w:r>
    </w:p>
    <w:p w14:paraId="470C48FA" w14:textId="7CB42764" w:rsidR="00192445" w:rsidRPr="00882996" w:rsidRDefault="00436F51" w:rsidP="00013141">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436F51">
        <w:rPr>
          <w:rFonts w:ascii="Arial" w:hAnsi="Arial" w:cs="Arial"/>
          <w:sz w:val="19"/>
          <w:szCs w:val="19"/>
          <w:u w:val="single"/>
        </w:rPr>
        <w:t>Administrativní náklady</w:t>
      </w:r>
      <w:r>
        <w:rPr>
          <w:rFonts w:ascii="Arial" w:hAnsi="Arial" w:cs="Arial"/>
          <w:sz w:val="19"/>
          <w:szCs w:val="19"/>
        </w:rPr>
        <w:t xml:space="preserve">: </w:t>
      </w:r>
      <w:r w:rsidR="00013141" w:rsidRPr="00882996">
        <w:rPr>
          <w:rFonts w:ascii="Arial" w:hAnsi="Arial" w:cs="Arial"/>
          <w:sz w:val="19"/>
          <w:szCs w:val="19"/>
        </w:rPr>
        <w:t xml:space="preserve">Odměna </w:t>
      </w:r>
      <w:r w:rsidR="00CD52CD">
        <w:rPr>
          <w:rFonts w:ascii="Arial" w:hAnsi="Arial" w:cs="Arial"/>
          <w:sz w:val="19"/>
          <w:szCs w:val="19"/>
        </w:rPr>
        <w:t xml:space="preserve">Advokátní kanceláře za poskytování právních služeb </w:t>
      </w:r>
      <w:r w:rsidR="00D1153D">
        <w:rPr>
          <w:rFonts w:ascii="Arial" w:hAnsi="Arial" w:cs="Arial"/>
          <w:sz w:val="19"/>
          <w:szCs w:val="19"/>
        </w:rPr>
        <w:t xml:space="preserve">v sobě </w:t>
      </w:r>
      <w:r>
        <w:rPr>
          <w:rFonts w:ascii="Arial" w:hAnsi="Arial" w:cs="Arial"/>
          <w:sz w:val="19"/>
          <w:szCs w:val="19"/>
        </w:rPr>
        <w:t xml:space="preserve">již </w:t>
      </w:r>
      <w:r w:rsidR="00013141" w:rsidRPr="00882996">
        <w:rPr>
          <w:rFonts w:ascii="Arial" w:hAnsi="Arial" w:cs="Arial"/>
          <w:sz w:val="19"/>
          <w:szCs w:val="19"/>
        </w:rPr>
        <w:t xml:space="preserve">zahrnuje </w:t>
      </w:r>
      <w:r>
        <w:rPr>
          <w:rFonts w:ascii="Arial" w:hAnsi="Arial" w:cs="Arial"/>
          <w:sz w:val="19"/>
          <w:szCs w:val="19"/>
        </w:rPr>
        <w:t xml:space="preserve">a zohledňuje </w:t>
      </w:r>
      <w:r w:rsidR="00D1153D">
        <w:rPr>
          <w:rFonts w:ascii="Arial" w:hAnsi="Arial" w:cs="Arial"/>
          <w:sz w:val="19"/>
          <w:szCs w:val="19"/>
        </w:rPr>
        <w:t xml:space="preserve">veškeré </w:t>
      </w:r>
      <w:r>
        <w:rPr>
          <w:rFonts w:ascii="Arial" w:hAnsi="Arial" w:cs="Arial"/>
          <w:sz w:val="19"/>
          <w:szCs w:val="19"/>
        </w:rPr>
        <w:t xml:space="preserve">vedlejší </w:t>
      </w:r>
      <w:r w:rsidR="00013141" w:rsidRPr="00882996">
        <w:rPr>
          <w:rFonts w:ascii="Arial" w:hAnsi="Arial" w:cs="Arial"/>
          <w:sz w:val="19"/>
          <w:szCs w:val="19"/>
        </w:rPr>
        <w:t>náklady vynaložené Advokát</w:t>
      </w:r>
      <w:r w:rsidR="00013141">
        <w:rPr>
          <w:rFonts w:ascii="Arial" w:hAnsi="Arial" w:cs="Arial"/>
          <w:sz w:val="19"/>
          <w:szCs w:val="19"/>
        </w:rPr>
        <w:t xml:space="preserve">ní kanceláří </w:t>
      </w:r>
      <w:r w:rsidR="00013141" w:rsidRPr="00882996">
        <w:rPr>
          <w:rFonts w:ascii="Arial" w:hAnsi="Arial" w:cs="Arial"/>
          <w:sz w:val="19"/>
          <w:szCs w:val="19"/>
        </w:rPr>
        <w:t xml:space="preserve">v souvislosti s poskytováním </w:t>
      </w:r>
      <w:r w:rsidR="00E86532">
        <w:rPr>
          <w:rFonts w:ascii="Arial" w:hAnsi="Arial" w:cs="Arial"/>
          <w:sz w:val="19"/>
          <w:szCs w:val="19"/>
        </w:rPr>
        <w:t xml:space="preserve">právních </w:t>
      </w:r>
      <w:r w:rsidR="00013141" w:rsidRPr="00882996">
        <w:rPr>
          <w:rFonts w:ascii="Arial" w:hAnsi="Arial" w:cs="Arial"/>
          <w:sz w:val="19"/>
          <w:szCs w:val="19"/>
        </w:rPr>
        <w:t xml:space="preserve">služeb Klientovi. </w:t>
      </w:r>
      <w:r w:rsidR="00CD52CD" w:rsidRPr="00CD52CD">
        <w:rPr>
          <w:rFonts w:ascii="Arial" w:hAnsi="Arial" w:cs="Arial"/>
          <w:sz w:val="19"/>
          <w:szCs w:val="19"/>
        </w:rPr>
        <w:t>Vedlejšími náklady se rozumí běžné administrativní náklady, zejména náklady na pořizování kopií, tisk, telefonní poplatky</w:t>
      </w:r>
      <w:r w:rsidR="00E86532">
        <w:rPr>
          <w:rFonts w:ascii="Arial" w:hAnsi="Arial" w:cs="Arial"/>
          <w:sz w:val="19"/>
          <w:szCs w:val="19"/>
        </w:rPr>
        <w:t>.</w:t>
      </w:r>
      <w:r w:rsidR="00D1153D">
        <w:rPr>
          <w:rFonts w:ascii="Arial" w:hAnsi="Arial" w:cs="Arial"/>
          <w:sz w:val="19"/>
          <w:szCs w:val="19"/>
        </w:rPr>
        <w:t xml:space="preserve"> </w:t>
      </w:r>
    </w:p>
    <w:p w14:paraId="3D586973" w14:textId="5538ED13" w:rsidR="00192445" w:rsidRDefault="00436F51" w:rsidP="00192445">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436F51">
        <w:rPr>
          <w:rFonts w:ascii="Arial" w:hAnsi="Arial" w:cs="Arial"/>
          <w:sz w:val="19"/>
          <w:szCs w:val="19"/>
          <w:u w:val="single"/>
        </w:rPr>
        <w:t>Jiné náklady</w:t>
      </w:r>
      <w:r>
        <w:rPr>
          <w:rFonts w:ascii="Arial" w:hAnsi="Arial" w:cs="Arial"/>
          <w:sz w:val="19"/>
          <w:szCs w:val="19"/>
        </w:rPr>
        <w:t xml:space="preserve">: </w:t>
      </w:r>
      <w:r w:rsidR="00192445" w:rsidRPr="00882996">
        <w:rPr>
          <w:rFonts w:ascii="Arial" w:hAnsi="Arial" w:cs="Arial"/>
          <w:sz w:val="19"/>
          <w:szCs w:val="19"/>
        </w:rPr>
        <w:t>Jiné náklady související s poskytováním právních služeb</w:t>
      </w:r>
      <w:r w:rsidR="00E86532">
        <w:rPr>
          <w:rFonts w:ascii="Arial" w:hAnsi="Arial" w:cs="Arial"/>
          <w:sz w:val="19"/>
          <w:szCs w:val="19"/>
        </w:rPr>
        <w:t xml:space="preserve"> dle této Smlouvy</w:t>
      </w:r>
      <w:r w:rsidR="00192445" w:rsidRPr="00882996">
        <w:rPr>
          <w:rFonts w:ascii="Arial" w:hAnsi="Arial" w:cs="Arial"/>
          <w:sz w:val="19"/>
          <w:szCs w:val="19"/>
        </w:rPr>
        <w:t xml:space="preserve">, zejména náklady na případné překlady, poradenství dle právních řádů jiných nežli </w:t>
      </w:r>
      <w:r w:rsidR="00E86532" w:rsidRPr="00882996">
        <w:rPr>
          <w:rFonts w:ascii="Arial" w:hAnsi="Arial" w:cs="Arial"/>
          <w:sz w:val="19"/>
          <w:szCs w:val="19"/>
        </w:rPr>
        <w:t>česk</w:t>
      </w:r>
      <w:r w:rsidR="00E86532">
        <w:rPr>
          <w:rFonts w:ascii="Arial" w:hAnsi="Arial" w:cs="Arial"/>
          <w:sz w:val="19"/>
          <w:szCs w:val="19"/>
        </w:rPr>
        <w:t>ého</w:t>
      </w:r>
      <w:r w:rsidR="00192445" w:rsidRPr="00882996">
        <w:rPr>
          <w:rFonts w:ascii="Arial" w:hAnsi="Arial" w:cs="Arial"/>
          <w:sz w:val="19"/>
          <w:szCs w:val="19"/>
        </w:rPr>
        <w:t>, soudní, správní a jiné poplatky, náklady na</w:t>
      </w:r>
      <w:r w:rsidR="00E86532">
        <w:rPr>
          <w:rFonts w:ascii="Arial" w:hAnsi="Arial" w:cs="Arial"/>
          <w:sz w:val="19"/>
          <w:szCs w:val="19"/>
        </w:rPr>
        <w:t> </w:t>
      </w:r>
      <w:r w:rsidR="00192445" w:rsidRPr="00882996">
        <w:rPr>
          <w:rFonts w:ascii="Arial" w:hAnsi="Arial" w:cs="Arial"/>
          <w:sz w:val="19"/>
          <w:szCs w:val="19"/>
        </w:rPr>
        <w:t>cesty a případné ubytování mimo Prahu, budou přeúčtovány ve skutečné výši</w:t>
      </w:r>
      <w:r w:rsidR="00E86532">
        <w:rPr>
          <w:rFonts w:ascii="Arial" w:hAnsi="Arial" w:cs="Arial"/>
          <w:sz w:val="19"/>
          <w:szCs w:val="19"/>
        </w:rPr>
        <w:t xml:space="preserve"> nad rámec odměny Advokátní kanceláře za poskytování právních služeb dle této Smlouvy</w:t>
      </w:r>
      <w:r w:rsidR="00192445" w:rsidRPr="00882996">
        <w:rPr>
          <w:rFonts w:ascii="Arial" w:hAnsi="Arial" w:cs="Arial"/>
          <w:sz w:val="19"/>
          <w:szCs w:val="19"/>
        </w:rPr>
        <w:t xml:space="preserve">. Uvedené vedlejší náklady jsou splatné za stejných podmínek jako </w:t>
      </w:r>
      <w:r w:rsidR="00CD52CD">
        <w:rPr>
          <w:rFonts w:ascii="Arial" w:hAnsi="Arial" w:cs="Arial"/>
          <w:sz w:val="19"/>
          <w:szCs w:val="19"/>
        </w:rPr>
        <w:t>o</w:t>
      </w:r>
      <w:r w:rsidR="00192445" w:rsidRPr="00882996">
        <w:rPr>
          <w:rFonts w:ascii="Arial" w:hAnsi="Arial" w:cs="Arial"/>
          <w:sz w:val="19"/>
          <w:szCs w:val="19"/>
        </w:rPr>
        <w:t>dměna</w:t>
      </w:r>
      <w:r w:rsidR="00CD52CD">
        <w:rPr>
          <w:rFonts w:ascii="Arial" w:hAnsi="Arial" w:cs="Arial"/>
          <w:sz w:val="19"/>
          <w:szCs w:val="19"/>
        </w:rPr>
        <w:t xml:space="preserve"> Advokátní kanceláře za poskytování právních služeb dle této Smlouvy</w:t>
      </w:r>
      <w:r w:rsidR="00192445" w:rsidRPr="00882996">
        <w:rPr>
          <w:rFonts w:ascii="Arial" w:hAnsi="Arial" w:cs="Arial"/>
          <w:sz w:val="19"/>
          <w:szCs w:val="19"/>
        </w:rPr>
        <w:t>.</w:t>
      </w:r>
      <w:r w:rsidR="00013141">
        <w:rPr>
          <w:rFonts w:ascii="Arial" w:hAnsi="Arial" w:cs="Arial"/>
          <w:sz w:val="19"/>
          <w:szCs w:val="19"/>
        </w:rPr>
        <w:t xml:space="preserve"> </w:t>
      </w:r>
      <w:r w:rsidR="00013141" w:rsidRPr="00013141">
        <w:rPr>
          <w:rFonts w:ascii="Arial" w:hAnsi="Arial" w:cs="Arial"/>
          <w:sz w:val="19"/>
          <w:szCs w:val="19"/>
        </w:rPr>
        <w:t>Tyto výdaje budou Klientovi vyúčtovány a doloženy vždy zvlášť vedle odměny</w:t>
      </w:r>
      <w:r w:rsidR="00CD52CD">
        <w:rPr>
          <w:rFonts w:ascii="Arial" w:hAnsi="Arial" w:cs="Arial"/>
          <w:sz w:val="19"/>
          <w:szCs w:val="19"/>
        </w:rPr>
        <w:t xml:space="preserve"> Advokátní kanceláře za poskytování právních služeb dle této Smlouvy</w:t>
      </w:r>
      <w:r w:rsidR="00013141" w:rsidRPr="00013141">
        <w:rPr>
          <w:rFonts w:ascii="Arial" w:hAnsi="Arial" w:cs="Arial"/>
          <w:sz w:val="19"/>
          <w:szCs w:val="19"/>
        </w:rPr>
        <w:t>.</w:t>
      </w:r>
    </w:p>
    <w:p w14:paraId="7CFBB00E" w14:textId="5CE4A89B" w:rsidR="00436F51" w:rsidRPr="00436F51" w:rsidRDefault="00436F51" w:rsidP="00436F51">
      <w:pPr>
        <w:pStyle w:val="Odstavecseseznamem"/>
        <w:numPr>
          <w:ilvl w:val="0"/>
          <w:numId w:val="1"/>
        </w:numPr>
        <w:tabs>
          <w:tab w:val="left" w:pos="3119"/>
        </w:tabs>
        <w:spacing w:line="20" w:lineRule="atLeast"/>
        <w:ind w:left="283" w:hanging="357"/>
        <w:contextualSpacing w:val="0"/>
        <w:jc w:val="both"/>
        <w:rPr>
          <w:rFonts w:ascii="Arial" w:hAnsi="Arial" w:cs="Arial"/>
          <w:sz w:val="19"/>
          <w:szCs w:val="19"/>
        </w:rPr>
      </w:pPr>
      <w:r w:rsidRPr="00436F51">
        <w:rPr>
          <w:rFonts w:ascii="Arial" w:hAnsi="Arial" w:cs="Arial"/>
          <w:sz w:val="19"/>
          <w:szCs w:val="19"/>
          <w:u w:val="single"/>
        </w:rPr>
        <w:t>Čas na cestě</w:t>
      </w:r>
      <w:r>
        <w:rPr>
          <w:rFonts w:ascii="Arial" w:hAnsi="Arial" w:cs="Arial"/>
          <w:sz w:val="19"/>
          <w:szCs w:val="19"/>
        </w:rPr>
        <w:t xml:space="preserve">: </w:t>
      </w:r>
      <w:r w:rsidRPr="00882996">
        <w:rPr>
          <w:rFonts w:ascii="Arial" w:hAnsi="Arial" w:cs="Arial"/>
          <w:sz w:val="19"/>
          <w:szCs w:val="19"/>
        </w:rPr>
        <w:t xml:space="preserve">Strany se dohodly, že v případě cest </w:t>
      </w:r>
      <w:r>
        <w:rPr>
          <w:rFonts w:ascii="Arial" w:hAnsi="Arial" w:cs="Arial"/>
          <w:sz w:val="19"/>
          <w:szCs w:val="19"/>
        </w:rPr>
        <w:t xml:space="preserve">společníků, spolupracujících advokátů nebo zaměstnanců </w:t>
      </w:r>
      <w:r w:rsidRPr="00882996">
        <w:rPr>
          <w:rFonts w:ascii="Arial" w:hAnsi="Arial" w:cs="Arial"/>
          <w:sz w:val="19"/>
          <w:szCs w:val="19"/>
        </w:rPr>
        <w:t xml:space="preserve">Advokátní kanceláře mimo sídlo </w:t>
      </w:r>
      <w:r>
        <w:rPr>
          <w:rFonts w:ascii="Arial" w:hAnsi="Arial" w:cs="Arial"/>
          <w:sz w:val="19"/>
          <w:szCs w:val="19"/>
        </w:rPr>
        <w:t xml:space="preserve">Advokátní kanceláře </w:t>
      </w:r>
      <w:r w:rsidRPr="00882996">
        <w:rPr>
          <w:rFonts w:ascii="Arial" w:hAnsi="Arial" w:cs="Arial"/>
          <w:sz w:val="19"/>
          <w:szCs w:val="19"/>
        </w:rPr>
        <w:t xml:space="preserve">má </w:t>
      </w:r>
      <w:r>
        <w:rPr>
          <w:rFonts w:ascii="Arial" w:hAnsi="Arial" w:cs="Arial"/>
          <w:sz w:val="19"/>
          <w:szCs w:val="19"/>
        </w:rPr>
        <w:t xml:space="preserve">Advokátní kancelář </w:t>
      </w:r>
      <w:r w:rsidRPr="00882996">
        <w:rPr>
          <w:rFonts w:ascii="Arial" w:hAnsi="Arial" w:cs="Arial"/>
          <w:sz w:val="19"/>
          <w:szCs w:val="19"/>
        </w:rPr>
        <w:t>nárok na náhradu za ztrátu času stráveného na cestě</w:t>
      </w:r>
      <w:r>
        <w:rPr>
          <w:rFonts w:ascii="Arial" w:hAnsi="Arial" w:cs="Arial"/>
          <w:sz w:val="19"/>
          <w:szCs w:val="19"/>
        </w:rPr>
        <w:t xml:space="preserve">, a to v sazbě odpovídající </w:t>
      </w:r>
      <w:r w:rsidR="00E2442F">
        <w:rPr>
          <w:rFonts w:ascii="Arial" w:hAnsi="Arial" w:cs="Arial"/>
          <w:sz w:val="19"/>
          <w:szCs w:val="19"/>
        </w:rPr>
        <w:t xml:space="preserve">polovině </w:t>
      </w:r>
      <w:r>
        <w:rPr>
          <w:rFonts w:ascii="Arial" w:hAnsi="Arial" w:cs="Arial"/>
          <w:sz w:val="19"/>
          <w:szCs w:val="19"/>
        </w:rPr>
        <w:t xml:space="preserve">Zvýhodněné sazby. </w:t>
      </w:r>
    </w:p>
    <w:p w14:paraId="752704A2" w14:textId="5372DD5F" w:rsidR="00E15E9A" w:rsidRPr="00B24F21" w:rsidRDefault="00436F51" w:rsidP="00B24F21">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436F51">
        <w:rPr>
          <w:rFonts w:ascii="Arial" w:hAnsi="Arial" w:cs="Arial"/>
          <w:sz w:val="19"/>
          <w:szCs w:val="19"/>
          <w:u w:val="single"/>
        </w:rPr>
        <w:t>Přísudek</w:t>
      </w:r>
      <w:r>
        <w:rPr>
          <w:rFonts w:ascii="Arial" w:hAnsi="Arial" w:cs="Arial"/>
          <w:sz w:val="19"/>
          <w:szCs w:val="19"/>
        </w:rPr>
        <w:t xml:space="preserve">: </w:t>
      </w:r>
      <w:r w:rsidR="00013141" w:rsidRPr="00013141">
        <w:rPr>
          <w:rFonts w:ascii="Arial" w:hAnsi="Arial" w:cs="Arial"/>
          <w:sz w:val="19"/>
          <w:szCs w:val="19"/>
        </w:rPr>
        <w:t>V případě, že Advokátní kancelář převezme zastoupení Klienta v rámci soudního nebo jiného řízení a Klientovi vznikne vůči jiné fyzické či právnické osobě nárok na náhradu nákladů právní</w:t>
      </w:r>
      <w:r w:rsidR="00E86532">
        <w:rPr>
          <w:rFonts w:ascii="Arial" w:hAnsi="Arial" w:cs="Arial"/>
          <w:sz w:val="19"/>
          <w:szCs w:val="19"/>
        </w:rPr>
        <w:t>ho</w:t>
      </w:r>
      <w:r w:rsidR="00013141" w:rsidRPr="00013141">
        <w:rPr>
          <w:rFonts w:ascii="Arial" w:hAnsi="Arial" w:cs="Arial"/>
          <w:sz w:val="19"/>
          <w:szCs w:val="19"/>
        </w:rPr>
        <w:t xml:space="preserve"> zastoupení, náleží tato náhrada Advokát</w:t>
      </w:r>
      <w:r w:rsidR="00013141">
        <w:rPr>
          <w:rFonts w:ascii="Arial" w:hAnsi="Arial" w:cs="Arial"/>
          <w:sz w:val="19"/>
          <w:szCs w:val="19"/>
        </w:rPr>
        <w:t xml:space="preserve">ní kanceláři </w:t>
      </w:r>
      <w:r w:rsidR="006B536C">
        <w:rPr>
          <w:rFonts w:ascii="Arial" w:hAnsi="Arial" w:cs="Arial"/>
          <w:sz w:val="19"/>
          <w:szCs w:val="19"/>
        </w:rPr>
        <w:t xml:space="preserve">v případech, kdy </w:t>
      </w:r>
      <w:r w:rsidR="00746A06">
        <w:rPr>
          <w:rFonts w:ascii="Arial" w:hAnsi="Arial" w:cs="Arial"/>
          <w:sz w:val="19"/>
          <w:szCs w:val="19"/>
        </w:rPr>
        <w:t xml:space="preserve">v daném řízení </w:t>
      </w:r>
      <w:r w:rsidR="006B536C">
        <w:rPr>
          <w:rFonts w:ascii="Arial" w:hAnsi="Arial" w:cs="Arial"/>
          <w:sz w:val="19"/>
          <w:szCs w:val="19"/>
        </w:rPr>
        <w:t xml:space="preserve">Advokátní kancelář </w:t>
      </w:r>
      <w:r w:rsidR="004B785A">
        <w:rPr>
          <w:rFonts w:ascii="Arial" w:hAnsi="Arial" w:cs="Arial"/>
          <w:sz w:val="19"/>
          <w:szCs w:val="19"/>
        </w:rPr>
        <w:t xml:space="preserve">svolila k zastupování </w:t>
      </w:r>
      <w:r w:rsidR="00746A06">
        <w:rPr>
          <w:rFonts w:ascii="Arial" w:hAnsi="Arial" w:cs="Arial"/>
          <w:sz w:val="19"/>
          <w:szCs w:val="19"/>
        </w:rPr>
        <w:t>Klienta za Zvýhodněnou sazb</w:t>
      </w:r>
      <w:r w:rsidR="004B785A">
        <w:rPr>
          <w:rFonts w:ascii="Arial" w:hAnsi="Arial" w:cs="Arial"/>
          <w:sz w:val="19"/>
          <w:szCs w:val="19"/>
        </w:rPr>
        <w:t>u.</w:t>
      </w:r>
    </w:p>
    <w:p w14:paraId="0F801AE2" w14:textId="5545E31F" w:rsidR="00F0697B" w:rsidRPr="00F0697B" w:rsidRDefault="00F0697B" w:rsidP="00F0697B">
      <w:pPr>
        <w:spacing w:after="120" w:line="240" w:lineRule="auto"/>
        <w:jc w:val="center"/>
        <w:rPr>
          <w:rFonts w:eastAsiaTheme="minorHAnsi" w:cs="Arial"/>
          <w:b/>
          <w:smallCaps/>
          <w:color w:val="CC9900"/>
          <w:kern w:val="0"/>
          <w:sz w:val="24"/>
          <w:szCs w:val="24"/>
          <w:lang w:val="cs-CZ"/>
        </w:rPr>
      </w:pPr>
      <w:r>
        <w:rPr>
          <w:rFonts w:eastAsiaTheme="minorHAnsi" w:cs="Arial"/>
          <w:b/>
          <w:smallCaps/>
          <w:color w:val="CC9900"/>
          <w:kern w:val="0"/>
          <w:sz w:val="24"/>
          <w:szCs w:val="24"/>
          <w:lang w:val="cs-CZ"/>
        </w:rPr>
        <w:t>O</w:t>
      </w:r>
      <w:r w:rsidRPr="00F0697B">
        <w:rPr>
          <w:rFonts w:eastAsiaTheme="minorHAnsi" w:cs="Arial"/>
          <w:b/>
          <w:smallCaps/>
          <w:color w:val="CC9900"/>
          <w:kern w:val="0"/>
          <w:sz w:val="24"/>
          <w:szCs w:val="24"/>
          <w:lang w:val="cs-CZ"/>
        </w:rPr>
        <w:t>statní</w:t>
      </w:r>
      <w:r>
        <w:rPr>
          <w:rFonts w:eastAsiaTheme="minorHAnsi" w:cs="Arial"/>
          <w:b/>
          <w:smallCaps/>
          <w:color w:val="CC9900"/>
          <w:kern w:val="0"/>
          <w:sz w:val="24"/>
          <w:szCs w:val="24"/>
          <w:lang w:val="cs-CZ"/>
        </w:rPr>
        <w:t xml:space="preserve"> ujednání</w:t>
      </w:r>
    </w:p>
    <w:p w14:paraId="409405C0" w14:textId="100138A1" w:rsidR="00192445" w:rsidRDefault="00192445" w:rsidP="00013141">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Pr>
          <w:rFonts w:ascii="Arial" w:hAnsi="Arial" w:cs="Arial"/>
          <w:sz w:val="19"/>
          <w:szCs w:val="19"/>
        </w:rPr>
        <w:t>Klient souhlasí s tím, aby byl uváděn jako referenční klient Advokát</w:t>
      </w:r>
      <w:r w:rsidR="00370470">
        <w:rPr>
          <w:rFonts w:ascii="Arial" w:hAnsi="Arial" w:cs="Arial"/>
          <w:sz w:val="19"/>
          <w:szCs w:val="19"/>
        </w:rPr>
        <w:t>ní kanceláře</w:t>
      </w:r>
      <w:r>
        <w:rPr>
          <w:rFonts w:ascii="Arial" w:hAnsi="Arial" w:cs="Arial"/>
          <w:sz w:val="19"/>
          <w:szCs w:val="19"/>
        </w:rPr>
        <w:t xml:space="preserve"> na webových stránkách kanceláře či jiných materiálech</w:t>
      </w:r>
      <w:r w:rsidR="000972E7">
        <w:rPr>
          <w:rFonts w:ascii="Arial" w:hAnsi="Arial" w:cs="Arial"/>
          <w:sz w:val="19"/>
          <w:szCs w:val="19"/>
        </w:rPr>
        <w:t xml:space="preserve"> a platformách informujících o činnosti Advokátní kanceláře</w:t>
      </w:r>
      <w:r w:rsidR="00013141">
        <w:rPr>
          <w:rFonts w:ascii="Arial" w:hAnsi="Arial" w:cs="Arial"/>
          <w:sz w:val="19"/>
          <w:szCs w:val="19"/>
        </w:rPr>
        <w:t xml:space="preserve"> a v nezbytném rozsahu </w:t>
      </w:r>
      <w:r w:rsidR="006911A8">
        <w:rPr>
          <w:rFonts w:ascii="Arial" w:hAnsi="Arial" w:cs="Arial"/>
          <w:sz w:val="19"/>
          <w:szCs w:val="19"/>
        </w:rPr>
        <w:t xml:space="preserve">Advokátní kancelář v tomto ohledu </w:t>
      </w:r>
      <w:r w:rsidR="00013141">
        <w:rPr>
          <w:rFonts w:ascii="Arial" w:hAnsi="Arial" w:cs="Arial"/>
          <w:sz w:val="19"/>
          <w:szCs w:val="19"/>
        </w:rPr>
        <w:t>zbavuje povinnosti mlčenlivosti</w:t>
      </w:r>
      <w:r>
        <w:rPr>
          <w:rFonts w:ascii="Arial" w:hAnsi="Arial" w:cs="Arial"/>
          <w:sz w:val="19"/>
          <w:szCs w:val="19"/>
        </w:rPr>
        <w:t xml:space="preserve">. </w:t>
      </w:r>
      <w:r w:rsidR="000972E7">
        <w:rPr>
          <w:rFonts w:ascii="Arial" w:hAnsi="Arial" w:cs="Arial"/>
          <w:sz w:val="19"/>
          <w:szCs w:val="19"/>
        </w:rPr>
        <w:t xml:space="preserve">Advokátní kancelář </w:t>
      </w:r>
      <w:r>
        <w:rPr>
          <w:rFonts w:ascii="Arial" w:hAnsi="Arial" w:cs="Arial"/>
          <w:sz w:val="19"/>
          <w:szCs w:val="19"/>
        </w:rPr>
        <w:t>je oprávněn</w:t>
      </w:r>
      <w:r w:rsidR="000972E7">
        <w:rPr>
          <w:rFonts w:ascii="Arial" w:hAnsi="Arial" w:cs="Arial"/>
          <w:sz w:val="19"/>
          <w:szCs w:val="19"/>
        </w:rPr>
        <w:t>a</w:t>
      </w:r>
      <w:r>
        <w:rPr>
          <w:rFonts w:ascii="Arial" w:hAnsi="Arial" w:cs="Arial"/>
          <w:sz w:val="19"/>
          <w:szCs w:val="19"/>
        </w:rPr>
        <w:t xml:space="preserve"> </w:t>
      </w:r>
      <w:r>
        <w:rPr>
          <w:rFonts w:ascii="Arial" w:hAnsi="Arial" w:cs="Arial"/>
          <w:sz w:val="19"/>
          <w:szCs w:val="19"/>
        </w:rPr>
        <w:lastRenderedPageBreak/>
        <w:t xml:space="preserve">užít </w:t>
      </w:r>
      <w:r w:rsidR="000972E7">
        <w:rPr>
          <w:rFonts w:ascii="Arial" w:hAnsi="Arial" w:cs="Arial"/>
          <w:sz w:val="19"/>
          <w:szCs w:val="19"/>
        </w:rPr>
        <w:t xml:space="preserve">za tím účelem </w:t>
      </w:r>
      <w:r>
        <w:rPr>
          <w:rFonts w:ascii="Arial" w:hAnsi="Arial" w:cs="Arial"/>
          <w:sz w:val="19"/>
          <w:szCs w:val="19"/>
        </w:rPr>
        <w:t xml:space="preserve">logo Klienta a jeho název či obchodní firmu. </w:t>
      </w:r>
      <w:r w:rsidR="00AB5D34">
        <w:rPr>
          <w:rFonts w:ascii="Arial" w:hAnsi="Arial" w:cs="Arial"/>
          <w:sz w:val="19"/>
          <w:szCs w:val="19"/>
        </w:rPr>
        <w:t xml:space="preserve">Klient souhlasí s tím, aby byl čas od času informován o činnosti Advokátní kanceláře </w:t>
      </w:r>
      <w:r w:rsidR="00C020E4">
        <w:rPr>
          <w:rFonts w:ascii="Arial" w:hAnsi="Arial" w:cs="Arial"/>
          <w:sz w:val="19"/>
          <w:szCs w:val="19"/>
        </w:rPr>
        <w:t>a o nabídkách služeb Advokátní kanceláře.</w:t>
      </w:r>
    </w:p>
    <w:p w14:paraId="385E9CC6" w14:textId="6AADCD23" w:rsidR="006C25E2" w:rsidRDefault="006C25E2" w:rsidP="00BD5C74">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Pr>
          <w:rFonts w:ascii="Arial" w:hAnsi="Arial" w:cs="Arial"/>
          <w:sz w:val="19"/>
          <w:szCs w:val="19"/>
        </w:rPr>
        <w:t>Po prvním výročí této Smlouvy je Advokátní kancelář oprávněna (nikoliv však povinna) zvýšit Standardní hodinovou sazbu</w:t>
      </w:r>
      <w:r w:rsidR="00B24F21">
        <w:rPr>
          <w:rFonts w:ascii="Arial" w:hAnsi="Arial" w:cs="Arial"/>
          <w:sz w:val="19"/>
          <w:szCs w:val="19"/>
        </w:rPr>
        <w:t xml:space="preserve">, Zvýhodněnou sazbu a tomu odpovídající příslušné měsíční odměny dle článku </w:t>
      </w:r>
      <w:r w:rsidR="00B24F21">
        <w:rPr>
          <w:rFonts w:ascii="Arial" w:hAnsi="Arial" w:cs="Arial"/>
          <w:sz w:val="19"/>
          <w:szCs w:val="19"/>
        </w:rPr>
        <w:fldChar w:fldCharType="begin"/>
      </w:r>
      <w:r w:rsidR="00B24F21">
        <w:rPr>
          <w:rFonts w:ascii="Arial" w:hAnsi="Arial" w:cs="Arial"/>
          <w:sz w:val="19"/>
          <w:szCs w:val="19"/>
        </w:rPr>
        <w:instrText xml:space="preserve"> REF _Ref132312403 \r \h </w:instrText>
      </w:r>
      <w:r w:rsidR="00B24F21">
        <w:rPr>
          <w:rFonts w:ascii="Arial" w:hAnsi="Arial" w:cs="Arial"/>
          <w:sz w:val="19"/>
          <w:szCs w:val="19"/>
        </w:rPr>
      </w:r>
      <w:r w:rsidR="00B24F21">
        <w:rPr>
          <w:rFonts w:ascii="Arial" w:hAnsi="Arial" w:cs="Arial"/>
          <w:sz w:val="19"/>
          <w:szCs w:val="19"/>
        </w:rPr>
        <w:fldChar w:fldCharType="separate"/>
      </w:r>
      <w:r w:rsidR="00B24F21">
        <w:rPr>
          <w:rFonts w:ascii="Arial" w:hAnsi="Arial" w:cs="Arial"/>
          <w:sz w:val="19"/>
          <w:szCs w:val="19"/>
        </w:rPr>
        <w:t>16</w:t>
      </w:r>
      <w:r w:rsidR="00B24F21">
        <w:rPr>
          <w:rFonts w:ascii="Arial" w:hAnsi="Arial" w:cs="Arial"/>
          <w:sz w:val="19"/>
          <w:szCs w:val="19"/>
        </w:rPr>
        <w:fldChar w:fldCharType="end"/>
      </w:r>
      <w:r w:rsidR="00B24F21">
        <w:rPr>
          <w:rFonts w:ascii="Arial" w:hAnsi="Arial" w:cs="Arial"/>
          <w:sz w:val="19"/>
          <w:szCs w:val="19"/>
        </w:rPr>
        <w:t xml:space="preserve"> této Smlouvy</w:t>
      </w:r>
      <w:r w:rsidR="005D6F29">
        <w:rPr>
          <w:rFonts w:ascii="Arial" w:hAnsi="Arial" w:cs="Arial"/>
          <w:sz w:val="19"/>
          <w:szCs w:val="19"/>
        </w:rPr>
        <w:t xml:space="preserve">, tak aby tyto reflektovaly </w:t>
      </w:r>
      <w:r w:rsidR="00BD5C74" w:rsidRPr="00BD5C74">
        <w:rPr>
          <w:rFonts w:ascii="Arial" w:hAnsi="Arial" w:cs="Arial"/>
          <w:sz w:val="19"/>
          <w:szCs w:val="19"/>
        </w:rPr>
        <w:t>míru inflace vyjádřenou přírůstkem průměrného ročního indexu spotřebitelských cen za uplynulý kalendářní rok</w:t>
      </w:r>
      <w:r w:rsidR="005D6F29">
        <w:rPr>
          <w:rFonts w:ascii="Arial" w:hAnsi="Arial" w:cs="Arial"/>
          <w:sz w:val="19"/>
          <w:szCs w:val="19"/>
        </w:rPr>
        <w:t xml:space="preserve"> (případně agregovaně za uplynulé kalendářní roky), jak je tato metrika vyhlašována </w:t>
      </w:r>
      <w:r w:rsidR="00BD5C74" w:rsidRPr="00BD5C74">
        <w:rPr>
          <w:rFonts w:ascii="Arial" w:hAnsi="Arial" w:cs="Arial"/>
          <w:sz w:val="19"/>
          <w:szCs w:val="19"/>
        </w:rPr>
        <w:t>Českým statistickým úřadem</w:t>
      </w:r>
      <w:r w:rsidR="005D6F29">
        <w:rPr>
          <w:rFonts w:ascii="Arial" w:hAnsi="Arial" w:cs="Arial"/>
          <w:sz w:val="19"/>
          <w:szCs w:val="19"/>
        </w:rPr>
        <w:t>, a to</w:t>
      </w:r>
      <w:r>
        <w:rPr>
          <w:rFonts w:ascii="Arial" w:hAnsi="Arial" w:cs="Arial"/>
          <w:sz w:val="19"/>
          <w:szCs w:val="19"/>
        </w:rPr>
        <w:t xml:space="preserve"> vždy s účinností k prvnímu dni kvartálu</w:t>
      </w:r>
      <w:r w:rsidR="00BD5C74">
        <w:rPr>
          <w:rFonts w:ascii="Arial" w:hAnsi="Arial" w:cs="Arial"/>
          <w:sz w:val="19"/>
          <w:szCs w:val="19"/>
        </w:rPr>
        <w:t xml:space="preserve"> následujícího po uplatnění tohoto práva</w:t>
      </w:r>
      <w:r>
        <w:rPr>
          <w:rFonts w:ascii="Arial" w:hAnsi="Arial" w:cs="Arial"/>
          <w:sz w:val="19"/>
          <w:szCs w:val="19"/>
        </w:rPr>
        <w:t xml:space="preserve">. </w:t>
      </w:r>
    </w:p>
    <w:p w14:paraId="7E7E035E" w14:textId="0F64A8EE" w:rsidR="00013141" w:rsidRDefault="00013141" w:rsidP="00013141">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bookmarkStart w:id="3" w:name="_Ref150883940"/>
      <w:r w:rsidRPr="00013141">
        <w:rPr>
          <w:rFonts w:ascii="Arial" w:hAnsi="Arial" w:cs="Arial"/>
          <w:sz w:val="19"/>
          <w:szCs w:val="19"/>
        </w:rPr>
        <w:t>Účinností této Smlouvy se dosavadní poskytování právních služeb v právních věcech dle předmětu této Smlouvy nadále řídí pouze touto Smlouvou, veškerá případná odchylná ústní či písemná ujednání pozbývají nadále platnosti.</w:t>
      </w:r>
      <w:r w:rsidR="003F53DD">
        <w:rPr>
          <w:rFonts w:ascii="Arial" w:hAnsi="Arial" w:cs="Arial"/>
          <w:sz w:val="19"/>
          <w:szCs w:val="19"/>
        </w:rPr>
        <w:t xml:space="preserve"> Vztahuje-li se na spolupráci založenou touto Smlouvu povinnost zveřejnění Smlouvy v registru smluv dle zákona č. 340/2015, o registru smluv, v platném znění, </w:t>
      </w:r>
      <w:r w:rsidR="00915CF6">
        <w:rPr>
          <w:rFonts w:ascii="Arial" w:hAnsi="Arial" w:cs="Arial"/>
          <w:sz w:val="19"/>
          <w:szCs w:val="19"/>
        </w:rPr>
        <w:t xml:space="preserve">je Klient povinen zveřejnit Smlouvu ve znění se začerněnými informacemi tvořícími obchodní tajemství Advokátní kanceláře. </w:t>
      </w:r>
      <w:r w:rsidR="009A2EE5">
        <w:rPr>
          <w:rFonts w:ascii="Arial" w:hAnsi="Arial" w:cs="Arial"/>
          <w:sz w:val="19"/>
          <w:szCs w:val="19"/>
        </w:rPr>
        <w:t>Ujednání, které jsou předmětem obchodního tajemství sdělí Advokátní kancelář Klientovi při podpisu této Smlouvy.</w:t>
      </w:r>
      <w:bookmarkEnd w:id="3"/>
    </w:p>
    <w:p w14:paraId="43542C3A" w14:textId="72A0F0ED" w:rsidR="00013141" w:rsidRPr="00013141" w:rsidRDefault="00013141" w:rsidP="00013141">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013141">
        <w:rPr>
          <w:rFonts w:ascii="Arial" w:hAnsi="Arial" w:cs="Arial"/>
          <w:sz w:val="19"/>
          <w:szCs w:val="19"/>
        </w:rPr>
        <w:t>Tato Smlouva a práva a povinnosti vzniklé na jejím základě nebo v souvislosti s ní se řídí právním řádem České republiky, zejména zákonem č. 89/2012 Sb., občanský zákoník</w:t>
      </w:r>
      <w:r w:rsidR="00E86532">
        <w:rPr>
          <w:rFonts w:ascii="Arial" w:hAnsi="Arial" w:cs="Arial"/>
          <w:sz w:val="19"/>
          <w:szCs w:val="19"/>
        </w:rPr>
        <w:t>,</w:t>
      </w:r>
      <w:r w:rsidRPr="00013141">
        <w:rPr>
          <w:rFonts w:ascii="Arial" w:hAnsi="Arial" w:cs="Arial"/>
          <w:sz w:val="19"/>
          <w:szCs w:val="19"/>
        </w:rPr>
        <w:t xml:space="preserve"> v platném znění</w:t>
      </w:r>
      <w:r w:rsidR="00E86532">
        <w:rPr>
          <w:rFonts w:ascii="Arial" w:hAnsi="Arial" w:cs="Arial"/>
          <w:sz w:val="19"/>
          <w:szCs w:val="19"/>
        </w:rPr>
        <w:t>,</w:t>
      </w:r>
      <w:r w:rsidRPr="00013141">
        <w:rPr>
          <w:rFonts w:ascii="Arial" w:hAnsi="Arial" w:cs="Arial"/>
          <w:sz w:val="19"/>
          <w:szCs w:val="19"/>
        </w:rPr>
        <w:t xml:space="preserve"> a zákonem č.</w:t>
      </w:r>
      <w:r w:rsidR="003A349E">
        <w:rPr>
          <w:rFonts w:ascii="Arial" w:hAnsi="Arial" w:cs="Arial"/>
          <w:sz w:val="19"/>
          <w:szCs w:val="19"/>
        </w:rPr>
        <w:t> </w:t>
      </w:r>
      <w:r w:rsidRPr="00013141">
        <w:rPr>
          <w:rFonts w:ascii="Arial" w:hAnsi="Arial" w:cs="Arial"/>
          <w:sz w:val="19"/>
          <w:szCs w:val="19"/>
        </w:rPr>
        <w:t xml:space="preserve">85/1996 Sb., </w:t>
      </w:r>
      <w:r w:rsidR="0081604D">
        <w:rPr>
          <w:rFonts w:ascii="Arial" w:hAnsi="Arial" w:cs="Arial"/>
          <w:sz w:val="19"/>
          <w:szCs w:val="19"/>
        </w:rPr>
        <w:t xml:space="preserve">zákon </w:t>
      </w:r>
      <w:r w:rsidRPr="00013141">
        <w:rPr>
          <w:rFonts w:ascii="Arial" w:hAnsi="Arial" w:cs="Arial"/>
          <w:sz w:val="19"/>
          <w:szCs w:val="19"/>
        </w:rPr>
        <w:t>o advokacii v platném znění.</w:t>
      </w:r>
    </w:p>
    <w:p w14:paraId="7A6D662D" w14:textId="77777777" w:rsidR="00013141" w:rsidRPr="00013141" w:rsidRDefault="00013141" w:rsidP="00013141">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013141">
        <w:rPr>
          <w:rFonts w:ascii="Arial" w:hAnsi="Arial" w:cs="Arial"/>
          <w:sz w:val="19"/>
          <w:szCs w:val="19"/>
        </w:rPr>
        <w:t>Pokud by jednotlivá ustanovení této Smlouvy byla neplatná a/nebo nerealizovatelná nebo se neplatnými a/nebo nerealizovatelnými stala, nebude tím dotčena platnost ostatních ustanovení této Smlouvy. Smluvní strany se zavazují, že nahradí případné neplatné a/nebo nerealizovatelné ustanovení platným a/nebo realizovatelným ustanovením, které se pokud možno co nejvíce blíží hospodářskému účelu původního neplatného a/nebo nerealizovatelného ustanovení.</w:t>
      </w:r>
    </w:p>
    <w:p w14:paraId="2314BFBD" w14:textId="4FC6A305" w:rsidR="002E503E" w:rsidRDefault="00013141" w:rsidP="00BD5C74">
      <w:pPr>
        <w:pStyle w:val="Odstavecseseznamem"/>
        <w:widowControl w:val="0"/>
        <w:numPr>
          <w:ilvl w:val="0"/>
          <w:numId w:val="1"/>
        </w:numPr>
        <w:spacing w:after="120" w:line="20" w:lineRule="atLeast"/>
        <w:ind w:left="283" w:hanging="357"/>
        <w:contextualSpacing w:val="0"/>
        <w:jc w:val="both"/>
        <w:rPr>
          <w:rFonts w:ascii="Arial" w:hAnsi="Arial" w:cs="Arial"/>
          <w:sz w:val="19"/>
          <w:szCs w:val="19"/>
        </w:rPr>
      </w:pPr>
      <w:r w:rsidRPr="00013141">
        <w:rPr>
          <w:rFonts w:ascii="Arial" w:hAnsi="Arial" w:cs="Arial"/>
          <w:sz w:val="19"/>
          <w:szCs w:val="19"/>
        </w:rPr>
        <w:t>Tato Smlouva je vyhotovena ve dvou stejn</w:t>
      </w:r>
      <w:r w:rsidR="00CD58EF">
        <w:rPr>
          <w:rFonts w:ascii="Arial" w:hAnsi="Arial" w:cs="Arial"/>
          <w:sz w:val="19"/>
          <w:szCs w:val="19"/>
        </w:rPr>
        <w:t xml:space="preserve">opisech </w:t>
      </w:r>
      <w:r w:rsidRPr="00013141">
        <w:rPr>
          <w:rFonts w:ascii="Arial" w:hAnsi="Arial" w:cs="Arial"/>
          <w:sz w:val="19"/>
          <w:szCs w:val="19"/>
        </w:rPr>
        <w:t xml:space="preserve">v českém jazyce, přičemž </w:t>
      </w:r>
      <w:r w:rsidR="00B24708">
        <w:rPr>
          <w:rFonts w:ascii="Arial" w:hAnsi="Arial" w:cs="Arial"/>
          <w:sz w:val="19"/>
          <w:szCs w:val="19"/>
        </w:rPr>
        <w:t xml:space="preserve">Advokátní kancelář a </w:t>
      </w:r>
      <w:r w:rsidRPr="00013141">
        <w:rPr>
          <w:rFonts w:ascii="Arial" w:hAnsi="Arial" w:cs="Arial"/>
          <w:sz w:val="19"/>
          <w:szCs w:val="19"/>
        </w:rPr>
        <w:t xml:space="preserve">Klient obdrží po jednom </w:t>
      </w:r>
      <w:r w:rsidR="00CD58EF">
        <w:rPr>
          <w:rFonts w:ascii="Arial" w:hAnsi="Arial" w:cs="Arial"/>
          <w:sz w:val="19"/>
          <w:szCs w:val="19"/>
        </w:rPr>
        <w:t>stejnopise.</w:t>
      </w:r>
    </w:p>
    <w:p w14:paraId="1268D4DB" w14:textId="5569F173" w:rsidR="005F571C" w:rsidRDefault="005F571C" w:rsidP="005F571C">
      <w:pPr>
        <w:widowControl w:val="0"/>
        <w:spacing w:after="120" w:line="20" w:lineRule="atLeast"/>
        <w:rPr>
          <w:rFonts w:cs="Arial"/>
          <w:sz w:val="19"/>
          <w:szCs w:val="19"/>
        </w:rPr>
      </w:pPr>
    </w:p>
    <w:p w14:paraId="5C60B69F" w14:textId="77C660BD" w:rsidR="005F571C" w:rsidRPr="005F571C" w:rsidRDefault="005F571C" w:rsidP="005F571C">
      <w:pPr>
        <w:widowControl w:val="0"/>
        <w:spacing w:after="120" w:line="20" w:lineRule="atLeast"/>
        <w:jc w:val="center"/>
        <w:rPr>
          <w:rFonts w:cs="Arial"/>
          <w:i/>
          <w:iCs/>
          <w:sz w:val="19"/>
          <w:szCs w:val="19"/>
        </w:rPr>
      </w:pPr>
      <w:r w:rsidRPr="005F571C">
        <w:rPr>
          <w:rFonts w:cs="Arial"/>
          <w:i/>
          <w:iCs/>
          <w:sz w:val="19"/>
          <w:szCs w:val="19"/>
        </w:rPr>
        <w:t>= Podpisy stran následují na samostatné straně =</w:t>
      </w:r>
    </w:p>
    <w:p w14:paraId="231551BD" w14:textId="03ED7ED4" w:rsidR="005F571C" w:rsidRDefault="005F571C" w:rsidP="005F571C">
      <w:pPr>
        <w:widowControl w:val="0"/>
        <w:spacing w:after="120" w:line="20" w:lineRule="atLeast"/>
        <w:rPr>
          <w:rFonts w:cs="Arial"/>
          <w:sz w:val="19"/>
          <w:szCs w:val="19"/>
        </w:rPr>
      </w:pPr>
    </w:p>
    <w:p w14:paraId="49274336" w14:textId="024A514D" w:rsidR="005F571C" w:rsidRDefault="005F571C" w:rsidP="005F571C">
      <w:pPr>
        <w:widowControl w:val="0"/>
        <w:spacing w:after="120" w:line="20" w:lineRule="atLeast"/>
        <w:rPr>
          <w:rFonts w:cs="Arial"/>
          <w:sz w:val="19"/>
          <w:szCs w:val="19"/>
        </w:rPr>
      </w:pPr>
    </w:p>
    <w:p w14:paraId="781DB2EA" w14:textId="77777777" w:rsidR="005F571C" w:rsidRPr="005F571C" w:rsidRDefault="005F571C" w:rsidP="005F571C">
      <w:pPr>
        <w:widowControl w:val="0"/>
        <w:spacing w:after="120" w:line="20" w:lineRule="atLeast"/>
        <w:rPr>
          <w:rFonts w:cs="Arial"/>
          <w:sz w:val="19"/>
          <w:szCs w:val="19"/>
        </w:rPr>
      </w:pPr>
    </w:p>
    <w:p w14:paraId="23B5BD9C" w14:textId="52D94044" w:rsidR="00192445" w:rsidRDefault="00192445" w:rsidP="00192445">
      <w:pPr>
        <w:widowControl w:val="0"/>
        <w:tabs>
          <w:tab w:val="left" w:pos="5103"/>
        </w:tabs>
        <w:spacing w:before="120" w:after="120" w:line="300" w:lineRule="auto"/>
        <w:rPr>
          <w:rFonts w:cs="Arial"/>
          <w:sz w:val="20"/>
        </w:rPr>
      </w:pPr>
      <w:r w:rsidRPr="005370F9">
        <w:rPr>
          <w:rFonts w:cs="Arial"/>
          <w:sz w:val="20"/>
        </w:rPr>
        <w:t xml:space="preserve">V </w:t>
      </w:r>
      <w:r w:rsidR="00DB50EF">
        <w:rPr>
          <w:rFonts w:cs="Arial"/>
          <w:sz w:val="20"/>
        </w:rPr>
        <w:t>Praze,</w:t>
      </w:r>
      <w:bookmarkStart w:id="4" w:name="_GoBack"/>
      <w:bookmarkEnd w:id="4"/>
      <w:r w:rsidRPr="005370F9">
        <w:rPr>
          <w:rFonts w:cs="Arial"/>
          <w:sz w:val="20"/>
        </w:rPr>
        <w:t xml:space="preserve"> dne _______</w:t>
      </w:r>
      <w:r>
        <w:rPr>
          <w:rFonts w:cs="Arial"/>
          <w:sz w:val="20"/>
        </w:rPr>
        <w:t>__</w:t>
      </w:r>
      <w:r w:rsidR="00DB50EF">
        <w:rPr>
          <w:rFonts w:cs="Arial"/>
          <w:sz w:val="20"/>
        </w:rPr>
        <w:t>__</w:t>
      </w:r>
      <w:r w:rsidRPr="005370F9">
        <w:rPr>
          <w:rFonts w:cs="Arial"/>
          <w:sz w:val="20"/>
        </w:rPr>
        <w:t>20</w:t>
      </w:r>
      <w:r w:rsidR="00CD58EF">
        <w:rPr>
          <w:rFonts w:cs="Arial"/>
          <w:sz w:val="20"/>
        </w:rPr>
        <w:t>2</w:t>
      </w:r>
      <w:r w:rsidR="004B51A7">
        <w:rPr>
          <w:rFonts w:cs="Arial"/>
          <w:sz w:val="20"/>
        </w:rPr>
        <w:t>4</w:t>
      </w:r>
      <w:r w:rsidRPr="005370F9">
        <w:rPr>
          <w:rFonts w:cs="Arial"/>
          <w:sz w:val="20"/>
        </w:rPr>
        <w:tab/>
      </w:r>
      <w:r>
        <w:rPr>
          <w:rFonts w:cs="Arial"/>
          <w:sz w:val="20"/>
        </w:rPr>
        <w:t>V</w:t>
      </w:r>
      <w:r w:rsidR="00DB50EF">
        <w:rPr>
          <w:rFonts w:cs="Arial"/>
          <w:sz w:val="20"/>
        </w:rPr>
        <w:t xml:space="preserve"> Roztokách,</w:t>
      </w:r>
      <w:r w:rsidR="003A349E">
        <w:rPr>
          <w:rFonts w:cs="Arial"/>
          <w:sz w:val="20"/>
        </w:rPr>
        <w:t xml:space="preserve"> </w:t>
      </w:r>
      <w:r w:rsidRPr="005370F9">
        <w:rPr>
          <w:rFonts w:cs="Arial"/>
          <w:sz w:val="20"/>
        </w:rPr>
        <w:t>dne ____</w:t>
      </w:r>
      <w:r>
        <w:rPr>
          <w:rFonts w:cs="Arial"/>
          <w:sz w:val="20"/>
        </w:rPr>
        <w:t>____</w:t>
      </w:r>
      <w:r w:rsidR="00DB50EF">
        <w:rPr>
          <w:rFonts w:cs="Arial"/>
          <w:sz w:val="20"/>
        </w:rPr>
        <w:t>___</w:t>
      </w:r>
      <w:r w:rsidRPr="005370F9">
        <w:rPr>
          <w:rFonts w:cs="Arial"/>
          <w:sz w:val="20"/>
        </w:rPr>
        <w:t>20</w:t>
      </w:r>
      <w:r w:rsidR="00CD58EF">
        <w:rPr>
          <w:rFonts w:cs="Arial"/>
          <w:sz w:val="20"/>
        </w:rPr>
        <w:t>2</w:t>
      </w:r>
      <w:r w:rsidR="004B51A7">
        <w:rPr>
          <w:rFonts w:cs="Arial"/>
          <w:sz w:val="20"/>
        </w:rPr>
        <w:t>4</w:t>
      </w:r>
    </w:p>
    <w:p w14:paraId="5FD45AE2" w14:textId="77777777" w:rsidR="00AB47F3" w:rsidRPr="005370F9" w:rsidRDefault="00AB47F3" w:rsidP="00192445">
      <w:pPr>
        <w:widowControl w:val="0"/>
        <w:tabs>
          <w:tab w:val="left" w:pos="5103"/>
        </w:tabs>
        <w:spacing w:before="120" w:after="120" w:line="300" w:lineRule="auto"/>
        <w:rPr>
          <w:rFonts w:cs="Arial"/>
          <w:sz w:val="20"/>
        </w:rPr>
      </w:pPr>
    </w:p>
    <w:p w14:paraId="0E37DA39" w14:textId="2E01FC39" w:rsidR="00192445" w:rsidRPr="00437BC4" w:rsidRDefault="00140C43" w:rsidP="00192445">
      <w:pPr>
        <w:widowControl w:val="0"/>
        <w:tabs>
          <w:tab w:val="left" w:pos="5103"/>
        </w:tabs>
        <w:spacing w:before="120" w:after="120" w:line="300" w:lineRule="auto"/>
        <w:rPr>
          <w:rFonts w:cs="Arial"/>
          <w:b/>
          <w:sz w:val="20"/>
        </w:rPr>
      </w:pPr>
      <w:r w:rsidRPr="00437BC4">
        <w:rPr>
          <w:rFonts w:cs="Arial"/>
          <w:b/>
          <w:sz w:val="20"/>
        </w:rPr>
        <w:t>Advokát</w:t>
      </w:r>
      <w:r>
        <w:rPr>
          <w:rFonts w:cs="Arial"/>
          <w:b/>
          <w:sz w:val="20"/>
        </w:rPr>
        <w:t>ní kancelář</w:t>
      </w:r>
      <w:r w:rsidRPr="00437BC4">
        <w:rPr>
          <w:rFonts w:cs="Arial"/>
          <w:b/>
          <w:sz w:val="20"/>
        </w:rPr>
        <w:t>:</w:t>
      </w:r>
      <w:r w:rsidR="00192445" w:rsidRPr="00437BC4">
        <w:rPr>
          <w:rFonts w:cs="Arial"/>
          <w:b/>
          <w:sz w:val="20"/>
        </w:rPr>
        <w:tab/>
      </w:r>
      <w:r>
        <w:rPr>
          <w:rFonts w:cs="Arial"/>
          <w:b/>
          <w:sz w:val="20"/>
        </w:rPr>
        <w:t>Klient</w:t>
      </w:r>
      <w:r w:rsidR="00192445" w:rsidRPr="00437BC4">
        <w:rPr>
          <w:rFonts w:cs="Arial"/>
          <w:b/>
          <w:sz w:val="20"/>
        </w:rPr>
        <w:t>:</w:t>
      </w:r>
      <w:r w:rsidR="00316B15">
        <w:rPr>
          <w:rFonts w:cs="Arial"/>
          <w:b/>
          <w:sz w:val="20"/>
        </w:rPr>
        <w:t xml:space="preserve"> </w:t>
      </w:r>
    </w:p>
    <w:p w14:paraId="0FBB7A4D" w14:textId="77777777" w:rsidR="00192445" w:rsidRDefault="00192445" w:rsidP="00192445">
      <w:pPr>
        <w:widowControl w:val="0"/>
        <w:tabs>
          <w:tab w:val="left" w:pos="5103"/>
        </w:tabs>
        <w:spacing w:after="120" w:line="240" w:lineRule="auto"/>
        <w:contextualSpacing/>
        <w:rPr>
          <w:rFonts w:cs="Arial"/>
          <w:sz w:val="20"/>
        </w:rPr>
      </w:pPr>
    </w:p>
    <w:p w14:paraId="4510160E" w14:textId="77777777" w:rsidR="0081604D" w:rsidRDefault="0081604D" w:rsidP="00192445">
      <w:pPr>
        <w:widowControl w:val="0"/>
        <w:tabs>
          <w:tab w:val="left" w:pos="5103"/>
        </w:tabs>
        <w:spacing w:after="120" w:line="240" w:lineRule="auto"/>
        <w:contextualSpacing/>
        <w:rPr>
          <w:rFonts w:cs="Arial"/>
          <w:sz w:val="20"/>
        </w:rPr>
      </w:pPr>
    </w:p>
    <w:p w14:paraId="7C766FE3" w14:textId="7904B739" w:rsidR="00192445" w:rsidRPr="005370F9" w:rsidRDefault="00192445" w:rsidP="00192445">
      <w:pPr>
        <w:widowControl w:val="0"/>
        <w:tabs>
          <w:tab w:val="left" w:pos="5103"/>
        </w:tabs>
        <w:spacing w:after="120" w:line="240" w:lineRule="auto"/>
        <w:contextualSpacing/>
        <w:rPr>
          <w:rFonts w:cs="Arial"/>
          <w:sz w:val="20"/>
        </w:rPr>
      </w:pPr>
      <w:r w:rsidRPr="005370F9">
        <w:rPr>
          <w:rFonts w:cs="Arial"/>
          <w:sz w:val="20"/>
        </w:rPr>
        <w:t>___________________</w:t>
      </w:r>
      <w:r>
        <w:rPr>
          <w:rFonts w:cs="Arial"/>
          <w:sz w:val="20"/>
        </w:rPr>
        <w:t>___________</w:t>
      </w:r>
      <w:r w:rsidRPr="005370F9">
        <w:rPr>
          <w:rFonts w:cs="Arial"/>
          <w:sz w:val="20"/>
        </w:rPr>
        <w:tab/>
        <w:t>__________________</w:t>
      </w:r>
      <w:r>
        <w:rPr>
          <w:rFonts w:cs="Arial"/>
          <w:sz w:val="20"/>
        </w:rPr>
        <w:t>___________</w:t>
      </w:r>
      <w:r w:rsidR="00DB50EF">
        <w:rPr>
          <w:rFonts w:cs="Arial"/>
          <w:sz w:val="20"/>
        </w:rPr>
        <w:t>___</w:t>
      </w:r>
    </w:p>
    <w:p w14:paraId="24A9416E" w14:textId="70A9453E" w:rsidR="00192445" w:rsidRPr="00FF29CB" w:rsidRDefault="00013141" w:rsidP="00FF29CB">
      <w:pPr>
        <w:widowControl w:val="0"/>
        <w:tabs>
          <w:tab w:val="left" w:pos="5103"/>
        </w:tabs>
        <w:spacing w:line="240" w:lineRule="auto"/>
        <w:rPr>
          <w:rFonts w:cs="Arial"/>
          <w:sz w:val="20"/>
          <w:lang w:val="cs-CZ"/>
        </w:rPr>
      </w:pPr>
      <w:r>
        <w:rPr>
          <w:rFonts w:cs="Arial"/>
          <w:sz w:val="20"/>
        </w:rPr>
        <w:t xml:space="preserve">JUDr. </w:t>
      </w:r>
      <w:r w:rsidR="00140C43">
        <w:rPr>
          <w:rFonts w:cs="Arial"/>
          <w:sz w:val="20"/>
        </w:rPr>
        <w:t xml:space="preserve">Libor Vašíček, </w:t>
      </w:r>
      <w:r w:rsidR="00140C43" w:rsidRPr="00140C43">
        <w:rPr>
          <w:rFonts w:cs="Arial"/>
          <w:sz w:val="20"/>
        </w:rPr>
        <w:t>jednatel</w:t>
      </w:r>
      <w:r w:rsidR="00140C43" w:rsidRPr="00140C43">
        <w:rPr>
          <w:rFonts w:cs="Arial"/>
          <w:sz w:val="20"/>
        </w:rPr>
        <w:tab/>
      </w:r>
      <w:r w:rsidR="00205B3E">
        <w:rPr>
          <w:rFonts w:cs="Arial"/>
          <w:sz w:val="20"/>
          <w:lang w:val="cs-CZ"/>
        </w:rPr>
        <w:t>Mgr</w:t>
      </w:r>
      <w:r w:rsidR="00252141" w:rsidRPr="00252141">
        <w:rPr>
          <w:rFonts w:cs="Arial"/>
          <w:sz w:val="20"/>
          <w:lang w:val="cs-CZ"/>
        </w:rPr>
        <w:t xml:space="preserve">. </w:t>
      </w:r>
      <w:r w:rsidR="00205B3E">
        <w:rPr>
          <w:rFonts w:cs="Arial"/>
          <w:sz w:val="20"/>
          <w:lang w:val="cs-CZ"/>
        </w:rPr>
        <w:t>Jana Klementová</w:t>
      </w:r>
      <w:r w:rsidR="00DB50EF">
        <w:rPr>
          <w:rFonts w:cs="Arial"/>
          <w:sz w:val="20"/>
          <w:lang w:val="cs-CZ"/>
        </w:rPr>
        <w:t>, ředitelka muzea</w:t>
      </w:r>
    </w:p>
    <w:sectPr w:rsidR="00192445" w:rsidRPr="00FF29CB" w:rsidSect="00C54924">
      <w:headerReference w:type="default" r:id="rId10"/>
      <w:footerReference w:type="default" r:id="rId11"/>
      <w:footerReference w:type="first" r:id="rId12"/>
      <w:pgSz w:w="11906" w:h="16838" w:code="9"/>
      <w:pgMar w:top="992" w:right="1274" w:bottom="851" w:left="1276" w:header="425" w:footer="737"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CA526" w14:textId="77777777" w:rsidR="00EE0812" w:rsidRDefault="00EE0812" w:rsidP="00C63CAD">
      <w:pPr>
        <w:spacing w:line="240" w:lineRule="auto"/>
      </w:pPr>
      <w:r>
        <w:separator/>
      </w:r>
    </w:p>
  </w:endnote>
  <w:endnote w:type="continuationSeparator" w:id="0">
    <w:p w14:paraId="6307B59D" w14:textId="77777777" w:rsidR="00EE0812" w:rsidRDefault="00EE0812" w:rsidP="00C63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4063442"/>
      <w:docPartObj>
        <w:docPartGallery w:val="Page Numbers (Bottom of Page)"/>
        <w:docPartUnique/>
      </w:docPartObj>
    </w:sdtPr>
    <w:sdtEndPr/>
    <w:sdtContent>
      <w:p w14:paraId="53F73899" w14:textId="22BC5F05" w:rsidR="00793729" w:rsidRDefault="00FA1DB1" w:rsidP="00192445">
        <w:pPr>
          <w:pStyle w:val="Zpat"/>
          <w:tabs>
            <w:tab w:val="clear" w:pos="8640"/>
            <w:tab w:val="right" w:pos="9072"/>
          </w:tabs>
          <w:jc w:val="both"/>
          <w:rPr>
            <w:sz w:val="16"/>
          </w:rPr>
        </w:pPr>
        <w:r>
          <w:rPr>
            <w:noProof/>
            <w:sz w:val="16"/>
            <w:lang w:val="cs-CZ" w:eastAsia="cs-CZ"/>
          </w:rPr>
          <mc:AlternateContent>
            <mc:Choice Requires="wps">
              <w:drawing>
                <wp:anchor distT="0" distB="0" distL="114300" distR="114300" simplePos="0" relativeHeight="251662336" behindDoc="0" locked="0" layoutInCell="1" allowOverlap="1" wp14:anchorId="696E96D4" wp14:editId="5763979E">
                  <wp:simplePos x="0" y="0"/>
                  <wp:positionH relativeFrom="column">
                    <wp:posOffset>-53975</wp:posOffset>
                  </wp:positionH>
                  <wp:positionV relativeFrom="paragraph">
                    <wp:posOffset>54610</wp:posOffset>
                  </wp:positionV>
                  <wp:extent cx="1244600" cy="236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6855"/>
                          </a:xfrm>
                          <a:prstGeom prst="rect">
                            <a:avLst/>
                          </a:prstGeom>
                          <a:solidFill>
                            <a:srgbClr val="FFFFFF"/>
                          </a:solidFill>
                          <a:ln>
                            <a:noFill/>
                          </a:ln>
                          <a:extLst>
                            <a:ext uri="{91240B29-F687-4F45-9708-019B960494DF}">
                              <a14:hiddenLine xmlns:a14="http://schemas.microsoft.com/office/drawing/2010/main" w="0">
                                <a:solidFill>
                                  <a:schemeClr val="bg2">
                                    <a:lumMod val="25000"/>
                                    <a:lumOff val="0"/>
                                  </a:schemeClr>
                                </a:solidFill>
                                <a:miter lim="800000"/>
                                <a:headEnd/>
                                <a:tailEnd/>
                              </a14:hiddenLine>
                            </a:ext>
                          </a:extLst>
                        </wps:spPr>
                        <wps:txbx>
                          <w:txbxContent>
                            <w:p w14:paraId="663C5A53" w14:textId="77777777" w:rsidR="00793729" w:rsidRPr="00524555" w:rsidRDefault="00793729" w:rsidP="00192445">
                              <w:pPr>
                                <w:rPr>
                                  <w:color w:val="808080" w:themeColor="background1" w:themeShade="80"/>
                                  <w:sz w:val="16"/>
                                  <w:szCs w:val="16"/>
                                  <w:lang w:val="cs-CZ"/>
                                </w:rPr>
                              </w:pPr>
                              <w:r>
                                <w:rPr>
                                  <w:color w:val="808080" w:themeColor="background1" w:themeShade="80"/>
                                  <w:sz w:val="16"/>
                                  <w:szCs w:val="16"/>
                                  <w:lang w:val="cs-CZ"/>
                                </w:rPr>
                                <w:t>www.</w:t>
                              </w:r>
                              <w:r w:rsidRPr="00524555">
                                <w:rPr>
                                  <w:color w:val="808080" w:themeColor="background1" w:themeShade="80"/>
                                  <w:sz w:val="16"/>
                                  <w:szCs w:val="16"/>
                                  <w:lang w:val="cs-CZ"/>
                                </w:rPr>
                                <w:t>LegalPartners.cz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6E96D4" id="_x0000_t202" coordsize="21600,21600" o:spt="202" path="m,l,21600r21600,l21600,xe">
                  <v:stroke joinstyle="miter"/>
                  <v:path gradientshapeok="t" o:connecttype="rect"/>
                </v:shapetype>
                <v:shape id="Text Box 3" o:spid="_x0000_s1026" type="#_x0000_t202" style="position:absolute;left:0;text-align:left;margin-left:-4.25pt;margin-top:4.3pt;width:98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" stroked="f" strokecolor="#484329 [814]" strokeweight="0">
                  <v:textbox>
                    <w:txbxContent>
                      <w:p w14:paraId="663C5A53" w14:textId="77777777" w:rsidR="00793729" w:rsidRPr="00524555" w:rsidRDefault="00793729" w:rsidP="00192445">
                        <w:pPr>
                          <w:rPr>
                            <w:color w:val="808080" w:themeColor="background1" w:themeShade="80"/>
                            <w:sz w:val="16"/>
                            <w:szCs w:val="16"/>
                            <w:lang w:val="cs-CZ"/>
                          </w:rPr>
                        </w:pPr>
                        <w:r>
                          <w:rPr>
                            <w:color w:val="808080" w:themeColor="background1" w:themeShade="80"/>
                            <w:sz w:val="16"/>
                            <w:szCs w:val="16"/>
                            <w:lang w:val="cs-CZ"/>
                          </w:rPr>
                          <w:t>www.</w:t>
                        </w:r>
                        <w:r w:rsidRPr="00524555">
                          <w:rPr>
                            <w:color w:val="808080" w:themeColor="background1" w:themeShade="80"/>
                            <w:sz w:val="16"/>
                            <w:szCs w:val="16"/>
                            <w:lang w:val="cs-CZ"/>
                          </w:rPr>
                          <w:t>LegalPartners.cz</w:t>
                        </w:r>
                      </w:p>
                    </w:txbxContent>
                  </v:textbox>
                </v:shape>
              </w:pict>
            </mc:Fallback>
          </mc:AlternateContent>
        </w:r>
        <w:r>
          <w:rPr>
            <w:noProof/>
            <w:sz w:val="16"/>
            <w:lang w:val="cs-CZ" w:eastAsia="cs-CZ"/>
          </w:rPr>
          <mc:AlternateContent>
            <mc:Choice Requires="wps">
              <w:drawing>
                <wp:anchor distT="0" distB="0" distL="114300" distR="114300" simplePos="0" relativeHeight="251661312" behindDoc="0" locked="0" layoutInCell="1" allowOverlap="1" wp14:anchorId="7B32BDEC" wp14:editId="5E961528">
                  <wp:simplePos x="0" y="0"/>
                  <wp:positionH relativeFrom="rightMargin">
                    <wp:align>center</wp:align>
                  </wp:positionH>
                  <wp:positionV relativeFrom="bottomMargin">
                    <wp:align>center</wp:align>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2ED36806" w14:textId="02D25427" w:rsidR="00793729" w:rsidRPr="00772C93" w:rsidRDefault="00793729">
                              <w:pPr>
                                <w:pBdr>
                                  <w:top w:val="single" w:sz="4" w:space="1" w:color="7F7F7F" w:themeColor="background1" w:themeShade="7F"/>
                                </w:pBdr>
                                <w:jc w:val="center"/>
                                <w:rPr>
                                  <w:color w:val="CC9900"/>
                                  <w:lang w:val="cs-CZ"/>
                                </w:rPr>
                              </w:pPr>
                              <w:r w:rsidRPr="00772C93">
                                <w:rPr>
                                  <w:color w:val="CC9900"/>
                                  <w:lang w:val="cs-CZ"/>
                                </w:rPr>
                                <w:fldChar w:fldCharType="begin"/>
                              </w:r>
                              <w:r w:rsidRPr="00772C93">
                                <w:rPr>
                                  <w:color w:val="CC9900"/>
                                  <w:lang w:val="cs-CZ"/>
                                </w:rPr>
                                <w:instrText xml:space="preserve"> PAGE   \* MERGEFORMAT </w:instrText>
                              </w:r>
                              <w:r w:rsidRPr="00772C93">
                                <w:rPr>
                                  <w:color w:val="CC9900"/>
                                  <w:lang w:val="cs-CZ"/>
                                </w:rPr>
                                <w:fldChar w:fldCharType="separate"/>
                              </w:r>
                              <w:r w:rsidR="0059715B" w:rsidRPr="0059715B">
                                <w:rPr>
                                  <w:noProof/>
                                  <w:color w:val="CC9900"/>
                                </w:rPr>
                                <w:t>1</w:t>
                              </w:r>
                              <w:r w:rsidRPr="00772C93">
                                <w:rPr>
                                  <w:color w:val="CC9900"/>
                                  <w:lang w:val="cs-CZ"/>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32BDEC" id="Rectangle 2" o:spid="_x0000_s1027"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" filled="f" fillcolor="#c0504d [3205]" stroked="f" strokecolor="#4f81bd [3204]" strokeweight="2.25pt">
                  <v:textbox inset=",0,,0">
                    <w:txbxContent>
                      <w:p w14:paraId="2ED36806" w14:textId="02D25427" w:rsidR="00793729" w:rsidRPr="00772C93" w:rsidRDefault="00793729">
                        <w:pPr>
                          <w:pBdr>
                            <w:top w:val="single" w:sz="4" w:space="1" w:color="7F7F7F" w:themeColor="background1" w:themeShade="7F"/>
                          </w:pBdr>
                          <w:jc w:val="center"/>
                          <w:rPr>
                            <w:color w:val="CC9900"/>
                            <w:lang w:val="cs-CZ"/>
                          </w:rPr>
                        </w:pPr>
                        <w:r w:rsidRPr="00772C93">
                          <w:rPr>
                            <w:color w:val="CC9900"/>
                            <w:lang w:val="cs-CZ"/>
                          </w:rPr>
                          <w:fldChar w:fldCharType="begin"/>
                        </w:r>
                        <w:r w:rsidRPr="00772C93">
                          <w:rPr>
                            <w:color w:val="CC9900"/>
                            <w:lang w:val="cs-CZ"/>
                          </w:rPr>
                          <w:instrText xml:space="preserve"> PAGE   \* MERGEFORMAT </w:instrText>
                        </w:r>
                        <w:r w:rsidRPr="00772C93">
                          <w:rPr>
                            <w:color w:val="CC9900"/>
                            <w:lang w:val="cs-CZ"/>
                          </w:rPr>
                          <w:fldChar w:fldCharType="separate"/>
                        </w:r>
                        <w:r w:rsidR="0059715B" w:rsidRPr="0059715B">
                          <w:rPr>
                            <w:noProof/>
                            <w:color w:val="CC9900"/>
                          </w:rPr>
                          <w:t>1</w:t>
                        </w:r>
                        <w:r w:rsidRPr="00772C93">
                          <w:rPr>
                            <w:color w:val="CC9900"/>
                            <w:lang w:val="cs-CZ"/>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44769"/>
      <w:docPartObj>
        <w:docPartGallery w:val="Page Numbers (Bottom of Page)"/>
        <w:docPartUnique/>
      </w:docPartObj>
    </w:sdtPr>
    <w:sdtEndPr/>
    <w:sdtContent>
      <w:p w14:paraId="01415697" w14:textId="77777777" w:rsidR="00793729" w:rsidRDefault="00FF0AC5">
        <w:pPr>
          <w:pStyle w:val="Zpat"/>
          <w:jc w:val="center"/>
        </w:pPr>
        <w:r>
          <w:fldChar w:fldCharType="begin"/>
        </w:r>
        <w:r>
          <w:instrText xml:space="preserve"> PAGE   \* MERGEFORMAT </w:instrText>
        </w:r>
        <w:r>
          <w:fldChar w:fldCharType="separate"/>
        </w:r>
        <w:r w:rsidR="0011527C">
          <w:rPr>
            <w:noProof/>
          </w:rPr>
          <w:t>1</w:t>
        </w:r>
        <w:r>
          <w:rPr>
            <w:noProof/>
          </w:rPr>
          <w:fldChar w:fldCharType="end"/>
        </w:r>
      </w:p>
    </w:sdtContent>
  </w:sdt>
  <w:p w14:paraId="42A38F69" w14:textId="77777777" w:rsidR="00793729" w:rsidRDefault="007937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F2897" w14:textId="77777777" w:rsidR="00EE0812" w:rsidRDefault="00EE0812" w:rsidP="00C63CAD">
      <w:pPr>
        <w:spacing w:line="240" w:lineRule="auto"/>
      </w:pPr>
      <w:r>
        <w:separator/>
      </w:r>
    </w:p>
  </w:footnote>
  <w:footnote w:type="continuationSeparator" w:id="0">
    <w:p w14:paraId="116E7486" w14:textId="77777777" w:rsidR="00EE0812" w:rsidRDefault="00EE0812" w:rsidP="00C63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358D" w14:textId="77777777" w:rsidR="00793729" w:rsidRPr="005F0201" w:rsidRDefault="00793729" w:rsidP="00192445">
    <w:pPr>
      <w:pStyle w:val="Zhlav"/>
      <w:tabs>
        <w:tab w:val="clear" w:pos="8306"/>
        <w:tab w:val="right" w:pos="9072"/>
      </w:tabs>
      <w:jc w:val="center"/>
      <w:rPr>
        <w:sz w:val="18"/>
        <w:szCs w:val="18"/>
      </w:rPr>
    </w:pPr>
  </w:p>
  <w:p w14:paraId="68D04799" w14:textId="6A12BCC8" w:rsidR="00793729" w:rsidRDefault="00FA1DB1">
    <w:r>
      <w:rPr>
        <w:noProof/>
        <w:lang w:val="cs-CZ" w:eastAsia="cs-CZ"/>
      </w:rPr>
      <mc:AlternateContent>
        <mc:Choice Requires="wps">
          <w:drawing>
            <wp:anchor distT="0" distB="0" distL="114300" distR="114300" simplePos="0" relativeHeight="251660288" behindDoc="0" locked="0" layoutInCell="1" allowOverlap="1" wp14:anchorId="10403BCE" wp14:editId="3D470EE2">
              <wp:simplePos x="0" y="0"/>
              <wp:positionH relativeFrom="column">
                <wp:posOffset>-15875</wp:posOffset>
              </wp:positionH>
              <wp:positionV relativeFrom="paragraph">
                <wp:posOffset>95885</wp:posOffset>
              </wp:positionV>
              <wp:extent cx="5799455" cy="4445"/>
              <wp:effectExtent l="0" t="0" r="10795" b="146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444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2FE2CC" id="_x0000_t32" coordsize="21600,21600" o:spt="32" o:oned="t" path="m,l21600,21600e" filled="f">
              <v:path arrowok="t" fillok="f" o:connecttype="none"/>
              <o:lock v:ext="edit" shapetype="t"/>
            </v:shapetype>
            <v:shape id="AutoShape 5" o:spid="_x0000_s1026" type="#_x0000_t32" style="position:absolute;margin-left:-1.25pt;margin-top:7.55pt;width:456.6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30D"/>
    <w:multiLevelType w:val="hybridMultilevel"/>
    <w:tmpl w:val="E620E17E"/>
    <w:lvl w:ilvl="0" w:tplc="0405000F">
      <w:start w:val="1"/>
      <w:numFmt w:val="decimal"/>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7F4C35"/>
    <w:multiLevelType w:val="multilevel"/>
    <w:tmpl w:val="B4EE82AA"/>
    <w:name w:val="zzmpSmlouvacz||Smlouva cz|3|3|1|4|2|1||1|2|4||1|2|0||1|2|0||1|2|0||1|2|0||1|4|0||1|4|0||1|4|0||"/>
    <w:lvl w:ilvl="0">
      <w:start w:val="1"/>
      <w:numFmt w:val="decimal"/>
      <w:pStyle w:val="Nadpis1a"/>
      <w:lvlText w:val="%1"/>
      <w:lvlJc w:val="left"/>
      <w:pPr>
        <w:tabs>
          <w:tab w:val="num" w:pos="0"/>
        </w:tabs>
        <w:ind w:left="720" w:hanging="720"/>
      </w:pPr>
      <w:rPr>
        <w:rFonts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18" w:hanging="698"/>
      </w:pPr>
      <w:rPr>
        <w:rFonts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2098" w:hanging="658"/>
      </w:pPr>
      <w:rPr>
        <w:rFonts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722" w:hanging="562"/>
      </w:pPr>
      <w:rPr>
        <w:rFonts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rFonts w:hint="default"/>
        <w:b/>
        <w:bCs/>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2" w15:restartNumberingAfterBreak="0">
    <w:nsid w:val="300606E9"/>
    <w:multiLevelType w:val="hybridMultilevel"/>
    <w:tmpl w:val="94446960"/>
    <w:lvl w:ilvl="0" w:tplc="17C41E10">
      <w:start w:val="1"/>
      <w:numFmt w:val="decimal"/>
      <w:lvlText w:val="%1."/>
      <w:lvlJc w:val="left"/>
      <w:pPr>
        <w:ind w:left="1077" w:hanging="360"/>
      </w:pPr>
      <w:rPr>
        <w:rFonts w:ascii="Arial" w:hAnsi="Arial" w:cs="Arial" w:hint="default"/>
        <w:b w:val="0"/>
        <w:bCs/>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59E853CC"/>
    <w:multiLevelType w:val="multilevel"/>
    <w:tmpl w:val="77601AB8"/>
    <w:lvl w:ilvl="0">
      <w:start w:val="1"/>
      <w:numFmt w:val="decimal"/>
      <w:pStyle w:val="Nadpis1"/>
      <w:lvlText w:val="%1."/>
      <w:lvlJc w:val="left"/>
      <w:pPr>
        <w:tabs>
          <w:tab w:val="num" w:pos="709"/>
        </w:tabs>
        <w:ind w:left="709" w:hanging="709"/>
      </w:pPr>
      <w:rPr>
        <w:rFonts w:ascii="Calibri" w:hAnsi="Calibri" w:cs="Times New Roman Bold" w:hint="default"/>
        <w:b/>
        <w:bCs/>
        <w:i w:val="0"/>
        <w:iCs w:val="0"/>
        <w:caps/>
        <w:smallCaps w:val="0"/>
        <w:strike w:val="0"/>
        <w:dstrike w:val="0"/>
        <w:noProof w:val="0"/>
        <w:snapToGrid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09"/>
        </w:tabs>
        <w:ind w:left="709" w:hanging="709"/>
      </w:pPr>
      <w:rPr>
        <w:rFonts w:ascii="Calibri" w:hAnsi="Calibri" w:hint="default"/>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adpis3"/>
      <w:lvlText w:val="(%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adpis4"/>
      <w:lvlText w:val="(%4)"/>
      <w:lvlJc w:val="left"/>
      <w:pPr>
        <w:tabs>
          <w:tab w:val="num" w:pos="2126"/>
        </w:tabs>
        <w:ind w:left="2126" w:hanging="708"/>
      </w:pPr>
      <w:rPr>
        <w:rFonts w:ascii="Calibri" w:hAnsi="Calibri" w:hint="default"/>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adpis5"/>
      <w:lvlText w:val="(%5)"/>
      <w:lvlJc w:val="left"/>
      <w:pPr>
        <w:tabs>
          <w:tab w:val="num" w:pos="2126"/>
        </w:tabs>
        <w:ind w:left="2126" w:hanging="708"/>
      </w:pPr>
      <w:rPr>
        <w:rFonts w:ascii="Calibri" w:hAnsi="Calibri"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adpis6"/>
      <w:lvlText w:val=""/>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adpis7"/>
      <w:lvlText w:val=""/>
      <w:lvlJc w:val="left"/>
      <w:pPr>
        <w:tabs>
          <w:tab w:val="num" w:pos="4680"/>
        </w:tabs>
        <w:ind w:left="4320" w:firstLine="0"/>
      </w:pPr>
      <w:rPr>
        <w:rFonts w:hint="default"/>
        <w:color w:val="0000FF"/>
        <w:spacing w:val="0"/>
        <w:u w:val="double"/>
      </w:rPr>
    </w:lvl>
    <w:lvl w:ilvl="7">
      <w:start w:val="1"/>
      <w:numFmt w:val="none"/>
      <w:pStyle w:val="Nadpis8"/>
      <w:lvlText w:val=""/>
      <w:lvlJc w:val="left"/>
      <w:pPr>
        <w:tabs>
          <w:tab w:val="num" w:pos="5400"/>
        </w:tabs>
        <w:ind w:left="5040" w:firstLine="0"/>
      </w:pPr>
      <w:rPr>
        <w:rFonts w:hint="default"/>
        <w:color w:val="0000FF"/>
        <w:spacing w:val="0"/>
        <w:u w:val="double"/>
      </w:rPr>
    </w:lvl>
    <w:lvl w:ilvl="8">
      <w:start w:val="1"/>
      <w:numFmt w:val="none"/>
      <w:pStyle w:val="Nadpis9"/>
      <w:lvlText w:val=""/>
      <w:lvlJc w:val="left"/>
      <w:pPr>
        <w:tabs>
          <w:tab w:val="num" w:pos="6120"/>
        </w:tabs>
        <w:ind w:left="5760" w:firstLine="0"/>
      </w:pPr>
      <w:rPr>
        <w:rFonts w:hint="default"/>
        <w:color w:val="0000FF"/>
        <w:spacing w:val="0"/>
        <w:u w:val="double"/>
      </w:rPr>
    </w:lvl>
  </w:abstractNum>
  <w:abstractNum w:abstractNumId="4" w15:restartNumberingAfterBreak="0">
    <w:nsid w:val="5DFB1D8C"/>
    <w:multiLevelType w:val="hybridMultilevel"/>
    <w:tmpl w:val="FFA872BA"/>
    <w:lvl w:ilvl="0" w:tplc="D646C9D8">
      <w:numFmt w:val="bullet"/>
      <w:lvlText w:val=""/>
      <w:lvlJc w:val="left"/>
      <w:pPr>
        <w:ind w:left="408" w:hanging="360"/>
      </w:pPr>
      <w:rPr>
        <w:rFonts w:ascii="Symbol" w:eastAsia="Times New Roman" w:hAnsi="Symbol" w:cs="Arial"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5" w15:restartNumberingAfterBreak="0">
    <w:nsid w:val="7C0E71CD"/>
    <w:multiLevelType w:val="hybridMultilevel"/>
    <w:tmpl w:val="FA7C2C8E"/>
    <w:lvl w:ilvl="0" w:tplc="B59CAF9E">
      <w:start w:val="1"/>
      <w:numFmt w:val="decimal"/>
      <w:lvlText w:val="(%1)"/>
      <w:lvlJc w:val="left"/>
      <w:pPr>
        <w:tabs>
          <w:tab w:val="num" w:pos="720"/>
        </w:tabs>
        <w:ind w:left="720" w:hanging="360"/>
      </w:pPr>
      <w:rPr>
        <w:rFonts w:hint="default"/>
        <w:b w:val="0"/>
        <w:bCs w:val="0"/>
      </w:rPr>
    </w:lvl>
    <w:lvl w:ilvl="1" w:tplc="D688C8F4">
      <w:start w:val="1"/>
      <w:numFmt w:val="lowerLetter"/>
      <w:lvlText w:val="%2."/>
      <w:lvlJc w:val="left"/>
      <w:pPr>
        <w:tabs>
          <w:tab w:val="num" w:pos="1440"/>
        </w:tabs>
        <w:ind w:left="1440" w:hanging="360"/>
      </w:pPr>
    </w:lvl>
    <w:lvl w:ilvl="2" w:tplc="DD465A0E">
      <w:start w:val="1"/>
      <w:numFmt w:val="lowerRoman"/>
      <w:lvlText w:val="%3."/>
      <w:lvlJc w:val="right"/>
      <w:pPr>
        <w:tabs>
          <w:tab w:val="num" w:pos="2160"/>
        </w:tabs>
        <w:ind w:left="2160" w:hanging="180"/>
      </w:pPr>
    </w:lvl>
    <w:lvl w:ilvl="3" w:tplc="57AA69C8">
      <w:start w:val="1"/>
      <w:numFmt w:val="decimal"/>
      <w:lvlText w:val="%4."/>
      <w:lvlJc w:val="left"/>
      <w:pPr>
        <w:tabs>
          <w:tab w:val="num" w:pos="2880"/>
        </w:tabs>
        <w:ind w:left="2880" w:hanging="360"/>
      </w:pPr>
    </w:lvl>
    <w:lvl w:ilvl="4" w:tplc="BD3E6CC8">
      <w:start w:val="1"/>
      <w:numFmt w:val="lowerLetter"/>
      <w:lvlText w:val="%5."/>
      <w:lvlJc w:val="left"/>
      <w:pPr>
        <w:tabs>
          <w:tab w:val="num" w:pos="3600"/>
        </w:tabs>
        <w:ind w:left="3600" w:hanging="360"/>
      </w:pPr>
    </w:lvl>
    <w:lvl w:ilvl="5" w:tplc="B4A820DE">
      <w:start w:val="1"/>
      <w:numFmt w:val="lowerRoman"/>
      <w:lvlText w:val="%6."/>
      <w:lvlJc w:val="right"/>
      <w:pPr>
        <w:tabs>
          <w:tab w:val="num" w:pos="4320"/>
        </w:tabs>
        <w:ind w:left="4320" w:hanging="180"/>
      </w:pPr>
    </w:lvl>
    <w:lvl w:ilvl="6" w:tplc="39C81DE0">
      <w:start w:val="1"/>
      <w:numFmt w:val="decimal"/>
      <w:lvlText w:val="%7."/>
      <w:lvlJc w:val="left"/>
      <w:pPr>
        <w:tabs>
          <w:tab w:val="num" w:pos="5040"/>
        </w:tabs>
        <w:ind w:left="5040" w:hanging="360"/>
      </w:pPr>
    </w:lvl>
    <w:lvl w:ilvl="7" w:tplc="6F52020E">
      <w:start w:val="1"/>
      <w:numFmt w:val="lowerLetter"/>
      <w:lvlText w:val="%8."/>
      <w:lvlJc w:val="left"/>
      <w:pPr>
        <w:tabs>
          <w:tab w:val="num" w:pos="5760"/>
        </w:tabs>
        <w:ind w:left="5760" w:hanging="360"/>
      </w:pPr>
    </w:lvl>
    <w:lvl w:ilvl="8" w:tplc="484600BC">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45"/>
    <w:rsid w:val="000072D2"/>
    <w:rsid w:val="0001061C"/>
    <w:rsid w:val="0001196A"/>
    <w:rsid w:val="00013141"/>
    <w:rsid w:val="00023220"/>
    <w:rsid w:val="00023E65"/>
    <w:rsid w:val="00026C3A"/>
    <w:rsid w:val="000277D4"/>
    <w:rsid w:val="00027A63"/>
    <w:rsid w:val="000332CB"/>
    <w:rsid w:val="00036A22"/>
    <w:rsid w:val="0003790D"/>
    <w:rsid w:val="000440F1"/>
    <w:rsid w:val="000473DF"/>
    <w:rsid w:val="00060412"/>
    <w:rsid w:val="00065480"/>
    <w:rsid w:val="00071920"/>
    <w:rsid w:val="00077F85"/>
    <w:rsid w:val="000813C4"/>
    <w:rsid w:val="00084F6C"/>
    <w:rsid w:val="0008605A"/>
    <w:rsid w:val="00086F80"/>
    <w:rsid w:val="000972E7"/>
    <w:rsid w:val="000B266E"/>
    <w:rsid w:val="000B349A"/>
    <w:rsid w:val="000C1E0A"/>
    <w:rsid w:val="000C32C3"/>
    <w:rsid w:val="000D195C"/>
    <w:rsid w:val="000E7DB9"/>
    <w:rsid w:val="0010198D"/>
    <w:rsid w:val="00106030"/>
    <w:rsid w:val="001063AB"/>
    <w:rsid w:val="00111125"/>
    <w:rsid w:val="0011527C"/>
    <w:rsid w:val="00133913"/>
    <w:rsid w:val="00133A35"/>
    <w:rsid w:val="00134102"/>
    <w:rsid w:val="0013660C"/>
    <w:rsid w:val="00140C43"/>
    <w:rsid w:val="001531E4"/>
    <w:rsid w:val="00154ACD"/>
    <w:rsid w:val="00161063"/>
    <w:rsid w:val="0016197E"/>
    <w:rsid w:val="00161BEA"/>
    <w:rsid w:val="00164051"/>
    <w:rsid w:val="00165870"/>
    <w:rsid w:val="00167BFB"/>
    <w:rsid w:val="00167D1C"/>
    <w:rsid w:val="00172D44"/>
    <w:rsid w:val="001738D8"/>
    <w:rsid w:val="00176601"/>
    <w:rsid w:val="00182A94"/>
    <w:rsid w:val="00190511"/>
    <w:rsid w:val="00192445"/>
    <w:rsid w:val="001A7853"/>
    <w:rsid w:val="001A7F19"/>
    <w:rsid w:val="001C0CAB"/>
    <w:rsid w:val="001C650D"/>
    <w:rsid w:val="001C760A"/>
    <w:rsid w:val="001D1D58"/>
    <w:rsid w:val="001D2525"/>
    <w:rsid w:val="001E20B8"/>
    <w:rsid w:val="00205B3E"/>
    <w:rsid w:val="002062F1"/>
    <w:rsid w:val="002067A9"/>
    <w:rsid w:val="00215B61"/>
    <w:rsid w:val="00225C75"/>
    <w:rsid w:val="00225EB8"/>
    <w:rsid w:val="002279AB"/>
    <w:rsid w:val="0023240F"/>
    <w:rsid w:val="00245CD0"/>
    <w:rsid w:val="00245F9B"/>
    <w:rsid w:val="00250522"/>
    <w:rsid w:val="00251152"/>
    <w:rsid w:val="00251526"/>
    <w:rsid w:val="00252141"/>
    <w:rsid w:val="00252E15"/>
    <w:rsid w:val="0025628C"/>
    <w:rsid w:val="00256944"/>
    <w:rsid w:val="00261455"/>
    <w:rsid w:val="00266B62"/>
    <w:rsid w:val="00273F41"/>
    <w:rsid w:val="002775CB"/>
    <w:rsid w:val="002776FC"/>
    <w:rsid w:val="0028686F"/>
    <w:rsid w:val="00287215"/>
    <w:rsid w:val="002921FF"/>
    <w:rsid w:val="00295554"/>
    <w:rsid w:val="002A766A"/>
    <w:rsid w:val="002A7EB0"/>
    <w:rsid w:val="002B345C"/>
    <w:rsid w:val="002C0B8F"/>
    <w:rsid w:val="002C3585"/>
    <w:rsid w:val="002C3E86"/>
    <w:rsid w:val="002C78F9"/>
    <w:rsid w:val="002D319D"/>
    <w:rsid w:val="002E1AD0"/>
    <w:rsid w:val="002E503E"/>
    <w:rsid w:val="002E5F2E"/>
    <w:rsid w:val="002F0E17"/>
    <w:rsid w:val="002F2ACA"/>
    <w:rsid w:val="002F61EC"/>
    <w:rsid w:val="00301CAA"/>
    <w:rsid w:val="00305888"/>
    <w:rsid w:val="00316B15"/>
    <w:rsid w:val="00316BB4"/>
    <w:rsid w:val="00324F58"/>
    <w:rsid w:val="0032650E"/>
    <w:rsid w:val="003272F4"/>
    <w:rsid w:val="00335E9E"/>
    <w:rsid w:val="00336790"/>
    <w:rsid w:val="00337F07"/>
    <w:rsid w:val="00344025"/>
    <w:rsid w:val="003449E6"/>
    <w:rsid w:val="003502CC"/>
    <w:rsid w:val="00370470"/>
    <w:rsid w:val="00374E2C"/>
    <w:rsid w:val="00377F8C"/>
    <w:rsid w:val="00392AD3"/>
    <w:rsid w:val="00394A90"/>
    <w:rsid w:val="003A349E"/>
    <w:rsid w:val="003B24D2"/>
    <w:rsid w:val="003B643E"/>
    <w:rsid w:val="003B79C5"/>
    <w:rsid w:val="003C2CF2"/>
    <w:rsid w:val="003C3932"/>
    <w:rsid w:val="003C5873"/>
    <w:rsid w:val="003E06F4"/>
    <w:rsid w:val="003F53DD"/>
    <w:rsid w:val="00406962"/>
    <w:rsid w:val="004103E2"/>
    <w:rsid w:val="00430CC5"/>
    <w:rsid w:val="00436F51"/>
    <w:rsid w:val="00444B0A"/>
    <w:rsid w:val="00446786"/>
    <w:rsid w:val="00453828"/>
    <w:rsid w:val="004564A2"/>
    <w:rsid w:val="00460C02"/>
    <w:rsid w:val="004759AB"/>
    <w:rsid w:val="004774BC"/>
    <w:rsid w:val="004809B3"/>
    <w:rsid w:val="00482C2C"/>
    <w:rsid w:val="00483DF1"/>
    <w:rsid w:val="004922CE"/>
    <w:rsid w:val="004951CE"/>
    <w:rsid w:val="00495C9D"/>
    <w:rsid w:val="004A024C"/>
    <w:rsid w:val="004A3755"/>
    <w:rsid w:val="004B51A7"/>
    <w:rsid w:val="004B785A"/>
    <w:rsid w:val="004D4002"/>
    <w:rsid w:val="004E2E75"/>
    <w:rsid w:val="004F44B4"/>
    <w:rsid w:val="004F78D3"/>
    <w:rsid w:val="005002E3"/>
    <w:rsid w:val="00502155"/>
    <w:rsid w:val="00502431"/>
    <w:rsid w:val="00503E0A"/>
    <w:rsid w:val="0053517B"/>
    <w:rsid w:val="00535E39"/>
    <w:rsid w:val="00536B26"/>
    <w:rsid w:val="005400E1"/>
    <w:rsid w:val="005443B8"/>
    <w:rsid w:val="00550F6A"/>
    <w:rsid w:val="00556865"/>
    <w:rsid w:val="00556D0C"/>
    <w:rsid w:val="00561FA6"/>
    <w:rsid w:val="00563D43"/>
    <w:rsid w:val="0056705A"/>
    <w:rsid w:val="00571CA9"/>
    <w:rsid w:val="0057470E"/>
    <w:rsid w:val="005834A0"/>
    <w:rsid w:val="00585FB0"/>
    <w:rsid w:val="00590E5E"/>
    <w:rsid w:val="0059214B"/>
    <w:rsid w:val="005948EA"/>
    <w:rsid w:val="00595E8C"/>
    <w:rsid w:val="00595EA1"/>
    <w:rsid w:val="0059715B"/>
    <w:rsid w:val="005A48E9"/>
    <w:rsid w:val="005A76E7"/>
    <w:rsid w:val="005B0A2C"/>
    <w:rsid w:val="005B2940"/>
    <w:rsid w:val="005B6DF5"/>
    <w:rsid w:val="005C6CC2"/>
    <w:rsid w:val="005D57FB"/>
    <w:rsid w:val="005D6F29"/>
    <w:rsid w:val="005E0198"/>
    <w:rsid w:val="005E313D"/>
    <w:rsid w:val="005E3592"/>
    <w:rsid w:val="005F1F57"/>
    <w:rsid w:val="005F571C"/>
    <w:rsid w:val="00607C1C"/>
    <w:rsid w:val="006100B8"/>
    <w:rsid w:val="00631849"/>
    <w:rsid w:val="00642589"/>
    <w:rsid w:val="0064513C"/>
    <w:rsid w:val="00661C10"/>
    <w:rsid w:val="00662AA0"/>
    <w:rsid w:val="006633FC"/>
    <w:rsid w:val="0067460A"/>
    <w:rsid w:val="00674EE2"/>
    <w:rsid w:val="00683989"/>
    <w:rsid w:val="0068722B"/>
    <w:rsid w:val="006911A8"/>
    <w:rsid w:val="006A092A"/>
    <w:rsid w:val="006B536C"/>
    <w:rsid w:val="006B6269"/>
    <w:rsid w:val="006B7609"/>
    <w:rsid w:val="006C1C60"/>
    <w:rsid w:val="006C25E2"/>
    <w:rsid w:val="006C3D66"/>
    <w:rsid w:val="006C5064"/>
    <w:rsid w:val="006D0161"/>
    <w:rsid w:val="006D5D08"/>
    <w:rsid w:val="006F2FAF"/>
    <w:rsid w:val="006F4803"/>
    <w:rsid w:val="006F4CF6"/>
    <w:rsid w:val="006F5600"/>
    <w:rsid w:val="006F5F4D"/>
    <w:rsid w:val="0070321A"/>
    <w:rsid w:val="00705AD4"/>
    <w:rsid w:val="00705E3F"/>
    <w:rsid w:val="00706CD7"/>
    <w:rsid w:val="007131F7"/>
    <w:rsid w:val="007156C5"/>
    <w:rsid w:val="00720F80"/>
    <w:rsid w:val="007313E4"/>
    <w:rsid w:val="00733342"/>
    <w:rsid w:val="007353EE"/>
    <w:rsid w:val="00743763"/>
    <w:rsid w:val="00746A06"/>
    <w:rsid w:val="00750416"/>
    <w:rsid w:val="00752DB3"/>
    <w:rsid w:val="00754294"/>
    <w:rsid w:val="007715C9"/>
    <w:rsid w:val="00781659"/>
    <w:rsid w:val="00782A31"/>
    <w:rsid w:val="007851BD"/>
    <w:rsid w:val="00793729"/>
    <w:rsid w:val="007A5E6F"/>
    <w:rsid w:val="007B2CCA"/>
    <w:rsid w:val="007B7486"/>
    <w:rsid w:val="007C040B"/>
    <w:rsid w:val="007D2A4B"/>
    <w:rsid w:val="007D3184"/>
    <w:rsid w:val="007E1320"/>
    <w:rsid w:val="007F5890"/>
    <w:rsid w:val="007F7E5C"/>
    <w:rsid w:val="008020FE"/>
    <w:rsid w:val="008110A0"/>
    <w:rsid w:val="0081604D"/>
    <w:rsid w:val="008172F4"/>
    <w:rsid w:val="00824427"/>
    <w:rsid w:val="0083256B"/>
    <w:rsid w:val="008328E4"/>
    <w:rsid w:val="00846F07"/>
    <w:rsid w:val="0085322A"/>
    <w:rsid w:val="008606B4"/>
    <w:rsid w:val="00861448"/>
    <w:rsid w:val="00865657"/>
    <w:rsid w:val="008712D7"/>
    <w:rsid w:val="00877E7C"/>
    <w:rsid w:val="0088189B"/>
    <w:rsid w:val="0088681B"/>
    <w:rsid w:val="008B0842"/>
    <w:rsid w:val="008B149C"/>
    <w:rsid w:val="008B6E1B"/>
    <w:rsid w:val="008C2251"/>
    <w:rsid w:val="008C57C6"/>
    <w:rsid w:val="008C6735"/>
    <w:rsid w:val="008C735C"/>
    <w:rsid w:val="008D5AD0"/>
    <w:rsid w:val="008E6BE8"/>
    <w:rsid w:val="0090300E"/>
    <w:rsid w:val="009156F1"/>
    <w:rsid w:val="00915CF6"/>
    <w:rsid w:val="009162F6"/>
    <w:rsid w:val="00917453"/>
    <w:rsid w:val="00917720"/>
    <w:rsid w:val="0092472D"/>
    <w:rsid w:val="0092797C"/>
    <w:rsid w:val="00944DF4"/>
    <w:rsid w:val="0094718A"/>
    <w:rsid w:val="00952E55"/>
    <w:rsid w:val="00961A37"/>
    <w:rsid w:val="00966773"/>
    <w:rsid w:val="00967ACC"/>
    <w:rsid w:val="0097105F"/>
    <w:rsid w:val="00992131"/>
    <w:rsid w:val="00994226"/>
    <w:rsid w:val="009A247F"/>
    <w:rsid w:val="009A2BA0"/>
    <w:rsid w:val="009A2EE5"/>
    <w:rsid w:val="009A445E"/>
    <w:rsid w:val="009B047C"/>
    <w:rsid w:val="009B173A"/>
    <w:rsid w:val="009B2229"/>
    <w:rsid w:val="009B42B1"/>
    <w:rsid w:val="009C55D6"/>
    <w:rsid w:val="009C7489"/>
    <w:rsid w:val="009D1A47"/>
    <w:rsid w:val="009D2349"/>
    <w:rsid w:val="009E0765"/>
    <w:rsid w:val="009E4E84"/>
    <w:rsid w:val="009F2783"/>
    <w:rsid w:val="00A02D52"/>
    <w:rsid w:val="00A03760"/>
    <w:rsid w:val="00A04DBF"/>
    <w:rsid w:val="00A07065"/>
    <w:rsid w:val="00A10405"/>
    <w:rsid w:val="00A245A0"/>
    <w:rsid w:val="00A46B75"/>
    <w:rsid w:val="00A477C7"/>
    <w:rsid w:val="00A519C3"/>
    <w:rsid w:val="00A565ED"/>
    <w:rsid w:val="00A62150"/>
    <w:rsid w:val="00A66547"/>
    <w:rsid w:val="00A71D14"/>
    <w:rsid w:val="00A752DB"/>
    <w:rsid w:val="00A86A3E"/>
    <w:rsid w:val="00A87A44"/>
    <w:rsid w:val="00A92CB5"/>
    <w:rsid w:val="00A9467A"/>
    <w:rsid w:val="00A97CC2"/>
    <w:rsid w:val="00AA7A34"/>
    <w:rsid w:val="00AB1445"/>
    <w:rsid w:val="00AB1509"/>
    <w:rsid w:val="00AB47F3"/>
    <w:rsid w:val="00AB5D34"/>
    <w:rsid w:val="00AC06C9"/>
    <w:rsid w:val="00AD19C0"/>
    <w:rsid w:val="00AD1EAA"/>
    <w:rsid w:val="00AD70F1"/>
    <w:rsid w:val="00AE01A7"/>
    <w:rsid w:val="00AE171D"/>
    <w:rsid w:val="00AE2ABA"/>
    <w:rsid w:val="00AE39FA"/>
    <w:rsid w:val="00AF1FED"/>
    <w:rsid w:val="00AF5DC2"/>
    <w:rsid w:val="00AF6DEC"/>
    <w:rsid w:val="00B00E44"/>
    <w:rsid w:val="00B064BD"/>
    <w:rsid w:val="00B105E0"/>
    <w:rsid w:val="00B14B95"/>
    <w:rsid w:val="00B24708"/>
    <w:rsid w:val="00B24F21"/>
    <w:rsid w:val="00B26665"/>
    <w:rsid w:val="00B40212"/>
    <w:rsid w:val="00B44550"/>
    <w:rsid w:val="00B47B7D"/>
    <w:rsid w:val="00B5187F"/>
    <w:rsid w:val="00B56C83"/>
    <w:rsid w:val="00B65954"/>
    <w:rsid w:val="00B669D2"/>
    <w:rsid w:val="00B748E9"/>
    <w:rsid w:val="00B82B46"/>
    <w:rsid w:val="00B92914"/>
    <w:rsid w:val="00B939B8"/>
    <w:rsid w:val="00B97A64"/>
    <w:rsid w:val="00BA4688"/>
    <w:rsid w:val="00BA6995"/>
    <w:rsid w:val="00BA7FB3"/>
    <w:rsid w:val="00BB0BA8"/>
    <w:rsid w:val="00BC1540"/>
    <w:rsid w:val="00BD1965"/>
    <w:rsid w:val="00BD2C23"/>
    <w:rsid w:val="00BD5C74"/>
    <w:rsid w:val="00BE0D8B"/>
    <w:rsid w:val="00BE3255"/>
    <w:rsid w:val="00C01550"/>
    <w:rsid w:val="00C020E4"/>
    <w:rsid w:val="00C02FF3"/>
    <w:rsid w:val="00C03722"/>
    <w:rsid w:val="00C10EF1"/>
    <w:rsid w:val="00C262B1"/>
    <w:rsid w:val="00C264D0"/>
    <w:rsid w:val="00C31EFB"/>
    <w:rsid w:val="00C347ED"/>
    <w:rsid w:val="00C34E7F"/>
    <w:rsid w:val="00C403DF"/>
    <w:rsid w:val="00C505A9"/>
    <w:rsid w:val="00C54924"/>
    <w:rsid w:val="00C57813"/>
    <w:rsid w:val="00C62618"/>
    <w:rsid w:val="00C63C4D"/>
    <w:rsid w:val="00C63CAD"/>
    <w:rsid w:val="00C70B23"/>
    <w:rsid w:val="00C8462D"/>
    <w:rsid w:val="00CA36AB"/>
    <w:rsid w:val="00CA51A1"/>
    <w:rsid w:val="00CA5588"/>
    <w:rsid w:val="00CB2DFC"/>
    <w:rsid w:val="00CB6BC4"/>
    <w:rsid w:val="00CC4842"/>
    <w:rsid w:val="00CD52CD"/>
    <w:rsid w:val="00CD577A"/>
    <w:rsid w:val="00CD58EF"/>
    <w:rsid w:val="00CD73A8"/>
    <w:rsid w:val="00CE0B85"/>
    <w:rsid w:val="00CE25FF"/>
    <w:rsid w:val="00CF5D24"/>
    <w:rsid w:val="00CF671E"/>
    <w:rsid w:val="00D01E2D"/>
    <w:rsid w:val="00D05A94"/>
    <w:rsid w:val="00D1153D"/>
    <w:rsid w:val="00D13D28"/>
    <w:rsid w:val="00D3645D"/>
    <w:rsid w:val="00D371D7"/>
    <w:rsid w:val="00D54100"/>
    <w:rsid w:val="00D5545B"/>
    <w:rsid w:val="00D66A1E"/>
    <w:rsid w:val="00D8420E"/>
    <w:rsid w:val="00D85ADE"/>
    <w:rsid w:val="00D93A71"/>
    <w:rsid w:val="00DA2E26"/>
    <w:rsid w:val="00DA5717"/>
    <w:rsid w:val="00DA7E98"/>
    <w:rsid w:val="00DB446A"/>
    <w:rsid w:val="00DB50EF"/>
    <w:rsid w:val="00DE68EF"/>
    <w:rsid w:val="00DE690B"/>
    <w:rsid w:val="00DF1A69"/>
    <w:rsid w:val="00DF528A"/>
    <w:rsid w:val="00E00096"/>
    <w:rsid w:val="00E01015"/>
    <w:rsid w:val="00E02513"/>
    <w:rsid w:val="00E12013"/>
    <w:rsid w:val="00E12FE8"/>
    <w:rsid w:val="00E15B86"/>
    <w:rsid w:val="00E15E9A"/>
    <w:rsid w:val="00E2442F"/>
    <w:rsid w:val="00E309D1"/>
    <w:rsid w:val="00E331BF"/>
    <w:rsid w:val="00E3400B"/>
    <w:rsid w:val="00E365DC"/>
    <w:rsid w:val="00E367F9"/>
    <w:rsid w:val="00E3779C"/>
    <w:rsid w:val="00E43C29"/>
    <w:rsid w:val="00E50290"/>
    <w:rsid w:val="00E50761"/>
    <w:rsid w:val="00E5441A"/>
    <w:rsid w:val="00E6190B"/>
    <w:rsid w:val="00E63274"/>
    <w:rsid w:val="00E63BF2"/>
    <w:rsid w:val="00E80197"/>
    <w:rsid w:val="00E85D0E"/>
    <w:rsid w:val="00E86532"/>
    <w:rsid w:val="00E9325E"/>
    <w:rsid w:val="00EA1A4A"/>
    <w:rsid w:val="00EB0AEE"/>
    <w:rsid w:val="00ED1330"/>
    <w:rsid w:val="00ED6B2B"/>
    <w:rsid w:val="00EE0812"/>
    <w:rsid w:val="00EE2824"/>
    <w:rsid w:val="00EF01E4"/>
    <w:rsid w:val="00F00141"/>
    <w:rsid w:val="00F04CF7"/>
    <w:rsid w:val="00F05227"/>
    <w:rsid w:val="00F05A32"/>
    <w:rsid w:val="00F0697B"/>
    <w:rsid w:val="00F11D03"/>
    <w:rsid w:val="00F21FC2"/>
    <w:rsid w:val="00F2537D"/>
    <w:rsid w:val="00F33A03"/>
    <w:rsid w:val="00F37F12"/>
    <w:rsid w:val="00F41EA6"/>
    <w:rsid w:val="00F42BB5"/>
    <w:rsid w:val="00F50B8A"/>
    <w:rsid w:val="00F51DAF"/>
    <w:rsid w:val="00F74D67"/>
    <w:rsid w:val="00F808E6"/>
    <w:rsid w:val="00F809AD"/>
    <w:rsid w:val="00F850A8"/>
    <w:rsid w:val="00F876D6"/>
    <w:rsid w:val="00F914A4"/>
    <w:rsid w:val="00FA1DB1"/>
    <w:rsid w:val="00FA2640"/>
    <w:rsid w:val="00FA3B5C"/>
    <w:rsid w:val="00FA4D61"/>
    <w:rsid w:val="00FB0793"/>
    <w:rsid w:val="00FB2202"/>
    <w:rsid w:val="00FC0600"/>
    <w:rsid w:val="00FC3DF1"/>
    <w:rsid w:val="00FC7A7E"/>
    <w:rsid w:val="00FE202C"/>
    <w:rsid w:val="00FE48F7"/>
    <w:rsid w:val="00FE6EA9"/>
    <w:rsid w:val="00FF0AC5"/>
    <w:rsid w:val="00FF1AFF"/>
    <w:rsid w:val="00FF29CB"/>
    <w:rsid w:val="00FF3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EBC0"/>
  <w15:docId w15:val="{F790A0C1-9B99-48A0-967A-A40201C9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2445"/>
    <w:pPr>
      <w:spacing w:after="0" w:line="264" w:lineRule="auto"/>
      <w:jc w:val="both"/>
    </w:pPr>
    <w:rPr>
      <w:rFonts w:ascii="Arial" w:eastAsia="Times New Roman" w:hAnsi="Arial" w:cs="Times New Roman"/>
      <w:kern w:val="28"/>
      <w:sz w:val="21"/>
      <w:szCs w:val="20"/>
      <w:lang w:val="en-GB"/>
    </w:rPr>
  </w:style>
  <w:style w:type="paragraph" w:styleId="Nadpis1">
    <w:name w:val="heading 1"/>
    <w:basedOn w:val="Normln"/>
    <w:next w:val="Nadpis2"/>
    <w:link w:val="Nadpis1Char"/>
    <w:qFormat/>
    <w:rsid w:val="00CE0B85"/>
    <w:pPr>
      <w:keepNext/>
      <w:numPr>
        <w:numId w:val="3"/>
      </w:numPr>
      <w:spacing w:before="240" w:after="120" w:line="240" w:lineRule="auto"/>
      <w:outlineLvl w:val="0"/>
    </w:pPr>
    <w:rPr>
      <w:rFonts w:ascii="Calibri" w:hAnsi="Calibri"/>
      <w:b/>
      <w:caps/>
      <w:snapToGrid w:val="0"/>
      <w:kern w:val="32"/>
      <w:sz w:val="24"/>
      <w:lang w:val="en-US"/>
    </w:rPr>
  </w:style>
  <w:style w:type="paragraph" w:styleId="Nadpis2">
    <w:name w:val="heading 2"/>
    <w:basedOn w:val="Normln"/>
    <w:next w:val="Normln"/>
    <w:link w:val="Nadpis2Char"/>
    <w:qFormat/>
    <w:rsid w:val="00CE0B85"/>
    <w:pPr>
      <w:widowControl w:val="0"/>
      <w:numPr>
        <w:ilvl w:val="1"/>
        <w:numId w:val="3"/>
      </w:numPr>
      <w:spacing w:before="60" w:after="60" w:line="240" w:lineRule="auto"/>
      <w:outlineLvl w:val="1"/>
    </w:pPr>
    <w:rPr>
      <w:rFonts w:ascii="Calibri" w:hAnsi="Calibri"/>
      <w:snapToGrid w:val="0"/>
      <w:kern w:val="0"/>
      <w:sz w:val="24"/>
      <w:lang w:val="en-US"/>
    </w:rPr>
  </w:style>
  <w:style w:type="paragraph" w:styleId="Nadpis3">
    <w:name w:val="heading 3"/>
    <w:basedOn w:val="Normln"/>
    <w:next w:val="Normln"/>
    <w:link w:val="Nadpis3Char"/>
    <w:qFormat/>
    <w:rsid w:val="00CE0B85"/>
    <w:pPr>
      <w:numPr>
        <w:ilvl w:val="2"/>
        <w:numId w:val="3"/>
      </w:numPr>
      <w:spacing w:before="60" w:after="60" w:line="240" w:lineRule="auto"/>
      <w:outlineLvl w:val="2"/>
    </w:pPr>
    <w:rPr>
      <w:rFonts w:ascii="Calibri" w:hAnsi="Calibri"/>
      <w:snapToGrid w:val="0"/>
      <w:kern w:val="0"/>
      <w:sz w:val="24"/>
      <w:lang w:val="en-US"/>
    </w:rPr>
  </w:style>
  <w:style w:type="paragraph" w:styleId="Nadpis4">
    <w:name w:val="heading 4"/>
    <w:basedOn w:val="Normln"/>
    <w:next w:val="Normln"/>
    <w:link w:val="Nadpis4Char"/>
    <w:qFormat/>
    <w:rsid w:val="00CE0B85"/>
    <w:pPr>
      <w:widowControl w:val="0"/>
      <w:numPr>
        <w:ilvl w:val="3"/>
        <w:numId w:val="3"/>
      </w:numPr>
      <w:spacing w:before="60" w:after="60" w:line="240" w:lineRule="auto"/>
      <w:outlineLvl w:val="3"/>
    </w:pPr>
    <w:rPr>
      <w:rFonts w:ascii="Calibri" w:hAnsi="Calibri"/>
      <w:snapToGrid w:val="0"/>
      <w:kern w:val="0"/>
      <w:sz w:val="24"/>
      <w:lang w:val="en-US"/>
    </w:rPr>
  </w:style>
  <w:style w:type="paragraph" w:styleId="Nadpis5">
    <w:name w:val="heading 5"/>
    <w:basedOn w:val="Normln"/>
    <w:next w:val="Normln"/>
    <w:link w:val="Nadpis5Char"/>
    <w:qFormat/>
    <w:rsid w:val="00CE0B85"/>
    <w:pPr>
      <w:widowControl w:val="0"/>
      <w:numPr>
        <w:ilvl w:val="4"/>
        <w:numId w:val="3"/>
      </w:numPr>
      <w:spacing w:before="60" w:after="60" w:line="240" w:lineRule="auto"/>
      <w:outlineLvl w:val="4"/>
    </w:pPr>
    <w:rPr>
      <w:rFonts w:ascii="Calibri" w:hAnsi="Calibri"/>
      <w:snapToGrid w:val="0"/>
      <w:kern w:val="0"/>
      <w:sz w:val="24"/>
      <w:lang w:val="en-US"/>
    </w:rPr>
  </w:style>
  <w:style w:type="paragraph" w:styleId="Nadpis6">
    <w:name w:val="heading 6"/>
    <w:basedOn w:val="Normln"/>
    <w:next w:val="Normln"/>
    <w:link w:val="Nadpis6Char"/>
    <w:qFormat/>
    <w:rsid w:val="00CE0B85"/>
    <w:pPr>
      <w:numPr>
        <w:ilvl w:val="5"/>
        <w:numId w:val="3"/>
      </w:numPr>
      <w:overflowPunct w:val="0"/>
      <w:autoSpaceDE w:val="0"/>
      <w:autoSpaceDN w:val="0"/>
      <w:adjustRightInd w:val="0"/>
      <w:spacing w:before="60" w:after="240" w:line="240" w:lineRule="auto"/>
      <w:jc w:val="center"/>
      <w:textAlignment w:val="baseline"/>
      <w:outlineLvl w:val="5"/>
    </w:pPr>
    <w:rPr>
      <w:rFonts w:ascii="Calibri" w:hAnsi="Calibri"/>
      <w:b/>
      <w:caps/>
      <w:kern w:val="0"/>
      <w:sz w:val="24"/>
      <w:szCs w:val="24"/>
      <w:lang w:val="en-US"/>
    </w:rPr>
  </w:style>
  <w:style w:type="paragraph" w:styleId="Nadpis7">
    <w:name w:val="heading 7"/>
    <w:basedOn w:val="Normln"/>
    <w:next w:val="Normln"/>
    <w:link w:val="Nadpis7Char"/>
    <w:qFormat/>
    <w:rsid w:val="00CE0B85"/>
    <w:pPr>
      <w:keepNext/>
      <w:numPr>
        <w:ilvl w:val="6"/>
        <w:numId w:val="3"/>
      </w:numPr>
      <w:tabs>
        <w:tab w:val="left" w:pos="1578"/>
        <w:tab w:val="left" w:pos="2232"/>
        <w:tab w:val="left" w:pos="2880"/>
        <w:tab w:val="left" w:pos="3600"/>
      </w:tabs>
      <w:overflowPunct w:val="0"/>
      <w:autoSpaceDE w:val="0"/>
      <w:autoSpaceDN w:val="0"/>
      <w:adjustRightInd w:val="0"/>
      <w:spacing w:before="60" w:after="60" w:line="243" w:lineRule="exact"/>
      <w:textAlignment w:val="baseline"/>
      <w:outlineLvl w:val="6"/>
    </w:pPr>
    <w:rPr>
      <w:rFonts w:ascii="Calibri" w:hAnsi="Calibri"/>
      <w:b/>
      <w:spacing w:val="-5"/>
      <w:kern w:val="0"/>
      <w:sz w:val="24"/>
      <w:lang w:val="en-US"/>
    </w:rPr>
  </w:style>
  <w:style w:type="paragraph" w:styleId="Nadpis8">
    <w:name w:val="heading 8"/>
    <w:basedOn w:val="Normln"/>
    <w:next w:val="Normln"/>
    <w:link w:val="Nadpis8Char"/>
    <w:qFormat/>
    <w:rsid w:val="00CE0B85"/>
    <w:pPr>
      <w:numPr>
        <w:ilvl w:val="7"/>
        <w:numId w:val="3"/>
      </w:numPr>
      <w:overflowPunct w:val="0"/>
      <w:autoSpaceDE w:val="0"/>
      <w:autoSpaceDN w:val="0"/>
      <w:adjustRightInd w:val="0"/>
      <w:spacing w:before="240" w:after="60" w:line="240" w:lineRule="auto"/>
      <w:textAlignment w:val="baseline"/>
      <w:outlineLvl w:val="7"/>
    </w:pPr>
    <w:rPr>
      <w:rFonts w:ascii="Calibri" w:hAnsi="Calibri"/>
      <w:i/>
      <w:iCs/>
      <w:kern w:val="0"/>
      <w:sz w:val="24"/>
      <w:szCs w:val="24"/>
      <w:lang w:val="en-US"/>
    </w:rPr>
  </w:style>
  <w:style w:type="paragraph" w:styleId="Nadpis9">
    <w:name w:val="heading 9"/>
    <w:basedOn w:val="Normln"/>
    <w:next w:val="Normln"/>
    <w:link w:val="Nadpis9Char"/>
    <w:qFormat/>
    <w:rsid w:val="00CE0B85"/>
    <w:pPr>
      <w:numPr>
        <w:ilvl w:val="8"/>
        <w:numId w:val="3"/>
      </w:numPr>
      <w:overflowPunct w:val="0"/>
      <w:autoSpaceDE w:val="0"/>
      <w:autoSpaceDN w:val="0"/>
      <w:adjustRightInd w:val="0"/>
      <w:spacing w:before="240" w:after="60" w:line="240" w:lineRule="auto"/>
      <w:textAlignment w:val="baseline"/>
      <w:outlineLvl w:val="8"/>
    </w:pPr>
    <w:rPr>
      <w:rFonts w:ascii="Calibri" w:hAnsi="Calibri" w:cs="Arial"/>
      <w:kern w:val="0"/>
      <w:sz w:val="24"/>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92445"/>
    <w:pPr>
      <w:tabs>
        <w:tab w:val="center" w:pos="4153"/>
        <w:tab w:val="right" w:pos="8306"/>
      </w:tabs>
    </w:pPr>
  </w:style>
  <w:style w:type="character" w:customStyle="1" w:styleId="ZhlavChar">
    <w:name w:val="Záhlaví Char"/>
    <w:basedOn w:val="Standardnpsmoodstavce"/>
    <w:link w:val="Zhlav"/>
    <w:uiPriority w:val="99"/>
    <w:rsid w:val="00192445"/>
    <w:rPr>
      <w:rFonts w:ascii="Arial" w:eastAsia="Times New Roman" w:hAnsi="Arial" w:cs="Times New Roman"/>
      <w:kern w:val="28"/>
      <w:sz w:val="21"/>
      <w:szCs w:val="20"/>
      <w:lang w:val="en-GB"/>
    </w:rPr>
  </w:style>
  <w:style w:type="paragraph" w:styleId="Zpat">
    <w:name w:val="footer"/>
    <w:basedOn w:val="Normln"/>
    <w:link w:val="ZpatChar"/>
    <w:rsid w:val="00192445"/>
    <w:pPr>
      <w:tabs>
        <w:tab w:val="center" w:pos="4320"/>
        <w:tab w:val="right" w:pos="8640"/>
      </w:tabs>
      <w:jc w:val="left"/>
    </w:pPr>
  </w:style>
  <w:style w:type="character" w:customStyle="1" w:styleId="ZpatChar">
    <w:name w:val="Zápatí Char"/>
    <w:basedOn w:val="Standardnpsmoodstavce"/>
    <w:link w:val="Zpat"/>
    <w:rsid w:val="00192445"/>
    <w:rPr>
      <w:rFonts w:ascii="Arial" w:eastAsia="Times New Roman" w:hAnsi="Arial" w:cs="Times New Roman"/>
      <w:kern w:val="28"/>
      <w:sz w:val="21"/>
      <w:szCs w:val="20"/>
      <w:lang w:val="en-GB"/>
    </w:rPr>
  </w:style>
  <w:style w:type="paragraph" w:styleId="Odstavecseseznamem">
    <w:name w:val="List Paragraph"/>
    <w:basedOn w:val="Normln"/>
    <w:uiPriority w:val="34"/>
    <w:qFormat/>
    <w:rsid w:val="00192445"/>
    <w:pPr>
      <w:spacing w:after="200" w:line="276" w:lineRule="auto"/>
      <w:ind w:left="720"/>
      <w:contextualSpacing/>
      <w:jc w:val="left"/>
    </w:pPr>
    <w:rPr>
      <w:rFonts w:asciiTheme="minorHAnsi" w:eastAsiaTheme="minorHAnsi" w:hAnsiTheme="minorHAnsi" w:cstheme="minorBidi"/>
      <w:kern w:val="0"/>
      <w:sz w:val="22"/>
      <w:szCs w:val="22"/>
      <w:lang w:val="cs-CZ"/>
    </w:rPr>
  </w:style>
  <w:style w:type="character" w:customStyle="1" w:styleId="Nadpis1Char">
    <w:name w:val="Nadpis 1 Char"/>
    <w:basedOn w:val="Standardnpsmoodstavce"/>
    <w:link w:val="Nadpis1"/>
    <w:rsid w:val="00CE0B85"/>
    <w:rPr>
      <w:rFonts w:ascii="Calibri" w:eastAsia="Times New Roman" w:hAnsi="Calibri" w:cs="Times New Roman"/>
      <w:b/>
      <w:caps/>
      <w:snapToGrid w:val="0"/>
      <w:kern w:val="32"/>
      <w:sz w:val="24"/>
      <w:szCs w:val="20"/>
      <w:lang w:val="en-US"/>
    </w:rPr>
  </w:style>
  <w:style w:type="character" w:customStyle="1" w:styleId="Nadpis2Char">
    <w:name w:val="Nadpis 2 Char"/>
    <w:basedOn w:val="Standardnpsmoodstavce"/>
    <w:link w:val="Nadpis2"/>
    <w:rsid w:val="00CE0B85"/>
    <w:rPr>
      <w:rFonts w:ascii="Calibri" w:eastAsia="Times New Roman" w:hAnsi="Calibri" w:cs="Times New Roman"/>
      <w:snapToGrid w:val="0"/>
      <w:sz w:val="24"/>
      <w:szCs w:val="20"/>
      <w:lang w:val="en-US"/>
    </w:rPr>
  </w:style>
  <w:style w:type="character" w:customStyle="1" w:styleId="Nadpis3Char">
    <w:name w:val="Nadpis 3 Char"/>
    <w:basedOn w:val="Standardnpsmoodstavce"/>
    <w:link w:val="Nadpis3"/>
    <w:rsid w:val="00CE0B85"/>
    <w:rPr>
      <w:rFonts w:ascii="Calibri" w:eastAsia="Times New Roman" w:hAnsi="Calibri" w:cs="Times New Roman"/>
      <w:snapToGrid w:val="0"/>
      <w:sz w:val="24"/>
      <w:szCs w:val="20"/>
      <w:lang w:val="en-US"/>
    </w:rPr>
  </w:style>
  <w:style w:type="character" w:customStyle="1" w:styleId="Nadpis4Char">
    <w:name w:val="Nadpis 4 Char"/>
    <w:basedOn w:val="Standardnpsmoodstavce"/>
    <w:link w:val="Nadpis4"/>
    <w:rsid w:val="00CE0B85"/>
    <w:rPr>
      <w:rFonts w:ascii="Calibri" w:eastAsia="Times New Roman" w:hAnsi="Calibri" w:cs="Times New Roman"/>
      <w:snapToGrid w:val="0"/>
      <w:sz w:val="24"/>
      <w:szCs w:val="20"/>
      <w:lang w:val="en-US"/>
    </w:rPr>
  </w:style>
  <w:style w:type="character" w:customStyle="1" w:styleId="Nadpis5Char">
    <w:name w:val="Nadpis 5 Char"/>
    <w:basedOn w:val="Standardnpsmoodstavce"/>
    <w:link w:val="Nadpis5"/>
    <w:rsid w:val="00CE0B85"/>
    <w:rPr>
      <w:rFonts w:ascii="Calibri" w:eastAsia="Times New Roman" w:hAnsi="Calibri" w:cs="Times New Roman"/>
      <w:snapToGrid w:val="0"/>
      <w:sz w:val="24"/>
      <w:szCs w:val="20"/>
      <w:lang w:val="en-US"/>
    </w:rPr>
  </w:style>
  <w:style w:type="character" w:customStyle="1" w:styleId="Nadpis6Char">
    <w:name w:val="Nadpis 6 Char"/>
    <w:basedOn w:val="Standardnpsmoodstavce"/>
    <w:link w:val="Nadpis6"/>
    <w:rsid w:val="00CE0B85"/>
    <w:rPr>
      <w:rFonts w:ascii="Calibri" w:eastAsia="Times New Roman" w:hAnsi="Calibri" w:cs="Times New Roman"/>
      <w:b/>
      <w:caps/>
      <w:sz w:val="24"/>
      <w:szCs w:val="24"/>
      <w:lang w:val="en-US"/>
    </w:rPr>
  </w:style>
  <w:style w:type="character" w:customStyle="1" w:styleId="Nadpis7Char">
    <w:name w:val="Nadpis 7 Char"/>
    <w:basedOn w:val="Standardnpsmoodstavce"/>
    <w:link w:val="Nadpis7"/>
    <w:rsid w:val="00CE0B85"/>
    <w:rPr>
      <w:rFonts w:ascii="Calibri" w:eastAsia="Times New Roman" w:hAnsi="Calibri" w:cs="Times New Roman"/>
      <w:b/>
      <w:spacing w:val="-5"/>
      <w:sz w:val="24"/>
      <w:szCs w:val="20"/>
      <w:lang w:val="en-US"/>
    </w:rPr>
  </w:style>
  <w:style w:type="character" w:customStyle="1" w:styleId="Nadpis8Char">
    <w:name w:val="Nadpis 8 Char"/>
    <w:basedOn w:val="Standardnpsmoodstavce"/>
    <w:link w:val="Nadpis8"/>
    <w:rsid w:val="00CE0B85"/>
    <w:rPr>
      <w:rFonts w:ascii="Calibri" w:eastAsia="Times New Roman" w:hAnsi="Calibri" w:cs="Times New Roman"/>
      <w:i/>
      <w:iCs/>
      <w:sz w:val="24"/>
      <w:szCs w:val="24"/>
      <w:lang w:val="en-US"/>
    </w:rPr>
  </w:style>
  <w:style w:type="character" w:customStyle="1" w:styleId="Nadpis9Char">
    <w:name w:val="Nadpis 9 Char"/>
    <w:basedOn w:val="Standardnpsmoodstavce"/>
    <w:link w:val="Nadpis9"/>
    <w:rsid w:val="00CE0B85"/>
    <w:rPr>
      <w:rFonts w:ascii="Calibri" w:eastAsia="Times New Roman" w:hAnsi="Calibri" w:cs="Arial"/>
      <w:sz w:val="24"/>
      <w:lang w:val="en-US"/>
    </w:rPr>
  </w:style>
  <w:style w:type="paragraph" w:customStyle="1" w:styleId="Nadpis1a">
    <w:name w:val="Nadpis 1a"/>
    <w:basedOn w:val="Nadpis1"/>
    <w:next w:val="Nadpis2"/>
    <w:autoRedefine/>
    <w:rsid w:val="00E63274"/>
    <w:pPr>
      <w:numPr>
        <w:numId w:val="4"/>
      </w:numPr>
    </w:pPr>
    <w:rPr>
      <w:rFonts w:ascii="Arial" w:hAnsi="Arial"/>
      <w:bCs/>
      <w:caps w:val="0"/>
      <w:smallCaps/>
      <w:snapToGrid/>
      <w:sz w:val="22"/>
      <w:szCs w:val="24"/>
      <w:lang w:val="cs-CZ"/>
    </w:rPr>
  </w:style>
  <w:style w:type="character" w:styleId="Hypertextovodkaz">
    <w:name w:val="Hyperlink"/>
    <w:basedOn w:val="Standardnpsmoodstavce"/>
    <w:uiPriority w:val="99"/>
    <w:unhideWhenUsed/>
    <w:rsid w:val="00C262B1"/>
    <w:rPr>
      <w:color w:val="0000FF" w:themeColor="hyperlink"/>
      <w:u w:val="single"/>
    </w:rPr>
  </w:style>
  <w:style w:type="character" w:customStyle="1" w:styleId="UnresolvedMention">
    <w:name w:val="Unresolved Mention"/>
    <w:basedOn w:val="Standardnpsmoodstavce"/>
    <w:uiPriority w:val="99"/>
    <w:semiHidden/>
    <w:unhideWhenUsed/>
    <w:rsid w:val="00C262B1"/>
    <w:rPr>
      <w:color w:val="605E5C"/>
      <w:shd w:val="clear" w:color="auto" w:fill="E1DFDD"/>
    </w:rPr>
  </w:style>
  <w:style w:type="paragraph" w:styleId="Textbubliny">
    <w:name w:val="Balloon Text"/>
    <w:basedOn w:val="Normln"/>
    <w:link w:val="TextbublinyChar"/>
    <w:uiPriority w:val="99"/>
    <w:semiHidden/>
    <w:unhideWhenUsed/>
    <w:rsid w:val="001738D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38D8"/>
    <w:rPr>
      <w:rFonts w:ascii="Segoe UI" w:eastAsia="Times New Roman" w:hAnsi="Segoe UI" w:cs="Segoe UI"/>
      <w:kern w:val="28"/>
      <w:sz w:val="18"/>
      <w:szCs w:val="18"/>
      <w:lang w:val="en-GB"/>
    </w:rPr>
  </w:style>
  <w:style w:type="paragraph" w:customStyle="1" w:styleId="WCPageNumber">
    <w:name w:val="WCPageNumber"/>
    <w:rsid w:val="00E80197"/>
    <w:pPr>
      <w:spacing w:after="0" w:line="240" w:lineRule="auto"/>
      <w:jc w:val="center"/>
    </w:pPr>
    <w:rPr>
      <w:rFonts w:ascii="Times New Roman" w:eastAsia="Times New Roman" w:hAnsi="Times New Roman" w:cs="Times New Roman"/>
      <w:sz w:val="24"/>
      <w:szCs w:val="24"/>
      <w:lang w:val="en-US"/>
    </w:rPr>
  </w:style>
  <w:style w:type="paragraph" w:styleId="Zkladntext">
    <w:name w:val="Body Text"/>
    <w:basedOn w:val="Normln"/>
    <w:link w:val="ZkladntextChar"/>
    <w:rsid w:val="00E80197"/>
    <w:pPr>
      <w:spacing w:after="120" w:line="240" w:lineRule="auto"/>
      <w:jc w:val="left"/>
    </w:pPr>
    <w:rPr>
      <w:kern w:val="0"/>
      <w:sz w:val="22"/>
      <w:szCs w:val="22"/>
      <w:lang w:val="cs-CZ"/>
    </w:rPr>
  </w:style>
  <w:style w:type="character" w:customStyle="1" w:styleId="ZkladntextChar">
    <w:name w:val="Základní text Char"/>
    <w:basedOn w:val="Standardnpsmoodstavce"/>
    <w:link w:val="Zkladntext"/>
    <w:rsid w:val="00E80197"/>
    <w:rPr>
      <w:rFonts w:ascii="Arial" w:eastAsia="Times New Roman" w:hAnsi="Arial" w:cs="Times New Roman"/>
    </w:rPr>
  </w:style>
  <w:style w:type="paragraph" w:customStyle="1" w:styleId="Vc">
    <w:name w:val="Věc"/>
    <w:basedOn w:val="Zkladntext"/>
    <w:rsid w:val="00E8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or.vasicek@legalpartner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zeum@muzeum-rozto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2317</Words>
  <Characters>13672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LegalPartners.CZ</dc:creator>
  <cp:lastModifiedBy>Sekretariát SMR</cp:lastModifiedBy>
  <cp:revision>2</cp:revision>
  <cp:lastPrinted>2021-09-08T11:25:00Z</cp:lastPrinted>
  <dcterms:created xsi:type="dcterms:W3CDTF">2024-04-12T10:57:00Z</dcterms:created>
  <dcterms:modified xsi:type="dcterms:W3CDTF">2024-04-12T10:57:00Z</dcterms:modified>
</cp:coreProperties>
</file>