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7221100129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ZF</w:t>
      </w:r>
      <w:r>
        <w:rPr>
          <w:spacing w:val="-8"/>
        </w:rPr>
        <w:t> </w:t>
      </w:r>
      <w:r>
        <w:rPr/>
        <w:t>Electronics</w:t>
      </w:r>
      <w:r>
        <w:rPr>
          <w:spacing w:val="-7"/>
        </w:rPr>
        <w:t> </w:t>
      </w:r>
      <w:r>
        <w:rPr/>
        <w:t>Klášterec</w:t>
      </w:r>
      <w:r>
        <w:rPr>
          <w:spacing w:val="-7"/>
        </w:rPr>
        <w:t> </w:t>
      </w:r>
      <w:r>
        <w:rPr>
          <w:spacing w:val="-2"/>
        </w:rPr>
        <w:t>s.r.o.</w:t>
      </w:r>
    </w:p>
    <w:p>
      <w:pPr>
        <w:pStyle w:val="BodyText"/>
        <w:ind w:left="102"/>
      </w:pPr>
      <w:r>
        <w:rPr/>
        <w:t>obchodní</w:t>
      </w:r>
      <w:r>
        <w:rPr>
          <w:spacing w:val="-4"/>
        </w:rPr>
        <w:t> </w:t>
      </w:r>
      <w:r>
        <w:rPr/>
        <w:t>společnost</w:t>
      </w:r>
      <w:r>
        <w:rPr>
          <w:spacing w:val="-4"/>
        </w:rPr>
        <w:t> </w:t>
      </w:r>
      <w:r>
        <w:rPr/>
        <w:t>zapsaná</w:t>
      </w:r>
      <w:r>
        <w:rPr>
          <w:spacing w:val="-4"/>
        </w:rPr>
        <w:t> </w:t>
      </w:r>
      <w:r>
        <w:rPr/>
        <w:t>v</w:t>
      </w:r>
      <w:r>
        <w:rPr>
          <w:spacing w:val="-3"/>
        </w:rPr>
        <w:t> </w:t>
      </w:r>
      <w:r>
        <w:rPr/>
        <w:t>obchodním</w:t>
      </w:r>
      <w:r>
        <w:rPr>
          <w:spacing w:val="-5"/>
        </w:rPr>
        <w:t> </w:t>
      </w:r>
      <w:r>
        <w:rPr/>
        <w:t>rejstříku</w:t>
      </w:r>
      <w:r>
        <w:rPr>
          <w:spacing w:val="-3"/>
        </w:rPr>
        <w:t> </w:t>
      </w:r>
      <w:r>
        <w:rPr/>
        <w:t>vedeném</w:t>
      </w:r>
      <w:r>
        <w:rPr>
          <w:spacing w:val="-5"/>
        </w:rPr>
        <w:t> </w:t>
      </w:r>
      <w:r>
        <w:rPr/>
        <w:t>Krajským</w:t>
      </w:r>
      <w:r>
        <w:rPr>
          <w:spacing w:val="-5"/>
        </w:rPr>
        <w:t> </w:t>
      </w:r>
      <w:r>
        <w:rPr/>
        <w:t>soudem</w:t>
      </w:r>
      <w:r>
        <w:rPr>
          <w:spacing w:val="-5"/>
        </w:rPr>
        <w:t> </w:t>
      </w:r>
      <w:r>
        <w:rPr/>
        <w:t>v Ústí</w:t>
      </w:r>
      <w:r>
        <w:rPr>
          <w:spacing w:val="-3"/>
        </w:rPr>
        <w:t> </w:t>
      </w:r>
      <w:r>
        <w:rPr/>
        <w:t>nad</w:t>
      </w:r>
      <w:r>
        <w:rPr>
          <w:spacing w:val="-2"/>
        </w:rPr>
        <w:t> </w:t>
      </w:r>
      <w:r>
        <w:rPr/>
        <w:t>Labem,</w:t>
      </w:r>
      <w:r>
        <w:rPr>
          <w:spacing w:val="-4"/>
        </w:rPr>
        <w:t> </w:t>
      </w:r>
      <w:r>
        <w:rPr/>
        <w:t>oddíl</w:t>
      </w:r>
      <w:r>
        <w:rPr>
          <w:spacing w:val="-3"/>
        </w:rPr>
        <w:t> </w:t>
      </w:r>
      <w:r>
        <w:rPr/>
        <w:t>C, vložka 32683</w:t>
      </w:r>
    </w:p>
    <w:p>
      <w:pPr>
        <w:pStyle w:val="BodyText"/>
        <w:tabs>
          <w:tab w:pos="2982" w:val="left" w:leader="none"/>
        </w:tabs>
        <w:spacing w:line="265" w:lineRule="exact"/>
        <w:ind w:left="102"/>
      </w:pPr>
      <w:r>
        <w:rPr/>
        <w:t>se</w:t>
      </w:r>
      <w:r>
        <w:rPr>
          <w:spacing w:val="-5"/>
        </w:rPr>
        <w:t> </w:t>
      </w:r>
      <w:r>
        <w:rPr>
          <w:spacing w:val="-2"/>
        </w:rPr>
        <w:t>sídlem:</w:t>
      </w:r>
      <w:r>
        <w:rPr/>
        <w:tab/>
        <w:t>Osvobozená</w:t>
      </w:r>
      <w:r>
        <w:rPr>
          <w:spacing w:val="-7"/>
        </w:rPr>
        <w:t> </w:t>
      </w:r>
      <w:r>
        <w:rPr/>
        <w:t>780,</w:t>
      </w:r>
      <w:r>
        <w:rPr>
          <w:spacing w:val="-7"/>
        </w:rPr>
        <w:t> </w:t>
      </w:r>
      <w:r>
        <w:rPr/>
        <w:t>Miřetice</w:t>
      </w:r>
      <w:r>
        <w:rPr>
          <w:spacing w:val="-6"/>
        </w:rPr>
        <w:t> </w:t>
      </w:r>
      <w:r>
        <w:rPr/>
        <w:t>u</w:t>
      </w:r>
      <w:r>
        <w:rPr>
          <w:spacing w:val="-4"/>
        </w:rPr>
        <w:t> </w:t>
      </w:r>
      <w:r>
        <w:rPr/>
        <w:t>Klášterce</w:t>
      </w:r>
      <w:r>
        <w:rPr>
          <w:spacing w:val="-7"/>
        </w:rPr>
        <w:t> </w:t>
      </w:r>
      <w:r>
        <w:rPr/>
        <w:t>nad</w:t>
      </w:r>
      <w:r>
        <w:rPr>
          <w:spacing w:val="-7"/>
        </w:rPr>
        <w:t> </w:t>
      </w:r>
      <w:r>
        <w:rPr/>
        <w:t>Ohří,</w:t>
      </w:r>
      <w:r>
        <w:rPr>
          <w:spacing w:val="-6"/>
        </w:rPr>
        <w:t> </w:t>
      </w:r>
      <w:r>
        <w:rPr/>
        <w:t>431</w:t>
      </w:r>
      <w:r>
        <w:rPr>
          <w:spacing w:val="-1"/>
        </w:rPr>
        <w:t> </w:t>
      </w:r>
      <w:r>
        <w:rPr/>
        <w:t>51</w:t>
      </w:r>
      <w:r>
        <w:rPr>
          <w:spacing w:val="-6"/>
        </w:rPr>
        <w:t> </w:t>
      </w:r>
      <w:r>
        <w:rPr/>
        <w:t>Klášterec</w:t>
      </w:r>
      <w:r>
        <w:rPr>
          <w:spacing w:val="-7"/>
        </w:rPr>
        <w:t> </w:t>
      </w:r>
      <w:r>
        <w:rPr/>
        <w:t>nad</w:t>
      </w:r>
      <w:r>
        <w:rPr>
          <w:spacing w:val="-6"/>
        </w:rPr>
        <w:t> </w:t>
      </w:r>
      <w:r>
        <w:rPr>
          <w:spacing w:val="-4"/>
        </w:rPr>
        <w:t>Ohří</w:t>
      </w:r>
    </w:p>
    <w:p>
      <w:pPr>
        <w:pStyle w:val="BodyText"/>
        <w:tabs>
          <w:tab w:pos="2982" w:val="left" w:leader="none"/>
        </w:tabs>
        <w:spacing w:before="1"/>
        <w:ind w:left="102"/>
      </w:pPr>
      <w:r>
        <w:rPr>
          <w:spacing w:val="-4"/>
        </w:rPr>
        <w:t>IČO:</w:t>
      </w:r>
      <w:r>
        <w:rPr>
          <w:rFonts w:ascii="Times New Roman" w:hAnsi="Times New Roman"/>
        </w:rPr>
        <w:tab/>
      </w:r>
      <w:r>
        <w:rPr>
          <w:spacing w:val="-2"/>
        </w:rPr>
        <w:t>46886672</w:t>
      </w:r>
    </w:p>
    <w:p>
      <w:pPr>
        <w:pStyle w:val="BodyText"/>
        <w:tabs>
          <w:tab w:pos="2982" w:val="left" w:leader="none"/>
        </w:tabs>
        <w:ind w:left="102"/>
      </w:pPr>
      <w:r>
        <w:rPr>
          <w:spacing w:val="-2"/>
        </w:rPr>
        <w:t>zastoupená:</w:t>
      </w:r>
      <w:r>
        <w:rPr/>
        <w:tab/>
        <w:t>Tomášem</w:t>
      </w:r>
      <w:r>
        <w:rPr>
          <w:spacing w:val="-4"/>
        </w:rPr>
        <w:t> </w:t>
      </w:r>
      <w:r>
        <w:rPr/>
        <w:t>M</w:t>
      </w:r>
      <w:r>
        <w:rPr>
          <w:spacing w:val="-1"/>
        </w:rPr>
        <w:t> </w:t>
      </w:r>
      <w:r>
        <w:rPr/>
        <w:t>i</w:t>
      </w:r>
      <w:r>
        <w:rPr>
          <w:spacing w:val="-3"/>
        </w:rPr>
        <w:t> </w:t>
      </w:r>
      <w:r>
        <w:rPr/>
        <w:t>c</w:t>
      </w:r>
      <w:r>
        <w:rPr>
          <w:spacing w:val="-3"/>
        </w:rPr>
        <w:t> </w:t>
      </w:r>
      <w:r>
        <w:rPr/>
        <w:t>h</w:t>
      </w:r>
      <w:r>
        <w:rPr>
          <w:spacing w:val="-1"/>
        </w:rPr>
        <w:t> </w:t>
      </w:r>
      <w:r>
        <w:rPr/>
        <w:t>a</w:t>
      </w:r>
      <w:r>
        <w:rPr>
          <w:spacing w:val="-3"/>
        </w:rPr>
        <w:t> </w:t>
      </w:r>
      <w:r>
        <w:rPr/>
        <w:t>l</w:t>
      </w:r>
      <w:r>
        <w:rPr>
          <w:spacing w:val="-2"/>
        </w:rPr>
        <w:t> </w:t>
      </w:r>
      <w:r>
        <w:rPr/>
        <w:t>e</w:t>
      </w:r>
      <w:r>
        <w:rPr>
          <w:spacing w:val="-2"/>
        </w:rPr>
        <w:t> </w:t>
      </w:r>
      <w:r>
        <w:rPr/>
        <w:t>m,</w:t>
      </w:r>
      <w:r>
        <w:rPr>
          <w:spacing w:val="-3"/>
        </w:rPr>
        <w:t> </w:t>
      </w:r>
      <w:r>
        <w:rPr>
          <w:spacing w:val="-2"/>
        </w:rPr>
        <w:t>jednatelem</w:t>
      </w:r>
    </w:p>
    <w:p>
      <w:pPr>
        <w:pStyle w:val="BodyText"/>
        <w:tabs>
          <w:tab w:pos="2982" w:val="left" w:leader="none"/>
        </w:tabs>
        <w:ind w:left="102" w:right="2395"/>
      </w:pPr>
      <w:r>
        <w:rPr/>
        <w:t>bankovní spojení:</w:t>
        <w:tab/>
        <w:t>UniCredit</w:t>
      </w:r>
      <w:r>
        <w:rPr>
          <w:spacing w:val="-7"/>
        </w:rPr>
        <w:t> </w:t>
      </w:r>
      <w:r>
        <w:rPr/>
        <w:t>Bank</w:t>
      </w:r>
      <w:r>
        <w:rPr>
          <w:spacing w:val="-7"/>
        </w:rPr>
        <w:t> </w:t>
      </w:r>
      <w:r>
        <w:rPr/>
        <w:t>Czech</w:t>
      </w:r>
      <w:r>
        <w:rPr>
          <w:spacing w:val="-7"/>
        </w:rPr>
        <w:t> </w:t>
      </w:r>
      <w:r>
        <w:rPr/>
        <w:t>Republic</w:t>
      </w:r>
      <w:r>
        <w:rPr>
          <w:spacing w:val="-7"/>
        </w:rPr>
        <w:t> </w:t>
      </w:r>
      <w:r>
        <w:rPr/>
        <w:t>and</w:t>
      </w:r>
      <w:r>
        <w:rPr>
          <w:spacing w:val="-7"/>
        </w:rPr>
        <w:t> </w:t>
      </w:r>
      <w:r>
        <w:rPr/>
        <w:t>Slovakia,</w:t>
      </w:r>
      <w:r>
        <w:rPr>
          <w:spacing w:val="-7"/>
        </w:rPr>
        <w:t> </w:t>
      </w:r>
      <w:r>
        <w:rPr/>
        <w:t>a.s. číslo účtu:</w:t>
        <w:tab/>
      </w:r>
      <w:r>
        <w:rPr>
          <w:spacing w:val="-2"/>
        </w:rPr>
        <w:t>2109995645/2700</w:t>
      </w:r>
    </w:p>
    <w:p>
      <w:pPr>
        <w:pStyle w:val="BodyText"/>
        <w:spacing w:line="477" w:lineRule="auto" w:before="1"/>
        <w:ind w:left="102" w:right="6804"/>
      </w:pPr>
      <w:r>
        <w:rPr/>
        <w:t>(dále</w:t>
      </w:r>
      <w:r>
        <w:rPr>
          <w:spacing w:val="-14"/>
        </w:rPr>
        <w:t> </w:t>
      </w:r>
      <w:r>
        <w:rPr/>
        <w:t>jen</w:t>
      </w:r>
      <w:r>
        <w:rPr>
          <w:spacing w:val="-14"/>
        </w:rPr>
        <w:t> </w:t>
      </w:r>
      <w:r>
        <w:rPr/>
        <w:t>„příjemce</w:t>
      </w:r>
      <w:r>
        <w:rPr>
          <w:spacing w:val="-14"/>
        </w:rPr>
        <w:t> </w:t>
      </w:r>
      <w:r>
        <w:rPr/>
        <w:t>podpory“) se dohodly takto:</w:t>
      </w:r>
    </w:p>
    <w:p>
      <w:pPr>
        <w:pStyle w:val="Heading1"/>
        <w:spacing w:before="5"/>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1"/>
          <w:sz w:val="20"/>
        </w:rPr>
        <w:t> </w:t>
      </w:r>
      <w:r>
        <w:rPr>
          <w:sz w:val="20"/>
        </w:rPr>
        <w:t>Státního</w:t>
      </w:r>
      <w:r>
        <w:rPr>
          <w:spacing w:val="21"/>
          <w:sz w:val="20"/>
        </w:rPr>
        <w:t> </w:t>
      </w:r>
      <w:r>
        <w:rPr>
          <w:sz w:val="20"/>
        </w:rPr>
        <w:t>fondu</w:t>
      </w:r>
      <w:r>
        <w:rPr>
          <w:spacing w:val="21"/>
          <w:sz w:val="20"/>
        </w:rPr>
        <w:t> </w:t>
      </w:r>
      <w:r>
        <w:rPr>
          <w:sz w:val="20"/>
        </w:rPr>
        <w:t>životního</w:t>
      </w:r>
      <w:r>
        <w:rPr>
          <w:spacing w:val="27"/>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7221100129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508"/>
        <w:jc w:val="left"/>
      </w:pPr>
      <w:r>
        <w:rPr/>
        <w:t>„FVE</w:t>
      </w:r>
      <w:r>
        <w:rPr>
          <w:spacing w:val="-5"/>
        </w:rPr>
        <w:t> </w:t>
      </w:r>
      <w:r>
        <w:rPr/>
        <w:t>na</w:t>
      </w:r>
      <w:r>
        <w:rPr>
          <w:spacing w:val="-7"/>
        </w:rPr>
        <w:t> </w:t>
      </w:r>
      <w:r>
        <w:rPr/>
        <w:t>zelených</w:t>
      </w:r>
      <w:r>
        <w:rPr>
          <w:spacing w:val="-3"/>
        </w:rPr>
        <w:t> </w:t>
      </w:r>
      <w:r>
        <w:rPr>
          <w:spacing w:val="-2"/>
        </w:rPr>
        <w:t>plochách“</w:t>
      </w:r>
    </w:p>
    <w:p>
      <w:pPr>
        <w:pStyle w:val="BodyText"/>
        <w:spacing w:before="118"/>
        <w:ind w:left="385"/>
        <w:jc w:val="both"/>
      </w:pPr>
      <w:r>
        <w:rPr/>
        <w:t>(dále</w:t>
      </w:r>
      <w:r>
        <w:rPr>
          <w:spacing w:val="-6"/>
        </w:rPr>
        <w:t> </w:t>
      </w:r>
      <w:r>
        <w:rPr/>
        <w:t>jen</w:t>
      </w:r>
      <w:r>
        <w:rPr>
          <w:spacing w:val="-4"/>
        </w:rPr>
        <w:t> </w:t>
      </w:r>
      <w:r>
        <w:rPr/>
        <w:t>„projekt“</w:t>
      </w:r>
      <w:r>
        <w:rPr>
          <w:spacing w:val="-5"/>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6" w:hanging="284"/>
        <w:jc w:val="both"/>
        <w:rPr>
          <w:b/>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r>
        <w:rPr>
          <w:b/>
          <w:sz w:val="20"/>
        </w:rPr>
        <w:t>.</w:t>
      </w:r>
    </w:p>
    <w:p>
      <w:pPr>
        <w:pStyle w:val="BodyText"/>
        <w:spacing w:before="12"/>
        <w:rPr>
          <w:b/>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
          <w:sz w:val="20"/>
        </w:rPr>
        <w:t> </w:t>
      </w:r>
      <w:r>
        <w:rPr>
          <w:sz w:val="20"/>
        </w:rPr>
        <w:t>dotace</w:t>
      </w:r>
      <w:r>
        <w:rPr>
          <w:spacing w:val="-2"/>
          <w:sz w:val="20"/>
        </w:rPr>
        <w:t> </w:t>
      </w:r>
      <w:r>
        <w:rPr>
          <w:sz w:val="20"/>
        </w:rPr>
        <w:t>ve</w:t>
      </w:r>
      <w:r>
        <w:rPr>
          <w:spacing w:val="-1"/>
          <w:sz w:val="20"/>
        </w:rPr>
        <w:t> </w:t>
      </w:r>
      <w:r>
        <w:rPr>
          <w:sz w:val="20"/>
        </w:rPr>
        <w:t>výši </w:t>
      </w:r>
      <w:r>
        <w:rPr>
          <w:b/>
          <w:sz w:val="20"/>
        </w:rPr>
        <w:t>2</w:t>
      </w:r>
      <w:r>
        <w:rPr>
          <w:b/>
          <w:spacing w:val="-3"/>
          <w:sz w:val="20"/>
        </w:rPr>
        <w:t> </w:t>
      </w:r>
      <w:r>
        <w:rPr>
          <w:b/>
          <w:sz w:val="20"/>
        </w:rPr>
        <w:t>958</w:t>
      </w:r>
      <w:r>
        <w:rPr>
          <w:b/>
          <w:spacing w:val="-3"/>
          <w:sz w:val="20"/>
        </w:rPr>
        <w:t> </w:t>
      </w:r>
      <w:r>
        <w:rPr>
          <w:b/>
          <w:sz w:val="20"/>
        </w:rPr>
        <w:t>390,90 Kč</w:t>
      </w:r>
      <w:r>
        <w:rPr>
          <w:b/>
          <w:spacing w:val="-1"/>
          <w:sz w:val="20"/>
        </w:rPr>
        <w:t> </w:t>
      </w:r>
      <w:r>
        <w:rPr>
          <w:sz w:val="20"/>
        </w:rPr>
        <w:t>(slovy: dva</w:t>
      </w:r>
      <w:r>
        <w:rPr>
          <w:spacing w:val="-1"/>
          <w:sz w:val="20"/>
        </w:rPr>
        <w:t> </w:t>
      </w:r>
      <w:r>
        <w:rPr>
          <w:sz w:val="20"/>
        </w:rPr>
        <w:t>miliony</w:t>
      </w:r>
      <w:r>
        <w:rPr>
          <w:spacing w:val="-1"/>
          <w:sz w:val="20"/>
        </w:rPr>
        <w:t> </w:t>
      </w:r>
      <w:r>
        <w:rPr>
          <w:sz w:val="20"/>
        </w:rPr>
        <w:t>devět set</w:t>
      </w:r>
      <w:r>
        <w:rPr>
          <w:spacing w:val="-1"/>
          <w:sz w:val="20"/>
        </w:rPr>
        <w:t> </w:t>
      </w:r>
      <w:r>
        <w:rPr>
          <w:sz w:val="20"/>
        </w:rPr>
        <w:t>padesát</w:t>
      </w:r>
      <w:r>
        <w:rPr>
          <w:spacing w:val="-1"/>
          <w:sz w:val="20"/>
        </w:rPr>
        <w:t> </w:t>
      </w:r>
      <w:r>
        <w:rPr>
          <w:sz w:val="20"/>
        </w:rPr>
        <w:t>osm tisíc</w:t>
      </w:r>
      <w:r>
        <w:rPr>
          <w:spacing w:val="-2"/>
          <w:sz w:val="20"/>
        </w:rPr>
        <w:t> </w:t>
      </w:r>
      <w:r>
        <w:rPr>
          <w:sz w:val="20"/>
        </w:rPr>
        <w:t>tři</w:t>
      </w:r>
      <w:r>
        <w:rPr>
          <w:spacing w:val="-1"/>
          <w:sz w:val="20"/>
        </w:rPr>
        <w:t> </w:t>
      </w:r>
      <w:r>
        <w:rPr>
          <w:sz w:val="20"/>
        </w:rPr>
        <w:t>sta</w:t>
      </w:r>
      <w:r>
        <w:rPr>
          <w:spacing w:val="-1"/>
          <w:sz w:val="20"/>
        </w:rPr>
        <w:t> </w:t>
      </w:r>
      <w:r>
        <w:rPr>
          <w:sz w:val="20"/>
        </w:rPr>
        <w:t>devadesát korun českých a devadesát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10 576 703,00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5"/>
          <w:sz w:val="20"/>
        </w:rPr>
        <w:t> </w:t>
      </w:r>
      <w:r>
        <w:rPr>
          <w:sz w:val="20"/>
        </w:rPr>
        <w:t>výdajů</w:t>
      </w:r>
      <w:r>
        <w:rPr>
          <w:spacing w:val="-2"/>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spacing w:before="12"/>
        <w:rPr>
          <w:sz w:val="19"/>
        </w:rPr>
      </w:pPr>
    </w:p>
    <w:p>
      <w:pPr>
        <w:pStyle w:val="Heading1"/>
        <w:ind w:left="3140"/>
      </w:pPr>
      <w:r>
        <w:rPr>
          <w:spacing w:val="-5"/>
        </w:rPr>
        <w:t>IV.</w:t>
      </w:r>
    </w:p>
    <w:p>
      <w:pPr>
        <w:pStyle w:val="Heading2"/>
        <w:spacing w:before="1"/>
        <w:ind w:left="1047" w:right="1058"/>
      </w:pPr>
      <w:r>
        <w:rPr/>
        <w:t>Základní</w:t>
      </w:r>
      <w:r>
        <w:rPr>
          <w:spacing w:val="-8"/>
        </w:rPr>
        <w:t> </w:t>
      </w:r>
      <w:r>
        <w:rPr/>
        <w:t>závazky</w:t>
      </w:r>
      <w:r>
        <w:rPr>
          <w:spacing w:val="-7"/>
        </w:rPr>
        <w:t> </w:t>
      </w:r>
      <w:r>
        <w:rPr/>
        <w:t>a</w:t>
      </w:r>
      <w:r>
        <w:rPr>
          <w:spacing w:val="-7"/>
        </w:rPr>
        <w:t> </w:t>
      </w:r>
      <w:r>
        <w:rPr/>
        <w:t>další</w:t>
      </w:r>
      <w:r>
        <w:rPr>
          <w:spacing w:val="-4"/>
        </w:rPr>
        <w:t> </w:t>
      </w:r>
      <w:r>
        <w:rPr/>
        <w:t>povinnosti</w:t>
      </w:r>
      <w:r>
        <w:rPr>
          <w:spacing w:val="-7"/>
        </w:rPr>
        <w:t> </w:t>
      </w:r>
      <w:r>
        <w:rPr/>
        <w:t>příjemce</w:t>
      </w:r>
      <w:r>
        <w:rPr>
          <w:spacing w:val="-5"/>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1" w:hanging="360"/>
        <w:jc w:val="left"/>
        <w:rPr>
          <w:sz w:val="20"/>
        </w:rPr>
      </w:pPr>
      <w:r>
        <w:rPr>
          <w:sz w:val="20"/>
        </w:rPr>
        <w:t>splní</w:t>
      </w:r>
      <w:r>
        <w:rPr>
          <w:spacing w:val="-6"/>
          <w:sz w:val="20"/>
        </w:rPr>
        <w:t> </w:t>
      </w:r>
      <w:r>
        <w:rPr>
          <w:sz w:val="20"/>
        </w:rPr>
        <w:t>účel</w:t>
      </w:r>
      <w:r>
        <w:rPr>
          <w:spacing w:val="-6"/>
          <w:sz w:val="20"/>
        </w:rPr>
        <w:t> </w:t>
      </w:r>
      <w:r>
        <w:rPr>
          <w:sz w:val="20"/>
        </w:rPr>
        <w:t>akce</w:t>
      </w:r>
      <w:r>
        <w:rPr>
          <w:spacing w:val="-6"/>
          <w:sz w:val="20"/>
        </w:rPr>
        <w:t> </w:t>
      </w:r>
      <w:r>
        <w:rPr>
          <w:sz w:val="20"/>
        </w:rPr>
        <w:t>„FVE</w:t>
      </w:r>
      <w:r>
        <w:rPr>
          <w:spacing w:val="-5"/>
          <w:sz w:val="20"/>
        </w:rPr>
        <w:t> </w:t>
      </w:r>
      <w:r>
        <w:rPr>
          <w:sz w:val="20"/>
        </w:rPr>
        <w:t>na</w:t>
      </w:r>
      <w:r>
        <w:rPr>
          <w:spacing w:val="-6"/>
          <w:sz w:val="20"/>
        </w:rPr>
        <w:t> </w:t>
      </w:r>
      <w:r>
        <w:rPr>
          <w:sz w:val="20"/>
        </w:rPr>
        <w:t>zelených</w:t>
      </w:r>
      <w:r>
        <w:rPr>
          <w:spacing w:val="-5"/>
          <w:sz w:val="20"/>
        </w:rPr>
        <w:t> </w:t>
      </w:r>
      <w:r>
        <w:rPr>
          <w:sz w:val="20"/>
        </w:rPr>
        <w:t>plochách“</w:t>
      </w:r>
      <w:r>
        <w:rPr>
          <w:spacing w:val="-6"/>
          <w:sz w:val="20"/>
        </w:rPr>
        <w:t> </w:t>
      </w:r>
      <w:r>
        <w:rPr>
          <w:sz w:val="20"/>
        </w:rPr>
        <w:t>tím,</w:t>
      </w:r>
      <w:r>
        <w:rPr>
          <w:spacing w:val="-5"/>
          <w:sz w:val="20"/>
        </w:rPr>
        <w:t> </w:t>
      </w:r>
      <w:r>
        <w:rPr>
          <w:sz w:val="20"/>
        </w:rPr>
        <w:t>že</w:t>
      </w:r>
      <w:r>
        <w:rPr>
          <w:spacing w:val="-6"/>
          <w:sz w:val="20"/>
        </w:rPr>
        <w:t> </w:t>
      </w:r>
      <w:r>
        <w:rPr>
          <w:sz w:val="20"/>
        </w:rPr>
        <w:t>akce</w:t>
      </w:r>
      <w:r>
        <w:rPr>
          <w:spacing w:val="-5"/>
          <w:sz w:val="20"/>
        </w:rPr>
        <w:t> </w:t>
      </w:r>
      <w:r>
        <w:rPr>
          <w:sz w:val="20"/>
        </w:rPr>
        <w:t>bude</w:t>
      </w:r>
      <w:r>
        <w:rPr>
          <w:spacing w:val="-6"/>
          <w:sz w:val="20"/>
        </w:rPr>
        <w:t> </w:t>
      </w:r>
      <w:r>
        <w:rPr>
          <w:sz w:val="20"/>
        </w:rPr>
        <w:t>provedena</w:t>
      </w:r>
      <w:r>
        <w:rPr>
          <w:spacing w:val="-6"/>
          <w:sz w:val="20"/>
        </w:rPr>
        <w:t> </w:t>
      </w:r>
      <w:r>
        <w:rPr>
          <w:sz w:val="20"/>
        </w:rPr>
        <w:t>v</w:t>
      </w:r>
      <w:r>
        <w:rPr>
          <w:spacing w:val="-1"/>
          <w:sz w:val="20"/>
        </w:rPr>
        <w:t> </w:t>
      </w:r>
      <w:r>
        <w:rPr>
          <w:sz w:val="20"/>
        </w:rPr>
        <w:t>souladu</w:t>
      </w:r>
      <w:r>
        <w:rPr>
          <w:spacing w:val="-4"/>
          <w:sz w:val="20"/>
        </w:rPr>
        <w:t> </w:t>
      </w:r>
      <w:r>
        <w:rPr>
          <w:sz w:val="20"/>
        </w:rPr>
        <w:t>s</w:t>
      </w:r>
      <w:r>
        <w:rPr>
          <w:spacing w:val="-3"/>
          <w:sz w:val="20"/>
        </w:rPr>
        <w:t> </w:t>
      </w:r>
      <w:r>
        <w:rPr>
          <w:sz w:val="20"/>
        </w:rPr>
        <w:t>Výzvou,</w:t>
      </w:r>
      <w:r>
        <w:rPr>
          <w:spacing w:val="-5"/>
          <w:sz w:val="20"/>
        </w:rPr>
        <w:t> </w:t>
      </w:r>
      <w:r>
        <w:rPr>
          <w:sz w:val="20"/>
        </w:rPr>
        <w:t>žádostí o podporu a jejími přílohami a touto Smlouvou,</w:t>
      </w:r>
    </w:p>
    <w:p>
      <w:pPr>
        <w:pStyle w:val="ListParagraph"/>
        <w:numPr>
          <w:ilvl w:val="1"/>
          <w:numId w:val="4"/>
        </w:numPr>
        <w:tabs>
          <w:tab w:pos="746" w:val="left" w:leader="none"/>
        </w:tabs>
        <w:spacing w:line="240" w:lineRule="auto" w:before="2"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412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7"/>
                <w:sz w:val="20"/>
              </w:rPr>
              <w:t> </w:t>
            </w:r>
            <w:r>
              <w:rPr>
                <w:sz w:val="20"/>
              </w:rPr>
              <w:t>instalovaný</w:t>
            </w:r>
            <w:r>
              <w:rPr>
                <w:spacing w:val="-7"/>
                <w:sz w:val="20"/>
              </w:rPr>
              <w:t> </w:t>
            </w:r>
            <w:r>
              <w:rPr>
                <w:sz w:val="20"/>
              </w:rPr>
              <w:t>výkon</w:t>
            </w:r>
            <w:r>
              <w:rPr>
                <w:spacing w:val="-7"/>
                <w:sz w:val="20"/>
              </w:rPr>
              <w:t> </w:t>
            </w:r>
            <w:r>
              <w:rPr>
                <w:sz w:val="20"/>
              </w:rPr>
              <w:t>OZE</w:t>
            </w:r>
            <w:r>
              <w:rPr>
                <w:spacing w:val="-3"/>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5"/>
                <w:sz w:val="20"/>
              </w:rPr>
              <w:t>412</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306.26</w:t>
            </w:r>
          </w:p>
        </w:tc>
      </w:tr>
      <w:tr>
        <w:trPr>
          <w:trHeight w:val="532" w:hRule="atLeast"/>
        </w:trPr>
        <w:tc>
          <w:tcPr>
            <w:tcW w:w="3749"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925.89</w:t>
            </w:r>
          </w:p>
        </w:tc>
      </w:tr>
      <w:tr>
        <w:trPr>
          <w:trHeight w:val="505"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374.85</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5"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2"/>
          <w:sz w:val="20"/>
        </w:rPr>
        <w:t> </w:t>
      </w:r>
      <w:r>
        <w:rPr>
          <w:sz w:val="20"/>
        </w:rPr>
        <w:t>podpora</w:t>
      </w:r>
      <w:r>
        <w:rPr>
          <w:spacing w:val="-2"/>
          <w:sz w:val="20"/>
        </w:rPr>
        <w:t> </w:t>
      </w:r>
      <w:r>
        <w:rPr>
          <w:sz w:val="20"/>
        </w:rPr>
        <w:t>poskytována;</w:t>
      </w:r>
      <w:r>
        <w:rPr>
          <w:spacing w:val="-2"/>
          <w:sz w:val="20"/>
        </w:rPr>
        <w:t> </w:t>
      </w:r>
      <w:r>
        <w:rPr>
          <w:sz w:val="20"/>
        </w:rPr>
        <w:t>stejně</w:t>
      </w:r>
      <w:r>
        <w:rPr>
          <w:spacing w:val="-2"/>
          <w:sz w:val="20"/>
        </w:rPr>
        <w:t> </w:t>
      </w:r>
      <w:r>
        <w:rPr>
          <w:sz w:val="20"/>
        </w:rPr>
        <w:t>je</w:t>
      </w:r>
      <w:r>
        <w:rPr>
          <w:spacing w:val="-2"/>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09"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2"/>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 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6"/>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3"/>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6"/>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5"/>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5"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3"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21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75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2024-04-22T05:43:28Z</dcterms:created>
  <dcterms:modified xsi:type="dcterms:W3CDTF">2024-04-22T05:43:28Z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2016</vt:lpwstr>
  </property>
  <property fmtid="{D5CDD505-2E9C-101B-9397-08002B2CF9AE}" pid="4" name="LastSaved">
    <vt:filetime>2024-04-22T00:00:00Z</vt:filetime>
  </property>
</Properties>
</file>