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0D503F" w14:paraId="43500BFD" w14:textId="77777777" w:rsidTr="0070650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A7A64FB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480BCB6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CDF4252" wp14:editId="0C000907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69D46F8D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5C8617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</w:p>
        </w:tc>
      </w:tr>
      <w:tr w:rsidR="000D503F" w14:paraId="7F788A74" w14:textId="77777777" w:rsidTr="0070650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0E8C91E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D78666E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5E67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0D503F" w14:paraId="3F9E6525" w14:textId="77777777" w:rsidTr="0070650E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79DA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87D1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3A9B1EF9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0D503F" w14:paraId="6089429A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0AD3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2EB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13909" w14:paraId="232E1766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EE28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30B3" w14:textId="5E13225E" w:rsidR="00D13909" w:rsidRPr="00A86CF2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ARBO-Linné, s.r.o.</w:t>
            </w:r>
          </w:p>
        </w:tc>
      </w:tr>
      <w:tr w:rsidR="00D13909" w14:paraId="4ED85D22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6BC3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EB28" w14:textId="53130CDA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Luční 174/3</w:t>
            </w:r>
          </w:p>
        </w:tc>
      </w:tr>
      <w:tr w:rsidR="00D13909" w14:paraId="4F79D88A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9C814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823B" w14:textId="7A42A6A5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50003 Hradec Králové</w:t>
            </w:r>
          </w:p>
        </w:tc>
      </w:tr>
      <w:tr w:rsidR="00D13909" w14:paraId="1D893147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0E70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8C2B" w14:textId="1DC6CAE2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IČO: 26021854</w:t>
            </w:r>
          </w:p>
        </w:tc>
      </w:tr>
      <w:tr w:rsidR="00D13909" w14:paraId="2B8B0F40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3AC0" w14:textId="77777777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95F0" w14:textId="3E31ED4B" w:rsidR="00D13909" w:rsidRDefault="00D13909" w:rsidP="00D1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DIČ: CZ26021854</w:t>
            </w:r>
          </w:p>
        </w:tc>
      </w:tr>
      <w:tr w:rsidR="000D503F" w14:paraId="014706B6" w14:textId="77777777" w:rsidTr="00D13909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10D4D5DB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501CF099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D503F" w14:paraId="50E7EE5E" w14:textId="77777777" w:rsidTr="00D13909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92187" w14:textId="77777777" w:rsidR="000D503F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CB06593" w14:textId="166D62AB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="000F3A84" w:rsidRPr="00D13909">
        <w:rPr>
          <w:rFonts w:ascii="Calibri" w:hAnsi="Calibri" w:cs="Calibri"/>
          <w:b/>
          <w:bCs/>
          <w:color w:val="FF0000"/>
          <w:sz w:val="44"/>
          <w:szCs w:val="44"/>
        </w:rPr>
        <w:t>8</w:t>
      </w:r>
      <w:r w:rsidR="00DF4199">
        <w:rPr>
          <w:rFonts w:ascii="Calibri" w:hAnsi="Calibri" w:cs="Calibri"/>
          <w:b/>
          <w:bCs/>
          <w:color w:val="FF0000"/>
          <w:sz w:val="44"/>
          <w:szCs w:val="44"/>
        </w:rPr>
        <w:t>2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</w:t>
      </w:r>
      <w:r w:rsidRPr="00D13909">
        <w:rPr>
          <w:rFonts w:ascii="Calibri" w:hAnsi="Calibri" w:cs="Calibri"/>
          <w:b/>
          <w:bCs/>
          <w:color w:val="00B050"/>
          <w:sz w:val="32"/>
          <w:szCs w:val="32"/>
        </w:rPr>
        <w:t>2</w:t>
      </w:r>
      <w:r w:rsidR="00D13909" w:rsidRPr="00D13909">
        <w:rPr>
          <w:rFonts w:ascii="Calibri" w:hAnsi="Calibri" w:cs="Calibri"/>
          <w:b/>
          <w:bCs/>
          <w:color w:val="00B050"/>
          <w:sz w:val="32"/>
          <w:szCs w:val="32"/>
        </w:rPr>
        <w:t>4</w:t>
      </w:r>
    </w:p>
    <w:p w14:paraId="70F5EFD2" w14:textId="444B237F" w:rsidR="00DF4199" w:rsidRPr="00712B3F" w:rsidRDefault="00DF4199" w:rsidP="00DF419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cstheme="minorHAnsi"/>
          <w:i/>
          <w:iCs/>
          <w:snapToGrid w:val="0"/>
        </w:rPr>
      </w:pPr>
      <w:r w:rsidRPr="00712B3F">
        <w:rPr>
          <w:rFonts w:cstheme="minorHAnsi"/>
          <w:b/>
          <w:bCs/>
          <w:snapToGrid w:val="0"/>
        </w:rPr>
        <w:t xml:space="preserve">VYSAZENÍ JARNÍCH CIBULOVIN DO PROSTORU ULICE K Višňovce </w:t>
      </w:r>
      <w:r w:rsidRPr="00987631">
        <w:rPr>
          <w:rFonts w:cstheme="minorHAnsi"/>
          <w:snapToGrid w:val="0"/>
        </w:rPr>
        <w:t xml:space="preserve">(v úseku ul. Jana Palacha a Železničního Pluku – levá </w:t>
      </w:r>
      <w:proofErr w:type="gramStart"/>
      <w:r w:rsidRPr="00987631">
        <w:rPr>
          <w:rFonts w:cstheme="minorHAnsi"/>
          <w:snapToGrid w:val="0"/>
        </w:rPr>
        <w:t>strana )</w:t>
      </w:r>
      <w:proofErr w:type="gramEnd"/>
      <w:r w:rsidRPr="00987631">
        <w:rPr>
          <w:rFonts w:cstheme="minorHAnsi"/>
          <w:snapToGrid w:val="0"/>
        </w:rPr>
        <w:t xml:space="preserve"> – dle dohody a cenové nabídky požadujeme rozmístit dle zaslaného rozpisu jarní cibuloviny – vše </w:t>
      </w:r>
      <w:r w:rsidRPr="00987631">
        <w:rPr>
          <w:rFonts w:cstheme="minorHAnsi"/>
          <w:b/>
          <w:bCs/>
          <w:snapToGrid w:val="0"/>
        </w:rPr>
        <w:t>bílé barvy</w:t>
      </w:r>
      <w:r w:rsidRPr="00987631">
        <w:rPr>
          <w:rFonts w:cstheme="minorHAnsi"/>
          <w:snapToGrid w:val="0"/>
        </w:rPr>
        <w:t xml:space="preserve">; tj. celkem </w:t>
      </w:r>
      <w:r w:rsidRPr="00987631">
        <w:rPr>
          <w:rFonts w:cstheme="minorHAnsi"/>
          <w:b/>
          <w:bCs/>
          <w:snapToGrid w:val="0"/>
        </w:rPr>
        <w:t xml:space="preserve">190 ks </w:t>
      </w:r>
      <w:r w:rsidRPr="00942820">
        <w:rPr>
          <w:rFonts w:cstheme="minorHAnsi"/>
          <w:snapToGrid w:val="0"/>
        </w:rPr>
        <w:t>cibulovin –</w:t>
      </w:r>
      <w:r w:rsidRPr="00987631">
        <w:rPr>
          <w:rFonts w:cstheme="minorHAnsi"/>
          <w:snapToGrid w:val="0"/>
        </w:rPr>
        <w:t xml:space="preserve"> dle aktuální nabídky sortimentu – tulipán, narciska, sněženka apod. a </w:t>
      </w:r>
      <w:r w:rsidRPr="00987631">
        <w:rPr>
          <w:rFonts w:cstheme="minorHAnsi"/>
          <w:b/>
          <w:bCs/>
          <w:snapToGrid w:val="0"/>
        </w:rPr>
        <w:t xml:space="preserve">190 ks </w:t>
      </w:r>
      <w:r w:rsidRPr="00942820">
        <w:rPr>
          <w:rFonts w:cstheme="minorHAnsi"/>
          <w:snapToGrid w:val="0"/>
        </w:rPr>
        <w:t>cibulek krokusů;</w:t>
      </w:r>
      <w:r w:rsidRPr="00987631">
        <w:rPr>
          <w:rFonts w:cstheme="minorHAnsi"/>
          <w:b/>
          <w:bCs/>
          <w:snapToGrid w:val="0"/>
        </w:rPr>
        <w:t xml:space="preserve"> </w:t>
      </w:r>
      <w:r w:rsidRPr="00987631">
        <w:rPr>
          <w:rFonts w:cstheme="minorHAnsi"/>
          <w:snapToGrid w:val="0"/>
        </w:rPr>
        <w:t xml:space="preserve"> v ceně zakázky jsou zahrnuty veškeré potřebné úkony s výsadbou spojené, tj.   vylepšení půdy zahradnickým substrátem, výsadba, veškerý rostlinný materiál, dovoz rostlinného materiálu, příprava předmětných prostor pro výsadbu cibulek – cena za výsadbu dle CN</w:t>
      </w:r>
      <w:r w:rsidRPr="00B90C9C">
        <w:rPr>
          <w:rFonts w:cstheme="minorHAnsi"/>
          <w:snapToGrid w:val="0"/>
          <w:u w:val="single"/>
        </w:rPr>
        <w:t>;</w:t>
      </w:r>
      <w:r w:rsidRPr="00987631">
        <w:rPr>
          <w:rFonts w:cstheme="minorHAnsi"/>
          <w:snapToGrid w:val="0"/>
        </w:rPr>
        <w:t xml:space="preserve">  </w:t>
      </w:r>
      <w:r w:rsidRPr="00987631">
        <w:rPr>
          <w:rFonts w:cstheme="minorHAnsi"/>
        </w:rPr>
        <w:t xml:space="preserve">Výsadba bude provedena v souladu s Arboristickými standardy;  </w:t>
      </w:r>
      <w:r w:rsidRPr="00987631">
        <w:rPr>
          <w:rFonts w:cstheme="minorHAnsi"/>
          <w:snapToGrid w:val="0"/>
        </w:rPr>
        <w:t xml:space="preserve"> z</w:t>
      </w:r>
      <w:r w:rsidRPr="00987631">
        <w:rPr>
          <w:rFonts w:cstheme="minorHAnsi"/>
        </w:rPr>
        <w:t xml:space="preserve">hotovitel zhotoví fotodokumentaci rostlinného </w:t>
      </w:r>
      <w:r w:rsidRPr="00712B3F">
        <w:rPr>
          <w:rFonts w:cstheme="minorHAnsi"/>
        </w:rPr>
        <w:t>materiálu</w:t>
      </w:r>
      <w:r>
        <w:rPr>
          <w:rFonts w:cstheme="minorHAnsi"/>
        </w:rPr>
        <w:t xml:space="preserve"> před výsadbou</w:t>
      </w:r>
      <w:r w:rsidRPr="00712B3F">
        <w:rPr>
          <w:rFonts w:cstheme="minorHAnsi"/>
        </w:rPr>
        <w:t xml:space="preserve"> a tuto doloží zadavateli; U výsadby bude prováděna zhotovitelem </w:t>
      </w:r>
      <w:r w:rsidRPr="00712B3F">
        <w:rPr>
          <w:rFonts w:cstheme="minorHAnsi"/>
          <w:b/>
          <w:bCs/>
        </w:rPr>
        <w:t>následná péče</w:t>
      </w:r>
      <w:r w:rsidRPr="00712B3F">
        <w:rPr>
          <w:rFonts w:cstheme="minorHAnsi"/>
        </w:rPr>
        <w:t xml:space="preserve"> – </w:t>
      </w:r>
      <w:r w:rsidRPr="00712B3F">
        <w:rPr>
          <w:rFonts w:cstheme="minorHAnsi"/>
          <w:b/>
          <w:bCs/>
        </w:rPr>
        <w:t>tři roky</w:t>
      </w:r>
      <w:r w:rsidRPr="00712B3F">
        <w:rPr>
          <w:rFonts w:cstheme="minorHAnsi"/>
        </w:rPr>
        <w:t>, tj. pletí a údržba prostor, výsadeb, ostříhání suchých částí rostlin a potřebná zálivka dle klimatických podmínek a množství srážkových úhrnů –  ošetření v rámci následné péče proběhne</w:t>
      </w:r>
      <w:r w:rsidR="00783D48">
        <w:rPr>
          <w:rFonts w:cstheme="minorHAnsi"/>
        </w:rPr>
        <w:t xml:space="preserve"> dle potřeby </w:t>
      </w:r>
      <w:r w:rsidRPr="00712B3F">
        <w:rPr>
          <w:rFonts w:cstheme="minorHAnsi"/>
        </w:rPr>
        <w:t xml:space="preserve"> minim.</w:t>
      </w:r>
      <w:r w:rsidRPr="00783D48">
        <w:rPr>
          <w:rFonts w:cstheme="minorHAnsi"/>
        </w:rPr>
        <w:t xml:space="preserve"> </w:t>
      </w:r>
      <w:r w:rsidR="00783D48" w:rsidRPr="00783D48">
        <w:rPr>
          <w:rFonts w:cstheme="minorHAnsi"/>
        </w:rPr>
        <w:t>4x</w:t>
      </w:r>
      <w:r w:rsidRPr="00712B3F">
        <w:rPr>
          <w:rFonts w:cstheme="minorHAnsi"/>
        </w:rPr>
        <w:t xml:space="preserve"> ročně</w:t>
      </w:r>
      <w:r w:rsidR="00783D48">
        <w:rPr>
          <w:rFonts w:cstheme="minorHAnsi"/>
        </w:rPr>
        <w:t xml:space="preserve"> – kontrola záhonu s jejich úpravou a pletím od plevele</w:t>
      </w:r>
      <w:r w:rsidRPr="00712B3F">
        <w:rPr>
          <w:rFonts w:cstheme="minorHAnsi"/>
        </w:rPr>
        <w:t>; V případě úhynu výsadbového materiálu po dobu následné péče bude tento zhotovitelem nahrazen (netýká se zcizených či vandalismem poškozených výsadeb)</w:t>
      </w:r>
      <w:r w:rsidRPr="00712B3F">
        <w:rPr>
          <w:rFonts w:cstheme="minorHAnsi"/>
          <w:i/>
          <w:iCs/>
          <w:snapToGrid w:val="0"/>
        </w:rPr>
        <w:t xml:space="preserve">; </w:t>
      </w:r>
      <w:r w:rsidRPr="00712B3F">
        <w:rPr>
          <w:rFonts w:cstheme="minorHAnsi"/>
        </w:rPr>
        <w:t>Provedená náhradní výsadba bude protokolárně odsouhlasena s Úřadem městského obvodu Pardubice V, odborem investičním a správním. Následná péče bude s Úřadem městského obvodu Pardubice V protokolárně zkontrolována vždy minimálně po jednom roce</w:t>
      </w:r>
      <w:r w:rsidR="00783D48">
        <w:rPr>
          <w:rFonts w:cstheme="minorHAnsi"/>
        </w:rPr>
        <w:t xml:space="preserve"> a dodavatel bude zadavatele vždy v průběhu roku o probíhající </w:t>
      </w:r>
      <w:r w:rsidR="00942820">
        <w:rPr>
          <w:rFonts w:cstheme="minorHAnsi"/>
        </w:rPr>
        <w:t>péči informovat</w:t>
      </w:r>
      <w:r w:rsidRPr="00712B3F">
        <w:rPr>
          <w:rFonts w:cstheme="minorHAnsi"/>
        </w:rPr>
        <w:t>.</w:t>
      </w:r>
    </w:p>
    <w:p w14:paraId="1AE6ECCC" w14:textId="77777777" w:rsidR="00A101A4" w:rsidRPr="00A101A4" w:rsidRDefault="00A101A4" w:rsidP="00A101A4">
      <w:pPr>
        <w:spacing w:after="0"/>
        <w:jc w:val="both"/>
        <w:rPr>
          <w:rFonts w:cstheme="minorHAnsi"/>
          <w:sz w:val="20"/>
          <w:szCs w:val="20"/>
        </w:rPr>
      </w:pPr>
    </w:p>
    <w:p w14:paraId="3D92CAB6" w14:textId="508D1A79" w:rsidR="00C03BC0" w:rsidRPr="002C7C1C" w:rsidRDefault="00410522" w:rsidP="002C7C1C">
      <w:pPr>
        <w:pStyle w:val="Odstavecseseznamem"/>
        <w:widowControl w:val="0"/>
        <w:numPr>
          <w:ilvl w:val="0"/>
          <w:numId w:val="8"/>
        </w:numPr>
        <w:jc w:val="both"/>
        <w:rPr>
          <w:bCs/>
          <w:snapToGrid w:val="0"/>
        </w:rPr>
      </w:pPr>
      <w:r w:rsidRPr="00C03BC0">
        <w:rPr>
          <w:rFonts w:ascii="Calibri" w:hAnsi="Calibri" w:cs="Calibri"/>
          <w:bCs/>
          <w:color w:val="000000"/>
        </w:rPr>
        <w:t xml:space="preserve">CENA   </w:t>
      </w:r>
      <w:proofErr w:type="gramStart"/>
      <w:r w:rsidRPr="00C03BC0">
        <w:rPr>
          <w:rFonts w:ascii="Calibri" w:hAnsi="Calibri" w:cs="Calibri"/>
          <w:bCs/>
          <w:color w:val="000000"/>
        </w:rPr>
        <w:t>CELKEM  za</w:t>
      </w:r>
      <w:proofErr w:type="gramEnd"/>
      <w:r w:rsidRPr="00C03BC0">
        <w:rPr>
          <w:rFonts w:ascii="Calibri" w:hAnsi="Calibri" w:cs="Calibri"/>
          <w:bCs/>
          <w:color w:val="000000"/>
        </w:rPr>
        <w:t xml:space="preserve"> zakázku </w:t>
      </w:r>
      <w:r w:rsidR="00942820">
        <w:rPr>
          <w:rFonts w:ascii="Calibri" w:hAnsi="Calibri" w:cs="Calibri"/>
          <w:bCs/>
          <w:color w:val="000000"/>
        </w:rPr>
        <w:t>bez DPH 59 079</w:t>
      </w:r>
      <w:r w:rsidRPr="00C03BC0">
        <w:rPr>
          <w:rFonts w:ascii="Calibri" w:hAnsi="Calibri" w:cs="Calibri"/>
          <w:bCs/>
          <w:color w:val="000000"/>
        </w:rPr>
        <w:t>,- Kč</w:t>
      </w:r>
    </w:p>
    <w:p w14:paraId="5044C1A1" w14:textId="287ECD72" w:rsidR="00C03BC0" w:rsidRPr="002C7C1C" w:rsidRDefault="00C03BC0" w:rsidP="002C7C1C">
      <w:pPr>
        <w:pStyle w:val="Odstavecseseznamem"/>
        <w:widowControl w:val="0"/>
        <w:numPr>
          <w:ilvl w:val="0"/>
          <w:numId w:val="8"/>
        </w:numPr>
        <w:jc w:val="both"/>
        <w:rPr>
          <w:b/>
          <w:bCs/>
          <w:snapToGrid w:val="0"/>
        </w:rPr>
      </w:pPr>
      <w:r w:rsidRPr="00C03BC0">
        <w:rPr>
          <w:b/>
          <w:bCs/>
          <w:snapToGrid w:val="0"/>
        </w:rPr>
        <w:t xml:space="preserve">Cena celkem s DPH </w:t>
      </w:r>
      <w:r w:rsidR="00942820">
        <w:rPr>
          <w:b/>
          <w:bCs/>
          <w:snapToGrid w:val="0"/>
        </w:rPr>
        <w:t>71 485,59</w:t>
      </w:r>
      <w:r w:rsidRPr="00C03BC0">
        <w:rPr>
          <w:b/>
          <w:bCs/>
          <w:snapToGrid w:val="0"/>
        </w:rPr>
        <w:t>,- Kč</w:t>
      </w:r>
    </w:p>
    <w:p w14:paraId="2FD317CC" w14:textId="4D3B9727" w:rsidR="00C03BC0" w:rsidRPr="002C7C1C" w:rsidRDefault="00C03BC0" w:rsidP="00410522">
      <w:pPr>
        <w:pStyle w:val="Odstavecseseznamem"/>
        <w:widowControl w:val="0"/>
        <w:numPr>
          <w:ilvl w:val="0"/>
          <w:numId w:val="8"/>
        </w:numPr>
        <w:jc w:val="both"/>
        <w:rPr>
          <w:b/>
          <w:bCs/>
          <w:snapToGrid w:val="0"/>
          <w:sz w:val="20"/>
          <w:szCs w:val="20"/>
        </w:rPr>
      </w:pPr>
      <w:r w:rsidRPr="002C7C1C">
        <w:rPr>
          <w:b/>
          <w:bCs/>
          <w:snapToGrid w:val="0"/>
          <w:sz w:val="20"/>
          <w:szCs w:val="20"/>
        </w:rPr>
        <w:t xml:space="preserve">Termín plnění – </w:t>
      </w:r>
      <w:proofErr w:type="gramStart"/>
      <w:r w:rsidR="00942820">
        <w:rPr>
          <w:b/>
          <w:bCs/>
          <w:snapToGrid w:val="0"/>
          <w:sz w:val="20"/>
          <w:szCs w:val="20"/>
        </w:rPr>
        <w:t xml:space="preserve">podzim </w:t>
      </w:r>
      <w:r w:rsidRPr="002C7C1C">
        <w:rPr>
          <w:b/>
          <w:bCs/>
          <w:snapToGrid w:val="0"/>
          <w:sz w:val="20"/>
          <w:szCs w:val="20"/>
        </w:rPr>
        <w:t xml:space="preserve"> 2024</w:t>
      </w:r>
      <w:proofErr w:type="gramEnd"/>
      <w:r w:rsidRPr="002C7C1C">
        <w:rPr>
          <w:b/>
          <w:bCs/>
          <w:snapToGrid w:val="0"/>
          <w:sz w:val="20"/>
          <w:szCs w:val="20"/>
        </w:rPr>
        <w:t xml:space="preserve"> – </w:t>
      </w:r>
      <w:r w:rsidR="00942820">
        <w:rPr>
          <w:b/>
          <w:bCs/>
          <w:snapToGrid w:val="0"/>
          <w:sz w:val="20"/>
          <w:szCs w:val="20"/>
        </w:rPr>
        <w:t>v cca průběhu měsíce října za vhodných klimatických podmínek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8230"/>
      </w:tblGrid>
      <w:tr w:rsidR="00C03BC0" w14:paraId="60A4D394" w14:textId="77777777" w:rsidTr="00C03BC0">
        <w:trPr>
          <w:cantSplit/>
          <w:trHeight w:val="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1F4188C" w14:textId="77777777" w:rsidR="00C03BC0" w:rsidRDefault="00C03BC0" w:rsidP="00C0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Poznámka: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81C2" w14:textId="09679085" w:rsidR="00C03BC0" w:rsidRDefault="00C03BC0" w:rsidP="00C0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pozd</w:t>
            </w:r>
            <w:proofErr w:type="spell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Nakládání se vzniklými odpady: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541/2020 </w:t>
            </w:r>
            <w:proofErr w:type="gramStart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Sb..</w:t>
            </w:r>
            <w:proofErr w:type="gramEnd"/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odpadech v platném znění.</w:t>
            </w:r>
          </w:p>
        </w:tc>
      </w:tr>
    </w:tbl>
    <w:p w14:paraId="2E55C862" w14:textId="77777777" w:rsidR="00410522" w:rsidRDefault="00410522" w:rsidP="0041052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snapToGrid w:val="0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0"/>
        <w:gridCol w:w="2806"/>
        <w:gridCol w:w="4676"/>
      </w:tblGrid>
      <w:tr w:rsidR="00410522" w14:paraId="4A8F8261" w14:textId="77777777" w:rsidTr="00CD2908">
        <w:trPr>
          <w:cantSplit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157E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 Pardubicích dne: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5DF5" w14:textId="5A1A4813" w:rsidR="00410522" w:rsidRDefault="00C03BC0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14.3.2024</w:t>
            </w:r>
          </w:p>
        </w:tc>
      </w:tr>
      <w:tr w:rsidR="00410522" w14:paraId="156F726A" w14:textId="77777777" w:rsidTr="00CD2908">
        <w:trPr>
          <w:cantSplit/>
          <w:trHeight w:hRule="exact" w:val="243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9F2C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0AC5652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E783AAA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0522" w14:paraId="3C2A0593" w14:textId="77777777" w:rsidTr="00CD2908">
        <w:trPr>
          <w:cantSplit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05AD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 Ing. Kotyková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AE63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 Bc. Klátilová</w:t>
            </w:r>
          </w:p>
        </w:tc>
      </w:tr>
      <w:tr w:rsidR="00410522" w14:paraId="45B67E99" w14:textId="77777777" w:rsidTr="00CD2908">
        <w:trPr>
          <w:cantSplit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AAAD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75DB7ED5" w14:textId="77777777" w:rsidR="00410522" w:rsidRDefault="00410522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  <w:p w14:paraId="20B47342" w14:textId="227B0219" w:rsidR="002C7C1C" w:rsidRDefault="002C7C1C" w:rsidP="00CD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563FFFFD" w14:textId="77777777" w:rsidR="00410522" w:rsidRPr="00B32AFE" w:rsidRDefault="00410522" w:rsidP="00A101A4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14:paraId="4703A0A4" w14:textId="77777777" w:rsidR="00B41764" w:rsidRPr="00985BA0" w:rsidRDefault="00B41764" w:rsidP="00985BA0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33DD90A3" w14:textId="77777777" w:rsidR="00985BA0" w:rsidRPr="0021769C" w:rsidRDefault="00985BA0" w:rsidP="0021769C">
      <w:pPr>
        <w:widowControl w:val="0"/>
        <w:spacing w:after="0"/>
        <w:jc w:val="both"/>
        <w:rPr>
          <w:rFonts w:cstheme="minorHAnsi"/>
          <w:snapToGrid w:val="0"/>
          <w:sz w:val="20"/>
          <w:szCs w:val="20"/>
        </w:rPr>
      </w:pPr>
    </w:p>
    <w:p w14:paraId="3554A8CA" w14:textId="77777777" w:rsidR="0021769C" w:rsidRPr="0021769C" w:rsidRDefault="0021769C" w:rsidP="0021769C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76EC309B" w14:textId="77777777" w:rsidR="0021769C" w:rsidRPr="0021769C" w:rsidRDefault="0021769C" w:rsidP="0021769C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131AC65B" w14:textId="77777777" w:rsidR="0021769C" w:rsidRPr="00026ED7" w:rsidRDefault="0021769C" w:rsidP="00026ED7">
      <w:pPr>
        <w:widowControl w:val="0"/>
        <w:jc w:val="both"/>
        <w:rPr>
          <w:rFonts w:cstheme="minorHAnsi"/>
          <w:snapToGrid w:val="0"/>
          <w:sz w:val="20"/>
          <w:szCs w:val="20"/>
        </w:rPr>
      </w:pPr>
    </w:p>
    <w:p w14:paraId="0A0412B1" w14:textId="77777777" w:rsidR="00026ED7" w:rsidRDefault="00026ED7" w:rsidP="00026ED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90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03F" w:rsidRPr="00462CBE" w14:paraId="41A01AA6" w14:textId="77777777" w:rsidTr="00FC208F">
        <w:trPr>
          <w:cantSplit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F4E6" w14:textId="6CAD766B" w:rsidR="007557C5" w:rsidRPr="007D2453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6C75FCA9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56966FC9" w14:textId="77777777" w:rsidR="007557C5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1F96892A" w14:textId="77777777" w:rsidR="007557C5" w:rsidRDefault="007557C5" w:rsidP="007557C5">
            <w:pPr>
              <w:pStyle w:val="Nadpis2"/>
              <w:spacing w:before="0" w:beforeAutospacing="0" w:after="120" w:afterAutospacing="0" w:line="320" w:lineRule="atLeast"/>
              <w:textAlignment w:val="baseline"/>
              <w:rPr>
                <w:rFonts w:ascii="Arial" w:hAnsi="Arial" w:cs="Arial"/>
                <w:b w:val="0"/>
                <w:bCs w:val="0"/>
                <w:color w:val="282E38"/>
                <w:spacing w:val="-5"/>
              </w:rPr>
            </w:pPr>
          </w:p>
          <w:p w14:paraId="6D18CF58" w14:textId="77777777" w:rsidR="007557C5" w:rsidRDefault="007557C5" w:rsidP="007557C5">
            <w:pPr>
              <w:widowControl w:val="0"/>
              <w:jc w:val="both"/>
              <w:rPr>
                <w:rFonts w:cstheme="minorHAnsi"/>
                <w:snapToGrid w:val="0"/>
              </w:rPr>
            </w:pPr>
          </w:p>
          <w:p w14:paraId="5551FDCD" w14:textId="77777777" w:rsidR="007557C5" w:rsidRDefault="007557C5" w:rsidP="007557C5">
            <w:pPr>
              <w:spacing w:line="276" w:lineRule="auto"/>
              <w:jc w:val="both"/>
              <w:rPr>
                <w:rFonts w:cstheme="minorHAnsi"/>
              </w:rPr>
            </w:pPr>
          </w:p>
          <w:p w14:paraId="45828760" w14:textId="77777777" w:rsidR="007557C5" w:rsidRDefault="007557C5" w:rsidP="007557C5">
            <w:pPr>
              <w:spacing w:line="276" w:lineRule="auto"/>
              <w:jc w:val="both"/>
              <w:rPr>
                <w:rFonts w:cstheme="minorHAnsi"/>
              </w:rPr>
            </w:pPr>
          </w:p>
          <w:p w14:paraId="48FFC8A3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</w:rPr>
            </w:pPr>
          </w:p>
          <w:p w14:paraId="17C0F9FF" w14:textId="77777777" w:rsidR="007557C5" w:rsidRPr="007D2453" w:rsidRDefault="007557C5" w:rsidP="007557C5">
            <w:pPr>
              <w:widowControl w:val="0"/>
              <w:jc w:val="both"/>
              <w:rPr>
                <w:rFonts w:cstheme="minorHAnsi"/>
              </w:rPr>
            </w:pPr>
          </w:p>
          <w:p w14:paraId="0EDE0A70" w14:textId="77777777" w:rsidR="007557C5" w:rsidRDefault="007557C5" w:rsidP="007557C5">
            <w:pPr>
              <w:pStyle w:val="Odstavecseseznamem"/>
              <w:ind w:left="0"/>
              <w:jc w:val="both"/>
              <w:rPr>
                <w:rFonts w:cstheme="minorHAnsi"/>
              </w:rPr>
            </w:pPr>
          </w:p>
          <w:p w14:paraId="2DCD8CD2" w14:textId="413BF339" w:rsidR="000D503F" w:rsidRPr="00350980" w:rsidRDefault="000D503F" w:rsidP="00410522">
            <w:pPr>
              <w:pStyle w:val="Bezmezer"/>
            </w:pPr>
          </w:p>
        </w:tc>
      </w:tr>
      <w:tr w:rsidR="000D503F" w:rsidRPr="00462CBE" w14:paraId="2EC29637" w14:textId="77777777" w:rsidTr="00FC208F">
        <w:trPr>
          <w:cantSplit/>
          <w:trHeight w:hRule="exact" w:val="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62B1B49" w14:textId="77777777" w:rsidR="000D503F" w:rsidRPr="00462CBE" w:rsidRDefault="000D503F" w:rsidP="0070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2CBE">
              <w:rPr>
                <w:rFonts w:ascii="Times New Roman" w:hAnsi="Times New Roman"/>
                <w:color w:val="000000"/>
                <w:sz w:val="24"/>
                <w:szCs w:val="24"/>
              </w:rPr>
              <w:t>jose</w:t>
            </w:r>
            <w:proofErr w:type="spellEnd"/>
          </w:p>
        </w:tc>
      </w:tr>
    </w:tbl>
    <w:p w14:paraId="0CA16DAD" w14:textId="77777777" w:rsidR="00956203" w:rsidRDefault="00956203" w:rsidP="00956203"/>
    <w:p w14:paraId="4C21A132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4131E650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325D5B29" w14:textId="77777777" w:rsidR="000D503F" w:rsidRDefault="000D503F" w:rsidP="000D503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4DB0F7F1" w14:textId="77777777" w:rsidR="000D503F" w:rsidRDefault="000D503F"/>
    <w:sectPr w:rsidR="000D503F" w:rsidSect="008026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FED"/>
    <w:multiLevelType w:val="hybridMultilevel"/>
    <w:tmpl w:val="FFCCE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ED6"/>
    <w:multiLevelType w:val="hybridMultilevel"/>
    <w:tmpl w:val="D4DEF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E19"/>
    <w:multiLevelType w:val="hybridMultilevel"/>
    <w:tmpl w:val="FEE68568"/>
    <w:lvl w:ilvl="0" w:tplc="5B46FF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2D7F"/>
    <w:multiLevelType w:val="hybridMultilevel"/>
    <w:tmpl w:val="5540E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0454"/>
    <w:multiLevelType w:val="hybridMultilevel"/>
    <w:tmpl w:val="8C4CE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E591E"/>
    <w:multiLevelType w:val="hybridMultilevel"/>
    <w:tmpl w:val="1C6C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088"/>
    <w:multiLevelType w:val="hybridMultilevel"/>
    <w:tmpl w:val="EE9C97BE"/>
    <w:lvl w:ilvl="0" w:tplc="EC6A4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82E38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1C1D"/>
    <w:multiLevelType w:val="hybridMultilevel"/>
    <w:tmpl w:val="6A8AA4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1068">
    <w:abstractNumId w:val="0"/>
  </w:num>
  <w:num w:numId="2" w16cid:durableId="41484379">
    <w:abstractNumId w:val="2"/>
  </w:num>
  <w:num w:numId="3" w16cid:durableId="4651239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555248">
    <w:abstractNumId w:val="5"/>
  </w:num>
  <w:num w:numId="5" w16cid:durableId="292641113">
    <w:abstractNumId w:val="3"/>
  </w:num>
  <w:num w:numId="6" w16cid:durableId="1972050279">
    <w:abstractNumId w:val="1"/>
  </w:num>
  <w:num w:numId="7" w16cid:durableId="742413267">
    <w:abstractNumId w:val="6"/>
  </w:num>
  <w:num w:numId="8" w16cid:durableId="118181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3F"/>
    <w:rsid w:val="00007890"/>
    <w:rsid w:val="00026ED7"/>
    <w:rsid w:val="000671DC"/>
    <w:rsid w:val="000D503F"/>
    <w:rsid w:val="000F3A84"/>
    <w:rsid w:val="00134647"/>
    <w:rsid w:val="00177527"/>
    <w:rsid w:val="0021769C"/>
    <w:rsid w:val="0027737E"/>
    <w:rsid w:val="002C7C1C"/>
    <w:rsid w:val="002F524B"/>
    <w:rsid w:val="00350980"/>
    <w:rsid w:val="003703EE"/>
    <w:rsid w:val="00410522"/>
    <w:rsid w:val="00462CBE"/>
    <w:rsid w:val="004A25CC"/>
    <w:rsid w:val="004E7A7F"/>
    <w:rsid w:val="005E3507"/>
    <w:rsid w:val="007557C5"/>
    <w:rsid w:val="00762DBE"/>
    <w:rsid w:val="00783D48"/>
    <w:rsid w:val="007A1DE9"/>
    <w:rsid w:val="00802683"/>
    <w:rsid w:val="0082025F"/>
    <w:rsid w:val="0087653C"/>
    <w:rsid w:val="00942820"/>
    <w:rsid w:val="00956203"/>
    <w:rsid w:val="00985BA0"/>
    <w:rsid w:val="009B54DC"/>
    <w:rsid w:val="00A101A4"/>
    <w:rsid w:val="00A34A5D"/>
    <w:rsid w:val="00A86CF2"/>
    <w:rsid w:val="00AB0D63"/>
    <w:rsid w:val="00AC7D4E"/>
    <w:rsid w:val="00B32AFE"/>
    <w:rsid w:val="00B36767"/>
    <w:rsid w:val="00B41764"/>
    <w:rsid w:val="00B65FB0"/>
    <w:rsid w:val="00BA7E4C"/>
    <w:rsid w:val="00C03BC0"/>
    <w:rsid w:val="00D13909"/>
    <w:rsid w:val="00DB2965"/>
    <w:rsid w:val="00DF4199"/>
    <w:rsid w:val="00DF5451"/>
    <w:rsid w:val="00E632DB"/>
    <w:rsid w:val="00EF79F7"/>
    <w:rsid w:val="00F07A6C"/>
    <w:rsid w:val="00F2447A"/>
    <w:rsid w:val="00FA4C6A"/>
    <w:rsid w:val="00FC208F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4225"/>
  <w15:chartTrackingRefBased/>
  <w15:docId w15:val="{83BC367A-B893-4A8B-A1EA-AF6203B3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03F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03F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A86C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557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75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Radka</dc:creator>
  <cp:keywords/>
  <dc:description/>
  <cp:lastModifiedBy>Klátilová Monika</cp:lastModifiedBy>
  <cp:revision>3</cp:revision>
  <cp:lastPrinted>2024-03-14T12:37:00Z</cp:lastPrinted>
  <dcterms:created xsi:type="dcterms:W3CDTF">2024-03-14T12:42:00Z</dcterms:created>
  <dcterms:modified xsi:type="dcterms:W3CDTF">2024-03-14T12:45:00Z</dcterms:modified>
</cp:coreProperties>
</file>