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ECF2" w14:textId="77777777" w:rsidR="007B6AB3" w:rsidRPr="00C418CA" w:rsidRDefault="007B6AB3" w:rsidP="00C418CA">
      <w:pPr>
        <w:jc w:val="center"/>
        <w:rPr>
          <w:rFonts w:cs="Calibri"/>
          <w:b/>
          <w:bCs/>
          <w:sz w:val="28"/>
          <w:szCs w:val="28"/>
        </w:rPr>
      </w:pPr>
      <w:r w:rsidRPr="00C418CA">
        <w:rPr>
          <w:rFonts w:cs="Calibri"/>
          <w:b/>
          <w:sz w:val="28"/>
          <w:szCs w:val="28"/>
        </w:rPr>
        <w:t>Smlouva o spolupráci v oblasti poskytování služeb, reklamy a propagace</w:t>
      </w:r>
    </w:p>
    <w:p w14:paraId="5F35DED9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</w:p>
    <w:p w14:paraId="30B30A11" w14:textId="77777777" w:rsidR="007B6AB3" w:rsidRPr="00C418CA" w:rsidRDefault="007B6AB3" w:rsidP="00C418CA">
      <w:pPr>
        <w:widowControl w:val="0"/>
        <w:rPr>
          <w:rFonts w:cs="Calibri"/>
        </w:rPr>
      </w:pPr>
    </w:p>
    <w:p w14:paraId="5F9602D8" w14:textId="77777777" w:rsidR="007B6AB3" w:rsidRPr="00C418CA" w:rsidRDefault="007B6AB3" w:rsidP="00C418CA">
      <w:pPr>
        <w:widowControl w:val="0"/>
        <w:spacing w:after="0"/>
        <w:rPr>
          <w:rFonts w:cs="Calibri"/>
        </w:rPr>
      </w:pPr>
      <w:r w:rsidRPr="00C418CA">
        <w:rPr>
          <w:rFonts w:cs="Calibri"/>
        </w:rPr>
        <w:t>Smluvní strany:</w:t>
      </w:r>
    </w:p>
    <w:p w14:paraId="18F7FC0D" w14:textId="0F10574B" w:rsidR="007B6AB3" w:rsidRPr="00C418CA" w:rsidRDefault="002D4456" w:rsidP="00C418CA">
      <w:pPr>
        <w:widowControl w:val="0"/>
        <w:spacing w:after="0"/>
        <w:rPr>
          <w:rFonts w:cs="Calibri"/>
        </w:rPr>
      </w:pPr>
      <w:r>
        <w:rPr>
          <w:rFonts w:cs="Calibri"/>
          <w:b/>
        </w:rPr>
        <w:t>Pražský filharmonický sbor</w:t>
      </w:r>
    </w:p>
    <w:p w14:paraId="7C8D418E" w14:textId="0AAD7231" w:rsidR="007B6AB3" w:rsidRPr="00C418CA" w:rsidRDefault="007B6AB3" w:rsidP="00C418CA">
      <w:pPr>
        <w:widowControl w:val="0"/>
        <w:spacing w:after="0"/>
        <w:jc w:val="both"/>
        <w:rPr>
          <w:rFonts w:cs="Calibri"/>
        </w:rPr>
      </w:pPr>
      <w:r w:rsidRPr="00C418CA">
        <w:rPr>
          <w:rFonts w:cs="Calibri"/>
        </w:rPr>
        <w:t xml:space="preserve">Sídlo: </w:t>
      </w:r>
      <w:r w:rsidR="002D4456">
        <w:rPr>
          <w:rFonts w:cs="Calibri"/>
        </w:rPr>
        <w:t>Melantrichova 970/17, Praha 1 – Staré Město, 110 00</w:t>
      </w:r>
    </w:p>
    <w:p w14:paraId="5218E5B0" w14:textId="0F044BBC" w:rsidR="007B6AB3" w:rsidRPr="00C418CA" w:rsidRDefault="007B6AB3" w:rsidP="00C418CA">
      <w:pPr>
        <w:widowControl w:val="0"/>
        <w:spacing w:after="0"/>
        <w:jc w:val="both"/>
        <w:rPr>
          <w:rFonts w:cs="Calibri"/>
        </w:rPr>
      </w:pPr>
      <w:r w:rsidRPr="00C418CA">
        <w:rPr>
          <w:rFonts w:cs="Calibri"/>
        </w:rPr>
        <w:t xml:space="preserve">Korespondenční adresa: </w:t>
      </w:r>
      <w:r w:rsidR="002D4456">
        <w:rPr>
          <w:rFonts w:cs="Calibri"/>
        </w:rPr>
        <w:t>Melantrichova 970/17, Praha, 110 00</w:t>
      </w:r>
    </w:p>
    <w:p w14:paraId="20306994" w14:textId="4AB3338A" w:rsidR="007B6AB3" w:rsidRPr="00C418CA" w:rsidRDefault="007B6AB3" w:rsidP="00C418CA">
      <w:pPr>
        <w:widowControl w:val="0"/>
        <w:spacing w:after="0"/>
        <w:jc w:val="both"/>
        <w:rPr>
          <w:rFonts w:cs="Calibri"/>
        </w:rPr>
      </w:pPr>
      <w:r w:rsidRPr="00C418CA">
        <w:rPr>
          <w:rFonts w:cs="Calibri"/>
        </w:rPr>
        <w:t xml:space="preserve">IČ: </w:t>
      </w:r>
      <w:r w:rsidR="002D4456">
        <w:rPr>
          <w:rFonts w:cs="Calibri"/>
        </w:rPr>
        <w:t>14450577</w:t>
      </w:r>
    </w:p>
    <w:p w14:paraId="7C4F2808" w14:textId="6340E209" w:rsidR="007B6AB3" w:rsidRPr="00C418CA" w:rsidRDefault="007B6AB3" w:rsidP="00C418CA">
      <w:pPr>
        <w:widowControl w:val="0"/>
        <w:spacing w:after="0"/>
        <w:jc w:val="both"/>
        <w:rPr>
          <w:rFonts w:cs="Calibri"/>
        </w:rPr>
      </w:pPr>
      <w:r w:rsidRPr="00C418CA">
        <w:rPr>
          <w:rFonts w:cs="Calibri"/>
        </w:rPr>
        <w:t>DIČ: CZ</w:t>
      </w:r>
      <w:r w:rsidR="002D4456">
        <w:rPr>
          <w:rFonts w:cs="Calibri"/>
        </w:rPr>
        <w:t>14450577</w:t>
      </w:r>
    </w:p>
    <w:p w14:paraId="6BCAC651" w14:textId="3B37DDD9" w:rsidR="007B6AB3" w:rsidRPr="00C418CA" w:rsidRDefault="007B6AB3" w:rsidP="00C418CA">
      <w:pPr>
        <w:widowControl w:val="0"/>
        <w:spacing w:after="0"/>
        <w:rPr>
          <w:rFonts w:cs="Calibri"/>
        </w:rPr>
      </w:pPr>
      <w:r w:rsidRPr="00C418CA">
        <w:rPr>
          <w:rFonts w:cs="Calibri"/>
        </w:rPr>
        <w:t>Za níž jedná</w:t>
      </w:r>
      <w:r>
        <w:rPr>
          <w:rFonts w:cs="Calibri"/>
        </w:rPr>
        <w:t>:</w:t>
      </w:r>
      <w:r w:rsidR="004E5C8D">
        <w:rPr>
          <w:rFonts w:cs="Calibri"/>
        </w:rPr>
        <w:t xml:space="preserve"> David Mareček, ředitel</w:t>
      </w:r>
    </w:p>
    <w:p w14:paraId="5D26F621" w14:textId="52D47524" w:rsidR="007B6AB3" w:rsidRPr="00C418CA" w:rsidRDefault="002D4456" w:rsidP="00C418CA">
      <w:pPr>
        <w:widowControl w:val="0"/>
        <w:spacing w:after="0"/>
        <w:rPr>
          <w:rFonts w:cs="Calibri"/>
        </w:rPr>
      </w:pPr>
      <w:r>
        <w:rPr>
          <w:rFonts w:cs="Calibri"/>
        </w:rPr>
        <w:t>e-mail pro fakturaci</w:t>
      </w:r>
      <w:r w:rsidRPr="004E5C8D">
        <w:rPr>
          <w:rFonts w:cs="Calibri"/>
        </w:rPr>
        <w:t xml:space="preserve">: </w:t>
      </w:r>
      <w:proofErr w:type="spellStart"/>
      <w:r w:rsidR="00671AA2">
        <w:rPr>
          <w:rFonts w:cs="Calibri"/>
        </w:rPr>
        <w:t>xxxxx</w:t>
      </w:r>
      <w:proofErr w:type="spellEnd"/>
    </w:p>
    <w:p w14:paraId="3ABD2EA0" w14:textId="77777777" w:rsidR="007B6AB3" w:rsidRPr="00C418CA" w:rsidRDefault="007B6AB3" w:rsidP="00C418CA">
      <w:pPr>
        <w:widowControl w:val="0"/>
        <w:rPr>
          <w:rFonts w:cs="Calibri"/>
        </w:rPr>
      </w:pPr>
      <w:r w:rsidRPr="00C418CA">
        <w:rPr>
          <w:rFonts w:cs="Calibri"/>
        </w:rPr>
        <w:t>(dále jen Poskytovatel)</w:t>
      </w:r>
    </w:p>
    <w:p w14:paraId="06B2736A" w14:textId="77777777" w:rsidR="007B6AB3" w:rsidRPr="00C418CA" w:rsidRDefault="007B6AB3" w:rsidP="00C418CA">
      <w:pPr>
        <w:widowControl w:val="0"/>
        <w:rPr>
          <w:rFonts w:cs="Calibri"/>
        </w:rPr>
      </w:pPr>
      <w:r w:rsidRPr="00C418CA">
        <w:rPr>
          <w:rFonts w:cs="Calibri"/>
        </w:rPr>
        <w:t>a</w:t>
      </w:r>
    </w:p>
    <w:p w14:paraId="07026155" w14:textId="52DB09BF" w:rsidR="007B6AB3" w:rsidRPr="00C418CA" w:rsidRDefault="007B6AB3" w:rsidP="00C418CA">
      <w:pPr>
        <w:widowControl w:val="0"/>
        <w:spacing w:after="0"/>
        <w:rPr>
          <w:rFonts w:cs="Calibri"/>
        </w:rPr>
      </w:pPr>
      <w:r w:rsidRPr="00C418CA">
        <w:rPr>
          <w:rFonts w:cs="Calibri"/>
          <w:b/>
        </w:rPr>
        <w:t xml:space="preserve">BANDI VAMOS </w:t>
      </w:r>
      <w:r w:rsidR="00BC5A9F">
        <w:rPr>
          <w:rFonts w:cs="Calibri"/>
          <w:b/>
        </w:rPr>
        <w:t>a. s.</w:t>
      </w:r>
    </w:p>
    <w:p w14:paraId="015CB9B9" w14:textId="3811C3FF" w:rsidR="007B6AB3" w:rsidRPr="00C418CA" w:rsidRDefault="007B6AB3" w:rsidP="00C418CA">
      <w:pPr>
        <w:widowControl w:val="0"/>
        <w:spacing w:after="0"/>
        <w:rPr>
          <w:rFonts w:cs="Calibri"/>
        </w:rPr>
      </w:pPr>
      <w:r w:rsidRPr="00C418CA">
        <w:rPr>
          <w:rFonts w:cs="Calibri"/>
        </w:rPr>
        <w:t xml:space="preserve">Sídlo: Kotkova 271/6, PSČ 703 00 </w:t>
      </w:r>
      <w:proofErr w:type="gramStart"/>
      <w:r w:rsidRPr="00C418CA">
        <w:rPr>
          <w:rFonts w:cs="Calibri"/>
        </w:rPr>
        <w:t>Ostrava - Vítkovice</w:t>
      </w:r>
      <w:proofErr w:type="gramEnd"/>
    </w:p>
    <w:p w14:paraId="5D4D9864" w14:textId="1C98DEC9" w:rsidR="007B6AB3" w:rsidRPr="00C418CA" w:rsidRDefault="007B6AB3" w:rsidP="00C418CA">
      <w:pPr>
        <w:widowControl w:val="0"/>
        <w:spacing w:after="0"/>
        <w:rPr>
          <w:rFonts w:cs="Calibri"/>
        </w:rPr>
      </w:pPr>
      <w:r w:rsidRPr="00C418CA">
        <w:rPr>
          <w:rFonts w:cs="Calibri"/>
        </w:rPr>
        <w:t xml:space="preserve">Korespondenční adresa: Poděbradova </w:t>
      </w:r>
      <w:proofErr w:type="gramStart"/>
      <w:r w:rsidRPr="00C418CA">
        <w:rPr>
          <w:rFonts w:cs="Calibri"/>
        </w:rPr>
        <w:t>101A</w:t>
      </w:r>
      <w:proofErr w:type="gramEnd"/>
      <w:r w:rsidRPr="00C418CA">
        <w:rPr>
          <w:rFonts w:cs="Calibri"/>
        </w:rPr>
        <w:t>, PSČ 702 00 Ostrava – Moravská Ostrava</w:t>
      </w:r>
    </w:p>
    <w:p w14:paraId="04DC184A" w14:textId="77777777" w:rsidR="007B6AB3" w:rsidRPr="00C418CA" w:rsidRDefault="007B6AB3" w:rsidP="00C418CA">
      <w:pPr>
        <w:widowControl w:val="0"/>
        <w:spacing w:after="0"/>
        <w:rPr>
          <w:rFonts w:cs="Calibri"/>
        </w:rPr>
      </w:pPr>
      <w:r w:rsidRPr="00C418CA">
        <w:rPr>
          <w:rFonts w:cs="Calibri"/>
        </w:rPr>
        <w:t>IČ: 29450331</w:t>
      </w:r>
    </w:p>
    <w:p w14:paraId="0A9C734D" w14:textId="77777777" w:rsidR="007B6AB3" w:rsidRPr="00C418CA" w:rsidRDefault="007B6AB3" w:rsidP="00C418CA">
      <w:pPr>
        <w:widowControl w:val="0"/>
        <w:spacing w:after="0"/>
        <w:rPr>
          <w:rFonts w:cs="Calibri"/>
        </w:rPr>
      </w:pPr>
      <w:r w:rsidRPr="00C418CA">
        <w:rPr>
          <w:rFonts w:cs="Calibri"/>
        </w:rPr>
        <w:t>DIČ: CZ29450331</w:t>
      </w:r>
    </w:p>
    <w:p w14:paraId="2F000F17" w14:textId="4AE56258" w:rsidR="007B6AB3" w:rsidRPr="00C418CA" w:rsidRDefault="007B6AB3" w:rsidP="00C418CA">
      <w:pPr>
        <w:widowControl w:val="0"/>
        <w:spacing w:after="0"/>
        <w:rPr>
          <w:rFonts w:cs="Calibri"/>
        </w:rPr>
      </w:pPr>
      <w:r w:rsidRPr="00C418CA">
        <w:rPr>
          <w:rFonts w:cs="Calibri"/>
        </w:rPr>
        <w:t>Zapsána v OR vedeném Krajským soudem v Ostravě, oddíl </w:t>
      </w:r>
      <w:r w:rsidR="00770E2B">
        <w:rPr>
          <w:rFonts w:cs="Calibri"/>
        </w:rPr>
        <w:t>B</w:t>
      </w:r>
      <w:r w:rsidRPr="00C418CA">
        <w:rPr>
          <w:rFonts w:cs="Calibri"/>
        </w:rPr>
        <w:t xml:space="preserve">, vložka </w:t>
      </w:r>
      <w:r w:rsidR="00770E2B">
        <w:rPr>
          <w:rFonts w:cs="Calibri"/>
        </w:rPr>
        <w:t>11228</w:t>
      </w:r>
    </w:p>
    <w:p w14:paraId="304FAF16" w14:textId="774EC3F6" w:rsidR="007B6AB3" w:rsidRPr="00C418CA" w:rsidRDefault="007B6AB3" w:rsidP="00C418CA">
      <w:pPr>
        <w:spacing w:after="0"/>
        <w:rPr>
          <w:rFonts w:cs="Calibri"/>
        </w:rPr>
      </w:pPr>
      <w:r w:rsidRPr="00C418CA">
        <w:rPr>
          <w:rFonts w:cs="Calibri"/>
        </w:rPr>
        <w:t xml:space="preserve">Za níž jedná: </w:t>
      </w:r>
      <w:r w:rsidR="002D4456">
        <w:rPr>
          <w:rFonts w:cs="Calibri"/>
        </w:rPr>
        <w:t>Dr. Marcel Jánošík</w:t>
      </w:r>
      <w:r w:rsidRPr="00C418CA">
        <w:rPr>
          <w:rFonts w:cs="Calibri"/>
        </w:rPr>
        <w:t xml:space="preserve">, na základě </w:t>
      </w:r>
      <w:r>
        <w:rPr>
          <w:rFonts w:cs="Calibri"/>
        </w:rPr>
        <w:t>pověření</w:t>
      </w:r>
      <w:r w:rsidRPr="00C418CA">
        <w:rPr>
          <w:rFonts w:cs="Calibri"/>
        </w:rPr>
        <w:t xml:space="preserve"> </w:t>
      </w:r>
    </w:p>
    <w:p w14:paraId="7BFCAEA3" w14:textId="77777777" w:rsidR="007B6AB3" w:rsidRPr="00770E2B" w:rsidRDefault="007B6AB3" w:rsidP="00C418CA">
      <w:pPr>
        <w:spacing w:after="0"/>
        <w:rPr>
          <w:rFonts w:cs="Calibri"/>
        </w:rPr>
      </w:pPr>
      <w:r w:rsidRPr="00770E2B">
        <w:rPr>
          <w:rFonts w:cs="Calibri"/>
        </w:rPr>
        <w:t xml:space="preserve">e-mail: </w:t>
      </w:r>
      <w:hyperlink r:id="rId7" w:history="1">
        <w:r w:rsidRPr="0000601C">
          <w:rPr>
            <w:rStyle w:val="Hypertextovodkaz"/>
            <w:rFonts w:cs="Calibri"/>
            <w:color w:val="auto"/>
            <w:u w:val="none"/>
          </w:rPr>
          <w:t>info@bandi.cz</w:t>
        </w:r>
      </w:hyperlink>
    </w:p>
    <w:p w14:paraId="27C4A6A4" w14:textId="77777777" w:rsidR="007B6AB3" w:rsidRPr="00770E2B" w:rsidRDefault="007B6AB3" w:rsidP="00C418CA">
      <w:pPr>
        <w:spacing w:after="0"/>
        <w:rPr>
          <w:rFonts w:cs="Calibri"/>
        </w:rPr>
      </w:pPr>
      <w:r w:rsidRPr="00770E2B">
        <w:rPr>
          <w:rFonts w:cs="Calibri"/>
        </w:rPr>
        <w:t xml:space="preserve">e-mail pro fakturaci: </w:t>
      </w:r>
      <w:hyperlink r:id="rId8" w:history="1">
        <w:r w:rsidRPr="0000601C">
          <w:rPr>
            <w:rStyle w:val="Hypertextovodkaz"/>
            <w:rFonts w:cs="Calibri"/>
            <w:color w:val="auto"/>
            <w:u w:val="none"/>
          </w:rPr>
          <w:t>fakturace@bandi.cz</w:t>
        </w:r>
      </w:hyperlink>
    </w:p>
    <w:p w14:paraId="3E39AC22" w14:textId="77777777" w:rsidR="007B6AB3" w:rsidRPr="00C418CA" w:rsidRDefault="007B6AB3" w:rsidP="00C418CA">
      <w:pPr>
        <w:widowControl w:val="0"/>
        <w:rPr>
          <w:rFonts w:cs="Calibri"/>
        </w:rPr>
      </w:pPr>
      <w:r w:rsidRPr="00C418CA">
        <w:rPr>
          <w:rFonts w:cs="Calibri"/>
        </w:rPr>
        <w:t>(dále jen Objednatel)</w:t>
      </w:r>
    </w:p>
    <w:p w14:paraId="458D63ED" w14:textId="77777777" w:rsidR="007B6AB3" w:rsidRPr="00C418CA" w:rsidRDefault="007B6AB3" w:rsidP="000C1353">
      <w:pPr>
        <w:widowControl w:val="0"/>
        <w:spacing w:after="0"/>
        <w:rPr>
          <w:rFonts w:cs="Calibri"/>
        </w:rPr>
      </w:pPr>
    </w:p>
    <w:p w14:paraId="5C3F5130" w14:textId="77777777" w:rsidR="007B6AB3" w:rsidRPr="00C418CA" w:rsidRDefault="007B6AB3" w:rsidP="000C1353">
      <w:pPr>
        <w:widowControl w:val="0"/>
        <w:spacing w:after="0"/>
        <w:jc w:val="center"/>
        <w:rPr>
          <w:rFonts w:cs="Calibri"/>
        </w:rPr>
      </w:pPr>
      <w:r w:rsidRPr="00C418CA">
        <w:rPr>
          <w:rFonts w:cs="Calibri"/>
          <w:b/>
        </w:rPr>
        <w:t xml:space="preserve">se spolu dohodly na této </w:t>
      </w:r>
    </w:p>
    <w:p w14:paraId="041A9354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  <w:r w:rsidRPr="00C418CA">
        <w:rPr>
          <w:rFonts w:cs="Calibri"/>
          <w:b/>
        </w:rPr>
        <w:t>smlouvě o spolupráci v oblasti poskytování služeb, reklamy a propagace:</w:t>
      </w:r>
    </w:p>
    <w:p w14:paraId="0A92BEC8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</w:p>
    <w:p w14:paraId="3AADBA26" w14:textId="77777777" w:rsidR="007B6AB3" w:rsidRPr="00C418CA" w:rsidRDefault="007B6AB3" w:rsidP="000C1353">
      <w:pPr>
        <w:widowControl w:val="0"/>
        <w:spacing w:after="0"/>
        <w:jc w:val="center"/>
        <w:rPr>
          <w:rFonts w:cs="Calibri"/>
        </w:rPr>
      </w:pPr>
      <w:r w:rsidRPr="00C418CA">
        <w:rPr>
          <w:rFonts w:cs="Calibri"/>
          <w:b/>
        </w:rPr>
        <w:t>I.</w:t>
      </w:r>
    </w:p>
    <w:p w14:paraId="35CB2630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  <w:r w:rsidRPr="00C418CA">
        <w:rPr>
          <w:rFonts w:cs="Calibri"/>
          <w:b/>
        </w:rPr>
        <w:t>Předmět smlouvy</w:t>
      </w:r>
    </w:p>
    <w:p w14:paraId="4D84C5DF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</w:p>
    <w:p w14:paraId="79A7CBF5" w14:textId="223F51CE" w:rsidR="007B6AB3" w:rsidRDefault="007B6AB3" w:rsidP="0000601C">
      <w:pPr>
        <w:pStyle w:val="Odstavecseseznamem"/>
        <w:widowControl w:val="0"/>
        <w:numPr>
          <w:ilvl w:val="0"/>
          <w:numId w:val="1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54CF1">
        <w:rPr>
          <w:rFonts w:ascii="Calibri" w:hAnsi="Calibri" w:cs="Calibri"/>
          <w:sz w:val="22"/>
          <w:szCs w:val="22"/>
        </w:rPr>
        <w:t>Předmětem této smlouvy je spolupráce smluvních stran specifikovaná v článku II. této smlouvy</w:t>
      </w:r>
      <w:r>
        <w:rPr>
          <w:rFonts w:ascii="Calibri" w:hAnsi="Calibri" w:cs="Calibri"/>
          <w:sz w:val="22"/>
          <w:szCs w:val="22"/>
        </w:rPr>
        <w:t xml:space="preserve">, při </w:t>
      </w:r>
      <w:r w:rsidR="0080191F">
        <w:rPr>
          <w:rFonts w:ascii="Calibri" w:hAnsi="Calibri" w:cs="Calibri"/>
          <w:sz w:val="22"/>
          <w:szCs w:val="22"/>
        </w:rPr>
        <w:t xml:space="preserve">koncertních </w:t>
      </w:r>
      <w:r>
        <w:rPr>
          <w:rFonts w:ascii="Calibri" w:hAnsi="Calibri" w:cs="Calibri"/>
          <w:sz w:val="22"/>
          <w:szCs w:val="22"/>
        </w:rPr>
        <w:t>představeních pořádaných Poskytovatelem v</w:t>
      </w:r>
      <w:r w:rsidR="0061175C">
        <w:rPr>
          <w:rFonts w:ascii="Calibri" w:hAnsi="Calibri" w:cs="Calibri"/>
          <w:sz w:val="22"/>
          <w:szCs w:val="22"/>
        </w:rPr>
        <w:t> koncertní sezóně 2023/2024 a 2024/2025</w:t>
      </w:r>
      <w:r w:rsidR="00AE58BC">
        <w:rPr>
          <w:rFonts w:ascii="Calibri" w:hAnsi="Calibri" w:cs="Calibri"/>
          <w:sz w:val="22"/>
          <w:szCs w:val="22"/>
        </w:rPr>
        <w:t>, přesné termíny budou uvedeny v příloze č. 1 této smlouvy</w:t>
      </w:r>
      <w:r w:rsidR="0061175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C54CF1">
        <w:rPr>
          <w:rFonts w:ascii="Calibri" w:hAnsi="Calibri" w:cs="Calibri"/>
          <w:sz w:val="22"/>
          <w:szCs w:val="22"/>
        </w:rPr>
        <w:t xml:space="preserve">kdy na straně Poskytovatele vzniká závazek poskytnout Objednateli dohodnuté služby v oblasti reklamy, propagace a public relations a na straně Objednatele vzniká závazek Poskytovateli </w:t>
      </w:r>
      <w:r w:rsidR="00537108">
        <w:rPr>
          <w:rFonts w:ascii="Calibri" w:hAnsi="Calibri" w:cs="Calibri"/>
          <w:sz w:val="22"/>
          <w:szCs w:val="22"/>
        </w:rPr>
        <w:t>dodat dohodnuté zboží, a to 62 ks pánských společenských košil</w:t>
      </w:r>
      <w:r>
        <w:rPr>
          <w:rFonts w:ascii="Calibri" w:hAnsi="Calibri" w:cs="Calibri"/>
          <w:sz w:val="22"/>
          <w:szCs w:val="22"/>
        </w:rPr>
        <w:t>.</w:t>
      </w:r>
    </w:p>
    <w:p w14:paraId="36AE3E6C" w14:textId="77777777" w:rsidR="00AE58BC" w:rsidRDefault="00AE58BC" w:rsidP="00AE58BC">
      <w:pPr>
        <w:pStyle w:val="Odstavecseseznamem"/>
        <w:widowControl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7721E1E7" w14:textId="77777777" w:rsidR="002E5A11" w:rsidRDefault="002E5A11" w:rsidP="00AE58BC">
      <w:pPr>
        <w:pStyle w:val="Odstavecseseznamem"/>
        <w:widowControl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1CE11DD6" w14:textId="77777777" w:rsidR="007B6AB3" w:rsidRPr="00C418CA" w:rsidRDefault="007B6AB3" w:rsidP="000C1353">
      <w:pPr>
        <w:widowControl w:val="0"/>
        <w:spacing w:after="0"/>
        <w:jc w:val="center"/>
        <w:rPr>
          <w:rFonts w:cs="Calibri"/>
        </w:rPr>
      </w:pPr>
      <w:r w:rsidRPr="00C418CA">
        <w:rPr>
          <w:rFonts w:cs="Calibri"/>
          <w:b/>
        </w:rPr>
        <w:lastRenderedPageBreak/>
        <w:t>II.</w:t>
      </w:r>
    </w:p>
    <w:p w14:paraId="034262C1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  <w:r w:rsidRPr="00C418CA">
        <w:rPr>
          <w:rFonts w:cs="Calibri"/>
          <w:b/>
        </w:rPr>
        <w:t>Práva a povinnosti smluvních stran</w:t>
      </w:r>
    </w:p>
    <w:p w14:paraId="24D32895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</w:p>
    <w:p w14:paraId="53C8A4E3" w14:textId="77777777" w:rsidR="007B6AB3" w:rsidRDefault="007B6AB3" w:rsidP="00F43D4F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</w:rPr>
      </w:pPr>
      <w:r w:rsidRPr="00C418CA">
        <w:rPr>
          <w:rFonts w:cs="Calibri"/>
        </w:rPr>
        <w:t xml:space="preserve">Poskytovatel </w:t>
      </w:r>
      <w:r>
        <w:rPr>
          <w:rFonts w:cs="Calibri"/>
        </w:rPr>
        <w:t>se zavazuje</w:t>
      </w:r>
      <w:r w:rsidRPr="00C418CA">
        <w:rPr>
          <w:rFonts w:cs="Calibri"/>
        </w:rPr>
        <w:t xml:space="preserve">: </w:t>
      </w:r>
    </w:p>
    <w:p w14:paraId="536A7141" w14:textId="77777777" w:rsidR="007B6AB3" w:rsidRPr="00F43D4F" w:rsidRDefault="007B6AB3" w:rsidP="00F43D4F">
      <w:pPr>
        <w:widowControl w:val="0"/>
        <w:spacing w:after="0" w:line="240" w:lineRule="auto"/>
        <w:ind w:left="375"/>
        <w:contextualSpacing/>
        <w:jc w:val="both"/>
        <w:rPr>
          <w:rFonts w:cs="Calibri"/>
        </w:rPr>
      </w:pPr>
    </w:p>
    <w:p w14:paraId="3587ADD2" w14:textId="77777777" w:rsidR="007B6AB3" w:rsidRDefault="007B6AB3" w:rsidP="00AE58BC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dodržování závazků dle této smlouvy poskytnout plnění v souladu s článkem I. této smlouvy.</w:t>
      </w:r>
    </w:p>
    <w:p w14:paraId="3437AE18" w14:textId="77777777" w:rsidR="004B3C11" w:rsidRDefault="004B3C11" w:rsidP="004B3C11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</w:p>
    <w:p w14:paraId="0492534F" w14:textId="60A770F8" w:rsidR="004B3C11" w:rsidRDefault="004B3C11" w:rsidP="004B3C11">
      <w:pPr>
        <w:numPr>
          <w:ilvl w:val="0"/>
          <w:numId w:val="13"/>
        </w:numPr>
        <w:spacing w:after="0"/>
        <w:jc w:val="both"/>
      </w:pPr>
      <w:r>
        <w:t>Objednatel je oprávněn prezentovat se ve svých informačních materiálech jako „partner Pražského filharmonického sboru“</w:t>
      </w:r>
    </w:p>
    <w:p w14:paraId="7B9E165A" w14:textId="77777777" w:rsidR="004B3C11" w:rsidRDefault="004B3C11" w:rsidP="004B3C11">
      <w:pPr>
        <w:spacing w:after="0"/>
        <w:ind w:left="357"/>
        <w:jc w:val="both"/>
      </w:pPr>
    </w:p>
    <w:p w14:paraId="66AF37F7" w14:textId="60DC36C7" w:rsidR="004B3C11" w:rsidRDefault="004B3C11" w:rsidP="004B3C11">
      <w:pPr>
        <w:numPr>
          <w:ilvl w:val="0"/>
          <w:numId w:val="13"/>
        </w:numPr>
        <w:spacing w:after="0"/>
        <w:jc w:val="both"/>
      </w:pPr>
      <w:r>
        <w:t>Logo Objednatele bude prezentováno v koncertních programech v partnerské pyramidě.</w:t>
      </w:r>
    </w:p>
    <w:p w14:paraId="69F2CB69" w14:textId="77777777" w:rsidR="004B3C11" w:rsidRDefault="004B3C11" w:rsidP="004B3C11">
      <w:pPr>
        <w:spacing w:after="0"/>
        <w:ind w:left="1440"/>
        <w:jc w:val="both"/>
        <w:rPr>
          <w:highlight w:val="cyan"/>
        </w:rPr>
      </w:pPr>
    </w:p>
    <w:p w14:paraId="22727B0D" w14:textId="5A7A81EB" w:rsidR="004B3C11" w:rsidRDefault="004B3C11" w:rsidP="004B3C11">
      <w:pPr>
        <w:numPr>
          <w:ilvl w:val="0"/>
          <w:numId w:val="13"/>
        </w:numPr>
        <w:spacing w:after="0"/>
        <w:jc w:val="both"/>
      </w:pPr>
      <w:r>
        <w:t>Poskytovatel zajistí zmínku o partnerství v oficiálních tiskových zprávách a na tiskových konferencích s účastí Poskytovatele.</w:t>
      </w:r>
    </w:p>
    <w:p w14:paraId="72157330" w14:textId="77777777" w:rsidR="004B3C11" w:rsidRPr="00AE58BC" w:rsidRDefault="004B3C11" w:rsidP="004B3C11">
      <w:pPr>
        <w:spacing w:after="0"/>
        <w:ind w:left="1440"/>
        <w:jc w:val="both"/>
        <w:rPr>
          <w:highlight w:val="cyan"/>
        </w:rPr>
      </w:pPr>
    </w:p>
    <w:p w14:paraId="3BF0EB87" w14:textId="402B004E" w:rsidR="004B3C11" w:rsidRPr="00AE58BC" w:rsidRDefault="004B3C11" w:rsidP="004B3C11">
      <w:pPr>
        <w:numPr>
          <w:ilvl w:val="0"/>
          <w:numId w:val="13"/>
        </w:numPr>
        <w:spacing w:after="0"/>
        <w:jc w:val="both"/>
      </w:pPr>
      <w:r w:rsidRPr="00AE58BC">
        <w:t>Poskytovatel nabízí možnost</w:t>
      </w:r>
      <w:r w:rsidRPr="00AE58BC">
        <w:rPr>
          <w:color w:val="222222"/>
          <w:highlight w:val="white"/>
        </w:rPr>
        <w:t xml:space="preserve"> využít </w:t>
      </w:r>
      <w:proofErr w:type="gramStart"/>
      <w:r w:rsidRPr="00AE58BC">
        <w:rPr>
          <w:color w:val="222222"/>
          <w:highlight w:val="white"/>
        </w:rPr>
        <w:t>10 sekundový</w:t>
      </w:r>
      <w:proofErr w:type="gramEnd"/>
      <w:r w:rsidRPr="00AE58BC">
        <w:rPr>
          <w:color w:val="222222"/>
          <w:highlight w:val="white"/>
        </w:rPr>
        <w:t xml:space="preserve"> TV oznam (nebo kratší) na začátku i na konci přímého přenosu koncertu ze Španělského sálu Pražského hradu 21.4.2024 na ČT Art v hlavním vysílacím čase. Oznam může být mluvený, hraný, nebo pouze banner.</w:t>
      </w:r>
    </w:p>
    <w:p w14:paraId="21D276C7" w14:textId="77777777" w:rsidR="004B3C11" w:rsidRPr="00AE58BC" w:rsidRDefault="004B3C11" w:rsidP="004B3C11">
      <w:pPr>
        <w:spacing w:after="0"/>
        <w:ind w:left="1440"/>
        <w:jc w:val="both"/>
        <w:rPr>
          <w:color w:val="222222"/>
          <w:highlight w:val="cyan"/>
        </w:rPr>
      </w:pPr>
    </w:p>
    <w:p w14:paraId="22236352" w14:textId="09799543" w:rsidR="004B3C11" w:rsidRPr="00AE58BC" w:rsidRDefault="004B3C11" w:rsidP="004B3C11">
      <w:pPr>
        <w:numPr>
          <w:ilvl w:val="0"/>
          <w:numId w:val="13"/>
        </w:numPr>
        <w:spacing w:after="0"/>
        <w:jc w:val="both"/>
      </w:pPr>
      <w:r w:rsidRPr="00AE58BC">
        <w:t>Poskytovatel zajistí slovní zmínku o partnerství v rámci poděkování partnerům Poskytovatele na koncertech a vystoupeních a při společenských akcích, pokud jsou součástí koncertu.</w:t>
      </w:r>
    </w:p>
    <w:p w14:paraId="779AD834" w14:textId="77777777" w:rsidR="004B3C11" w:rsidRPr="00AE58BC" w:rsidRDefault="004B3C11" w:rsidP="004B3C11">
      <w:pPr>
        <w:spacing w:after="0"/>
        <w:ind w:left="1440"/>
        <w:jc w:val="both"/>
        <w:rPr>
          <w:highlight w:val="cyan"/>
        </w:rPr>
      </w:pPr>
    </w:p>
    <w:p w14:paraId="0A65353C" w14:textId="656C4B7C" w:rsidR="004B3C11" w:rsidRPr="00AE58BC" w:rsidRDefault="004B3C11" w:rsidP="004B3C11">
      <w:pPr>
        <w:numPr>
          <w:ilvl w:val="0"/>
          <w:numId w:val="13"/>
        </w:numPr>
        <w:spacing w:after="0"/>
        <w:jc w:val="both"/>
      </w:pPr>
      <w:r w:rsidRPr="00AE58BC">
        <w:t>Logo Objednatele bude prezentováno v oficiální partnerské pyramidě ve slavnostním Almanachu vydávaném k 90. sezoně Poskytovatele 2024/2025.</w:t>
      </w:r>
    </w:p>
    <w:p w14:paraId="17EA2CB0" w14:textId="77777777" w:rsidR="004B3C11" w:rsidRPr="00AE58BC" w:rsidRDefault="004B3C11" w:rsidP="004B3C11">
      <w:pPr>
        <w:spacing w:after="0"/>
        <w:ind w:left="1440"/>
        <w:jc w:val="both"/>
        <w:rPr>
          <w:highlight w:val="cyan"/>
        </w:rPr>
      </w:pPr>
    </w:p>
    <w:p w14:paraId="0DC12958" w14:textId="20E658C4" w:rsidR="004B3C11" w:rsidRPr="00AE58BC" w:rsidRDefault="004B3C11" w:rsidP="004B3C11">
      <w:pPr>
        <w:numPr>
          <w:ilvl w:val="0"/>
          <w:numId w:val="13"/>
        </w:numPr>
        <w:spacing w:after="0"/>
        <w:jc w:val="both"/>
      </w:pPr>
      <w:r w:rsidRPr="00AE58BC">
        <w:t>Logo Objednatele bude společně s partnerským titulem prezentováno v partnerské pyramidě na tiskové konferenci k oznámení nové sezony. Při této příležitosti zazní slovní poděkování Objednateli za partnerství.</w:t>
      </w:r>
    </w:p>
    <w:p w14:paraId="480C0745" w14:textId="77777777" w:rsidR="004B3C11" w:rsidRPr="00AE58BC" w:rsidRDefault="004B3C11" w:rsidP="004B3C11">
      <w:pPr>
        <w:spacing w:after="0"/>
        <w:ind w:left="1440"/>
        <w:jc w:val="both"/>
        <w:rPr>
          <w:highlight w:val="cyan"/>
        </w:rPr>
      </w:pPr>
    </w:p>
    <w:p w14:paraId="107FBED5" w14:textId="71D99114" w:rsidR="004B3C11" w:rsidRPr="00AE58BC" w:rsidRDefault="004B3C11" w:rsidP="004B3C11">
      <w:pPr>
        <w:numPr>
          <w:ilvl w:val="0"/>
          <w:numId w:val="13"/>
        </w:numPr>
        <w:spacing w:after="0"/>
        <w:jc w:val="both"/>
      </w:pPr>
      <w:r w:rsidRPr="00AE58BC">
        <w:t>Poskytovatel zajistí kytice se stuhou a logem Objednatele a jejich předání významným účinkujícím na koncertech dle předchozí domluvy.</w:t>
      </w:r>
    </w:p>
    <w:p w14:paraId="1EAB7FC5" w14:textId="77777777" w:rsidR="004B3C11" w:rsidRPr="00AE58BC" w:rsidRDefault="004B3C11" w:rsidP="004B3C11">
      <w:pPr>
        <w:spacing w:after="0"/>
        <w:ind w:left="1440"/>
        <w:jc w:val="both"/>
        <w:rPr>
          <w:highlight w:val="cyan"/>
        </w:rPr>
      </w:pPr>
    </w:p>
    <w:p w14:paraId="34515F0A" w14:textId="1EFFE550" w:rsidR="004B3C11" w:rsidRPr="00AE58BC" w:rsidRDefault="004B3C11" w:rsidP="004B3C11">
      <w:pPr>
        <w:numPr>
          <w:ilvl w:val="0"/>
          <w:numId w:val="13"/>
        </w:numPr>
        <w:spacing w:after="0"/>
        <w:jc w:val="both"/>
      </w:pPr>
      <w:r w:rsidRPr="00AE58BC">
        <w:t>Poskytovatel zajistí publikaci 2 promovaných tematických příspěvků k partnerství na sociálních sítích Poskytovatele (Facebook, Instagram a LinkedIn).</w:t>
      </w:r>
    </w:p>
    <w:p w14:paraId="5FD12372" w14:textId="77777777" w:rsidR="004B3C11" w:rsidRPr="00AE58BC" w:rsidRDefault="004B3C11" w:rsidP="004B3C11">
      <w:pPr>
        <w:spacing w:after="0"/>
        <w:ind w:left="360"/>
        <w:jc w:val="both"/>
      </w:pPr>
    </w:p>
    <w:p w14:paraId="50AA27ED" w14:textId="7E9B5E8B" w:rsidR="004B3C11" w:rsidRPr="00AE58BC" w:rsidRDefault="004B3C11" w:rsidP="004B3C11">
      <w:pPr>
        <w:numPr>
          <w:ilvl w:val="0"/>
          <w:numId w:val="13"/>
        </w:numPr>
        <w:spacing w:after="0"/>
        <w:jc w:val="both"/>
      </w:pPr>
      <w:r w:rsidRPr="00AE58BC">
        <w:t xml:space="preserve">Poskytovatel poskytne Objednateli 4 čestné vstupenky na program 21. 4. 2024, Slavné operní sbory, včetně pozvání na raut; podzimní edukační koncert a Adventní koncerty na Žofíně. </w:t>
      </w:r>
    </w:p>
    <w:p w14:paraId="36BAB372" w14:textId="77777777" w:rsidR="004B3C11" w:rsidRDefault="004B3C11" w:rsidP="004B3C11">
      <w:pPr>
        <w:spacing w:after="0"/>
        <w:ind w:left="1440"/>
        <w:jc w:val="both"/>
        <w:rPr>
          <w:highlight w:val="cyan"/>
        </w:rPr>
      </w:pPr>
    </w:p>
    <w:p w14:paraId="3382FB80" w14:textId="1C8A78B3" w:rsidR="004B3C11" w:rsidRDefault="004B3C11" w:rsidP="004B3C11">
      <w:pPr>
        <w:numPr>
          <w:ilvl w:val="0"/>
          <w:numId w:val="13"/>
        </w:numPr>
        <w:spacing w:after="0"/>
        <w:jc w:val="both"/>
      </w:pPr>
      <w:r>
        <w:t>Poskytovatel uvede příspěvek o zahájení spolupráce s Objednatelem na svém webu a sociálních sítích – Facebook, Instagram, LinkedIn.</w:t>
      </w:r>
    </w:p>
    <w:p w14:paraId="1E35D742" w14:textId="77777777" w:rsidR="004B3C11" w:rsidRDefault="004B3C11" w:rsidP="004B3C11">
      <w:pPr>
        <w:spacing w:after="0"/>
        <w:ind w:left="1440"/>
        <w:jc w:val="both"/>
        <w:rPr>
          <w:highlight w:val="cyan"/>
        </w:rPr>
      </w:pPr>
    </w:p>
    <w:p w14:paraId="128FC111" w14:textId="30F75255" w:rsidR="004B3C11" w:rsidRDefault="004B3C11" w:rsidP="004B3C11">
      <w:pPr>
        <w:numPr>
          <w:ilvl w:val="0"/>
          <w:numId w:val="13"/>
        </w:numPr>
        <w:spacing w:after="0"/>
        <w:jc w:val="both"/>
      </w:pPr>
      <w:r>
        <w:t>Poskytovatel uvede příspěvek o zahájení spolupráce s Objednatelem v nově vydávaném newsletteru.</w:t>
      </w:r>
    </w:p>
    <w:p w14:paraId="3E542ED5" w14:textId="098CDF5D" w:rsidR="007B6AB3" w:rsidRDefault="007B6AB3" w:rsidP="00EF748E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Poskytovatel se zavazuje k použití loga, audiovizuálního spotu a textu Objednatele pouze v rozsahu uděleného oprávněním ze strany Objednatele dle tohoto článku a způsobem dohodnutým oběma smluvními stranami.</w:t>
      </w:r>
    </w:p>
    <w:p w14:paraId="76A60E62" w14:textId="77777777" w:rsidR="00AE58BC" w:rsidRDefault="00AE58BC" w:rsidP="00AE58BC">
      <w:pPr>
        <w:pStyle w:val="Odstavecseseznamem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EDFED5F" w14:textId="2CC067F9" w:rsidR="00AE58BC" w:rsidRDefault="00AE58BC" w:rsidP="00EF748E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Poskytovat je povinen dodržovat </w:t>
      </w:r>
      <w:r w:rsidR="007E1C39">
        <w:rPr>
          <w:rFonts w:ascii="Calibri" w:hAnsi="Calibri" w:cs="Calibri"/>
          <w:color w:val="auto"/>
          <w:sz w:val="22"/>
          <w:szCs w:val="22"/>
        </w:rPr>
        <w:t>při prezentaci Objednatele slovní spojení „Pánské obleky BANDI“.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7E1E7C6" w14:textId="77777777" w:rsidR="00AE58BC" w:rsidRDefault="00AE58BC" w:rsidP="00AE58BC">
      <w:pPr>
        <w:pStyle w:val="Odstavecseseznamem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A453DBA" w14:textId="77777777" w:rsidR="008404A4" w:rsidRDefault="008404A4" w:rsidP="0000601C">
      <w:pPr>
        <w:pStyle w:val="Odstavecseseznamem"/>
        <w:rPr>
          <w:rFonts w:ascii="Calibri" w:hAnsi="Calibri" w:cs="Calibri"/>
          <w:color w:val="auto"/>
          <w:sz w:val="22"/>
          <w:szCs w:val="22"/>
        </w:rPr>
      </w:pPr>
    </w:p>
    <w:p w14:paraId="7C61AD60" w14:textId="77777777" w:rsidR="008404A4" w:rsidRPr="00EF748E" w:rsidRDefault="008404A4" w:rsidP="0000601C">
      <w:pPr>
        <w:pStyle w:val="Odstavecseseznamem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E956FAE" w14:textId="77777777" w:rsidR="007B6AB3" w:rsidRPr="00C418CA" w:rsidRDefault="007B6AB3" w:rsidP="00C418CA">
      <w:pPr>
        <w:pStyle w:val="Odstavecseseznamem"/>
        <w:widowControl w:val="0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418CA">
        <w:rPr>
          <w:rFonts w:ascii="Calibri" w:hAnsi="Calibri" w:cs="Calibri"/>
          <w:sz w:val="22"/>
          <w:szCs w:val="22"/>
        </w:rPr>
        <w:t xml:space="preserve">Objednatel </w:t>
      </w:r>
      <w:r>
        <w:rPr>
          <w:rFonts w:ascii="Calibri" w:hAnsi="Calibri" w:cs="Calibri"/>
          <w:sz w:val="22"/>
          <w:szCs w:val="22"/>
        </w:rPr>
        <w:t>se zavazuje</w:t>
      </w:r>
      <w:r w:rsidRPr="00C418CA">
        <w:rPr>
          <w:rFonts w:ascii="Calibri" w:hAnsi="Calibri" w:cs="Calibri"/>
          <w:sz w:val="22"/>
          <w:szCs w:val="22"/>
        </w:rPr>
        <w:t>:</w:t>
      </w:r>
    </w:p>
    <w:p w14:paraId="05EA38F0" w14:textId="77777777" w:rsidR="007B6AB3" w:rsidRPr="00C418CA" w:rsidRDefault="007B6AB3" w:rsidP="00C418CA">
      <w:pPr>
        <w:pStyle w:val="Odstavecseseznamem"/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0596F0AF" w14:textId="4C75B0D9" w:rsidR="007B6AB3" w:rsidRPr="00C418CA" w:rsidRDefault="007B6AB3" w:rsidP="0000601C">
      <w:pPr>
        <w:pStyle w:val="Odstavecseseznamem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 vzor svého loga, které bude prezentováno v tiskovinách, na webových stránkách Poskytovatele a na vizuálním zařízení před představením Poskytovatele v dostatečném předstihu a v</w:t>
      </w:r>
      <w:r w:rsidR="005336F6">
        <w:rPr>
          <w:rFonts w:ascii="Calibri" w:hAnsi="Calibri" w:cs="Calibri"/>
          <w:sz w:val="22"/>
          <w:szCs w:val="22"/>
        </w:rPr>
        <w:t xml:space="preserve"> kvalitě</w:t>
      </w:r>
      <w:r>
        <w:rPr>
          <w:rFonts w:ascii="Calibri" w:hAnsi="Calibri" w:cs="Calibri"/>
          <w:sz w:val="22"/>
          <w:szCs w:val="22"/>
        </w:rPr>
        <w:t> odpovídající technickým podmínkám Poskytovatele.</w:t>
      </w:r>
      <w:r w:rsidRPr="00C418CA">
        <w:rPr>
          <w:rFonts w:ascii="Calibri" w:hAnsi="Calibri" w:cs="Calibri"/>
          <w:sz w:val="22"/>
          <w:szCs w:val="22"/>
        </w:rPr>
        <w:t xml:space="preserve"> </w:t>
      </w:r>
    </w:p>
    <w:p w14:paraId="0A9C2479" w14:textId="77777777" w:rsidR="007B6AB3" w:rsidRPr="00C418CA" w:rsidRDefault="007B6AB3" w:rsidP="0000601C">
      <w:pPr>
        <w:pStyle w:val="Odstavecseseznamem"/>
        <w:widowControl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5625F8ED" w14:textId="47B46FDD" w:rsidR="007B6AB3" w:rsidRDefault="007B6AB3" w:rsidP="0000601C">
      <w:pPr>
        <w:pStyle w:val="Odstavecseseznamem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 Poskytovateli text, který bude verbálně zmíněn před každým </w:t>
      </w:r>
      <w:r w:rsidR="00FA2190">
        <w:rPr>
          <w:rFonts w:ascii="Calibri" w:hAnsi="Calibri" w:cs="Calibri"/>
          <w:sz w:val="22"/>
          <w:szCs w:val="22"/>
        </w:rPr>
        <w:t>koncertem</w:t>
      </w:r>
      <w:r>
        <w:rPr>
          <w:rFonts w:ascii="Calibri" w:hAnsi="Calibri" w:cs="Calibri"/>
          <w:sz w:val="22"/>
          <w:szCs w:val="22"/>
        </w:rPr>
        <w:t>.</w:t>
      </w:r>
    </w:p>
    <w:p w14:paraId="09CB8AEC" w14:textId="77777777" w:rsidR="007B6AB3" w:rsidRPr="00E20713" w:rsidRDefault="007B6AB3" w:rsidP="0000601C">
      <w:pPr>
        <w:pStyle w:val="Odstavecseseznamem"/>
        <w:ind w:left="426"/>
        <w:rPr>
          <w:rFonts w:ascii="Calibri" w:hAnsi="Calibri" w:cs="Calibri"/>
          <w:sz w:val="22"/>
          <w:szCs w:val="22"/>
        </w:rPr>
      </w:pPr>
    </w:p>
    <w:p w14:paraId="0B91C211" w14:textId="30A70971" w:rsidR="007B6AB3" w:rsidRDefault="007B6AB3" w:rsidP="0000601C">
      <w:pPr>
        <w:pStyle w:val="Odstavecseseznamem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 Poskytovateli dohodnuté zboží v celkové výši </w:t>
      </w:r>
      <w:proofErr w:type="gramStart"/>
      <w:r w:rsidR="00537108">
        <w:rPr>
          <w:rFonts w:ascii="Calibri" w:hAnsi="Calibri" w:cs="Calibri"/>
          <w:sz w:val="22"/>
          <w:szCs w:val="22"/>
        </w:rPr>
        <w:t>13</w:t>
      </w:r>
      <w:r w:rsidR="000A1C3C">
        <w:rPr>
          <w:rFonts w:ascii="Calibri" w:hAnsi="Calibri" w:cs="Calibri"/>
          <w:sz w:val="22"/>
          <w:szCs w:val="22"/>
        </w:rPr>
        <w:t>2</w:t>
      </w:r>
      <w:r w:rsidR="00537108">
        <w:rPr>
          <w:rFonts w:ascii="Calibri" w:hAnsi="Calibri" w:cs="Calibri"/>
          <w:sz w:val="22"/>
          <w:szCs w:val="22"/>
        </w:rPr>
        <w:t>.</w:t>
      </w:r>
      <w:r w:rsidR="000A1C3C">
        <w:rPr>
          <w:rFonts w:ascii="Calibri" w:hAnsi="Calibri" w:cs="Calibri"/>
          <w:sz w:val="22"/>
          <w:szCs w:val="22"/>
        </w:rPr>
        <w:t>231</w:t>
      </w:r>
      <w:r>
        <w:rPr>
          <w:rFonts w:ascii="Calibri" w:hAnsi="Calibri" w:cs="Calibri"/>
          <w:sz w:val="22"/>
          <w:szCs w:val="22"/>
        </w:rPr>
        <w:t>,-</w:t>
      </w:r>
      <w:proofErr w:type="gramEnd"/>
      <w:r>
        <w:rPr>
          <w:rFonts w:ascii="Calibri" w:hAnsi="Calibri" w:cs="Calibri"/>
          <w:sz w:val="22"/>
          <w:szCs w:val="22"/>
        </w:rPr>
        <w:t xml:space="preserve"> Kč, (slovy:</w:t>
      </w:r>
      <w:r w:rsidR="005336F6">
        <w:rPr>
          <w:rFonts w:ascii="Calibri" w:hAnsi="Calibri" w:cs="Calibri"/>
          <w:sz w:val="22"/>
          <w:szCs w:val="22"/>
        </w:rPr>
        <w:t> </w:t>
      </w:r>
      <w:proofErr w:type="spellStart"/>
      <w:r w:rsidR="000A1C3C">
        <w:rPr>
          <w:rFonts w:ascii="Calibri" w:hAnsi="Calibri" w:cs="Calibri"/>
          <w:sz w:val="22"/>
          <w:szCs w:val="22"/>
        </w:rPr>
        <w:t>Jednostotřicetdvatisícedvěstětřicetjedna</w:t>
      </w:r>
      <w:proofErr w:type="spellEnd"/>
      <w:r w:rsidR="00537108">
        <w:rPr>
          <w:rFonts w:ascii="Calibri" w:hAnsi="Calibri" w:cs="Calibri"/>
          <w:sz w:val="22"/>
          <w:szCs w:val="22"/>
        </w:rPr>
        <w:t xml:space="preserve"> korun českých</w:t>
      </w:r>
      <w:r>
        <w:rPr>
          <w:rFonts w:ascii="Calibri" w:hAnsi="Calibri" w:cs="Calibri"/>
          <w:sz w:val="22"/>
          <w:szCs w:val="22"/>
        </w:rPr>
        <w:t xml:space="preserve">) bez DPH. Objednatel vystaví Poskytovateli faktury na odebrané zboží, a to tak, že odběr nepeněžního plnění v daném </w:t>
      </w:r>
      <w:r w:rsidRPr="002E5A11">
        <w:rPr>
          <w:rFonts w:ascii="Calibri" w:hAnsi="Calibri" w:cs="Calibri"/>
          <w:color w:val="auto"/>
          <w:sz w:val="22"/>
          <w:szCs w:val="22"/>
        </w:rPr>
        <w:t xml:space="preserve">kalendářním roce bude vyfakturován nejpozději poslední den </w:t>
      </w:r>
      <w:r w:rsidR="00E77D6E" w:rsidRPr="002E5A11">
        <w:rPr>
          <w:rFonts w:ascii="Calibri" w:hAnsi="Calibri" w:cs="Calibri"/>
          <w:color w:val="auto"/>
          <w:sz w:val="22"/>
          <w:szCs w:val="22"/>
        </w:rPr>
        <w:t>kalendářního měsíce, v němž bylo zboží dodáno</w:t>
      </w:r>
      <w:r w:rsidRPr="002E5A11">
        <w:rPr>
          <w:rFonts w:ascii="Calibri" w:hAnsi="Calibri" w:cs="Calibri"/>
          <w:color w:val="auto"/>
          <w:sz w:val="22"/>
          <w:szCs w:val="22"/>
        </w:rPr>
        <w:t xml:space="preserve">. Faktura bude vždy podložena dodacími listy, které budou vystavovány při jednotlivých odběrech nepeněžitého plnění Poskytovatelem. Poskytovatel za zabezpečení </w:t>
      </w:r>
      <w:r>
        <w:rPr>
          <w:rFonts w:ascii="Calibri" w:hAnsi="Calibri" w:cs="Calibri"/>
          <w:sz w:val="22"/>
          <w:szCs w:val="22"/>
        </w:rPr>
        <w:t xml:space="preserve">reklamy vystaví Objednateli </w:t>
      </w:r>
      <w:r w:rsidRPr="002E5A11">
        <w:rPr>
          <w:rFonts w:ascii="Calibri" w:hAnsi="Calibri" w:cs="Calibri"/>
          <w:color w:val="auto"/>
          <w:sz w:val="22"/>
          <w:szCs w:val="22"/>
        </w:rPr>
        <w:t xml:space="preserve">faktury </w:t>
      </w:r>
      <w:r w:rsidR="00E77D6E" w:rsidRPr="002E5A11">
        <w:rPr>
          <w:rFonts w:ascii="Calibri" w:hAnsi="Calibri" w:cs="Calibri"/>
          <w:color w:val="auto"/>
          <w:sz w:val="22"/>
          <w:szCs w:val="22"/>
        </w:rPr>
        <w:t xml:space="preserve">ke stejnému dni a </w:t>
      </w:r>
      <w:r w:rsidRPr="002E5A11">
        <w:rPr>
          <w:rFonts w:ascii="Calibri" w:hAnsi="Calibri" w:cs="Calibri"/>
          <w:color w:val="auto"/>
          <w:sz w:val="22"/>
          <w:szCs w:val="22"/>
        </w:rPr>
        <w:t xml:space="preserve">ve </w:t>
      </w:r>
      <w:r>
        <w:rPr>
          <w:rFonts w:ascii="Calibri" w:hAnsi="Calibri" w:cs="Calibri"/>
          <w:sz w:val="22"/>
          <w:szCs w:val="22"/>
        </w:rPr>
        <w:t>shodných částkách, kter</w:t>
      </w:r>
      <w:r w:rsidR="005336F6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budou v součtu činit</w:t>
      </w:r>
      <w:r w:rsidR="005336F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37108">
        <w:rPr>
          <w:rFonts w:ascii="Calibri" w:hAnsi="Calibri" w:cs="Calibri"/>
          <w:sz w:val="22"/>
          <w:szCs w:val="22"/>
        </w:rPr>
        <w:t>13</w:t>
      </w:r>
      <w:r w:rsidR="000A1C3C">
        <w:rPr>
          <w:rFonts w:ascii="Calibri" w:hAnsi="Calibri" w:cs="Calibri"/>
          <w:sz w:val="22"/>
          <w:szCs w:val="22"/>
        </w:rPr>
        <w:t>2</w:t>
      </w:r>
      <w:r w:rsidR="00537108">
        <w:rPr>
          <w:rFonts w:ascii="Calibri" w:hAnsi="Calibri" w:cs="Calibri"/>
          <w:sz w:val="22"/>
          <w:szCs w:val="22"/>
        </w:rPr>
        <w:t>.</w:t>
      </w:r>
      <w:r w:rsidR="000A1C3C">
        <w:rPr>
          <w:rFonts w:ascii="Calibri" w:hAnsi="Calibri" w:cs="Calibri"/>
          <w:sz w:val="22"/>
          <w:szCs w:val="22"/>
        </w:rPr>
        <w:t>231</w:t>
      </w:r>
      <w:r>
        <w:rPr>
          <w:rFonts w:ascii="Calibri" w:hAnsi="Calibri" w:cs="Calibri"/>
          <w:sz w:val="22"/>
          <w:szCs w:val="22"/>
        </w:rPr>
        <w:t>,-</w:t>
      </w:r>
      <w:proofErr w:type="gramEnd"/>
      <w:r>
        <w:rPr>
          <w:rFonts w:ascii="Calibri" w:hAnsi="Calibri" w:cs="Calibri"/>
          <w:sz w:val="22"/>
          <w:szCs w:val="22"/>
        </w:rPr>
        <w:t xml:space="preserve"> Kč, (slovy: </w:t>
      </w:r>
      <w:proofErr w:type="spellStart"/>
      <w:r w:rsidR="000A1C3C">
        <w:rPr>
          <w:rFonts w:ascii="Calibri" w:hAnsi="Calibri" w:cs="Calibri"/>
          <w:sz w:val="22"/>
          <w:szCs w:val="22"/>
        </w:rPr>
        <w:t>Jednostotřicetdvatisícedvěstětřicetjedna</w:t>
      </w:r>
      <w:proofErr w:type="spellEnd"/>
      <w:r w:rsidR="000A1C3C">
        <w:rPr>
          <w:rFonts w:ascii="Calibri" w:hAnsi="Calibri" w:cs="Calibri"/>
          <w:sz w:val="22"/>
          <w:szCs w:val="22"/>
        </w:rPr>
        <w:t xml:space="preserve"> </w:t>
      </w:r>
      <w:r w:rsidR="00537108">
        <w:rPr>
          <w:rFonts w:ascii="Calibri" w:hAnsi="Calibri" w:cs="Calibri"/>
          <w:sz w:val="22"/>
          <w:szCs w:val="22"/>
        </w:rPr>
        <w:t>korun českých</w:t>
      </w:r>
      <w:r>
        <w:rPr>
          <w:rFonts w:ascii="Calibri" w:hAnsi="Calibri" w:cs="Calibri"/>
          <w:sz w:val="22"/>
          <w:szCs w:val="22"/>
        </w:rPr>
        <w:t>) bez DPH. Tyto faktury se vždy vzájemně započtou. Obě smluvní strany jsou povinny zaslat poslední fakturu druhé straně nejpozději 14 dnů po ukončení smlouvy.</w:t>
      </w:r>
    </w:p>
    <w:p w14:paraId="7A1C3828" w14:textId="77777777" w:rsidR="00537108" w:rsidRDefault="00537108" w:rsidP="00537108">
      <w:pPr>
        <w:pStyle w:val="Odstavecseseznamem"/>
        <w:widowControl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224D91FF" w14:textId="77777777" w:rsidR="007B6AB3" w:rsidRDefault="007B6AB3" w:rsidP="00537108">
      <w:pPr>
        <w:pStyle w:val="Odstavecseseznamem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k použití loga Poskytovatele pouze v rozsahu uděleného oprávněním ze strany Poskytovatele dle tohoto článku a způsobem dohodnutým oběma smluvními stranami.</w:t>
      </w:r>
    </w:p>
    <w:p w14:paraId="14E6B815" w14:textId="77777777" w:rsidR="007B6AB3" w:rsidRPr="00390E0F" w:rsidRDefault="007B6AB3" w:rsidP="0000601C">
      <w:pPr>
        <w:pStyle w:val="Odstavecseseznamem"/>
        <w:ind w:left="284"/>
        <w:rPr>
          <w:rFonts w:ascii="Calibri" w:hAnsi="Calibri" w:cs="Calibri"/>
          <w:sz w:val="22"/>
          <w:szCs w:val="22"/>
        </w:rPr>
      </w:pPr>
    </w:p>
    <w:p w14:paraId="7230CC4D" w14:textId="77777777" w:rsidR="007B6AB3" w:rsidRPr="00236D9E" w:rsidRDefault="007B6AB3" w:rsidP="00537108">
      <w:pPr>
        <w:pStyle w:val="Odstavecseseznamem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dokladovat odebrané nepeněžité plnění v průběhu trvání smlouvy vždy předáním dodacího listu při převzetí dodávky tohoto plnění.</w:t>
      </w:r>
    </w:p>
    <w:p w14:paraId="551A9B89" w14:textId="77777777" w:rsidR="007B6AB3" w:rsidRPr="00C418CA" w:rsidRDefault="007B6AB3" w:rsidP="00C418CA">
      <w:pPr>
        <w:pStyle w:val="Odstavecseseznamem"/>
        <w:widowControl w:val="0"/>
        <w:ind w:left="284" w:hanging="375"/>
        <w:jc w:val="both"/>
        <w:rPr>
          <w:rFonts w:ascii="Calibri" w:hAnsi="Calibri" w:cs="Calibri"/>
          <w:sz w:val="22"/>
          <w:szCs w:val="22"/>
        </w:rPr>
      </w:pPr>
    </w:p>
    <w:p w14:paraId="78CDB075" w14:textId="77777777" w:rsidR="007B6AB3" w:rsidRPr="00C418CA" w:rsidRDefault="007B6AB3" w:rsidP="00C418CA">
      <w:pPr>
        <w:pStyle w:val="Odstavecseseznamem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C418CA">
        <w:rPr>
          <w:rFonts w:ascii="Calibri" w:hAnsi="Calibri" w:cs="Calibri"/>
          <w:sz w:val="22"/>
          <w:szCs w:val="22"/>
        </w:rPr>
        <w:t xml:space="preserve">V případě, že Poskytovatel nevystaví fakturu dle článku II., bod </w:t>
      </w:r>
      <w:r>
        <w:rPr>
          <w:rFonts w:ascii="Calibri" w:hAnsi="Calibri" w:cs="Calibri"/>
          <w:sz w:val="22"/>
          <w:szCs w:val="22"/>
        </w:rPr>
        <w:t>2</w:t>
      </w:r>
      <w:r w:rsidRPr="00C418CA">
        <w:rPr>
          <w:rFonts w:ascii="Calibri" w:hAnsi="Calibri" w:cs="Calibri"/>
          <w:sz w:val="22"/>
          <w:szCs w:val="22"/>
        </w:rPr>
        <w:t xml:space="preserve"> k zápočtu, vznikne Objednateli na základě odebraného zboží pohledávka vůči Poskytovateli. Poskytovatel bude povinen pohledávku uhradit.</w:t>
      </w:r>
    </w:p>
    <w:p w14:paraId="05F7629B" w14:textId="77777777" w:rsidR="007B6AB3" w:rsidRPr="00C418CA" w:rsidRDefault="007B6AB3" w:rsidP="00C418CA">
      <w:pPr>
        <w:pStyle w:val="Odstavecseseznamem"/>
        <w:widowControl w:val="0"/>
        <w:ind w:left="375"/>
        <w:jc w:val="both"/>
        <w:rPr>
          <w:rFonts w:ascii="Calibri" w:hAnsi="Calibri" w:cs="Calibri"/>
          <w:sz w:val="22"/>
          <w:szCs w:val="22"/>
        </w:rPr>
      </w:pPr>
    </w:p>
    <w:p w14:paraId="7E8E8F93" w14:textId="77777777" w:rsidR="007B6AB3" w:rsidRPr="00C418CA" w:rsidRDefault="007B6AB3" w:rsidP="00C418CA">
      <w:pPr>
        <w:pStyle w:val="Odstavecseseznamem"/>
        <w:widowControl w:val="0"/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C418CA">
        <w:rPr>
          <w:rFonts w:ascii="Calibri" w:hAnsi="Calibri" w:cs="Calibri"/>
          <w:b/>
          <w:sz w:val="22"/>
          <w:szCs w:val="22"/>
        </w:rPr>
        <w:t>Poskytovatel není oprávněn zasahovat do textových a grafických materiálů dodaných Objednatelem.</w:t>
      </w:r>
    </w:p>
    <w:p w14:paraId="3E26EE3E" w14:textId="77777777" w:rsidR="007B6AB3" w:rsidRPr="00C418CA" w:rsidRDefault="007B6AB3" w:rsidP="00C418CA">
      <w:pPr>
        <w:pStyle w:val="Odstavecseseznamem"/>
        <w:widowControl w:val="0"/>
        <w:ind w:left="375"/>
        <w:jc w:val="both"/>
        <w:rPr>
          <w:rFonts w:ascii="Calibri" w:hAnsi="Calibri" w:cs="Calibri"/>
          <w:b/>
          <w:sz w:val="22"/>
          <w:szCs w:val="22"/>
        </w:rPr>
      </w:pPr>
    </w:p>
    <w:p w14:paraId="768E9377" w14:textId="77777777" w:rsidR="007B6AB3" w:rsidRPr="00C418CA" w:rsidRDefault="007B6AB3" w:rsidP="00C418CA">
      <w:pPr>
        <w:pStyle w:val="Odstavecseseznamem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C418CA">
        <w:rPr>
          <w:rFonts w:ascii="Calibri" w:hAnsi="Calibri" w:cs="Calibri"/>
          <w:sz w:val="22"/>
          <w:szCs w:val="22"/>
        </w:rPr>
        <w:t>Objednatel i Poskytovatel jsou povinni určit své zástupce pro komunikaci se zástupci druhé strany v následujících oblastech:</w:t>
      </w:r>
    </w:p>
    <w:p w14:paraId="56BC3F5B" w14:textId="77777777" w:rsidR="007B6AB3" w:rsidRPr="00C418CA" w:rsidRDefault="007B6AB3" w:rsidP="00C418CA">
      <w:pPr>
        <w:widowControl w:val="0"/>
        <w:jc w:val="both"/>
        <w:rPr>
          <w:rFonts w:cs="Calibri"/>
        </w:rPr>
      </w:pPr>
    </w:p>
    <w:p w14:paraId="0ED75B1B" w14:textId="77777777" w:rsidR="007B6AB3" w:rsidRPr="00C418CA" w:rsidRDefault="007B6AB3" w:rsidP="00C418CA">
      <w:pPr>
        <w:widowControl w:val="0"/>
        <w:ind w:left="284"/>
        <w:jc w:val="both"/>
        <w:rPr>
          <w:rFonts w:cs="Calibri"/>
          <w:b/>
        </w:rPr>
      </w:pPr>
      <w:r w:rsidRPr="00C418CA">
        <w:rPr>
          <w:rFonts w:cs="Calibri"/>
          <w:b/>
        </w:rPr>
        <w:t xml:space="preserve">Smluvní vztahy: </w:t>
      </w:r>
    </w:p>
    <w:p w14:paraId="7DA9C18A" w14:textId="542AC112" w:rsidR="00BF6FCD" w:rsidRDefault="007B6AB3" w:rsidP="00236D9E">
      <w:pPr>
        <w:pStyle w:val="Odstavecseseznamem"/>
        <w:widowControl w:val="0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4095">
        <w:rPr>
          <w:rFonts w:ascii="Calibri" w:hAnsi="Calibri" w:cs="Calibri"/>
          <w:sz w:val="22"/>
          <w:szCs w:val="22"/>
        </w:rPr>
        <w:t xml:space="preserve">za Objednatele: </w:t>
      </w:r>
      <w:r w:rsidR="002D4456">
        <w:rPr>
          <w:rFonts w:ascii="Calibri" w:hAnsi="Calibri" w:cs="Calibri"/>
          <w:sz w:val="22"/>
          <w:szCs w:val="22"/>
        </w:rPr>
        <w:t>Dr. Marcel Jánošík</w:t>
      </w:r>
      <w:r w:rsidRPr="00E24095">
        <w:rPr>
          <w:rFonts w:ascii="Calibri" w:hAnsi="Calibri" w:cs="Calibri"/>
          <w:sz w:val="22"/>
          <w:szCs w:val="22"/>
        </w:rPr>
        <w:t xml:space="preserve">, tel.: </w:t>
      </w:r>
      <w:proofErr w:type="spellStart"/>
      <w:r w:rsidR="00671AA2">
        <w:rPr>
          <w:rFonts w:ascii="Calibri" w:hAnsi="Calibri" w:cs="Calibri"/>
          <w:sz w:val="22"/>
          <w:szCs w:val="22"/>
        </w:rPr>
        <w:t>xxxxx</w:t>
      </w:r>
      <w:proofErr w:type="spellEnd"/>
    </w:p>
    <w:p w14:paraId="76CED480" w14:textId="769D908B" w:rsidR="007B6AB3" w:rsidRPr="00E24095" w:rsidRDefault="007B6AB3" w:rsidP="00BF6FCD">
      <w:pPr>
        <w:pStyle w:val="Odstavecseseznamem"/>
        <w:widowControl w:val="0"/>
        <w:jc w:val="both"/>
        <w:rPr>
          <w:rFonts w:ascii="Calibri" w:hAnsi="Calibri" w:cs="Calibri"/>
          <w:sz w:val="22"/>
          <w:szCs w:val="22"/>
        </w:rPr>
      </w:pPr>
      <w:r w:rsidRPr="00E24095">
        <w:rPr>
          <w:rFonts w:ascii="Calibri" w:hAnsi="Calibri" w:cs="Calibri"/>
          <w:sz w:val="22"/>
          <w:szCs w:val="22"/>
        </w:rPr>
        <w:t xml:space="preserve">e-mail: </w:t>
      </w:r>
      <w:proofErr w:type="spellStart"/>
      <w:r w:rsidR="00671AA2">
        <w:rPr>
          <w:rFonts w:ascii="Calibri" w:hAnsi="Calibri" w:cs="Calibri"/>
          <w:sz w:val="22"/>
          <w:szCs w:val="22"/>
        </w:rPr>
        <w:t>xxxxx</w:t>
      </w:r>
      <w:proofErr w:type="spellEnd"/>
      <w:r w:rsidRPr="00E24095">
        <w:rPr>
          <w:rFonts w:ascii="Calibri" w:hAnsi="Calibri" w:cs="Calibri"/>
          <w:sz w:val="22"/>
          <w:szCs w:val="22"/>
        </w:rPr>
        <w:t xml:space="preserve">    </w:t>
      </w:r>
    </w:p>
    <w:p w14:paraId="62CBBE30" w14:textId="185EC315" w:rsidR="007B6AB3" w:rsidRPr="002F7222" w:rsidRDefault="007B6AB3" w:rsidP="004F785B">
      <w:pPr>
        <w:pStyle w:val="Odstavecseseznamem"/>
        <w:widowControl w:val="0"/>
        <w:numPr>
          <w:ilvl w:val="0"/>
          <w:numId w:val="12"/>
        </w:numPr>
        <w:ind w:left="720"/>
        <w:jc w:val="both"/>
        <w:rPr>
          <w:rFonts w:cs="Calibri"/>
        </w:rPr>
      </w:pPr>
      <w:r w:rsidRPr="004E5C8D">
        <w:rPr>
          <w:rFonts w:asciiTheme="minorHAnsi" w:hAnsiTheme="minorHAnsi" w:cstheme="minorHAnsi"/>
          <w:sz w:val="22"/>
          <w:szCs w:val="22"/>
        </w:rPr>
        <w:t xml:space="preserve">za Poskytovatele: </w:t>
      </w:r>
      <w:r w:rsidR="002F7222">
        <w:rPr>
          <w:rFonts w:asciiTheme="minorHAnsi" w:hAnsiTheme="minorHAnsi" w:cstheme="minorHAnsi"/>
          <w:sz w:val="22"/>
          <w:szCs w:val="22"/>
        </w:rPr>
        <w:t>David Mareček</w:t>
      </w:r>
      <w:r w:rsidRPr="004E5C8D">
        <w:rPr>
          <w:rFonts w:asciiTheme="minorHAnsi" w:hAnsiTheme="minorHAnsi" w:cstheme="minorHAnsi"/>
          <w:sz w:val="22"/>
          <w:szCs w:val="22"/>
        </w:rPr>
        <w:t>, tel.:</w:t>
      </w:r>
      <w:r w:rsidR="004E5C8D" w:rsidRPr="004E5C8D">
        <w:rPr>
          <w:rFonts w:asciiTheme="minorHAnsi" w:hAnsiTheme="minorHAnsi" w:cstheme="minorHAnsi"/>
          <w:sz w:val="22"/>
          <w:szCs w:val="22"/>
        </w:rPr>
        <w:t xml:space="preserve"> +</w:t>
      </w:r>
      <w:proofErr w:type="spellStart"/>
      <w:r w:rsidR="00671AA2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3C6D595A" w14:textId="77777777" w:rsidR="002F7222" w:rsidRPr="004E5C8D" w:rsidRDefault="002F7222" w:rsidP="002F7222">
      <w:pPr>
        <w:pStyle w:val="Odstavecseseznamem"/>
        <w:widowControl w:val="0"/>
        <w:jc w:val="both"/>
        <w:rPr>
          <w:rFonts w:cs="Calibri"/>
        </w:rPr>
      </w:pPr>
    </w:p>
    <w:p w14:paraId="3D4C2BCD" w14:textId="77777777" w:rsidR="007B6AB3" w:rsidRPr="00C418CA" w:rsidRDefault="007B6AB3" w:rsidP="00C418CA">
      <w:pPr>
        <w:pStyle w:val="Odstavecseseznamem"/>
        <w:widowControl w:val="0"/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Marketing</w:t>
      </w:r>
      <w:r w:rsidRPr="00C418CA">
        <w:rPr>
          <w:rFonts w:ascii="Calibri" w:hAnsi="Calibri" w:cs="Calibri"/>
          <w:b/>
          <w:sz w:val="22"/>
          <w:szCs w:val="22"/>
        </w:rPr>
        <w:t>:</w:t>
      </w:r>
    </w:p>
    <w:p w14:paraId="2E3934AF" w14:textId="77777777" w:rsidR="007B6AB3" w:rsidRPr="00C418CA" w:rsidRDefault="007B6AB3" w:rsidP="00C418CA">
      <w:pPr>
        <w:pStyle w:val="Odstavecseseznamem"/>
        <w:widowControl w:val="0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4A7C57CE" w14:textId="6ED0D188" w:rsidR="00AE58BC" w:rsidRDefault="00AE58BC" w:rsidP="00AE58BC">
      <w:pPr>
        <w:pStyle w:val="Odstavecseseznamem"/>
        <w:widowControl w:val="0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4095">
        <w:rPr>
          <w:rFonts w:ascii="Calibri" w:hAnsi="Calibri" w:cs="Calibri"/>
          <w:sz w:val="22"/>
          <w:szCs w:val="22"/>
        </w:rPr>
        <w:t xml:space="preserve">za Objednatele: </w:t>
      </w:r>
      <w:r>
        <w:rPr>
          <w:rFonts w:ascii="Calibri" w:hAnsi="Calibri" w:cs="Calibri"/>
          <w:sz w:val="22"/>
          <w:szCs w:val="22"/>
        </w:rPr>
        <w:t>Dr. Marcel Jánošík</w:t>
      </w:r>
      <w:r w:rsidRPr="00E24095">
        <w:rPr>
          <w:rFonts w:ascii="Calibri" w:hAnsi="Calibri" w:cs="Calibri"/>
          <w:sz w:val="22"/>
          <w:szCs w:val="22"/>
        </w:rPr>
        <w:t xml:space="preserve">, tel.: </w:t>
      </w:r>
      <w:proofErr w:type="spellStart"/>
      <w:r w:rsidR="00671AA2">
        <w:rPr>
          <w:rFonts w:ascii="Calibri" w:hAnsi="Calibri" w:cs="Calibri"/>
          <w:sz w:val="22"/>
          <w:szCs w:val="22"/>
        </w:rPr>
        <w:t>xxxxx</w:t>
      </w:r>
      <w:proofErr w:type="spellEnd"/>
      <w:r w:rsidRPr="00E24095">
        <w:rPr>
          <w:rFonts w:ascii="Calibri" w:hAnsi="Calibri" w:cs="Calibri"/>
          <w:sz w:val="22"/>
          <w:szCs w:val="22"/>
        </w:rPr>
        <w:t xml:space="preserve"> </w:t>
      </w:r>
    </w:p>
    <w:p w14:paraId="1F415BB2" w14:textId="4D455776" w:rsidR="00AE58BC" w:rsidRPr="00E24095" w:rsidRDefault="00AE58BC" w:rsidP="00AE58BC">
      <w:pPr>
        <w:pStyle w:val="Odstavecseseznamem"/>
        <w:widowControl w:val="0"/>
        <w:jc w:val="both"/>
        <w:rPr>
          <w:rFonts w:ascii="Calibri" w:hAnsi="Calibri" w:cs="Calibri"/>
          <w:sz w:val="22"/>
          <w:szCs w:val="22"/>
        </w:rPr>
      </w:pPr>
      <w:r w:rsidRPr="00E24095">
        <w:rPr>
          <w:rFonts w:ascii="Calibri" w:hAnsi="Calibri" w:cs="Calibri"/>
          <w:sz w:val="22"/>
          <w:szCs w:val="22"/>
        </w:rPr>
        <w:t xml:space="preserve">e-mail: </w:t>
      </w:r>
      <w:proofErr w:type="spellStart"/>
      <w:r w:rsidR="00671AA2">
        <w:rPr>
          <w:rFonts w:ascii="Calibri" w:hAnsi="Calibri" w:cs="Calibri"/>
          <w:sz w:val="22"/>
          <w:szCs w:val="22"/>
        </w:rPr>
        <w:t>xxxxx</w:t>
      </w:r>
      <w:proofErr w:type="spellEnd"/>
      <w:r w:rsidRPr="00E24095">
        <w:rPr>
          <w:rFonts w:ascii="Calibri" w:hAnsi="Calibri" w:cs="Calibri"/>
          <w:sz w:val="22"/>
          <w:szCs w:val="22"/>
        </w:rPr>
        <w:t xml:space="preserve">    </w:t>
      </w:r>
    </w:p>
    <w:p w14:paraId="5C229C9D" w14:textId="40F4603A" w:rsidR="007B6AB3" w:rsidRPr="00671AA2" w:rsidRDefault="007B6AB3" w:rsidP="009A0B81">
      <w:pPr>
        <w:pStyle w:val="Odstavecseseznamem"/>
        <w:widowControl w:val="0"/>
        <w:numPr>
          <w:ilvl w:val="0"/>
          <w:numId w:val="12"/>
        </w:numPr>
        <w:ind w:left="720"/>
        <w:jc w:val="both"/>
        <w:rPr>
          <w:rFonts w:cs="Calibri"/>
        </w:rPr>
      </w:pPr>
      <w:r w:rsidRPr="00671AA2">
        <w:rPr>
          <w:rFonts w:asciiTheme="minorHAnsi" w:hAnsiTheme="minorHAnsi" w:cstheme="minorHAnsi"/>
          <w:sz w:val="22"/>
          <w:szCs w:val="22"/>
        </w:rPr>
        <w:t>za Poskytovatele</w:t>
      </w:r>
      <w:r w:rsidR="002F7222" w:rsidRPr="00671AA2">
        <w:rPr>
          <w:rFonts w:asciiTheme="minorHAnsi" w:hAnsiTheme="minorHAnsi" w:cstheme="minorHAnsi"/>
          <w:sz w:val="22"/>
          <w:szCs w:val="22"/>
        </w:rPr>
        <w:t xml:space="preserve">: </w:t>
      </w:r>
      <w:r w:rsidR="00671AA2">
        <w:rPr>
          <w:rFonts w:asciiTheme="minorHAnsi" w:hAnsiTheme="minorHAnsi" w:cstheme="minorHAnsi"/>
          <w:sz w:val="22"/>
          <w:szCs w:val="22"/>
        </w:rPr>
        <w:t>xxxxx</w:t>
      </w:r>
    </w:p>
    <w:p w14:paraId="749A4E81" w14:textId="77777777" w:rsidR="007B6AB3" w:rsidRPr="00C418CA" w:rsidRDefault="007B6AB3" w:rsidP="0059695F">
      <w:pPr>
        <w:widowControl w:val="0"/>
        <w:spacing w:after="0"/>
        <w:jc w:val="center"/>
        <w:rPr>
          <w:rFonts w:cs="Calibri"/>
        </w:rPr>
      </w:pPr>
      <w:r w:rsidRPr="00C418CA">
        <w:rPr>
          <w:rFonts w:cs="Calibri"/>
          <w:b/>
        </w:rPr>
        <w:t>III.</w:t>
      </w:r>
    </w:p>
    <w:p w14:paraId="5EC2ACA3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  <w:r w:rsidRPr="00C418CA">
        <w:rPr>
          <w:rFonts w:cs="Calibri"/>
          <w:b/>
        </w:rPr>
        <w:t>Nedodržení podmínek smlouvy</w:t>
      </w:r>
    </w:p>
    <w:p w14:paraId="6D65DA21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</w:p>
    <w:p w14:paraId="776E19EC" w14:textId="77777777" w:rsidR="007B6AB3" w:rsidRPr="00C418CA" w:rsidRDefault="007B6AB3" w:rsidP="00C418CA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cs="Calibri"/>
        </w:rPr>
      </w:pPr>
      <w:r w:rsidRPr="00C418CA">
        <w:rPr>
          <w:rFonts w:cs="Calibri"/>
        </w:rPr>
        <w:t>V případě, že některá ze smluvních stran poruší podmínky závažným způsobem, má druhá strana právo odstoupit od této smlouvy. Právo na náhradu škody není tímto odstoupením dotčeno.</w:t>
      </w:r>
    </w:p>
    <w:p w14:paraId="55E56F57" w14:textId="77777777" w:rsidR="007B6AB3" w:rsidRPr="00C418CA" w:rsidRDefault="007B6AB3" w:rsidP="00C418CA">
      <w:pPr>
        <w:widowControl w:val="0"/>
        <w:ind w:left="360"/>
        <w:contextualSpacing/>
        <w:jc w:val="both"/>
        <w:rPr>
          <w:rFonts w:cs="Calibri"/>
        </w:rPr>
      </w:pPr>
    </w:p>
    <w:p w14:paraId="5DED3924" w14:textId="71B4249D" w:rsidR="007B6AB3" w:rsidRPr="00C418CA" w:rsidRDefault="007B6AB3" w:rsidP="00C418CA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cs="Calibri"/>
          <w:b/>
        </w:rPr>
      </w:pPr>
      <w:r w:rsidRPr="00C418CA">
        <w:rPr>
          <w:rFonts w:cs="Calibri"/>
          <w:b/>
        </w:rPr>
        <w:t xml:space="preserve">V případě, že Poskytovatel poruší tuto smlouvu tím, že představí značku Pánské obleky BANDI v jiném slovním spojení, zavazuje se Poskytovatel zaplatit Objednateli smluvní pokutu ve výši </w:t>
      </w:r>
      <w:proofErr w:type="gramStart"/>
      <w:r w:rsidR="002E5A11">
        <w:rPr>
          <w:rFonts w:cs="Calibri"/>
          <w:b/>
        </w:rPr>
        <w:t>50.000,-</w:t>
      </w:r>
      <w:proofErr w:type="gramEnd"/>
      <w:r w:rsidR="002E5A11">
        <w:rPr>
          <w:rFonts w:cs="Calibri"/>
          <w:b/>
        </w:rPr>
        <w:t xml:space="preserve"> Kč</w:t>
      </w:r>
      <w:r w:rsidRPr="00C418CA">
        <w:rPr>
          <w:rFonts w:cs="Calibri"/>
          <w:b/>
        </w:rPr>
        <w:t>.</w:t>
      </w:r>
    </w:p>
    <w:p w14:paraId="70B6006D" w14:textId="77777777" w:rsidR="007B6AB3" w:rsidRPr="00C418CA" w:rsidRDefault="007B6AB3" w:rsidP="0059695F">
      <w:pPr>
        <w:widowControl w:val="0"/>
        <w:spacing w:after="0"/>
        <w:jc w:val="both"/>
        <w:rPr>
          <w:rFonts w:cs="Calibri"/>
          <w:b/>
        </w:rPr>
      </w:pPr>
    </w:p>
    <w:p w14:paraId="113B5A73" w14:textId="77777777" w:rsidR="007B6AB3" w:rsidRPr="00C418CA" w:rsidRDefault="007B6AB3" w:rsidP="00C418CA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cs="Calibri"/>
        </w:rPr>
      </w:pPr>
      <w:r w:rsidRPr="00C418CA">
        <w:rPr>
          <w:rFonts w:cs="Calibri"/>
        </w:rPr>
        <w:t>Za závažné porušení podmínek této smlouvy se považuje zejména nedodržení ustanovení článku II. této smlouvy.</w:t>
      </w:r>
    </w:p>
    <w:p w14:paraId="4605C481" w14:textId="77777777" w:rsidR="00FA2190" w:rsidRDefault="00FA2190" w:rsidP="0059695F">
      <w:pPr>
        <w:widowControl w:val="0"/>
        <w:spacing w:after="0"/>
        <w:jc w:val="center"/>
        <w:rPr>
          <w:rFonts w:cs="Calibri"/>
          <w:b/>
        </w:rPr>
      </w:pPr>
    </w:p>
    <w:p w14:paraId="1616E712" w14:textId="3BB26627" w:rsidR="007B6AB3" w:rsidRPr="00C418CA" w:rsidRDefault="007B6AB3" w:rsidP="0059695F">
      <w:pPr>
        <w:widowControl w:val="0"/>
        <w:spacing w:after="0"/>
        <w:jc w:val="center"/>
        <w:rPr>
          <w:rFonts w:cs="Calibri"/>
        </w:rPr>
      </w:pPr>
      <w:r w:rsidRPr="00C418CA">
        <w:rPr>
          <w:rFonts w:cs="Calibri"/>
          <w:b/>
        </w:rPr>
        <w:t>IV.</w:t>
      </w:r>
    </w:p>
    <w:p w14:paraId="07AB4F25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  <w:r w:rsidRPr="00C418CA">
        <w:rPr>
          <w:rFonts w:cs="Calibri"/>
          <w:b/>
        </w:rPr>
        <w:t>Další ujednání</w:t>
      </w:r>
    </w:p>
    <w:p w14:paraId="5207FB5B" w14:textId="77777777" w:rsidR="007B6AB3" w:rsidRPr="00C418CA" w:rsidRDefault="007B6AB3" w:rsidP="00C418CA">
      <w:pPr>
        <w:widowControl w:val="0"/>
        <w:jc w:val="both"/>
        <w:rPr>
          <w:rFonts w:cs="Calibri"/>
        </w:rPr>
      </w:pPr>
    </w:p>
    <w:p w14:paraId="1742C5C0" w14:textId="01673B03" w:rsidR="007B6AB3" w:rsidRPr="00C418CA" w:rsidRDefault="007B6AB3" w:rsidP="00C418CA">
      <w:pPr>
        <w:widowControl w:val="0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cs="Calibri"/>
        </w:rPr>
      </w:pPr>
      <w:r w:rsidRPr="00C418CA">
        <w:rPr>
          <w:rFonts w:cs="Calibri"/>
        </w:rPr>
        <w:t xml:space="preserve">Tato smlouva se uzavírá na dobu určitou, a to </w:t>
      </w:r>
      <w:r>
        <w:rPr>
          <w:rFonts w:cs="Calibri"/>
        </w:rPr>
        <w:t xml:space="preserve">od 1. </w:t>
      </w:r>
      <w:r w:rsidR="00AE58BC">
        <w:rPr>
          <w:rFonts w:cs="Calibri"/>
        </w:rPr>
        <w:t>4</w:t>
      </w:r>
      <w:r>
        <w:rPr>
          <w:rFonts w:cs="Calibri"/>
        </w:rPr>
        <w:t>. 202</w:t>
      </w:r>
      <w:r w:rsidR="002D4456">
        <w:rPr>
          <w:rFonts w:cs="Calibri"/>
        </w:rPr>
        <w:t>4</w:t>
      </w:r>
      <w:r>
        <w:rPr>
          <w:rFonts w:cs="Calibri"/>
        </w:rPr>
        <w:t xml:space="preserve"> </w:t>
      </w:r>
      <w:r w:rsidRPr="00C418CA">
        <w:rPr>
          <w:rFonts w:cs="Calibri"/>
        </w:rPr>
        <w:t xml:space="preserve">do </w:t>
      </w:r>
      <w:r w:rsidR="002D4456">
        <w:rPr>
          <w:rFonts w:cs="Calibri"/>
        </w:rPr>
        <w:t>30. 6</w:t>
      </w:r>
      <w:r w:rsidR="00BC5A9F">
        <w:rPr>
          <w:rFonts w:cs="Calibri"/>
        </w:rPr>
        <w:t>. 202</w:t>
      </w:r>
      <w:r w:rsidR="002D4456">
        <w:rPr>
          <w:rFonts w:cs="Calibri"/>
        </w:rPr>
        <w:t>5</w:t>
      </w:r>
      <w:r w:rsidRPr="00C418CA">
        <w:rPr>
          <w:rFonts w:cs="Calibri"/>
        </w:rPr>
        <w:t>.</w:t>
      </w:r>
    </w:p>
    <w:p w14:paraId="77A91B9B" w14:textId="77777777" w:rsidR="007B6AB3" w:rsidRPr="00C418CA" w:rsidRDefault="007B6AB3" w:rsidP="00C418CA">
      <w:pPr>
        <w:widowControl w:val="0"/>
        <w:ind w:left="360"/>
        <w:contextualSpacing/>
        <w:jc w:val="both"/>
        <w:rPr>
          <w:rFonts w:cs="Calibri"/>
        </w:rPr>
      </w:pPr>
    </w:p>
    <w:p w14:paraId="2D9506BD" w14:textId="24DD5C48" w:rsidR="007B6AB3" w:rsidRPr="002E5A11" w:rsidRDefault="00E40D7D" w:rsidP="00863A4F">
      <w:pPr>
        <w:widowControl w:val="0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cs="Calibri"/>
        </w:rPr>
      </w:pPr>
      <w:r w:rsidRPr="002E5A11">
        <w:rPr>
          <w:rFonts w:cs="Calibri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2E5A11" w:rsidRPr="002E5A11">
        <w:rPr>
          <w:rFonts w:cs="Calibri"/>
        </w:rPr>
        <w:t>Poskytovatel</w:t>
      </w:r>
      <w:r w:rsidRPr="002E5A11">
        <w:rPr>
          <w:rFonts w:cs="Calibri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82CE7FA" w14:textId="77777777" w:rsidR="005336F6" w:rsidRPr="002E5A11" w:rsidRDefault="005336F6" w:rsidP="0000601C">
      <w:pPr>
        <w:widowControl w:val="0"/>
        <w:spacing w:after="0" w:line="240" w:lineRule="auto"/>
        <w:ind w:left="360"/>
        <w:contextualSpacing/>
        <w:jc w:val="both"/>
        <w:rPr>
          <w:rFonts w:cs="Calibri"/>
        </w:rPr>
      </w:pPr>
    </w:p>
    <w:p w14:paraId="49305D32" w14:textId="77777777" w:rsidR="007B6AB3" w:rsidRPr="00C418CA" w:rsidRDefault="007B6AB3" w:rsidP="00C418CA">
      <w:pPr>
        <w:widowControl w:val="0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cs="Calibri"/>
        </w:rPr>
      </w:pPr>
      <w:r w:rsidRPr="00C418CA">
        <w:rPr>
          <w:rFonts w:cs="Calibri"/>
        </w:rPr>
        <w:t xml:space="preserve">Smluvní strany jsou povinny jednat v souladu s dobrými mravy tak, aby nepoškozovaly dobré jméno druhé smluvní strany. </w:t>
      </w:r>
    </w:p>
    <w:p w14:paraId="5F742D84" w14:textId="77777777" w:rsidR="007B6AB3" w:rsidRPr="00C418CA" w:rsidRDefault="007B6AB3" w:rsidP="00C418CA">
      <w:pPr>
        <w:widowControl w:val="0"/>
        <w:jc w:val="center"/>
        <w:rPr>
          <w:rFonts w:cs="Calibri"/>
          <w:b/>
        </w:rPr>
      </w:pPr>
    </w:p>
    <w:p w14:paraId="0702FF71" w14:textId="77777777" w:rsidR="007B6AB3" w:rsidRPr="00C418CA" w:rsidRDefault="007B6AB3" w:rsidP="0059695F">
      <w:pPr>
        <w:widowControl w:val="0"/>
        <w:spacing w:after="0"/>
        <w:jc w:val="center"/>
        <w:rPr>
          <w:rFonts w:cs="Calibri"/>
        </w:rPr>
      </w:pPr>
      <w:r w:rsidRPr="00C418CA">
        <w:rPr>
          <w:rFonts w:cs="Calibri"/>
          <w:b/>
        </w:rPr>
        <w:t>V.</w:t>
      </w:r>
    </w:p>
    <w:p w14:paraId="190E4767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  <w:r w:rsidRPr="00C418CA">
        <w:rPr>
          <w:rFonts w:cs="Calibri"/>
          <w:b/>
        </w:rPr>
        <w:t>Závěrečné ujednání</w:t>
      </w:r>
    </w:p>
    <w:p w14:paraId="53D5FA7B" w14:textId="77777777" w:rsidR="007B6AB3" w:rsidRPr="00C418CA" w:rsidRDefault="007B6AB3" w:rsidP="00C418CA">
      <w:pPr>
        <w:widowControl w:val="0"/>
        <w:jc w:val="center"/>
        <w:rPr>
          <w:rFonts w:cs="Calibri"/>
        </w:rPr>
      </w:pPr>
    </w:p>
    <w:p w14:paraId="52F72623" w14:textId="77777777" w:rsidR="007B6AB3" w:rsidRPr="00C418CA" w:rsidRDefault="007B6AB3" w:rsidP="0059695F">
      <w:pPr>
        <w:widowControl w:val="0"/>
        <w:numPr>
          <w:ilvl w:val="0"/>
          <w:numId w:val="10"/>
        </w:numPr>
        <w:spacing w:after="0" w:line="240" w:lineRule="auto"/>
        <w:ind w:hanging="375"/>
        <w:contextualSpacing/>
        <w:jc w:val="both"/>
        <w:rPr>
          <w:rFonts w:cs="Calibri"/>
        </w:rPr>
      </w:pPr>
      <w:r w:rsidRPr="00C418CA">
        <w:rPr>
          <w:rFonts w:cs="Calibri"/>
        </w:rPr>
        <w:t>Tato smlouva je projevem pravé a svobodné vůle obou stran, což stvrzují svými podpisy.</w:t>
      </w:r>
    </w:p>
    <w:p w14:paraId="6E7EE44E" w14:textId="77777777" w:rsidR="007B6AB3" w:rsidRPr="00C418CA" w:rsidRDefault="007B6AB3" w:rsidP="0059695F">
      <w:pPr>
        <w:widowControl w:val="0"/>
        <w:spacing w:after="0"/>
        <w:jc w:val="both"/>
        <w:rPr>
          <w:rFonts w:cs="Calibri"/>
        </w:rPr>
      </w:pPr>
    </w:p>
    <w:p w14:paraId="15096B24" w14:textId="77777777" w:rsidR="007B6AB3" w:rsidRPr="00C418CA" w:rsidRDefault="007B6AB3" w:rsidP="0059695F">
      <w:pPr>
        <w:widowControl w:val="0"/>
        <w:numPr>
          <w:ilvl w:val="0"/>
          <w:numId w:val="10"/>
        </w:numPr>
        <w:spacing w:after="0" w:line="240" w:lineRule="auto"/>
        <w:ind w:hanging="375"/>
        <w:contextualSpacing/>
        <w:jc w:val="both"/>
        <w:rPr>
          <w:rFonts w:cs="Calibri"/>
        </w:rPr>
      </w:pPr>
      <w:r w:rsidRPr="00C418CA">
        <w:rPr>
          <w:rFonts w:cs="Calibri"/>
        </w:rPr>
        <w:t xml:space="preserve">Tato smlouva je vyhotovena ve dvou vyhotoveních, přičemž každé ze stran náleží po jednom vyhotovení. </w:t>
      </w:r>
    </w:p>
    <w:p w14:paraId="255FFFA6" w14:textId="77777777" w:rsidR="007B6AB3" w:rsidRPr="00C418CA" w:rsidRDefault="007B6AB3" w:rsidP="0059695F">
      <w:pPr>
        <w:widowControl w:val="0"/>
        <w:spacing w:after="0"/>
        <w:jc w:val="both"/>
        <w:rPr>
          <w:rFonts w:cs="Calibri"/>
        </w:rPr>
      </w:pPr>
    </w:p>
    <w:p w14:paraId="6EDF464A" w14:textId="77777777" w:rsidR="007B6AB3" w:rsidRPr="00C418CA" w:rsidRDefault="007B6AB3" w:rsidP="0059695F">
      <w:pPr>
        <w:widowControl w:val="0"/>
        <w:numPr>
          <w:ilvl w:val="0"/>
          <w:numId w:val="10"/>
        </w:numPr>
        <w:spacing w:after="0" w:line="240" w:lineRule="auto"/>
        <w:ind w:hanging="375"/>
        <w:contextualSpacing/>
        <w:jc w:val="both"/>
        <w:rPr>
          <w:rFonts w:cs="Calibri"/>
        </w:rPr>
      </w:pPr>
      <w:r w:rsidRPr="00C418CA">
        <w:rPr>
          <w:rFonts w:cs="Calibri"/>
        </w:rPr>
        <w:lastRenderedPageBreak/>
        <w:t xml:space="preserve">Spory vzniklé z této smlouvy budou řešeny </w:t>
      </w:r>
      <w:proofErr w:type="gramStart"/>
      <w:r w:rsidRPr="00C418CA">
        <w:rPr>
          <w:rFonts w:cs="Calibri"/>
        </w:rPr>
        <w:t>smírem - dohodou</w:t>
      </w:r>
      <w:proofErr w:type="gramEnd"/>
      <w:r w:rsidRPr="00C418CA">
        <w:rPr>
          <w:rFonts w:cs="Calibri"/>
        </w:rPr>
        <w:t>, v případě nemožnosti dohody je oprávněn k řešení sporů příslušný soud.</w:t>
      </w:r>
    </w:p>
    <w:p w14:paraId="06986D90" w14:textId="77777777" w:rsidR="007B6AB3" w:rsidRPr="00C418CA" w:rsidRDefault="007B6AB3" w:rsidP="0059695F">
      <w:pPr>
        <w:widowControl w:val="0"/>
        <w:spacing w:after="0"/>
        <w:jc w:val="both"/>
        <w:rPr>
          <w:rFonts w:cs="Calibri"/>
        </w:rPr>
      </w:pPr>
    </w:p>
    <w:p w14:paraId="20AFD759" w14:textId="77777777" w:rsidR="007B6AB3" w:rsidRPr="00C418CA" w:rsidRDefault="007B6AB3" w:rsidP="0059695F">
      <w:pPr>
        <w:widowControl w:val="0"/>
        <w:numPr>
          <w:ilvl w:val="0"/>
          <w:numId w:val="10"/>
        </w:numPr>
        <w:spacing w:after="0" w:line="240" w:lineRule="auto"/>
        <w:ind w:hanging="375"/>
        <w:contextualSpacing/>
        <w:jc w:val="both"/>
        <w:rPr>
          <w:rFonts w:cs="Calibri"/>
        </w:rPr>
      </w:pPr>
      <w:r w:rsidRPr="00C418CA">
        <w:rPr>
          <w:rFonts w:cs="Calibri"/>
        </w:rPr>
        <w:t xml:space="preserve">Tato smlouva se řídí českým právním řádem. Právní vztahy touto smlouvou výslovně neřešené se řídí obecně platnou právní úpravou, zejména občanským zákoníkem v platném znění. </w:t>
      </w:r>
    </w:p>
    <w:p w14:paraId="705F96E5" w14:textId="6A0F20E4" w:rsidR="007B6AB3" w:rsidRPr="00C418CA" w:rsidRDefault="007B6AB3" w:rsidP="00C418CA">
      <w:pPr>
        <w:widowControl w:val="0"/>
        <w:jc w:val="both"/>
        <w:rPr>
          <w:rFonts w:cs="Calibri"/>
        </w:rPr>
      </w:pPr>
      <w:r w:rsidRPr="00C418CA">
        <w:rPr>
          <w:rFonts w:cs="Calibri"/>
        </w:rPr>
        <w:tab/>
        <w:t xml:space="preserve">   </w:t>
      </w:r>
    </w:p>
    <w:p w14:paraId="5E5EFE07" w14:textId="220A3CEC" w:rsidR="002F7222" w:rsidRPr="00C418CA" w:rsidRDefault="007B6AB3" w:rsidP="00C418CA">
      <w:pPr>
        <w:widowControl w:val="0"/>
        <w:jc w:val="both"/>
        <w:rPr>
          <w:rFonts w:cs="Calibri"/>
        </w:rPr>
      </w:pPr>
      <w:r w:rsidRPr="00C418CA">
        <w:rPr>
          <w:rFonts w:cs="Calibri"/>
        </w:rPr>
        <w:t>V </w:t>
      </w:r>
      <w:r w:rsidR="00BC5A9F">
        <w:rPr>
          <w:rFonts w:cs="Calibri"/>
        </w:rPr>
        <w:t>Praze</w:t>
      </w:r>
      <w:r w:rsidRPr="00C418CA">
        <w:rPr>
          <w:rFonts w:cs="Calibri"/>
        </w:rPr>
        <w:t xml:space="preserve"> dne </w:t>
      </w:r>
      <w:r w:rsidRPr="00C418CA">
        <w:rPr>
          <w:rFonts w:cs="Calibri"/>
        </w:rPr>
        <w:tab/>
      </w:r>
      <w:r w:rsidR="002F7222">
        <w:rPr>
          <w:rFonts w:cs="Calibri"/>
        </w:rPr>
        <w:t>16.4.2024</w:t>
      </w:r>
    </w:p>
    <w:p w14:paraId="35A1E418" w14:textId="77777777" w:rsidR="007B6AB3" w:rsidRPr="00C418CA" w:rsidRDefault="007B6AB3" w:rsidP="00C418CA">
      <w:pPr>
        <w:rPr>
          <w:rFonts w:cs="Calibri"/>
          <w:b/>
        </w:rPr>
      </w:pPr>
    </w:p>
    <w:p w14:paraId="1EFEC78C" w14:textId="77777777" w:rsidR="007B6AB3" w:rsidRPr="00C418CA" w:rsidRDefault="007B6AB3" w:rsidP="00C418CA">
      <w:pPr>
        <w:rPr>
          <w:rFonts w:cs="Calibri"/>
          <w:b/>
        </w:rPr>
      </w:pPr>
    </w:p>
    <w:p w14:paraId="2F39F704" w14:textId="77777777" w:rsidR="007B6AB3" w:rsidRDefault="007B6AB3" w:rsidP="00C418CA">
      <w:pPr>
        <w:rPr>
          <w:rFonts w:cs="Calibri"/>
          <w:b/>
        </w:rPr>
      </w:pPr>
    </w:p>
    <w:p w14:paraId="331899E3" w14:textId="77777777" w:rsidR="00FA2190" w:rsidRDefault="00FA2190" w:rsidP="00C418CA">
      <w:pPr>
        <w:rPr>
          <w:rFonts w:cs="Calibri"/>
          <w:b/>
        </w:rPr>
      </w:pPr>
    </w:p>
    <w:p w14:paraId="5A395878" w14:textId="77777777" w:rsidR="00FA2190" w:rsidRPr="00C418CA" w:rsidRDefault="00FA2190" w:rsidP="00C418CA">
      <w:pPr>
        <w:rPr>
          <w:rFonts w:cs="Calibri"/>
          <w:b/>
        </w:rPr>
      </w:pPr>
    </w:p>
    <w:p w14:paraId="5DC60DEC" w14:textId="568FB63B" w:rsidR="007B6AB3" w:rsidRPr="00C418CA" w:rsidRDefault="004E5C8D" w:rsidP="0059695F">
      <w:pPr>
        <w:spacing w:after="0"/>
        <w:rPr>
          <w:rFonts w:cs="Calibri"/>
          <w:b/>
        </w:rPr>
      </w:pPr>
      <w:r>
        <w:rPr>
          <w:rFonts w:cs="Calibri"/>
          <w:b/>
        </w:rPr>
        <w:t>David Mareček</w:t>
      </w:r>
      <w:r w:rsidR="007B6AB3" w:rsidRPr="00C418CA">
        <w:rPr>
          <w:rFonts w:cs="Calibri"/>
          <w:b/>
        </w:rPr>
        <w:tab/>
      </w:r>
      <w:r w:rsidR="007B6AB3" w:rsidRPr="00C418CA">
        <w:rPr>
          <w:rFonts w:cs="Calibri"/>
          <w:b/>
        </w:rPr>
        <w:tab/>
      </w:r>
      <w:r w:rsidR="007B6AB3" w:rsidRPr="00C418CA">
        <w:rPr>
          <w:rFonts w:cs="Calibri"/>
          <w:b/>
        </w:rPr>
        <w:tab/>
      </w:r>
      <w:r w:rsidR="007B6AB3" w:rsidRPr="00C418CA">
        <w:rPr>
          <w:rFonts w:cs="Calibri"/>
          <w:b/>
        </w:rPr>
        <w:tab/>
      </w:r>
      <w:r w:rsidR="007B6AB3">
        <w:rPr>
          <w:rFonts w:cs="Calibri"/>
          <w:b/>
        </w:rPr>
        <w:tab/>
      </w:r>
      <w:r w:rsidR="002D4456">
        <w:rPr>
          <w:rFonts w:cs="Calibri"/>
          <w:b/>
        </w:rPr>
        <w:t>Dr. Marcel Jánošík</w:t>
      </w:r>
    </w:p>
    <w:p w14:paraId="355AEF95" w14:textId="2991B3E6" w:rsidR="007B6AB3" w:rsidRPr="0019162C" w:rsidRDefault="002D4456" w:rsidP="006443B3">
      <w:pPr>
        <w:spacing w:after="0"/>
        <w:rPr>
          <w:rFonts w:cs="Calibri"/>
          <w:b/>
          <w:bCs/>
        </w:rPr>
      </w:pPr>
      <w:r>
        <w:rPr>
          <w:rFonts w:cs="Calibri"/>
          <w:b/>
        </w:rPr>
        <w:t>Pražský filharmonický sbor</w:t>
      </w:r>
      <w:r w:rsidR="007B6AB3" w:rsidRPr="00C418CA">
        <w:rPr>
          <w:rFonts w:cs="Calibri"/>
          <w:b/>
        </w:rPr>
        <w:tab/>
      </w:r>
      <w:r w:rsidR="007B6AB3" w:rsidRPr="00C418CA">
        <w:rPr>
          <w:rFonts w:cs="Calibri"/>
          <w:b/>
        </w:rPr>
        <w:tab/>
      </w:r>
      <w:r w:rsidR="007B6AB3" w:rsidRPr="00C418CA">
        <w:rPr>
          <w:rFonts w:cs="Calibri"/>
          <w:b/>
        </w:rPr>
        <w:tab/>
      </w:r>
      <w:r w:rsidR="007B6AB3" w:rsidRPr="00C418CA">
        <w:rPr>
          <w:rFonts w:cs="Calibri"/>
          <w:b/>
        </w:rPr>
        <w:tab/>
      </w:r>
      <w:r w:rsidR="007B6AB3" w:rsidRPr="00C418CA">
        <w:rPr>
          <w:rFonts w:cs="Calibri"/>
          <w:b/>
          <w:bCs/>
        </w:rPr>
        <w:t xml:space="preserve">BANDI VAMOS </w:t>
      </w:r>
      <w:r w:rsidR="00BC5A9F">
        <w:rPr>
          <w:rFonts w:cs="Calibri"/>
          <w:b/>
          <w:bCs/>
        </w:rPr>
        <w:t>a. s.</w:t>
      </w:r>
    </w:p>
    <w:sectPr w:rsidR="007B6AB3" w:rsidRPr="0019162C" w:rsidSect="00CD7229">
      <w:headerReference w:type="default" r:id="rId9"/>
      <w:footerReference w:type="default" r:id="rId10"/>
      <w:pgSz w:w="11906" w:h="16838"/>
      <w:pgMar w:top="1418" w:right="1418" w:bottom="1418" w:left="1418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82AD" w14:textId="77777777" w:rsidR="00CD7229" w:rsidRDefault="00CD7229" w:rsidP="00AA7E70">
      <w:pPr>
        <w:spacing w:after="0" w:line="240" w:lineRule="auto"/>
      </w:pPr>
      <w:r>
        <w:separator/>
      </w:r>
    </w:p>
  </w:endnote>
  <w:endnote w:type="continuationSeparator" w:id="0">
    <w:p w14:paraId="4A5D7A55" w14:textId="77777777" w:rsidR="00CD7229" w:rsidRDefault="00CD7229" w:rsidP="00AA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CE">
    <w:altName w:val="Segoe U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D559" w14:textId="4C5D36DD" w:rsidR="007B6AB3" w:rsidRPr="005413F6" w:rsidRDefault="007B6AB3" w:rsidP="005413F6">
    <w:pPr>
      <w:pStyle w:val="Zpat"/>
      <w:ind w:left="8496"/>
      <w:rPr>
        <w:rFonts w:ascii="Open Sans" w:hAnsi="Open Sans" w:cs="Open Sans"/>
        <w:sz w:val="16"/>
        <w:szCs w:val="16"/>
      </w:rPr>
    </w:pPr>
    <w:r w:rsidRPr="005413F6">
      <w:rPr>
        <w:rFonts w:ascii="Open Sans" w:hAnsi="Open Sans" w:cs="Open Sans"/>
        <w:bCs/>
        <w:sz w:val="16"/>
        <w:szCs w:val="16"/>
      </w:rPr>
      <w:fldChar w:fldCharType="begin"/>
    </w:r>
    <w:r w:rsidRPr="005413F6">
      <w:rPr>
        <w:rFonts w:ascii="Open Sans" w:hAnsi="Open Sans" w:cs="Open Sans"/>
        <w:bCs/>
        <w:sz w:val="16"/>
        <w:szCs w:val="16"/>
      </w:rPr>
      <w:instrText>PAGE</w:instrText>
    </w:r>
    <w:r w:rsidRPr="005413F6">
      <w:rPr>
        <w:rFonts w:ascii="Open Sans" w:hAnsi="Open Sans" w:cs="Open Sans"/>
        <w:bCs/>
        <w:sz w:val="16"/>
        <w:szCs w:val="16"/>
      </w:rPr>
      <w:fldChar w:fldCharType="separate"/>
    </w:r>
    <w:r w:rsidR="002F7222">
      <w:rPr>
        <w:rFonts w:ascii="Open Sans" w:hAnsi="Open Sans" w:cs="Open Sans"/>
        <w:bCs/>
        <w:noProof/>
        <w:sz w:val="16"/>
        <w:szCs w:val="16"/>
      </w:rPr>
      <w:t>5</w:t>
    </w:r>
    <w:r w:rsidRPr="005413F6">
      <w:rPr>
        <w:rFonts w:ascii="Open Sans" w:hAnsi="Open Sans" w:cs="Open Sans"/>
        <w:bCs/>
        <w:sz w:val="16"/>
        <w:szCs w:val="16"/>
      </w:rPr>
      <w:fldChar w:fldCharType="end"/>
    </w:r>
    <w:r w:rsidRPr="005413F6">
      <w:rPr>
        <w:rFonts w:ascii="Open Sans" w:hAnsi="Open Sans" w:cs="Open Sans"/>
        <w:sz w:val="16"/>
        <w:szCs w:val="16"/>
      </w:rPr>
      <w:t xml:space="preserve"> / </w:t>
    </w:r>
    <w:r w:rsidRPr="005413F6">
      <w:rPr>
        <w:rFonts w:ascii="Open Sans" w:hAnsi="Open Sans" w:cs="Open Sans"/>
        <w:bCs/>
        <w:sz w:val="16"/>
        <w:szCs w:val="16"/>
      </w:rPr>
      <w:fldChar w:fldCharType="begin"/>
    </w:r>
    <w:r w:rsidRPr="005413F6">
      <w:rPr>
        <w:rFonts w:ascii="Open Sans" w:hAnsi="Open Sans" w:cs="Open Sans"/>
        <w:bCs/>
        <w:sz w:val="16"/>
        <w:szCs w:val="16"/>
      </w:rPr>
      <w:instrText>NUMPAGES</w:instrText>
    </w:r>
    <w:r w:rsidRPr="005413F6">
      <w:rPr>
        <w:rFonts w:ascii="Open Sans" w:hAnsi="Open Sans" w:cs="Open Sans"/>
        <w:bCs/>
        <w:sz w:val="16"/>
        <w:szCs w:val="16"/>
      </w:rPr>
      <w:fldChar w:fldCharType="separate"/>
    </w:r>
    <w:r w:rsidR="002F7222">
      <w:rPr>
        <w:rFonts w:ascii="Open Sans" w:hAnsi="Open Sans" w:cs="Open Sans"/>
        <w:bCs/>
        <w:noProof/>
        <w:sz w:val="16"/>
        <w:szCs w:val="16"/>
      </w:rPr>
      <w:t>5</w:t>
    </w:r>
    <w:r w:rsidRPr="005413F6">
      <w:rPr>
        <w:rFonts w:ascii="Open Sans" w:hAnsi="Open Sans" w:cs="Open Sans"/>
        <w:bCs/>
        <w:sz w:val="16"/>
        <w:szCs w:val="16"/>
      </w:rPr>
      <w:fldChar w:fldCharType="end"/>
    </w:r>
  </w:p>
  <w:p w14:paraId="51BEBA88" w14:textId="77777777" w:rsidR="007B6AB3" w:rsidRDefault="007B6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823E" w14:textId="77777777" w:rsidR="00CD7229" w:rsidRDefault="00CD7229" w:rsidP="00AA7E70">
      <w:pPr>
        <w:spacing w:after="0" w:line="240" w:lineRule="auto"/>
      </w:pPr>
      <w:r>
        <w:separator/>
      </w:r>
    </w:p>
  </w:footnote>
  <w:footnote w:type="continuationSeparator" w:id="0">
    <w:p w14:paraId="4750373C" w14:textId="77777777" w:rsidR="00CD7229" w:rsidRDefault="00CD7229" w:rsidP="00AA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DFC9" w14:textId="0844E2AA" w:rsidR="007B6AB3" w:rsidRPr="007F1D87" w:rsidRDefault="002C635F" w:rsidP="007F1D87">
    <w:pPr>
      <w:pStyle w:val="Zhlav"/>
      <w:tabs>
        <w:tab w:val="clear" w:pos="4536"/>
      </w:tabs>
      <w:ind w:left="5103"/>
      <w:rPr>
        <w:rFonts w:ascii="Open Sans" w:hAnsi="Open Sans" w:cs="Open Sans"/>
        <w:noProof/>
        <w:sz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267CB48" wp14:editId="5CE6407D">
          <wp:simplePos x="0" y="0"/>
          <wp:positionH relativeFrom="column">
            <wp:posOffset>-986790</wp:posOffset>
          </wp:positionH>
          <wp:positionV relativeFrom="paragraph">
            <wp:posOffset>43815</wp:posOffset>
          </wp:positionV>
          <wp:extent cx="1959610" cy="489585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AB3" w:rsidRPr="007F1D87">
      <w:rPr>
        <w:rFonts w:ascii="Open Sans" w:hAnsi="Open Sans" w:cs="Open Sans"/>
        <w:noProof/>
        <w:sz w:val="16"/>
        <w:lang w:eastAsia="cs-CZ"/>
      </w:rPr>
      <w:t>Vypracoval:</w:t>
    </w:r>
    <w:r w:rsidR="007B6AB3">
      <w:rPr>
        <w:rFonts w:ascii="Open Sans" w:hAnsi="Open Sans" w:cs="Open Sans"/>
        <w:noProof/>
        <w:sz w:val="16"/>
        <w:lang w:eastAsia="cs-CZ"/>
      </w:rPr>
      <w:t xml:space="preserve"> </w:t>
    </w:r>
    <w:r w:rsidR="00770E2B">
      <w:rPr>
        <w:rFonts w:ascii="Open Sans CE" w:hAnsi="Open Sans CE" w:cs="Open Sans CE"/>
        <w:noProof/>
        <w:sz w:val="16"/>
        <w:lang w:eastAsia="cs-CZ"/>
      </w:rPr>
      <w:t xml:space="preserve">Jaroslava </w:t>
    </w:r>
    <w:r w:rsidR="002D4456">
      <w:rPr>
        <w:rFonts w:ascii="Open Sans CE" w:hAnsi="Open Sans CE" w:cs="Open Sans CE"/>
        <w:noProof/>
        <w:sz w:val="16"/>
        <w:lang w:eastAsia="cs-CZ"/>
      </w:rPr>
      <w:t>Zamazalová</w:t>
    </w:r>
    <w:r w:rsidR="00770E2B">
      <w:rPr>
        <w:rFonts w:ascii="Open Sans CE" w:hAnsi="Open Sans CE" w:cs="Open Sans CE"/>
        <w:noProof/>
        <w:sz w:val="16"/>
        <w:lang w:eastAsia="cs-CZ"/>
      </w:rPr>
      <w:t>, DiS.</w:t>
    </w:r>
  </w:p>
  <w:p w14:paraId="632AD498" w14:textId="27A5161C" w:rsidR="007B6AB3" w:rsidRDefault="007B6AB3" w:rsidP="007F1D87">
    <w:pPr>
      <w:pStyle w:val="Zhlav"/>
      <w:tabs>
        <w:tab w:val="clear" w:pos="4536"/>
        <w:tab w:val="center" w:pos="5103"/>
      </w:tabs>
      <w:ind w:left="5103"/>
      <w:rPr>
        <w:rFonts w:ascii="Open Sans" w:hAnsi="Open Sans" w:cs="Open Sans"/>
        <w:noProof/>
        <w:sz w:val="16"/>
        <w:lang w:eastAsia="cs-CZ"/>
      </w:rPr>
    </w:pPr>
    <w:r>
      <w:rPr>
        <w:rFonts w:ascii="Open Sans CE" w:hAnsi="Open Sans CE" w:cs="Open Sans CE"/>
        <w:noProof/>
        <w:sz w:val="16"/>
        <w:lang w:eastAsia="cs-CZ"/>
      </w:rPr>
      <w:t xml:space="preserve">Číslo smlouvy: </w:t>
    </w:r>
    <w:r w:rsidR="00BF6FCD">
      <w:rPr>
        <w:rFonts w:ascii="Open Sans" w:hAnsi="Open Sans" w:cs="Open Sans"/>
        <w:noProof/>
        <w:sz w:val="16"/>
        <w:lang w:eastAsia="cs-CZ"/>
      </w:rPr>
      <w:t>Sml202</w:t>
    </w:r>
    <w:r w:rsidR="002D4456">
      <w:rPr>
        <w:rFonts w:ascii="Open Sans" w:hAnsi="Open Sans" w:cs="Open Sans"/>
        <w:noProof/>
        <w:sz w:val="16"/>
        <w:lang w:eastAsia="cs-CZ"/>
      </w:rPr>
      <w:t>4</w:t>
    </w:r>
    <w:r w:rsidR="00BF6FCD">
      <w:rPr>
        <w:rFonts w:ascii="Open Sans" w:hAnsi="Open Sans" w:cs="Open Sans"/>
        <w:noProof/>
        <w:sz w:val="16"/>
        <w:lang w:eastAsia="cs-CZ"/>
      </w:rPr>
      <w:t>-OREK-100-004</w:t>
    </w:r>
  </w:p>
  <w:p w14:paraId="7D2ABC5B" w14:textId="77777777" w:rsidR="007B6AB3" w:rsidRDefault="007B6AB3" w:rsidP="007F1D87">
    <w:pPr>
      <w:pStyle w:val="Zhlav"/>
      <w:tabs>
        <w:tab w:val="clear" w:pos="4536"/>
        <w:tab w:val="center" w:pos="5103"/>
      </w:tabs>
      <w:ind w:left="5103"/>
      <w:rPr>
        <w:rFonts w:ascii="Open Sans" w:hAnsi="Open Sans" w:cs="Open Sans"/>
        <w:noProof/>
        <w:sz w:val="16"/>
        <w:lang w:eastAsia="cs-CZ"/>
      </w:rPr>
    </w:pPr>
  </w:p>
  <w:p w14:paraId="6B88F9E6" w14:textId="77777777" w:rsidR="007B6AB3" w:rsidRDefault="007B6AB3" w:rsidP="007F1D87">
    <w:pPr>
      <w:pStyle w:val="Zhlav"/>
      <w:tabs>
        <w:tab w:val="clear" w:pos="4536"/>
        <w:tab w:val="center" w:pos="5103"/>
      </w:tabs>
      <w:ind w:left="5103"/>
      <w:rPr>
        <w:sz w:val="20"/>
      </w:rPr>
    </w:pPr>
  </w:p>
  <w:p w14:paraId="00E7DCBA" w14:textId="77777777" w:rsidR="007B6AB3" w:rsidRDefault="007B6AB3" w:rsidP="007F1D87">
    <w:pPr>
      <w:pStyle w:val="Zhlav"/>
      <w:tabs>
        <w:tab w:val="clear" w:pos="4536"/>
        <w:tab w:val="center" w:pos="5103"/>
      </w:tabs>
      <w:ind w:left="5103"/>
      <w:rPr>
        <w:sz w:val="20"/>
      </w:rPr>
    </w:pPr>
  </w:p>
  <w:p w14:paraId="5A0B7BE6" w14:textId="77777777" w:rsidR="007B6AB3" w:rsidRPr="007F1D87" w:rsidRDefault="007B6AB3" w:rsidP="007F1D87">
    <w:pPr>
      <w:pStyle w:val="Zhlav"/>
      <w:tabs>
        <w:tab w:val="clear" w:pos="4536"/>
        <w:tab w:val="center" w:pos="5103"/>
      </w:tabs>
      <w:ind w:left="510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6AD85A12"/>
    <w:lvl w:ilvl="0" w:tplc="D33C56CE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BE0FD3A">
      <w:start w:val="1"/>
      <w:numFmt w:val="decimal"/>
      <w:lvlText w:val="%2."/>
      <w:lvlJc w:val="left"/>
      <w:pPr>
        <w:tabs>
          <w:tab w:val="num" w:pos="1161"/>
        </w:tabs>
        <w:ind w:left="1161" w:hanging="1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4B2C152">
      <w:start w:val="1"/>
      <w:numFmt w:val="lowerRoman"/>
      <w:lvlText w:val="%3."/>
      <w:lvlJc w:val="right"/>
      <w:pPr>
        <w:tabs>
          <w:tab w:val="num" w:pos="1866"/>
        </w:tabs>
        <w:ind w:left="1866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A42E18">
      <w:start w:val="1"/>
      <w:numFmt w:val="decimal"/>
      <w:lvlText w:val="%4."/>
      <w:lvlJc w:val="left"/>
      <w:pPr>
        <w:tabs>
          <w:tab w:val="num" w:pos="2586"/>
        </w:tabs>
        <w:ind w:left="258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786634C">
      <w:start w:val="1"/>
      <w:numFmt w:val="lowerLetter"/>
      <w:lvlText w:val="%5."/>
      <w:lvlJc w:val="left"/>
      <w:pPr>
        <w:tabs>
          <w:tab w:val="num" w:pos="3306"/>
        </w:tabs>
        <w:ind w:left="330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2CEDA64">
      <w:start w:val="1"/>
      <w:numFmt w:val="lowerRoman"/>
      <w:lvlText w:val="%6."/>
      <w:lvlJc w:val="right"/>
      <w:pPr>
        <w:tabs>
          <w:tab w:val="num" w:pos="4026"/>
        </w:tabs>
        <w:ind w:left="4026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F4165A">
      <w:start w:val="1"/>
      <w:numFmt w:val="decimal"/>
      <w:lvlText w:val="%7."/>
      <w:lvlJc w:val="left"/>
      <w:pPr>
        <w:tabs>
          <w:tab w:val="num" w:pos="4746"/>
        </w:tabs>
        <w:ind w:left="47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570E452">
      <w:start w:val="1"/>
      <w:numFmt w:val="lowerLetter"/>
      <w:lvlText w:val="%8."/>
      <w:lvlJc w:val="left"/>
      <w:pPr>
        <w:tabs>
          <w:tab w:val="num" w:pos="5466"/>
        </w:tabs>
        <w:ind w:left="546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A90BDBC">
      <w:start w:val="1"/>
      <w:numFmt w:val="lowerRoman"/>
      <w:lvlText w:val="%9."/>
      <w:lvlJc w:val="right"/>
      <w:pPr>
        <w:tabs>
          <w:tab w:val="num" w:pos="6186"/>
        </w:tabs>
        <w:ind w:left="6186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6"/>
    <w:multiLevelType w:val="hybridMultilevel"/>
    <w:tmpl w:val="FF167C26"/>
    <w:lvl w:ilvl="0" w:tplc="5B6802B4">
      <w:start w:val="1"/>
      <w:numFmt w:val="decimal"/>
      <w:lvlText w:val="%1."/>
      <w:lvlJc w:val="left"/>
      <w:pPr>
        <w:tabs>
          <w:tab w:val="num" w:pos="375"/>
        </w:tabs>
        <w:ind w:left="375" w:hanging="15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1EC9C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D7C4F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DE06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45081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ADCD9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2E20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76860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D72B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6004FFF"/>
    <w:multiLevelType w:val="multilevel"/>
    <w:tmpl w:val="3E141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F12C75"/>
    <w:multiLevelType w:val="hybridMultilevel"/>
    <w:tmpl w:val="4334A236"/>
    <w:lvl w:ilvl="0" w:tplc="524A4616">
      <w:start w:val="1"/>
      <w:numFmt w:val="lowerLetter"/>
      <w:lvlText w:val="%1)"/>
      <w:lvlJc w:val="left"/>
      <w:pPr>
        <w:ind w:left="1077" w:hanging="357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EC2714"/>
    <w:multiLevelType w:val="hybridMultilevel"/>
    <w:tmpl w:val="D0EEB896"/>
    <w:lvl w:ilvl="0" w:tplc="FF96E35C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7C7D96"/>
    <w:multiLevelType w:val="hybridMultilevel"/>
    <w:tmpl w:val="54907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485EB2"/>
    <w:multiLevelType w:val="hybridMultilevel"/>
    <w:tmpl w:val="70FCD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A50"/>
    <w:multiLevelType w:val="hybridMultilevel"/>
    <w:tmpl w:val="05C009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AE3560"/>
    <w:multiLevelType w:val="hybridMultilevel"/>
    <w:tmpl w:val="A524C0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413E0D"/>
    <w:multiLevelType w:val="multilevel"/>
    <w:tmpl w:val="662AD572"/>
    <w:lvl w:ilvl="0">
      <w:start w:val="1"/>
      <w:numFmt w:val="decimal"/>
      <w:lvlText w:val="%1."/>
      <w:lvlJc w:val="left"/>
      <w:pPr>
        <w:ind w:left="360" w:firstLine="360"/>
      </w:pPr>
      <w:rPr>
        <w:rFonts w:ascii="Calibri" w:eastAsia="Times New Roman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96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12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 w15:restartNumberingAfterBreak="0">
    <w:nsid w:val="3B1B336F"/>
    <w:multiLevelType w:val="multilevel"/>
    <w:tmpl w:val="CBDAE8F2"/>
    <w:lvl w:ilvl="0">
      <w:start w:val="1"/>
      <w:numFmt w:val="decimal"/>
      <w:lvlText w:val="%1."/>
      <w:lvlJc w:val="left"/>
      <w:pPr>
        <w:ind w:left="360" w:firstLine="360"/>
      </w:pPr>
      <w:rPr>
        <w:rFonts w:ascii="Calibri" w:eastAsia="Times New Roman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95" w:firstLine="1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96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12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 w15:restartNumberingAfterBreak="0">
    <w:nsid w:val="545D2F4A"/>
    <w:multiLevelType w:val="hybridMultilevel"/>
    <w:tmpl w:val="C4BE23E6"/>
    <w:lvl w:ilvl="0" w:tplc="BB68FDF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A84077"/>
    <w:multiLevelType w:val="multilevel"/>
    <w:tmpl w:val="CE66BD4A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800" w:firstLine="180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960" w:firstLine="39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120" w:firstLine="612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3" w15:restartNumberingAfterBreak="0">
    <w:nsid w:val="57B92A22"/>
    <w:multiLevelType w:val="multilevel"/>
    <w:tmpl w:val="A7FAA42C"/>
    <w:lvl w:ilvl="0">
      <w:start w:val="1"/>
      <w:numFmt w:val="decimal"/>
      <w:lvlText w:val="%1."/>
      <w:lvlJc w:val="left"/>
      <w:pPr>
        <w:ind w:left="375" w:firstLine="375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 w15:restartNumberingAfterBreak="0">
    <w:nsid w:val="5F021E80"/>
    <w:multiLevelType w:val="hybridMultilevel"/>
    <w:tmpl w:val="5EEE505A"/>
    <w:lvl w:ilvl="0" w:tplc="BC6AB2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82276"/>
    <w:multiLevelType w:val="hybridMultilevel"/>
    <w:tmpl w:val="AC220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A4A56"/>
    <w:multiLevelType w:val="hybridMultilevel"/>
    <w:tmpl w:val="ACD85F20"/>
    <w:lvl w:ilvl="0" w:tplc="BB68FDF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0145893">
    <w:abstractNumId w:val="9"/>
  </w:num>
  <w:num w:numId="2" w16cid:durableId="1658342799">
    <w:abstractNumId w:val="4"/>
  </w:num>
  <w:num w:numId="3" w16cid:durableId="1855459256">
    <w:abstractNumId w:val="6"/>
  </w:num>
  <w:num w:numId="4" w16cid:durableId="1149856893">
    <w:abstractNumId w:val="14"/>
  </w:num>
  <w:num w:numId="5" w16cid:durableId="1728796885">
    <w:abstractNumId w:val="15"/>
  </w:num>
  <w:num w:numId="6" w16cid:durableId="1349988980">
    <w:abstractNumId w:val="0"/>
  </w:num>
  <w:num w:numId="7" w16cid:durableId="1548712614">
    <w:abstractNumId w:val="1"/>
  </w:num>
  <w:num w:numId="8" w16cid:durableId="1803227639">
    <w:abstractNumId w:val="3"/>
  </w:num>
  <w:num w:numId="9" w16cid:durableId="1675305806">
    <w:abstractNumId w:val="10"/>
  </w:num>
  <w:num w:numId="10" w16cid:durableId="1079250570">
    <w:abstractNumId w:val="13"/>
  </w:num>
  <w:num w:numId="11" w16cid:durableId="559442375">
    <w:abstractNumId w:val="12"/>
  </w:num>
  <w:num w:numId="12" w16cid:durableId="1890847812">
    <w:abstractNumId w:val="7"/>
  </w:num>
  <w:num w:numId="13" w16cid:durableId="1203176124">
    <w:abstractNumId w:val="16"/>
  </w:num>
  <w:num w:numId="14" w16cid:durableId="1182284633">
    <w:abstractNumId w:val="11"/>
  </w:num>
  <w:num w:numId="15" w16cid:durableId="479810202">
    <w:abstractNumId w:val="8"/>
  </w:num>
  <w:num w:numId="16" w16cid:durableId="1121264834">
    <w:abstractNumId w:val="5"/>
  </w:num>
  <w:num w:numId="17" w16cid:durableId="20749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3E"/>
    <w:rsid w:val="0000601C"/>
    <w:rsid w:val="0000616D"/>
    <w:rsid w:val="00006F35"/>
    <w:rsid w:val="000133D1"/>
    <w:rsid w:val="000135F1"/>
    <w:rsid w:val="00020CCC"/>
    <w:rsid w:val="00025EEF"/>
    <w:rsid w:val="00025FD5"/>
    <w:rsid w:val="000309C2"/>
    <w:rsid w:val="000321B1"/>
    <w:rsid w:val="00041F1E"/>
    <w:rsid w:val="0004279C"/>
    <w:rsid w:val="000456E3"/>
    <w:rsid w:val="0005540A"/>
    <w:rsid w:val="00063288"/>
    <w:rsid w:val="00064795"/>
    <w:rsid w:val="000706A0"/>
    <w:rsid w:val="00074D68"/>
    <w:rsid w:val="00085C41"/>
    <w:rsid w:val="00092E4E"/>
    <w:rsid w:val="000A1C3C"/>
    <w:rsid w:val="000C1353"/>
    <w:rsid w:val="000C44AB"/>
    <w:rsid w:val="000D2492"/>
    <w:rsid w:val="000E3C7A"/>
    <w:rsid w:val="000E4FC8"/>
    <w:rsid w:val="001147DF"/>
    <w:rsid w:val="001253C1"/>
    <w:rsid w:val="00127243"/>
    <w:rsid w:val="001354E6"/>
    <w:rsid w:val="001565F1"/>
    <w:rsid w:val="001623AE"/>
    <w:rsid w:val="0019162C"/>
    <w:rsid w:val="001B38E3"/>
    <w:rsid w:val="001C2481"/>
    <w:rsid w:val="001E0843"/>
    <w:rsid w:val="001E13B3"/>
    <w:rsid w:val="001E7016"/>
    <w:rsid w:val="001E77D6"/>
    <w:rsid w:val="001F40D8"/>
    <w:rsid w:val="001F7E13"/>
    <w:rsid w:val="00201056"/>
    <w:rsid w:val="00223F53"/>
    <w:rsid w:val="002279AD"/>
    <w:rsid w:val="00234A79"/>
    <w:rsid w:val="00234F0C"/>
    <w:rsid w:val="00236D9E"/>
    <w:rsid w:val="00245AC0"/>
    <w:rsid w:val="00251BD0"/>
    <w:rsid w:val="002677CB"/>
    <w:rsid w:val="00281A13"/>
    <w:rsid w:val="00285DCC"/>
    <w:rsid w:val="002B308F"/>
    <w:rsid w:val="002B5C43"/>
    <w:rsid w:val="002B6B5F"/>
    <w:rsid w:val="002C5427"/>
    <w:rsid w:val="002C635F"/>
    <w:rsid w:val="002D4456"/>
    <w:rsid w:val="002E0CEE"/>
    <w:rsid w:val="002E1833"/>
    <w:rsid w:val="002E37F7"/>
    <w:rsid w:val="002E50F3"/>
    <w:rsid w:val="002E5A11"/>
    <w:rsid w:val="002F0F50"/>
    <w:rsid w:val="002F2F00"/>
    <w:rsid w:val="002F7222"/>
    <w:rsid w:val="002F7387"/>
    <w:rsid w:val="002F7426"/>
    <w:rsid w:val="00305B28"/>
    <w:rsid w:val="003133CB"/>
    <w:rsid w:val="00316630"/>
    <w:rsid w:val="00326019"/>
    <w:rsid w:val="00326068"/>
    <w:rsid w:val="00352FDC"/>
    <w:rsid w:val="003570B6"/>
    <w:rsid w:val="003667EF"/>
    <w:rsid w:val="00380BF9"/>
    <w:rsid w:val="00390E0F"/>
    <w:rsid w:val="003A5251"/>
    <w:rsid w:val="003B047C"/>
    <w:rsid w:val="003B70FA"/>
    <w:rsid w:val="003C1106"/>
    <w:rsid w:val="003C5102"/>
    <w:rsid w:val="003C6646"/>
    <w:rsid w:val="003D1B3F"/>
    <w:rsid w:val="003D6CC7"/>
    <w:rsid w:val="003F1F7A"/>
    <w:rsid w:val="003F6533"/>
    <w:rsid w:val="003F6EEF"/>
    <w:rsid w:val="003F73DF"/>
    <w:rsid w:val="00405C32"/>
    <w:rsid w:val="00406CDD"/>
    <w:rsid w:val="004077E7"/>
    <w:rsid w:val="00417FA2"/>
    <w:rsid w:val="004452CD"/>
    <w:rsid w:val="00447BCC"/>
    <w:rsid w:val="00455BF9"/>
    <w:rsid w:val="0047288D"/>
    <w:rsid w:val="00476001"/>
    <w:rsid w:val="00494079"/>
    <w:rsid w:val="004A1A21"/>
    <w:rsid w:val="004B23FF"/>
    <w:rsid w:val="004B3C11"/>
    <w:rsid w:val="004C2964"/>
    <w:rsid w:val="004D1AA7"/>
    <w:rsid w:val="004D7312"/>
    <w:rsid w:val="004E5C8D"/>
    <w:rsid w:val="004F1D31"/>
    <w:rsid w:val="00524E01"/>
    <w:rsid w:val="005304A1"/>
    <w:rsid w:val="005336F6"/>
    <w:rsid w:val="00533A67"/>
    <w:rsid w:val="00537108"/>
    <w:rsid w:val="005413F6"/>
    <w:rsid w:val="00551674"/>
    <w:rsid w:val="00555002"/>
    <w:rsid w:val="005725ED"/>
    <w:rsid w:val="0059508A"/>
    <w:rsid w:val="0059695F"/>
    <w:rsid w:val="00597D46"/>
    <w:rsid w:val="005C05C2"/>
    <w:rsid w:val="005C18F0"/>
    <w:rsid w:val="005C4081"/>
    <w:rsid w:val="005C61AE"/>
    <w:rsid w:val="005D40D3"/>
    <w:rsid w:val="005D4B17"/>
    <w:rsid w:val="005E7C7D"/>
    <w:rsid w:val="00600158"/>
    <w:rsid w:val="00601075"/>
    <w:rsid w:val="00603C58"/>
    <w:rsid w:val="0061175C"/>
    <w:rsid w:val="00612772"/>
    <w:rsid w:val="0061338A"/>
    <w:rsid w:val="00626FB9"/>
    <w:rsid w:val="006443B3"/>
    <w:rsid w:val="00652C35"/>
    <w:rsid w:val="0066203E"/>
    <w:rsid w:val="00671AA2"/>
    <w:rsid w:val="00674D9D"/>
    <w:rsid w:val="0068731B"/>
    <w:rsid w:val="0069436C"/>
    <w:rsid w:val="006A418A"/>
    <w:rsid w:val="006B2F3E"/>
    <w:rsid w:val="006B535A"/>
    <w:rsid w:val="006B5B93"/>
    <w:rsid w:val="006D7077"/>
    <w:rsid w:val="006E547F"/>
    <w:rsid w:val="006E7A04"/>
    <w:rsid w:val="006F1BE6"/>
    <w:rsid w:val="00701FA6"/>
    <w:rsid w:val="007036FF"/>
    <w:rsid w:val="00710A48"/>
    <w:rsid w:val="00730951"/>
    <w:rsid w:val="00733B64"/>
    <w:rsid w:val="00736A65"/>
    <w:rsid w:val="007408A3"/>
    <w:rsid w:val="00741E96"/>
    <w:rsid w:val="00746EC2"/>
    <w:rsid w:val="00750F11"/>
    <w:rsid w:val="00761E38"/>
    <w:rsid w:val="007647B9"/>
    <w:rsid w:val="007679B7"/>
    <w:rsid w:val="00770E2B"/>
    <w:rsid w:val="00776DF1"/>
    <w:rsid w:val="007915D5"/>
    <w:rsid w:val="00797BB2"/>
    <w:rsid w:val="007A1743"/>
    <w:rsid w:val="007B6AB3"/>
    <w:rsid w:val="007C6E02"/>
    <w:rsid w:val="007E1C39"/>
    <w:rsid w:val="007E727B"/>
    <w:rsid w:val="007F1D87"/>
    <w:rsid w:val="007F28B2"/>
    <w:rsid w:val="007F481A"/>
    <w:rsid w:val="0080039D"/>
    <w:rsid w:val="0080191F"/>
    <w:rsid w:val="0080546C"/>
    <w:rsid w:val="00814167"/>
    <w:rsid w:val="008145C6"/>
    <w:rsid w:val="00823CEF"/>
    <w:rsid w:val="00825ED3"/>
    <w:rsid w:val="0083782B"/>
    <w:rsid w:val="008404A4"/>
    <w:rsid w:val="00847276"/>
    <w:rsid w:val="00875C71"/>
    <w:rsid w:val="00882833"/>
    <w:rsid w:val="00884F52"/>
    <w:rsid w:val="00885660"/>
    <w:rsid w:val="00891E73"/>
    <w:rsid w:val="00894224"/>
    <w:rsid w:val="008A76D2"/>
    <w:rsid w:val="008B4695"/>
    <w:rsid w:val="008B4AD0"/>
    <w:rsid w:val="008C12C6"/>
    <w:rsid w:val="008C5DA1"/>
    <w:rsid w:val="008C6BBC"/>
    <w:rsid w:val="008D44F3"/>
    <w:rsid w:val="008F0595"/>
    <w:rsid w:val="00906741"/>
    <w:rsid w:val="009136BF"/>
    <w:rsid w:val="00944E0E"/>
    <w:rsid w:val="00950C90"/>
    <w:rsid w:val="009536F9"/>
    <w:rsid w:val="00971B60"/>
    <w:rsid w:val="009728D3"/>
    <w:rsid w:val="00972BFD"/>
    <w:rsid w:val="009751AA"/>
    <w:rsid w:val="00975874"/>
    <w:rsid w:val="0098111C"/>
    <w:rsid w:val="009A6F1E"/>
    <w:rsid w:val="009C0218"/>
    <w:rsid w:val="009C1EDF"/>
    <w:rsid w:val="009C5EDC"/>
    <w:rsid w:val="009D02F8"/>
    <w:rsid w:val="009D70DE"/>
    <w:rsid w:val="009D7F11"/>
    <w:rsid w:val="009F210A"/>
    <w:rsid w:val="009F59A0"/>
    <w:rsid w:val="00A04AE4"/>
    <w:rsid w:val="00A2475E"/>
    <w:rsid w:val="00A30EEF"/>
    <w:rsid w:val="00A4042B"/>
    <w:rsid w:val="00A612F7"/>
    <w:rsid w:val="00A80E41"/>
    <w:rsid w:val="00A8677D"/>
    <w:rsid w:val="00A8720F"/>
    <w:rsid w:val="00A955CC"/>
    <w:rsid w:val="00AA41E6"/>
    <w:rsid w:val="00AA7AE1"/>
    <w:rsid w:val="00AA7E70"/>
    <w:rsid w:val="00AB2F75"/>
    <w:rsid w:val="00AB3193"/>
    <w:rsid w:val="00AB409F"/>
    <w:rsid w:val="00AB6951"/>
    <w:rsid w:val="00AC001E"/>
    <w:rsid w:val="00AE1CC2"/>
    <w:rsid w:val="00AE58BC"/>
    <w:rsid w:val="00AE7557"/>
    <w:rsid w:val="00AF520D"/>
    <w:rsid w:val="00B06057"/>
    <w:rsid w:val="00B06070"/>
    <w:rsid w:val="00B10519"/>
    <w:rsid w:val="00B111DF"/>
    <w:rsid w:val="00B128B9"/>
    <w:rsid w:val="00B132C6"/>
    <w:rsid w:val="00B17AF9"/>
    <w:rsid w:val="00B37CF0"/>
    <w:rsid w:val="00B44AD5"/>
    <w:rsid w:val="00B61389"/>
    <w:rsid w:val="00B6188F"/>
    <w:rsid w:val="00B70FC3"/>
    <w:rsid w:val="00B93819"/>
    <w:rsid w:val="00BA53E6"/>
    <w:rsid w:val="00BC2FB5"/>
    <w:rsid w:val="00BC5A9F"/>
    <w:rsid w:val="00BC5BE3"/>
    <w:rsid w:val="00BD38A9"/>
    <w:rsid w:val="00BF6FCD"/>
    <w:rsid w:val="00C233D4"/>
    <w:rsid w:val="00C24E89"/>
    <w:rsid w:val="00C2544A"/>
    <w:rsid w:val="00C2565C"/>
    <w:rsid w:val="00C26706"/>
    <w:rsid w:val="00C40503"/>
    <w:rsid w:val="00C418CA"/>
    <w:rsid w:val="00C54CF1"/>
    <w:rsid w:val="00C55DBC"/>
    <w:rsid w:val="00C76893"/>
    <w:rsid w:val="00C77FE8"/>
    <w:rsid w:val="00C813DD"/>
    <w:rsid w:val="00C93515"/>
    <w:rsid w:val="00CC502B"/>
    <w:rsid w:val="00CD1B42"/>
    <w:rsid w:val="00CD7229"/>
    <w:rsid w:val="00CF1C4E"/>
    <w:rsid w:val="00CF385B"/>
    <w:rsid w:val="00D1290E"/>
    <w:rsid w:val="00D14729"/>
    <w:rsid w:val="00D45CA7"/>
    <w:rsid w:val="00D63E5D"/>
    <w:rsid w:val="00D94962"/>
    <w:rsid w:val="00D97ABF"/>
    <w:rsid w:val="00DB1BFE"/>
    <w:rsid w:val="00DB627A"/>
    <w:rsid w:val="00DC01D4"/>
    <w:rsid w:val="00DC4588"/>
    <w:rsid w:val="00DC49D2"/>
    <w:rsid w:val="00DC4B9C"/>
    <w:rsid w:val="00DE1418"/>
    <w:rsid w:val="00DF0FEE"/>
    <w:rsid w:val="00DF13CF"/>
    <w:rsid w:val="00DF4F74"/>
    <w:rsid w:val="00DF630B"/>
    <w:rsid w:val="00E028A2"/>
    <w:rsid w:val="00E05C09"/>
    <w:rsid w:val="00E06505"/>
    <w:rsid w:val="00E20713"/>
    <w:rsid w:val="00E24095"/>
    <w:rsid w:val="00E40D7D"/>
    <w:rsid w:val="00E45F89"/>
    <w:rsid w:val="00E562AD"/>
    <w:rsid w:val="00E56304"/>
    <w:rsid w:val="00E56774"/>
    <w:rsid w:val="00E57BCB"/>
    <w:rsid w:val="00E62C95"/>
    <w:rsid w:val="00E77D6E"/>
    <w:rsid w:val="00E809A9"/>
    <w:rsid w:val="00E91C60"/>
    <w:rsid w:val="00EA2CDA"/>
    <w:rsid w:val="00EB4CC7"/>
    <w:rsid w:val="00EC2996"/>
    <w:rsid w:val="00ED11DB"/>
    <w:rsid w:val="00EE562D"/>
    <w:rsid w:val="00EE78CC"/>
    <w:rsid w:val="00EF3AC9"/>
    <w:rsid w:val="00EF423E"/>
    <w:rsid w:val="00EF748E"/>
    <w:rsid w:val="00F00641"/>
    <w:rsid w:val="00F10525"/>
    <w:rsid w:val="00F11EA1"/>
    <w:rsid w:val="00F12ED1"/>
    <w:rsid w:val="00F23D09"/>
    <w:rsid w:val="00F3679A"/>
    <w:rsid w:val="00F41941"/>
    <w:rsid w:val="00F43D4F"/>
    <w:rsid w:val="00F45B58"/>
    <w:rsid w:val="00F475AD"/>
    <w:rsid w:val="00F56834"/>
    <w:rsid w:val="00F62FA7"/>
    <w:rsid w:val="00F752CF"/>
    <w:rsid w:val="00F91B1B"/>
    <w:rsid w:val="00F948CA"/>
    <w:rsid w:val="00F96887"/>
    <w:rsid w:val="00FA2190"/>
    <w:rsid w:val="00FA7BE7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DC676"/>
  <w15:docId w15:val="{5F9E94D0-1EAE-435B-AD16-F897E063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A4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C418C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17AF9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C418CA"/>
    <w:rPr>
      <w:rFonts w:ascii="Calibri Light" w:hAnsi="Calibri Light" w:cs="Times New Roman"/>
      <w:color w:val="1F3763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AA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A7E70"/>
    <w:rPr>
      <w:rFonts w:cs="Times New Roman"/>
    </w:rPr>
  </w:style>
  <w:style w:type="paragraph" w:styleId="Zpat">
    <w:name w:val="footer"/>
    <w:basedOn w:val="Normln"/>
    <w:link w:val="ZpatChar"/>
    <w:uiPriority w:val="99"/>
    <w:rsid w:val="00AA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A7E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A7E70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AA7E70"/>
    <w:rPr>
      <w:rFonts w:ascii="Tahoma" w:hAnsi="Tahoma" w:cs="Times New Roman"/>
      <w:sz w:val="16"/>
    </w:rPr>
  </w:style>
  <w:style w:type="character" w:styleId="Hypertextovodkaz">
    <w:name w:val="Hyperlink"/>
    <w:uiPriority w:val="99"/>
    <w:rsid w:val="00AA7E70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B17AF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BA53E6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character" w:customStyle="1" w:styleId="Nevyeenzmnka1">
    <w:name w:val="Nevyřešená zmínka1"/>
    <w:uiPriority w:val="99"/>
    <w:semiHidden/>
    <w:rsid w:val="000C1353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uiPriority w:val="99"/>
    <w:semiHidden/>
    <w:rsid w:val="00406CD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6C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06CDD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06C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06CDD"/>
    <w:rPr>
      <w:rFonts w:cs="Times New Roman"/>
      <w:b/>
      <w:bCs/>
      <w:lang w:eastAsia="en-US"/>
    </w:rPr>
  </w:style>
  <w:style w:type="paragraph" w:styleId="Revize">
    <w:name w:val="Revision"/>
    <w:hidden/>
    <w:uiPriority w:val="99"/>
    <w:semiHidden/>
    <w:rsid w:val="00CF1C4E"/>
    <w:rPr>
      <w:sz w:val="22"/>
      <w:szCs w:val="22"/>
      <w:lang w:eastAsia="en-US"/>
    </w:rPr>
  </w:style>
  <w:style w:type="character" w:customStyle="1" w:styleId="Nevyeenzmnka2">
    <w:name w:val="Nevyřešená zmínka2"/>
    <w:uiPriority w:val="99"/>
    <w:semiHidden/>
    <w:unhideWhenUsed/>
    <w:rsid w:val="00F47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band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nd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v oblasti poskytování služeb, reklamy a propagace</vt:lpstr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v oblasti poskytování služeb, reklamy a propagace</dc:title>
  <dc:subject/>
  <dc:creator>Administrativa04</dc:creator>
  <cp:keywords/>
  <dc:description/>
  <cp:lastModifiedBy>Ivana Lukáčová</cp:lastModifiedBy>
  <cp:revision>2</cp:revision>
  <cp:lastPrinted>2019-10-09T08:05:00Z</cp:lastPrinted>
  <dcterms:created xsi:type="dcterms:W3CDTF">2024-04-19T10:04:00Z</dcterms:created>
  <dcterms:modified xsi:type="dcterms:W3CDTF">2024-04-19T10:04:00Z</dcterms:modified>
</cp:coreProperties>
</file>