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5AAE" w14:textId="77777777" w:rsidR="002962C7" w:rsidRDefault="00EE3181">
      <w:pPr>
        <w:spacing w:after="0" w:line="259" w:lineRule="auto"/>
        <w:ind w:left="-5"/>
      </w:pPr>
      <w:r>
        <w:rPr>
          <w:b/>
        </w:rPr>
        <w:t xml:space="preserve">Kateřina </w:t>
      </w:r>
      <w:proofErr w:type="spellStart"/>
      <w:r>
        <w:rPr>
          <w:b/>
        </w:rPr>
        <w:t>Schauerová</w:t>
      </w:r>
      <w:proofErr w:type="spellEnd"/>
    </w:p>
    <w:p w14:paraId="183DA2CD" w14:textId="77777777" w:rsidR="002962C7" w:rsidRDefault="00EE3181">
      <w:pPr>
        <w:spacing w:after="0" w:line="259" w:lineRule="auto"/>
        <w:ind w:left="-5" w:right="4217"/>
      </w:pPr>
      <w:proofErr w:type="spellStart"/>
      <w:r>
        <w:rPr>
          <w:sz w:val="14"/>
        </w:rPr>
        <w:t>IčO</w:t>
      </w:r>
      <w:proofErr w:type="spellEnd"/>
      <w:r>
        <w:rPr>
          <w:sz w:val="14"/>
        </w:rPr>
        <w:t>: 45758735</w:t>
      </w:r>
    </w:p>
    <w:p w14:paraId="0F9B40EE" w14:textId="77777777" w:rsidR="002962C7" w:rsidRDefault="00EE3181">
      <w:pPr>
        <w:spacing w:after="0" w:line="259" w:lineRule="auto"/>
        <w:ind w:left="-5" w:right="4217"/>
      </w:pPr>
      <w:r>
        <w:rPr>
          <w:sz w:val="14"/>
        </w:rPr>
        <w:t>DIČ: CZ526202190</w:t>
      </w:r>
    </w:p>
    <w:p w14:paraId="5216B59D" w14:textId="7B6D60B7" w:rsidR="002962C7" w:rsidRDefault="00EE3181">
      <w:pPr>
        <w:spacing w:after="0" w:line="259" w:lineRule="auto"/>
        <w:ind w:left="-5" w:right="6295"/>
      </w:pPr>
      <w:r>
        <w:rPr>
          <w:sz w:val="14"/>
        </w:rPr>
        <w:t>Sídlo: Kladenská 123/101,160 00 Praha 6 tel: +</w:t>
      </w:r>
    </w:p>
    <w:p w14:paraId="4C4228FE" w14:textId="77777777" w:rsidR="002962C7" w:rsidRDefault="00EE3181">
      <w:pPr>
        <w:spacing w:after="0" w:line="259" w:lineRule="auto"/>
        <w:ind w:left="-5" w:right="4217"/>
      </w:pPr>
      <w:r>
        <w:rPr>
          <w:sz w:val="14"/>
        </w:rPr>
        <w:t xml:space="preserve">dále jen „KS“                   </w:t>
      </w:r>
    </w:p>
    <w:p w14:paraId="212B73C3" w14:textId="77777777" w:rsidR="002962C7" w:rsidRDefault="00EE3181">
      <w:pPr>
        <w:spacing w:after="22"/>
        <w:ind w:left="-5"/>
      </w:pPr>
      <w:r>
        <w:t>a</w:t>
      </w:r>
    </w:p>
    <w:p w14:paraId="1B04D15D" w14:textId="77777777" w:rsidR="002962C7" w:rsidRDefault="00EE3181">
      <w:pPr>
        <w:spacing w:after="0" w:line="259" w:lineRule="auto"/>
        <w:ind w:left="-5"/>
      </w:pPr>
      <w:r>
        <w:rPr>
          <w:b/>
        </w:rPr>
        <w:t>Marek Sucharda</w:t>
      </w:r>
    </w:p>
    <w:p w14:paraId="22E0A83D" w14:textId="77777777" w:rsidR="002962C7" w:rsidRDefault="00EE3181">
      <w:pPr>
        <w:spacing w:after="0" w:line="259" w:lineRule="auto"/>
        <w:ind w:left="-5" w:right="4217"/>
      </w:pPr>
      <w:r>
        <w:rPr>
          <w:sz w:val="14"/>
        </w:rPr>
        <w:t>IČO: 71883134</w:t>
      </w:r>
    </w:p>
    <w:p w14:paraId="1FA302A1" w14:textId="77777777" w:rsidR="002962C7" w:rsidRDefault="00EE3181">
      <w:pPr>
        <w:spacing w:after="0" w:line="259" w:lineRule="auto"/>
        <w:ind w:left="-5" w:right="4217"/>
      </w:pPr>
      <w:r>
        <w:rPr>
          <w:sz w:val="14"/>
        </w:rPr>
        <w:t>DIČ: CZ8206260491</w:t>
      </w:r>
    </w:p>
    <w:p w14:paraId="4BA8A57E" w14:textId="77777777" w:rsidR="002962C7" w:rsidRDefault="00EE3181">
      <w:pPr>
        <w:spacing w:after="0" w:line="259" w:lineRule="auto"/>
        <w:ind w:left="-5" w:right="4217"/>
      </w:pPr>
      <w:r>
        <w:rPr>
          <w:sz w:val="14"/>
        </w:rPr>
        <w:t>Sídlo: Křemenáčová 157/14, 104 00 Praha 10-Pitkovice</w:t>
      </w:r>
    </w:p>
    <w:p w14:paraId="2EA2407A" w14:textId="77777777" w:rsidR="002962C7" w:rsidRDefault="00EE3181">
      <w:pPr>
        <w:spacing w:after="0" w:line="259" w:lineRule="auto"/>
        <w:ind w:left="-5" w:right="4217"/>
      </w:pPr>
      <w:r>
        <w:rPr>
          <w:sz w:val="14"/>
        </w:rPr>
        <w:t xml:space="preserve">dále jen „MS“                                                                                                                  </w:t>
      </w:r>
      <w:r>
        <w:t>a</w:t>
      </w:r>
    </w:p>
    <w:p w14:paraId="21905918" w14:textId="77777777" w:rsidR="002962C7" w:rsidRDefault="00EE3181">
      <w:pPr>
        <w:spacing w:after="0"/>
        <w:ind w:left="-5" w:right="6038"/>
      </w:pPr>
      <w:proofErr w:type="spellStart"/>
      <w:r>
        <w:rPr>
          <w:b/>
        </w:rPr>
        <w:t>SPORTaS</w:t>
      </w:r>
      <w:proofErr w:type="spellEnd"/>
      <w:r>
        <w:rPr>
          <w:b/>
        </w:rPr>
        <w:t xml:space="preserve"> s.r.o. </w:t>
      </w:r>
      <w:r>
        <w:t>sídlo:  JIRÁSKOVA 413, 436 01 LITVÍNOV</w:t>
      </w:r>
    </w:p>
    <w:p w14:paraId="39B6C037" w14:textId="77777777" w:rsidR="002962C7" w:rsidRDefault="00EE3181">
      <w:pPr>
        <w:spacing w:after="22"/>
        <w:ind w:left="-5"/>
      </w:pPr>
      <w:r>
        <w:t>IČO:25005430</w:t>
      </w:r>
    </w:p>
    <w:p w14:paraId="32F8D74C" w14:textId="77777777" w:rsidR="002962C7" w:rsidRDefault="00EE3181">
      <w:pPr>
        <w:spacing w:after="22"/>
        <w:ind w:left="-5"/>
      </w:pPr>
      <w:r>
        <w:t>DIČ: CZ25005430</w:t>
      </w:r>
    </w:p>
    <w:p w14:paraId="0F6845DF" w14:textId="77777777" w:rsidR="002962C7" w:rsidRDefault="00EE3181">
      <w:pPr>
        <w:spacing w:after="150"/>
        <w:ind w:left="0" w:right="2433" w:firstLine="0"/>
        <w:jc w:val="both"/>
      </w:pPr>
      <w:r>
        <w:t xml:space="preserve">jehož jménem jedná: p. Ing. Petr Vopat, jednatel společnosti dále jen „Divadlo“ uzavírají tuto                      </w:t>
      </w:r>
      <w:r>
        <w:rPr>
          <w:b/>
          <w:sz w:val="20"/>
        </w:rPr>
        <w:t xml:space="preserve"> Smlouvu o veřejném divadelním provozování díla</w:t>
      </w:r>
    </w:p>
    <w:p w14:paraId="2E4D2586" w14:textId="77777777" w:rsidR="002962C7" w:rsidRDefault="00EE3181">
      <w:pPr>
        <w:numPr>
          <w:ilvl w:val="0"/>
          <w:numId w:val="1"/>
        </w:numPr>
        <w:ind w:hanging="178"/>
      </w:pPr>
      <w:r>
        <w:t xml:space="preserve">MS a KS touto smlouvou společně poskytují Divadlu oprávnění užít veřejným divadelním provozováním divadelní hru autora     Petera </w:t>
      </w:r>
      <w:proofErr w:type="spellStart"/>
      <w:r>
        <w:t>Quiltera</w:t>
      </w:r>
      <w:proofErr w:type="spellEnd"/>
      <w:r>
        <w:t xml:space="preserve"> s názvem </w:t>
      </w:r>
      <w:r>
        <w:rPr>
          <w:b/>
          <w:i/>
        </w:rPr>
        <w:t>„TAK JÁ LETIM!"</w:t>
      </w:r>
      <w:r>
        <w:t xml:space="preserve"> v překladu do češtiny Pavla Dominika(dále </w:t>
      </w:r>
      <w:proofErr w:type="spellStart"/>
      <w:r>
        <w:t>je„Dílo</w:t>
      </w:r>
      <w:proofErr w:type="spellEnd"/>
      <w:r>
        <w:t xml:space="preserve">“)v divadelní  režii Petra      Svojtky, v hereckém obsazení – Anna Polívková, jakož i takto užít všechny umělecké výkony a veškerá ostatní autorská díla,     která se při takovém veřejném divadelním provozování spolu s Dílem </w:t>
      </w:r>
      <w:proofErr w:type="spellStart"/>
      <w:r>
        <w:t>provozují.Tato</w:t>
      </w:r>
      <w:proofErr w:type="spellEnd"/>
      <w:r>
        <w:t xml:space="preserve"> veškerá autorská díla a umělecké  </w:t>
      </w:r>
      <w:proofErr w:type="spellStart"/>
      <w:r>
        <w:t>výko</w:t>
      </w:r>
      <w:proofErr w:type="spellEnd"/>
      <w:r>
        <w:t xml:space="preserve">-     </w:t>
      </w:r>
      <w:proofErr w:type="spellStart"/>
      <w:r>
        <w:t>ny</w:t>
      </w:r>
      <w:proofErr w:type="spellEnd"/>
      <w:r>
        <w:t xml:space="preserve"> se dále označují jen “Díla” s tím, že jako „představení”  se označuje jejich konkrétní realizace v nastudování režiséra     </w:t>
      </w:r>
      <w:proofErr w:type="spellStart"/>
      <w:r>
        <w:t>P.Svojtky</w:t>
      </w:r>
      <w:proofErr w:type="spellEnd"/>
      <w:r>
        <w:t xml:space="preserve"> a v pro</w:t>
      </w:r>
      <w:r>
        <w:t>vedení výkonným umělcem tak, jak je podle této smlouvy dodá MS společně s KS.</w:t>
      </w:r>
    </w:p>
    <w:p w14:paraId="60A55148" w14:textId="77777777" w:rsidR="002962C7" w:rsidRDefault="00EE3181">
      <w:pPr>
        <w:numPr>
          <w:ilvl w:val="0"/>
          <w:numId w:val="1"/>
        </w:numPr>
        <w:ind w:hanging="178"/>
      </w:pPr>
      <w:r>
        <w:t>Oprávnění se poskytuje pro jedno představení:      ve dnech a časech:</w:t>
      </w:r>
      <w:r>
        <w:rPr>
          <w:b/>
        </w:rPr>
        <w:t xml:space="preserve"> 5.6.2024 v 19,00 hodin </w:t>
      </w:r>
      <w:r>
        <w:t xml:space="preserve">      v místě: CITADELA       představení trvá cca 2 hodiny + přestávka</w:t>
      </w:r>
    </w:p>
    <w:p w14:paraId="412C1B8F" w14:textId="77777777" w:rsidR="002962C7" w:rsidRDefault="00EE3181">
      <w:pPr>
        <w:numPr>
          <w:ilvl w:val="0"/>
          <w:numId w:val="1"/>
        </w:numPr>
        <w:ind w:hanging="178"/>
      </w:pPr>
      <w:r>
        <w:t xml:space="preserve">MS a KS dodávají plnění tak, aby Díla mohla být provozována, tj. zajistí pro Divadlo, jakožto provozovatele, tzv. představení      na </w:t>
      </w:r>
      <w:proofErr w:type="spellStart"/>
      <w:r>
        <w:t>klíč,přičemž</w:t>
      </w:r>
      <w:proofErr w:type="spellEnd"/>
      <w:r>
        <w:t xml:space="preserve"> každý z nich odpovídá za svou část plnění.</w:t>
      </w:r>
    </w:p>
    <w:p w14:paraId="542A2613" w14:textId="77777777" w:rsidR="002962C7" w:rsidRDefault="00EE3181">
      <w:pPr>
        <w:numPr>
          <w:ilvl w:val="0"/>
          <w:numId w:val="1"/>
        </w:numPr>
        <w:ind w:hanging="178"/>
      </w:pPr>
      <w:r>
        <w:t xml:space="preserve">KS se zavazuje poskytnout oprávnění užít veřejným divadelním provozováním včetně nastudování divadelní hru autora       Petera </w:t>
      </w:r>
      <w:proofErr w:type="spellStart"/>
      <w:r>
        <w:t>Quiltera</w:t>
      </w:r>
      <w:proofErr w:type="spellEnd"/>
      <w:r>
        <w:t xml:space="preserve"> s názvem “Tak já </w:t>
      </w:r>
      <w:proofErr w:type="spellStart"/>
      <w:r>
        <w:t>letim</w:t>
      </w:r>
      <w:proofErr w:type="spellEnd"/>
      <w:r>
        <w:t xml:space="preserve">! “ a jeho překlad vytvořený překladatelem </w:t>
      </w:r>
      <w:proofErr w:type="spellStart"/>
      <w:r>
        <w:t>P.Dominikem</w:t>
      </w:r>
      <w:proofErr w:type="spellEnd"/>
      <w:r>
        <w:t xml:space="preserve"> (dále jen “Překlad“), jakož i        takto užít veškerá ostatní autorská díla, která se spolu s Dílem provozují </w:t>
      </w:r>
      <w:proofErr w:type="spellStart"/>
      <w:r>
        <w:t>tj.výtvarné</w:t>
      </w:r>
      <w:proofErr w:type="spellEnd"/>
      <w:r>
        <w:t xml:space="preserve"> dílo – kostýmní  výpravu autorky Kata-       </w:t>
      </w:r>
      <w:proofErr w:type="spellStart"/>
      <w:r>
        <w:t>ríny</w:t>
      </w:r>
      <w:proofErr w:type="spellEnd"/>
      <w:r>
        <w:t xml:space="preserve"> </w:t>
      </w:r>
      <w:proofErr w:type="spellStart"/>
      <w:r>
        <w:t>Hollé</w:t>
      </w:r>
      <w:proofErr w:type="spellEnd"/>
      <w:r>
        <w:t xml:space="preserve"> a scénickou výpravu autora Adama Pitry, jakož i divadelní </w:t>
      </w:r>
      <w:proofErr w:type="spellStart"/>
      <w:r>
        <w:t>režii,tj</w:t>
      </w:r>
      <w:proofErr w:type="spellEnd"/>
      <w:r>
        <w:t>.: autorské dílo –  koncepci divadelní inscenace a       umělecký výkon – divadelní režii vytvořené panem Petrem Svojtkou.</w:t>
      </w:r>
    </w:p>
    <w:p w14:paraId="70037AAB" w14:textId="77777777" w:rsidR="002962C7" w:rsidRDefault="00EE3181">
      <w:pPr>
        <w:numPr>
          <w:ilvl w:val="0"/>
          <w:numId w:val="1"/>
        </w:numPr>
        <w:ind w:hanging="178"/>
      </w:pPr>
      <w:r>
        <w:t>MS se Divadlu dále zavazuje dodat pro každé představení výkonného umělce dle odst. 1.a dále věcná plnění (technický       personál, dopravu, scénickou a kostýmní výpravu).</w:t>
      </w:r>
    </w:p>
    <w:p w14:paraId="5085F52C" w14:textId="2B9642C1" w:rsidR="002962C7" w:rsidRDefault="00EE3181">
      <w:pPr>
        <w:numPr>
          <w:ilvl w:val="0"/>
          <w:numId w:val="1"/>
        </w:numPr>
        <w:ind w:hanging="178"/>
      </w:pPr>
      <w:r>
        <w:t xml:space="preserve">Za dodání představení „na klíč“ dle odst. 1. a za poskytnutí oprávnění k veřejnému divadelnímu provozování Díla a za toto      užití se Divadlo zavazuje poskytnout MS odměnu za jeho část plnění ve výši </w:t>
      </w:r>
      <w:proofErr w:type="spellStart"/>
      <w:r>
        <w:rPr>
          <w:b/>
        </w:rPr>
        <w:t>xxx</w:t>
      </w:r>
      <w:proofErr w:type="spellEnd"/>
      <w:r>
        <w:rPr>
          <w:b/>
        </w:rPr>
        <w:t xml:space="preserve"> </w:t>
      </w:r>
      <w:r>
        <w:t>Kč (</w:t>
      </w:r>
      <w:proofErr w:type="spellStart"/>
      <w:r>
        <w:t>slovy:xxx</w:t>
      </w:r>
      <w:proofErr w:type="spellEnd"/>
      <w:r>
        <w:t xml:space="preserve">)       a dále pak uhradit </w:t>
      </w:r>
      <w:r>
        <w:rPr>
          <w:b/>
        </w:rPr>
        <w:t xml:space="preserve">náklady na </w:t>
      </w:r>
      <w:proofErr w:type="spellStart"/>
      <w:r>
        <w:rPr>
          <w:b/>
        </w:rPr>
        <w:t>dopravu</w:t>
      </w:r>
      <w:r>
        <w:t>.Odměna</w:t>
      </w:r>
      <w:proofErr w:type="spellEnd"/>
      <w:r>
        <w:t xml:space="preserve"> MS zahrnuje i náhradu </w:t>
      </w:r>
      <w:proofErr w:type="spellStart"/>
      <w:r>
        <w:t>nákladů,které</w:t>
      </w:r>
      <w:proofErr w:type="spellEnd"/>
      <w:r>
        <w:t xml:space="preserve"> MS vynaloží na zajištění osob a věcí       tak, jak stanoví tato smlouva. K odměně MS bude připočtena DPH v souladu s obecně závaznými předpisy. Za dodání       představení „na klíč“ dle odst. 1. a za poskytnutí oprávnění k veřejnému divadelnímu provozování Díla a za toto užití se        Divadlo zavazuje poskytnout KS odměnu za její část plnění ve výši vypočtené podle odst. 7 této </w:t>
      </w:r>
      <w:proofErr w:type="spellStart"/>
      <w:r>
        <w:t>smlouvy.K</w:t>
      </w:r>
      <w:proofErr w:type="spellEnd"/>
      <w:r>
        <w:t xml:space="preserve"> odměně        KS bude připočt</w:t>
      </w:r>
      <w:r>
        <w:t xml:space="preserve">ena DPH v souladu s obecně závaznými předpisy. MS bude divadlu fakturovat svou odměnu za jím       poskytnuté plnění. Stejně tak KS bude divadlu fakturovat svou odměnu za jí poskytnuté plnění. Odměny jsou splatné vždy        po uskutečnění představení na základě samostatné fakturace MS a KS. V rámci časové i finanční úspory budou faktury        zaslány  elektronicky, poštou pouze na vyžádání Divadla. Divadlo je povinno, kdykoliv o to MS i KS požádá, poskytnout        vysvětlení k </w:t>
      </w:r>
      <w:proofErr w:type="spellStart"/>
      <w:r>
        <w:t>vyúčtování,jakož</w:t>
      </w:r>
      <w:proofErr w:type="spellEnd"/>
      <w:r>
        <w:t xml:space="preserve"> i veškeré </w:t>
      </w:r>
      <w:r>
        <w:t>podklady potřebné k jeho sestavení.</w:t>
      </w:r>
    </w:p>
    <w:p w14:paraId="3E1B66FC" w14:textId="047CA8F7" w:rsidR="002962C7" w:rsidRDefault="00EE3181">
      <w:pPr>
        <w:numPr>
          <w:ilvl w:val="0"/>
          <w:numId w:val="1"/>
        </w:numPr>
        <w:ind w:hanging="178"/>
      </w:pPr>
      <w:r>
        <w:t xml:space="preserve">KS má vůči Divadlu nárok na odměnu ve výši </w:t>
      </w:r>
      <w:proofErr w:type="spellStart"/>
      <w:r>
        <w:rPr>
          <w:b/>
        </w:rPr>
        <w:t>xx</w:t>
      </w:r>
      <w:proofErr w:type="spellEnd"/>
      <w:r>
        <w:rPr>
          <w:b/>
        </w:rPr>
        <w:t xml:space="preserve">% </w:t>
      </w:r>
      <w:r>
        <w:t xml:space="preserve">z hrubých tržeb ze vstupného vč. předplatného a bankovní poplatky s tím       </w:t>
      </w:r>
      <w:proofErr w:type="spellStart"/>
      <w:r>
        <w:t>spojené.Výše</w:t>
      </w:r>
      <w:proofErr w:type="spellEnd"/>
      <w:r>
        <w:t xml:space="preserve"> hrubých tržeb pro účely výpočtu tantiémy ve výši </w:t>
      </w:r>
      <w:proofErr w:type="spellStart"/>
      <w:r>
        <w:t>xx</w:t>
      </w:r>
      <w:proofErr w:type="spellEnd"/>
      <w:r>
        <w:t xml:space="preserve"> % (</w:t>
      </w:r>
      <w:proofErr w:type="spellStart"/>
      <w:r>
        <w:t>xx</w:t>
      </w:r>
      <w:r>
        <w:t>procent</w:t>
      </w:r>
      <w:proofErr w:type="spellEnd"/>
      <w:r>
        <w:t xml:space="preserve">/ autorské honoráře) z celkového         hrubého příjmu dosaženého Divadlem ze vstupného na předmětné představení včetně příjmu z předplatného bude </w:t>
      </w:r>
      <w:proofErr w:type="spellStart"/>
      <w:r>
        <w:t>nahláše</w:t>
      </w:r>
      <w:proofErr w:type="spellEnd"/>
      <w:r>
        <w:t xml:space="preserve">      na KS mailem na adresu adf@adf.cz nejpozději do 5.dne následujícího po uskutečnění představení. Hrubými tržbami se         rozumí úhrn tržeb za prodané vstupenky před odečtením jakýchkoli položek; je-li představení součástí abonentní řady, jako        hrubá tržba se započítá poměrná část ceny všech prodaných abonentních vstupenek určená podle</w:t>
      </w:r>
      <w:r>
        <w:t xml:space="preserve"> počtu  představení       zahrnutých v </w:t>
      </w:r>
      <w:proofErr w:type="spellStart"/>
      <w:r>
        <w:t>abonomá</w:t>
      </w:r>
      <w:proofErr w:type="spellEnd"/>
      <w:r>
        <w:t xml:space="preserve">).  Ve vyúčtování musí být uvedeno datum představení-místo představení-počet sedadel v  divadle-         počet všech diváků-hrubá tržba. Toto řádné a úplné vyúčtování bude podkladem pro fakturaci KS Divadlu. </w:t>
      </w:r>
    </w:p>
    <w:p w14:paraId="3C4AAEC2" w14:textId="77777777" w:rsidR="002962C7" w:rsidRDefault="00EE3181">
      <w:pPr>
        <w:numPr>
          <w:ilvl w:val="0"/>
          <w:numId w:val="1"/>
        </w:numPr>
        <w:ind w:hanging="178"/>
      </w:pPr>
      <w:r>
        <w:t>Divadlo je povinno využít výkonného umělce a dalších osob zajišťovaných ze strany MS, a to v čase a v místě, jak stanoví     tato smlouva. Divadlo poskytne výkonnému umělci i technickému personálu podmínky k představení dle požadavků MS.</w:t>
      </w:r>
    </w:p>
    <w:p w14:paraId="181F20D2" w14:textId="77777777" w:rsidR="002962C7" w:rsidRDefault="00EE3181">
      <w:pPr>
        <w:numPr>
          <w:ilvl w:val="0"/>
          <w:numId w:val="1"/>
        </w:numPr>
        <w:spacing w:after="22"/>
        <w:ind w:hanging="178"/>
      </w:pPr>
      <w:r>
        <w:t>Zvláštní ujednání:</w:t>
      </w:r>
    </w:p>
    <w:p w14:paraId="7D3AD1AE" w14:textId="77777777" w:rsidR="002962C7" w:rsidRDefault="00EE3181">
      <w:pPr>
        <w:numPr>
          <w:ilvl w:val="0"/>
          <w:numId w:val="2"/>
        </w:numPr>
        <w:spacing w:after="0"/>
        <w:ind w:hanging="364"/>
      </w:pPr>
      <w:r>
        <w:t>Příjezd do Divadla zhruba mezi 15.-16.hodinou.Příprava představení/</w:t>
      </w:r>
      <w:proofErr w:type="spellStart"/>
      <w:r>
        <w:t>stavba,světla,zvuk</w:t>
      </w:r>
      <w:proofErr w:type="spellEnd"/>
      <w:r>
        <w:t>/ 4 hodiny před začátkem      představení v součinnosti s pověřeným pracovníkem Divadla. Pověřený pracovník pomůže při stavbě, přestavbě/bourání/      nakládání dekorace a dále 1 pracovník od zvuku a/nebo 1 pracovník od světel, kteří poskytnou informace o zvukové/světelné      kabině technikům od MS.</w:t>
      </w:r>
    </w:p>
    <w:p w14:paraId="548B05A8" w14:textId="77777777" w:rsidR="002962C7" w:rsidRDefault="00EE3181">
      <w:pPr>
        <w:numPr>
          <w:ilvl w:val="0"/>
          <w:numId w:val="2"/>
        </w:numPr>
        <w:spacing w:after="6" w:line="250" w:lineRule="auto"/>
        <w:ind w:hanging="364"/>
      </w:pPr>
      <w:r>
        <w:t>Divadlo zajistí černé pozadí na jevišti</w:t>
      </w:r>
      <w:r>
        <w:rPr>
          <w:rFonts w:ascii="Arial" w:eastAsia="Arial" w:hAnsi="Arial" w:cs="Arial"/>
        </w:rPr>
        <w:t xml:space="preserve">; schůdky ze strany jeviště zleva-pohled od diváků (pokud nejsou součástí samotného       jeviště); černé samety na  výkryty vč. spon; dva </w:t>
      </w:r>
      <w:proofErr w:type="spellStart"/>
      <w:r>
        <w:rPr>
          <w:rFonts w:ascii="Arial" w:eastAsia="Arial" w:hAnsi="Arial" w:cs="Arial"/>
        </w:rPr>
        <w:t>paravany</w:t>
      </w:r>
      <w:proofErr w:type="spellEnd"/>
      <w:r>
        <w:rPr>
          <w:rFonts w:ascii="Arial" w:eastAsia="Arial" w:hAnsi="Arial" w:cs="Arial"/>
        </w:rPr>
        <w:t>( v/3m+š/2m);</w:t>
      </w:r>
    </w:p>
    <w:p w14:paraId="7464EB33" w14:textId="77777777" w:rsidR="002962C7" w:rsidRDefault="00EE3181">
      <w:pPr>
        <w:numPr>
          <w:ilvl w:val="0"/>
          <w:numId w:val="2"/>
        </w:numPr>
        <w:spacing w:after="6" w:line="250" w:lineRule="auto"/>
        <w:ind w:hanging="364"/>
      </w:pPr>
      <w:proofErr w:type="spellStart"/>
      <w:r>
        <w:rPr>
          <w:rFonts w:ascii="Arial" w:eastAsia="Arial" w:hAnsi="Arial" w:cs="Arial"/>
        </w:rPr>
        <w:t>tech.požadavky</w:t>
      </w:r>
      <w:proofErr w:type="spellEnd"/>
      <w:r>
        <w:rPr>
          <w:rFonts w:ascii="Arial" w:eastAsia="Arial" w:hAnsi="Arial" w:cs="Arial"/>
        </w:rPr>
        <w:t xml:space="preserve"> na osvětlovací techniku: 3x regulovaná zásuvka u jeviště, 8xkonvenční světlo typu Fhr1000W zepředu     (FOH), 2x Fhr1000 nebo Fhr500 nebo obdobná světla z každého portálu,4x </w:t>
      </w:r>
      <w:proofErr w:type="spellStart"/>
      <w:r>
        <w:rPr>
          <w:rFonts w:ascii="Arial" w:eastAsia="Arial" w:hAnsi="Arial" w:cs="Arial"/>
        </w:rPr>
        <w:t>Fhr</w:t>
      </w:r>
      <w:proofErr w:type="spellEnd"/>
      <w:r>
        <w:rPr>
          <w:rFonts w:ascii="Arial" w:eastAsia="Arial" w:hAnsi="Arial" w:cs="Arial"/>
        </w:rPr>
        <w:t xml:space="preserve"> z  mostu,2x </w:t>
      </w:r>
      <w:proofErr w:type="spellStart"/>
      <w:r>
        <w:rPr>
          <w:rFonts w:ascii="Arial" w:eastAsia="Arial" w:hAnsi="Arial" w:cs="Arial"/>
        </w:rPr>
        <w:t>Fhr</w:t>
      </w:r>
      <w:proofErr w:type="spellEnd"/>
      <w:r>
        <w:rPr>
          <w:rFonts w:ascii="Arial" w:eastAsia="Arial" w:hAnsi="Arial" w:cs="Arial"/>
        </w:rPr>
        <w:t xml:space="preserve"> kontra, filtry – červený,       </w:t>
      </w:r>
      <w:proofErr w:type="spellStart"/>
      <w:r>
        <w:rPr>
          <w:rFonts w:ascii="Arial" w:eastAsia="Arial" w:hAnsi="Arial" w:cs="Arial"/>
        </w:rPr>
        <w:t>oranžový,modrý</w:t>
      </w:r>
      <w:proofErr w:type="spellEnd"/>
      <w:r>
        <w:rPr>
          <w:rFonts w:ascii="Arial" w:eastAsia="Arial" w:hAnsi="Arial" w:cs="Arial"/>
        </w:rPr>
        <w:t xml:space="preserve"> a zelený a dále programovatelný </w:t>
      </w:r>
      <w:proofErr w:type="spellStart"/>
      <w:r>
        <w:rPr>
          <w:rFonts w:ascii="Arial" w:eastAsia="Arial" w:hAnsi="Arial" w:cs="Arial"/>
        </w:rPr>
        <w:t>stmívatelný</w:t>
      </w:r>
      <w:proofErr w:type="spellEnd"/>
      <w:r>
        <w:rPr>
          <w:rFonts w:ascii="Arial" w:eastAsia="Arial" w:hAnsi="Arial" w:cs="Arial"/>
        </w:rPr>
        <w:t xml:space="preserve"> světelný pult (minimálně 10 </w:t>
      </w:r>
      <w:proofErr w:type="spellStart"/>
      <w:r>
        <w:rPr>
          <w:rFonts w:ascii="Arial" w:eastAsia="Arial" w:hAnsi="Arial" w:cs="Arial"/>
        </w:rPr>
        <w:t>submasterů</w:t>
      </w:r>
      <w:proofErr w:type="spellEnd"/>
      <w:r>
        <w:rPr>
          <w:rFonts w:ascii="Arial" w:eastAsia="Arial" w:hAnsi="Arial" w:cs="Arial"/>
        </w:rPr>
        <w:t xml:space="preserve">).1 x  </w:t>
      </w:r>
      <w:proofErr w:type="spellStart"/>
      <w:r>
        <w:rPr>
          <w:rFonts w:ascii="Arial" w:eastAsia="Arial" w:hAnsi="Arial" w:cs="Arial"/>
        </w:rPr>
        <w:t>ztmívatelný</w:t>
      </w:r>
      <w:proofErr w:type="spellEnd"/>
      <w:r>
        <w:rPr>
          <w:rFonts w:ascii="Arial" w:eastAsia="Arial" w:hAnsi="Arial" w:cs="Arial"/>
        </w:rPr>
        <w:t xml:space="preserve">       spot (štych) s dobrou svítivostí – ovladatelný z pultu a štych umístit čelně k jevišti. Pokud nemáte, zapůjčíme /půjčovné 600,      Kč/,ale nutno oznámit </w:t>
      </w:r>
      <w:proofErr w:type="spellStart"/>
      <w:r>
        <w:rPr>
          <w:rFonts w:ascii="Arial" w:eastAsia="Arial" w:hAnsi="Arial" w:cs="Arial"/>
        </w:rPr>
        <w:t>předem.V</w:t>
      </w:r>
      <w:proofErr w:type="spellEnd"/>
      <w:r>
        <w:rPr>
          <w:rFonts w:ascii="Arial" w:eastAsia="Arial" w:hAnsi="Arial" w:cs="Arial"/>
        </w:rPr>
        <w:t xml:space="preserve"> </w:t>
      </w:r>
      <w:r>
        <w:rPr>
          <w:rFonts w:ascii="Arial" w:eastAsia="Arial" w:hAnsi="Arial" w:cs="Arial"/>
        </w:rPr>
        <w:t xml:space="preserve"> případě umístění pultu v auditoriu, je nutné situovat ho v zadní části (!) </w:t>
      </w:r>
      <w:proofErr w:type="spellStart"/>
      <w:r>
        <w:rPr>
          <w:rFonts w:ascii="Arial" w:eastAsia="Arial" w:hAnsi="Arial" w:cs="Arial"/>
        </w:rPr>
        <w:lastRenderedPageBreak/>
        <w:t>sálutak,aby</w:t>
      </w:r>
      <w:proofErr w:type="spellEnd"/>
      <w:r>
        <w:rPr>
          <w:rFonts w:ascii="Arial" w:eastAsia="Arial" w:hAnsi="Arial" w:cs="Arial"/>
        </w:rPr>
        <w:t xml:space="preserve"> bylo        možno přehlédnout celou scénu; pro pult umístěný ve </w:t>
      </w:r>
      <w:proofErr w:type="spellStart"/>
      <w:r>
        <w:rPr>
          <w:rFonts w:ascii="Arial" w:eastAsia="Arial" w:hAnsi="Arial" w:cs="Arial"/>
        </w:rPr>
        <w:t>svět.kabině</w:t>
      </w:r>
      <w:proofErr w:type="spellEnd"/>
      <w:r>
        <w:rPr>
          <w:rFonts w:ascii="Arial" w:eastAsia="Arial" w:hAnsi="Arial" w:cs="Arial"/>
        </w:rPr>
        <w:t xml:space="preserve"> je třeba zajistit reprodukovaný odposlech z  auditoria        nebo přímý odposlech.           </w:t>
      </w:r>
    </w:p>
    <w:p w14:paraId="5E9FF651" w14:textId="77777777" w:rsidR="002962C7" w:rsidRDefault="00EE3181">
      <w:pPr>
        <w:numPr>
          <w:ilvl w:val="0"/>
          <w:numId w:val="2"/>
        </w:numPr>
        <w:spacing w:after="1" w:line="264" w:lineRule="auto"/>
        <w:ind w:hanging="364"/>
      </w:pPr>
      <w:proofErr w:type="spellStart"/>
      <w:r>
        <w:rPr>
          <w:rFonts w:ascii="Arial" w:eastAsia="Arial" w:hAnsi="Arial" w:cs="Arial"/>
        </w:rPr>
        <w:t>tech.požadavky</w:t>
      </w:r>
      <w:proofErr w:type="spellEnd"/>
      <w:r>
        <w:rPr>
          <w:rFonts w:ascii="Arial" w:eastAsia="Arial" w:hAnsi="Arial" w:cs="Arial"/>
        </w:rPr>
        <w:t xml:space="preserve"> na </w:t>
      </w:r>
      <w:proofErr w:type="spellStart"/>
      <w:r>
        <w:rPr>
          <w:rFonts w:ascii="Arial" w:eastAsia="Arial" w:hAnsi="Arial" w:cs="Arial"/>
        </w:rPr>
        <w:t>zvuk.techniku</w:t>
      </w:r>
      <w:proofErr w:type="spellEnd"/>
      <w:r>
        <w:rPr>
          <w:rFonts w:ascii="Arial" w:eastAsia="Arial" w:hAnsi="Arial" w:cs="Arial"/>
        </w:rPr>
        <w:t xml:space="preserve">: kompletní ozvučení sálu; ozvučení jeviště (zadní bedny); 2 na sobě nezávisle ovladatelné       zvukové cesty (PA a odposlech)!; mixážní pult umožňující připojení 4 linek ze zvukové karty </w:t>
      </w:r>
      <w:proofErr w:type="spellStart"/>
      <w:r>
        <w:rPr>
          <w:rFonts w:ascii="Arial" w:eastAsia="Arial" w:hAnsi="Arial" w:cs="Arial"/>
        </w:rPr>
        <w:t>pc</w:t>
      </w:r>
      <w:proofErr w:type="spellEnd"/>
      <w:r>
        <w:rPr>
          <w:rFonts w:ascii="Arial" w:eastAsia="Arial" w:hAnsi="Arial" w:cs="Arial"/>
        </w:rPr>
        <w:t xml:space="preserve"> (konektory zakončeny           velkým mono Jackem - 6,3); v případě umístění mixpultu v auditoriu, je nutné ho situovat v zadní části (!) sálu </w:t>
      </w:r>
      <w:proofErr w:type="spellStart"/>
      <w:r>
        <w:rPr>
          <w:rFonts w:ascii="Arial" w:eastAsia="Arial" w:hAnsi="Arial" w:cs="Arial"/>
        </w:rPr>
        <w:t>tak,aby</w:t>
      </w:r>
      <w:proofErr w:type="spellEnd"/>
      <w:r>
        <w:rPr>
          <w:rFonts w:ascii="Arial" w:eastAsia="Arial" w:hAnsi="Arial" w:cs="Arial"/>
        </w:rPr>
        <w:t xml:space="preserve"> bylo       možno přehlédnout celou scénu; pro mixpult umístěný ve </w:t>
      </w:r>
      <w:proofErr w:type="spellStart"/>
      <w:r>
        <w:rPr>
          <w:rFonts w:ascii="Arial" w:eastAsia="Arial" w:hAnsi="Arial" w:cs="Arial"/>
        </w:rPr>
        <w:t>zvuk.kabině</w:t>
      </w:r>
      <w:proofErr w:type="spellEnd"/>
      <w:r>
        <w:rPr>
          <w:rFonts w:ascii="Arial" w:eastAsia="Arial" w:hAnsi="Arial" w:cs="Arial"/>
        </w:rPr>
        <w:t xml:space="preserve"> je třeba zajistit reprodukovaný odposlech z auditoria       nebo přímý odp</w:t>
      </w:r>
      <w:r>
        <w:rPr>
          <w:rFonts w:ascii="Arial" w:eastAsia="Arial" w:hAnsi="Arial" w:cs="Arial"/>
        </w:rPr>
        <w:t>oslech. Zvuková cesta zakončená na jevišti XLR konektorem; 1 bezdrátový mikroport(</w:t>
      </w:r>
      <w:proofErr w:type="spellStart"/>
      <w:r>
        <w:rPr>
          <w:rFonts w:ascii="Arial" w:eastAsia="Arial" w:hAnsi="Arial" w:cs="Arial"/>
        </w:rPr>
        <w:t>Sennheisser</w:t>
      </w:r>
      <w:proofErr w:type="spellEnd"/>
      <w:r>
        <w:rPr>
          <w:rFonts w:ascii="Arial" w:eastAsia="Arial" w:hAnsi="Arial" w:cs="Arial"/>
        </w:rPr>
        <w:t xml:space="preserve"> ) </w:t>
      </w:r>
      <w:proofErr w:type="spellStart"/>
      <w:r>
        <w:rPr>
          <w:rFonts w:ascii="Arial" w:eastAsia="Arial" w:hAnsi="Arial" w:cs="Arial"/>
        </w:rPr>
        <w:t>nale</w:t>
      </w:r>
      <w:proofErr w:type="spellEnd"/>
      <w:r>
        <w:rPr>
          <w:rFonts w:ascii="Arial" w:eastAsia="Arial" w:hAnsi="Arial" w:cs="Arial"/>
        </w:rPr>
        <w:t xml:space="preserve">      </w:t>
      </w:r>
      <w:proofErr w:type="spellStart"/>
      <w:r>
        <w:rPr>
          <w:rFonts w:ascii="Arial" w:eastAsia="Arial" w:hAnsi="Arial" w:cs="Arial"/>
        </w:rPr>
        <w:t>povací</w:t>
      </w:r>
      <w:proofErr w:type="spellEnd"/>
      <w:r>
        <w:rPr>
          <w:rFonts w:ascii="Arial" w:eastAsia="Arial" w:hAnsi="Arial" w:cs="Arial"/>
        </w:rPr>
        <w:t xml:space="preserve"> na čelo tělové barvy(event. přivezeme vlastní/půjčovné 500,-Kč/,ale nutno dostatečně předem oznámit). Také je        nutný perfektní výhled na </w:t>
      </w:r>
      <w:proofErr w:type="spellStart"/>
      <w:r>
        <w:rPr>
          <w:rFonts w:ascii="Arial" w:eastAsia="Arial" w:hAnsi="Arial" w:cs="Arial"/>
        </w:rPr>
        <w:t>scénu,jak</w:t>
      </w:r>
      <w:proofErr w:type="spellEnd"/>
      <w:r>
        <w:rPr>
          <w:rFonts w:ascii="Arial" w:eastAsia="Arial" w:hAnsi="Arial" w:cs="Arial"/>
        </w:rPr>
        <w:t xml:space="preserve"> pro zvuk, tak i pro světla. Dále 2x lampička pro osvětlení mixu(25W). Ideální umístění        zvukového a osvětlovacího pultu je vedle sebe. Minimální rozměry jeviště/hrací plocha bez výkrytů/: 5 m šířka + 5 m       hloubka.</w:t>
      </w:r>
      <w:r>
        <w:rPr>
          <w:rFonts w:ascii="Arial" w:eastAsia="Arial" w:hAnsi="Arial" w:cs="Arial"/>
          <w:sz w:val="14"/>
        </w:rPr>
        <w:t xml:space="preserve"> </w:t>
      </w:r>
      <w:r>
        <w:t>V představení se zapa</w:t>
      </w:r>
      <w:r>
        <w:t xml:space="preserve">luje jedna narozeninová svíčka. Upozornění - v představení je použit stroboskop </w:t>
      </w:r>
      <w:r>
        <w:rPr>
          <w:rFonts w:ascii="Arial" w:eastAsia="Arial" w:hAnsi="Arial" w:cs="Arial"/>
        </w:rPr>
        <w:t xml:space="preserve">     Při potížích s technickými požadavky nás prosím kontaktujte, najdeme společné řešení</w:t>
      </w:r>
      <w:r>
        <w:rPr>
          <w:rFonts w:ascii="Arial" w:eastAsia="Arial" w:hAnsi="Arial" w:cs="Arial"/>
          <w:sz w:val="14"/>
        </w:rPr>
        <w:t>.</w:t>
      </w:r>
    </w:p>
    <w:p w14:paraId="39B965C1" w14:textId="77777777" w:rsidR="002962C7" w:rsidRDefault="00EE3181">
      <w:pPr>
        <w:numPr>
          <w:ilvl w:val="0"/>
          <w:numId w:val="2"/>
        </w:numPr>
        <w:spacing w:after="22"/>
        <w:ind w:hanging="364"/>
      </w:pPr>
      <w:r>
        <w:t xml:space="preserve">Divadlo zajistí vybavenou a vytopenou uzamykatelnou hereckou </w:t>
      </w:r>
      <w:proofErr w:type="spellStart"/>
      <w:r>
        <w:t>šatnu,vč.možnosti</w:t>
      </w:r>
      <w:proofErr w:type="spellEnd"/>
      <w:r>
        <w:t xml:space="preserve"> použít sprchu a WC.</w:t>
      </w:r>
    </w:p>
    <w:p w14:paraId="18817F46" w14:textId="77777777" w:rsidR="002962C7" w:rsidRDefault="00EE3181">
      <w:pPr>
        <w:spacing w:after="22"/>
        <w:ind w:left="-5"/>
      </w:pPr>
      <w:r>
        <w:t xml:space="preserve">     Prosíme do šatny  lahev s vodou s 2 sklenicemi.</w:t>
      </w:r>
    </w:p>
    <w:p w14:paraId="3AFC51F5" w14:textId="77777777" w:rsidR="002962C7" w:rsidRDefault="00EE3181">
      <w:pPr>
        <w:numPr>
          <w:ilvl w:val="0"/>
          <w:numId w:val="2"/>
        </w:numPr>
        <w:spacing w:after="0"/>
        <w:ind w:hanging="364"/>
      </w:pPr>
      <w:r>
        <w:t>Pokud si Divadlo bude samo vytvářet propagační materiál související s uvedenou hrou je povinno v tomto materiálu uvádět           následující:</w:t>
      </w:r>
    </w:p>
    <w:p w14:paraId="7CE10050" w14:textId="77777777" w:rsidR="002962C7" w:rsidRDefault="00EE3181">
      <w:pPr>
        <w:numPr>
          <w:ilvl w:val="1"/>
          <w:numId w:val="2"/>
        </w:numPr>
        <w:spacing w:after="22"/>
        <w:ind w:hanging="98"/>
      </w:pPr>
      <w:r>
        <w:t xml:space="preserve">jméno autora i titul hry stejným druhem a velikostí písma : Peter </w:t>
      </w:r>
      <w:proofErr w:type="spellStart"/>
      <w:r>
        <w:t>Quilter</w:t>
      </w:r>
      <w:proofErr w:type="spellEnd"/>
      <w:r>
        <w:t xml:space="preserve"> – Tak já </w:t>
      </w:r>
      <w:proofErr w:type="spellStart"/>
      <w:r>
        <w:t>letim</w:t>
      </w:r>
      <w:proofErr w:type="spellEnd"/>
      <w:r>
        <w:t>!</w:t>
      </w:r>
    </w:p>
    <w:p w14:paraId="5ED5F4DF" w14:textId="77777777" w:rsidR="002962C7" w:rsidRDefault="00EE3181">
      <w:pPr>
        <w:numPr>
          <w:ilvl w:val="1"/>
          <w:numId w:val="2"/>
        </w:numPr>
        <w:spacing w:after="22"/>
        <w:ind w:hanging="98"/>
      </w:pPr>
      <w:r>
        <w:t>Anna Polívková</w:t>
      </w:r>
    </w:p>
    <w:p w14:paraId="511FF9EF" w14:textId="77777777" w:rsidR="002962C7" w:rsidRDefault="00EE3181">
      <w:pPr>
        <w:numPr>
          <w:ilvl w:val="1"/>
          <w:numId w:val="2"/>
        </w:numPr>
        <w:spacing w:after="22"/>
        <w:ind w:hanging="98"/>
      </w:pPr>
      <w:r>
        <w:t>jméno režiséra –Petr Svojtka</w:t>
      </w:r>
    </w:p>
    <w:p w14:paraId="52C42761" w14:textId="77777777" w:rsidR="002962C7" w:rsidRDefault="00EE3181">
      <w:pPr>
        <w:numPr>
          <w:ilvl w:val="1"/>
          <w:numId w:val="2"/>
        </w:numPr>
        <w:spacing w:after="22"/>
        <w:ind w:hanging="98"/>
      </w:pPr>
      <w:r>
        <w:t>jméno překladatele – Pavel Dominik</w:t>
      </w:r>
    </w:p>
    <w:p w14:paraId="4A27A11C" w14:textId="77777777" w:rsidR="002962C7" w:rsidRDefault="00EE3181">
      <w:pPr>
        <w:numPr>
          <w:ilvl w:val="1"/>
          <w:numId w:val="2"/>
        </w:numPr>
        <w:spacing w:after="1" w:line="264" w:lineRule="auto"/>
        <w:ind w:hanging="98"/>
      </w:pPr>
      <w:r>
        <w:rPr>
          <w:rFonts w:ascii="Arial" w:eastAsia="Arial" w:hAnsi="Arial" w:cs="Arial"/>
        </w:rPr>
        <w:t xml:space="preserve">Autorská práva k překladu a provozovací práva pro Českou republiku – K. </w:t>
      </w:r>
      <w:proofErr w:type="spellStart"/>
      <w:r>
        <w:rPr>
          <w:rFonts w:ascii="Arial" w:eastAsia="Arial" w:hAnsi="Arial" w:cs="Arial"/>
        </w:rPr>
        <w:t>Schauerová</w:t>
      </w:r>
      <w:proofErr w:type="spellEnd"/>
      <w:r>
        <w:rPr>
          <w:rFonts w:ascii="Arial" w:eastAsia="Arial" w:hAnsi="Arial" w:cs="Arial"/>
        </w:rPr>
        <w:t>, M. Sucharda</w:t>
      </w:r>
    </w:p>
    <w:p w14:paraId="6D5C8616" w14:textId="77777777" w:rsidR="002962C7" w:rsidRDefault="00EE3181">
      <w:pPr>
        <w:numPr>
          <w:ilvl w:val="1"/>
          <w:numId w:val="2"/>
        </w:numPr>
        <w:spacing w:after="19" w:line="259" w:lineRule="auto"/>
        <w:ind w:hanging="98"/>
      </w:pPr>
      <w:hyperlink r:id="rId5">
        <w:r>
          <w:rPr>
            <w:u w:val="single" w:color="000000"/>
          </w:rPr>
          <w:t>www.adf.cz</w:t>
        </w:r>
      </w:hyperlink>
      <w:hyperlink r:id="rId6">
        <w:r>
          <w:t xml:space="preserve"> </w:t>
        </w:r>
      </w:hyperlink>
      <w:r>
        <w:t xml:space="preserve">– </w:t>
      </w:r>
      <w:r>
        <w:rPr>
          <w:u w:val="single" w:color="000000"/>
        </w:rPr>
        <w:t>adf@adf.cz</w:t>
      </w:r>
    </w:p>
    <w:p w14:paraId="1190EECF" w14:textId="77777777" w:rsidR="002962C7" w:rsidRDefault="00EE3181">
      <w:pPr>
        <w:numPr>
          <w:ilvl w:val="1"/>
          <w:numId w:val="2"/>
        </w:numPr>
        <w:spacing w:after="0" w:line="259" w:lineRule="auto"/>
        <w:ind w:hanging="98"/>
      </w:pPr>
      <w:r>
        <w:rPr>
          <w:rFonts w:ascii="Arial" w:eastAsia="Arial" w:hAnsi="Arial" w:cs="Arial"/>
          <w:sz w:val="14"/>
        </w:rPr>
        <w:t>Autorská práva k dramatickému textu zastupuje Aura-Pont s.r.o., Veslařský ostrov 62, 147 00 Praha 4</w:t>
      </w:r>
    </w:p>
    <w:p w14:paraId="00263593" w14:textId="77777777" w:rsidR="002962C7" w:rsidRDefault="00EE3181">
      <w:pPr>
        <w:numPr>
          <w:ilvl w:val="1"/>
          <w:numId w:val="2"/>
        </w:numPr>
        <w:spacing w:after="0"/>
        <w:ind w:hanging="98"/>
      </w:pPr>
      <w:r>
        <w:t xml:space="preserve">logo </w:t>
      </w:r>
      <w:proofErr w:type="spellStart"/>
      <w:r>
        <w:t>StudioDvaDivadlo</w:t>
      </w:r>
      <w:proofErr w:type="spellEnd"/>
      <w:r>
        <w:t xml:space="preserve">        fotografie: Jerry Háša</w:t>
      </w:r>
    </w:p>
    <w:p w14:paraId="54E1E89F" w14:textId="77777777" w:rsidR="002962C7" w:rsidRDefault="00EE3181">
      <w:pPr>
        <w:spacing w:after="22"/>
        <w:ind w:left="-5"/>
      </w:pPr>
      <w:r>
        <w:t xml:space="preserve">        Tento propagační materiál musí být zaslán k autorizaci !! na mail: adf@adf.cz</w:t>
      </w:r>
    </w:p>
    <w:p w14:paraId="79A5F9A5" w14:textId="77777777" w:rsidR="002962C7" w:rsidRDefault="00EE3181">
      <w:pPr>
        <w:spacing w:after="0"/>
        <w:ind w:left="-5"/>
      </w:pPr>
      <w:r>
        <w:t xml:space="preserve">        Doporučujeme použít </w:t>
      </w:r>
      <w:proofErr w:type="spellStart"/>
      <w:r>
        <w:t>plakát,který</w:t>
      </w:r>
      <w:proofErr w:type="spellEnd"/>
      <w:r>
        <w:t xml:space="preserve"> je uveden na web.stránkách-www.adf.cz, kde jsou všechny nutné informace uvedeny a         je možno doplnit aktuální informace Divadla. Pokud si Divadlo bude plakát vytvářet samo, je nutná autorizace před           vytištěním. Divadlo poskytne MS/KS zdarma 2ks od každého propagačního materiálu.</w:t>
      </w:r>
    </w:p>
    <w:p w14:paraId="6F672E04" w14:textId="77777777" w:rsidR="002962C7" w:rsidRDefault="00EE3181">
      <w:pPr>
        <w:numPr>
          <w:ilvl w:val="0"/>
          <w:numId w:val="2"/>
        </w:numPr>
        <w:spacing w:after="0"/>
        <w:ind w:hanging="364"/>
      </w:pPr>
      <w:r>
        <w:t xml:space="preserve">Divadlo převezme při příjezdu souboru do místa konání představení tištěné programy ke hře a po skončení představení         zbylé programy vrátí, další den nahlásí na </w:t>
      </w:r>
      <w:proofErr w:type="spellStart"/>
      <w:r>
        <w:t>mail.adresu</w:t>
      </w:r>
      <w:proofErr w:type="spellEnd"/>
      <w:r>
        <w:t xml:space="preserve"> (adf@adf.cz)počet prodaných programů. Tento počet prodaných         programů bude zahrnut do fakturace MS.</w:t>
      </w:r>
    </w:p>
    <w:p w14:paraId="645D520D" w14:textId="77777777" w:rsidR="002962C7" w:rsidRDefault="00EE3181">
      <w:pPr>
        <w:numPr>
          <w:ilvl w:val="0"/>
          <w:numId w:val="2"/>
        </w:numPr>
        <w:spacing w:after="22"/>
        <w:ind w:hanging="364"/>
      </w:pPr>
      <w:r>
        <w:t xml:space="preserve">Během představení je zakázáno fotografovat a pořizovat obrazový a zvukový záznam. </w:t>
      </w:r>
    </w:p>
    <w:p w14:paraId="6B21ADA3" w14:textId="77777777" w:rsidR="002962C7" w:rsidRDefault="00EE3181">
      <w:pPr>
        <w:spacing w:after="0" w:line="259" w:lineRule="auto"/>
        <w:ind w:left="0" w:firstLine="0"/>
      </w:pPr>
      <w:r>
        <w:t xml:space="preserve">    </w:t>
      </w:r>
    </w:p>
    <w:p w14:paraId="060F3C28" w14:textId="77777777" w:rsidR="002962C7" w:rsidRDefault="00EE3181">
      <w:pPr>
        <w:numPr>
          <w:ilvl w:val="0"/>
          <w:numId w:val="3"/>
        </w:numPr>
        <w:ind w:hanging="266"/>
      </w:pPr>
      <w:r>
        <w:t>Divadlo je povinno provozovat představení na svůj účet.</w:t>
      </w:r>
    </w:p>
    <w:p w14:paraId="11837A6A" w14:textId="77777777" w:rsidR="002962C7" w:rsidRDefault="00EE3181">
      <w:pPr>
        <w:numPr>
          <w:ilvl w:val="0"/>
          <w:numId w:val="3"/>
        </w:numPr>
        <w:ind w:hanging="266"/>
      </w:pPr>
      <w:r>
        <w:t>Divadlo je oprávněno propagovat uvedení hry ve sdělovacích prostředcích v maximální délce 2 minut vysílacího času.</w:t>
      </w:r>
    </w:p>
    <w:p w14:paraId="7BFBEA9A" w14:textId="77777777" w:rsidR="002962C7" w:rsidRDefault="00EE3181">
      <w:pPr>
        <w:numPr>
          <w:ilvl w:val="0"/>
          <w:numId w:val="3"/>
        </w:numPr>
        <w:ind w:hanging="266"/>
      </w:pPr>
      <w:r>
        <w:t>Divadlo touto smlouvou nezískává oprávnění k pořízení záznamu Děl ani uměleckých výkonů, kterými budou Díla provede-        na, ani k jejich rozhlasovému či televiznímu vysílání.</w:t>
      </w:r>
    </w:p>
    <w:p w14:paraId="0A641BB2" w14:textId="77777777" w:rsidR="002962C7" w:rsidRDefault="00EE3181">
      <w:pPr>
        <w:numPr>
          <w:ilvl w:val="0"/>
          <w:numId w:val="3"/>
        </w:numPr>
        <w:ind w:hanging="266"/>
      </w:pPr>
      <w:r>
        <w:t>Divadlo není oprávněno provozovat Dílo, které není přístupné veřejnosti a/nebo bez vstupného nebo za jiné vstupné než v      obvyklé výši, ledaže k tomu získá předchozí písemný souhlas MS a KS.</w:t>
      </w:r>
    </w:p>
    <w:p w14:paraId="3D8737FB" w14:textId="77777777" w:rsidR="002962C7" w:rsidRDefault="00EE3181">
      <w:pPr>
        <w:numPr>
          <w:ilvl w:val="0"/>
          <w:numId w:val="3"/>
        </w:numPr>
        <w:ind w:hanging="266"/>
      </w:pPr>
      <w:r>
        <w:t>Divadlo je povinno poskytnout MS a KS na své náklady čtyři vstupenky/přístavky určené k reprezentačním či pracovním      účelům, na každé představení konané na základě této smlouvy, pokud je o to MS/KS požádá. Divadlo není požadavkem         vázáno v případě, že mu nebude sdělen alespoň s denním předstihem.</w:t>
      </w:r>
    </w:p>
    <w:p w14:paraId="077B7A7E" w14:textId="77777777" w:rsidR="002962C7" w:rsidRDefault="00EE3181">
      <w:pPr>
        <w:numPr>
          <w:ilvl w:val="0"/>
          <w:numId w:val="3"/>
        </w:numPr>
        <w:ind w:hanging="266"/>
      </w:pPr>
      <w:r>
        <w:t xml:space="preserve">Obě smluvní strany se dohodly, že souhlasí s uveřejněním smlouvy v registru smluv ( zákon o registru smluv ). </w:t>
      </w:r>
      <w:r>
        <w:rPr>
          <w:u w:val="single" w:color="000000"/>
        </w:rPr>
        <w:t>Cena je však       předmětem obchodního tajemství a nebude v registru uvedena.</w:t>
      </w:r>
    </w:p>
    <w:p w14:paraId="2716F33D" w14:textId="77777777" w:rsidR="002962C7" w:rsidRDefault="00EE3181">
      <w:pPr>
        <w:numPr>
          <w:ilvl w:val="0"/>
          <w:numId w:val="3"/>
        </w:numPr>
        <w:spacing w:after="0"/>
        <w:ind w:hanging="266"/>
      </w:pPr>
      <w:r>
        <w:t>Obě smluvní strany se dohodly, že při nedodržení platebních podmínek bude MS účtovat úrok z prodlení v zákonné výši      a  smluvní pokutu ve výši 0,05% z celkové částky za každý den prodlení. Při prodlení nad 30 dnů se sazba zvyšuje na 0,1%.</w:t>
      </w:r>
    </w:p>
    <w:p w14:paraId="367E3F3B" w14:textId="77777777" w:rsidR="002962C7" w:rsidRDefault="00EE3181">
      <w:pPr>
        <w:spacing w:after="0" w:line="259" w:lineRule="auto"/>
        <w:ind w:left="0" w:firstLine="0"/>
      </w:pPr>
      <w:r>
        <w:t xml:space="preserve">     </w:t>
      </w:r>
    </w:p>
    <w:p w14:paraId="244C8CA2" w14:textId="77777777" w:rsidR="002962C7" w:rsidRDefault="00EE3181">
      <w:pPr>
        <w:numPr>
          <w:ilvl w:val="0"/>
          <w:numId w:val="3"/>
        </w:numPr>
        <w:ind w:hanging="266"/>
      </w:pPr>
      <w:r>
        <w:t>Obě smluvní strany se dohodly, že při nedodržení platebních podmínek bude KS účtovat úrok z prodlení v zákonné výši      a  smluvní pokutu ve výši 0,05% z celkové částky za každý den prodlení. Při prodlení nad 30 dnů se sazba zvyšuje na 0,1%.</w:t>
      </w:r>
    </w:p>
    <w:p w14:paraId="27BBE04B" w14:textId="77777777" w:rsidR="002962C7" w:rsidRDefault="00EE3181">
      <w:pPr>
        <w:numPr>
          <w:ilvl w:val="0"/>
          <w:numId w:val="3"/>
        </w:numPr>
        <w:ind w:hanging="266"/>
      </w:pPr>
      <w:r>
        <w:t>Tato smlouva může být doplňována, měněna a rušena pouze písemně.</w:t>
      </w:r>
    </w:p>
    <w:p w14:paraId="6D9874FC" w14:textId="77777777" w:rsidR="002962C7" w:rsidRDefault="00EE3181">
      <w:pPr>
        <w:numPr>
          <w:ilvl w:val="0"/>
          <w:numId w:val="3"/>
        </w:numPr>
        <w:ind w:hanging="266"/>
      </w:pPr>
      <w:r>
        <w:t>Tato smlouva je sepsána na základě pravé a svobodné vůle smluvních stran, určitě a srozumitelně.</w:t>
      </w:r>
    </w:p>
    <w:p w14:paraId="0CCCDC4A" w14:textId="77777777" w:rsidR="002962C7" w:rsidRDefault="00EE3181">
      <w:pPr>
        <w:tabs>
          <w:tab w:val="center" w:pos="3663"/>
          <w:tab w:val="center" w:pos="7337"/>
        </w:tabs>
        <w:spacing w:after="217" w:line="265" w:lineRule="auto"/>
        <w:ind w:left="-15" w:firstLine="0"/>
      </w:pPr>
      <w:r>
        <w:rPr>
          <w:sz w:val="12"/>
        </w:rPr>
        <w:t xml:space="preserve">   V Praze, dne   6.4. 2024</w:t>
      </w:r>
      <w:r>
        <w:rPr>
          <w:sz w:val="12"/>
        </w:rPr>
        <w:tab/>
        <w:t xml:space="preserve">                                     V                        , dne           2024</w:t>
      </w:r>
      <w:r>
        <w:rPr>
          <w:sz w:val="12"/>
        </w:rPr>
        <w:tab/>
        <w:t xml:space="preserve">                                                         V Praze, dne  6.4. 2024</w:t>
      </w:r>
    </w:p>
    <w:p w14:paraId="2A2BB65C" w14:textId="77777777" w:rsidR="002962C7" w:rsidRDefault="00EE3181">
      <w:pPr>
        <w:spacing w:after="0" w:line="259" w:lineRule="auto"/>
        <w:ind w:left="0" w:firstLine="0"/>
      </w:pPr>
      <w:r>
        <w:rPr>
          <w:sz w:val="12"/>
        </w:rPr>
        <w:t xml:space="preserve">                                                                                                            </w:t>
      </w:r>
      <w:r>
        <w:rPr>
          <w:sz w:val="12"/>
        </w:rPr>
        <w:tab/>
        <w:t xml:space="preserve"> </w:t>
      </w:r>
    </w:p>
    <w:p w14:paraId="69FFB917" w14:textId="77777777" w:rsidR="002962C7" w:rsidRDefault="00EE3181">
      <w:pPr>
        <w:spacing w:after="0" w:line="265" w:lineRule="auto"/>
        <w:ind w:left="-5"/>
      </w:pPr>
      <w:r>
        <w:rPr>
          <w:sz w:val="12"/>
        </w:rPr>
        <w:t xml:space="preserve">  ……………………………………                                                          ………………………………                                                                           ………………………………</w:t>
      </w:r>
    </w:p>
    <w:p w14:paraId="126CA71C" w14:textId="77777777" w:rsidR="002962C7" w:rsidRDefault="00EE3181">
      <w:pPr>
        <w:spacing w:after="0" w:line="259" w:lineRule="auto"/>
        <w:ind w:left="0" w:firstLine="0"/>
        <w:jc w:val="both"/>
      </w:pPr>
      <w:r>
        <w:rPr>
          <w:sz w:val="12"/>
        </w:rPr>
        <w:t xml:space="preserve">                                                                                                                                                                                                                                                                                </w:t>
      </w:r>
    </w:p>
    <w:p w14:paraId="6D53AB65" w14:textId="77777777" w:rsidR="002962C7" w:rsidRDefault="00EE3181">
      <w:pPr>
        <w:tabs>
          <w:tab w:val="center" w:pos="6222"/>
        </w:tabs>
        <w:spacing w:after="0" w:line="265" w:lineRule="auto"/>
        <w:ind w:left="-15" w:firstLine="0"/>
      </w:pPr>
      <w:r>
        <w:rPr>
          <w:sz w:val="12"/>
        </w:rPr>
        <w:t xml:space="preserve">        Marek Sucharda </w:t>
      </w:r>
      <w:r>
        <w:rPr>
          <w:sz w:val="12"/>
        </w:rPr>
        <w:tab/>
        <w:t xml:space="preserve">           Divadlo                                                                                                     Kateřina </w:t>
      </w:r>
      <w:proofErr w:type="spellStart"/>
      <w:r>
        <w:rPr>
          <w:sz w:val="12"/>
        </w:rPr>
        <w:t>Schauerová</w:t>
      </w:r>
      <w:proofErr w:type="spellEnd"/>
    </w:p>
    <w:p w14:paraId="3DE333CF" w14:textId="77777777" w:rsidR="002962C7" w:rsidRDefault="00EE3181">
      <w:pPr>
        <w:spacing w:after="0" w:line="259" w:lineRule="auto"/>
        <w:ind w:left="720" w:firstLine="0"/>
      </w:pPr>
      <w:r>
        <w:rPr>
          <w:sz w:val="12"/>
        </w:rPr>
        <w:t xml:space="preserve">                                                                                 </w:t>
      </w:r>
    </w:p>
    <w:p w14:paraId="50475840" w14:textId="77777777" w:rsidR="002962C7" w:rsidRDefault="00EE3181">
      <w:pPr>
        <w:spacing w:after="0" w:line="259" w:lineRule="auto"/>
        <w:ind w:left="0" w:firstLine="0"/>
      </w:pPr>
      <w:r>
        <w:rPr>
          <w:sz w:val="12"/>
        </w:rPr>
        <w:t xml:space="preserve">                                                     </w:t>
      </w:r>
    </w:p>
    <w:p w14:paraId="5C117719" w14:textId="77777777" w:rsidR="002962C7" w:rsidRDefault="00EE3181">
      <w:pPr>
        <w:spacing w:after="0" w:line="259" w:lineRule="auto"/>
        <w:ind w:left="0" w:firstLine="0"/>
        <w:jc w:val="both"/>
      </w:pPr>
      <w:r>
        <w:rPr>
          <w:sz w:val="12"/>
        </w:rPr>
        <w:t xml:space="preserve">                                                           </w:t>
      </w:r>
    </w:p>
    <w:sectPr w:rsidR="002962C7">
      <w:pgSz w:w="11900" w:h="16840"/>
      <w:pgMar w:top="1417" w:right="1413" w:bottom="146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30D5E"/>
    <w:multiLevelType w:val="hybridMultilevel"/>
    <w:tmpl w:val="FF7E1754"/>
    <w:lvl w:ilvl="0" w:tplc="5CC669EA">
      <w:start w:val="1"/>
      <w:numFmt w:val="lowerLetter"/>
      <w:lvlText w:val="%1)"/>
      <w:lvlJc w:val="left"/>
      <w:pPr>
        <w:ind w:left="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82D3BE">
      <w:start w:val="1"/>
      <w:numFmt w:val="bullet"/>
      <w:lvlText w:val="-"/>
      <w:lvlJc w:val="left"/>
      <w:pPr>
        <w:ind w:left="8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D4D7E4">
      <w:start w:val="1"/>
      <w:numFmt w:val="bullet"/>
      <w:lvlText w:val="▪"/>
      <w:lvlJc w:val="left"/>
      <w:pPr>
        <w:ind w:left="1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669334">
      <w:start w:val="1"/>
      <w:numFmt w:val="bullet"/>
      <w:lvlText w:val="•"/>
      <w:lvlJc w:val="left"/>
      <w:pPr>
        <w:ind w:left="2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60A84E">
      <w:start w:val="1"/>
      <w:numFmt w:val="bullet"/>
      <w:lvlText w:val="o"/>
      <w:lvlJc w:val="left"/>
      <w:pPr>
        <w:ind w:left="2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30B904">
      <w:start w:val="1"/>
      <w:numFmt w:val="bullet"/>
      <w:lvlText w:val="▪"/>
      <w:lvlJc w:val="left"/>
      <w:pPr>
        <w:ind w:left="3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DE0F88">
      <w:start w:val="1"/>
      <w:numFmt w:val="bullet"/>
      <w:lvlText w:val="•"/>
      <w:lvlJc w:val="left"/>
      <w:pPr>
        <w:ind w:left="4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A434EC">
      <w:start w:val="1"/>
      <w:numFmt w:val="bullet"/>
      <w:lvlText w:val="o"/>
      <w:lvlJc w:val="left"/>
      <w:pPr>
        <w:ind w:left="49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D50DB36">
      <w:start w:val="1"/>
      <w:numFmt w:val="bullet"/>
      <w:lvlText w:val="▪"/>
      <w:lvlJc w:val="left"/>
      <w:pPr>
        <w:ind w:left="56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4125B5A"/>
    <w:multiLevelType w:val="hybridMultilevel"/>
    <w:tmpl w:val="ABE05578"/>
    <w:lvl w:ilvl="0" w:tplc="71F09A8C">
      <w:start w:val="10"/>
      <w:numFmt w:val="decimal"/>
      <w:lvlText w:val="%1."/>
      <w:lvlJc w:val="left"/>
      <w:pPr>
        <w:ind w:left="26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933CDC04">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B028EC8">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D7A263A">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CC8C78C">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05EF01A">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CF7694B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008FF6E">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5ECA1CE">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ED46A03"/>
    <w:multiLevelType w:val="hybridMultilevel"/>
    <w:tmpl w:val="A14A4682"/>
    <w:lvl w:ilvl="0" w:tplc="41EC6FC2">
      <w:start w:val="1"/>
      <w:numFmt w:val="decimal"/>
      <w:lvlText w:val="%1."/>
      <w:lvlJc w:val="left"/>
      <w:pPr>
        <w:ind w:left="17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AB4827E">
      <w:start w:val="1"/>
      <w:numFmt w:val="lowerLetter"/>
      <w:lvlText w:val="%2"/>
      <w:lvlJc w:val="left"/>
      <w:pPr>
        <w:ind w:left="108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C4522934">
      <w:start w:val="1"/>
      <w:numFmt w:val="lowerRoman"/>
      <w:lvlText w:val="%3"/>
      <w:lvlJc w:val="left"/>
      <w:pPr>
        <w:ind w:left="180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289E7A56">
      <w:start w:val="1"/>
      <w:numFmt w:val="decimal"/>
      <w:lvlText w:val="%4"/>
      <w:lvlJc w:val="left"/>
      <w:pPr>
        <w:ind w:left="252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4304BA0">
      <w:start w:val="1"/>
      <w:numFmt w:val="lowerLetter"/>
      <w:lvlText w:val="%5"/>
      <w:lvlJc w:val="left"/>
      <w:pPr>
        <w:ind w:left="324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99629A6">
      <w:start w:val="1"/>
      <w:numFmt w:val="lowerRoman"/>
      <w:lvlText w:val="%6"/>
      <w:lvlJc w:val="left"/>
      <w:pPr>
        <w:ind w:left="396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3120DCE">
      <w:start w:val="1"/>
      <w:numFmt w:val="decimal"/>
      <w:lvlText w:val="%7"/>
      <w:lvlJc w:val="left"/>
      <w:pPr>
        <w:ind w:left="468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DB54B70C">
      <w:start w:val="1"/>
      <w:numFmt w:val="lowerLetter"/>
      <w:lvlText w:val="%8"/>
      <w:lvlJc w:val="left"/>
      <w:pPr>
        <w:ind w:left="540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C658A2B4">
      <w:start w:val="1"/>
      <w:numFmt w:val="lowerRoman"/>
      <w:lvlText w:val="%9"/>
      <w:lvlJc w:val="left"/>
      <w:pPr>
        <w:ind w:left="612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num w:numId="1" w16cid:durableId="1703243938">
    <w:abstractNumId w:val="2"/>
  </w:num>
  <w:num w:numId="2" w16cid:durableId="5715390">
    <w:abstractNumId w:val="0"/>
  </w:num>
  <w:num w:numId="3" w16cid:durableId="138930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C7"/>
    <w:rsid w:val="002962C7"/>
    <w:rsid w:val="00EE3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D6F7"/>
  <w15:docId w15:val="{C2E5D182-7503-42B3-AE2F-8734AD1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82" w:line="226" w:lineRule="auto"/>
      <w:ind w:left="10" w:hanging="10"/>
    </w:pPr>
    <w:rPr>
      <w:rFonts w:ascii="Calibri" w:eastAsia="Calibri" w:hAnsi="Calibri" w:cs="Calibri"/>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f.cz/" TargetMode="External"/><Relationship Id="rId5" Type="http://schemas.openxmlformats.org/officeDocument/2006/relationships/hyperlink" Target="http://www.adf.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1728</Words>
  <Characters>10200</Characters>
  <Application>Microsoft Office Word</Application>
  <DocSecurity>0</DocSecurity>
  <Lines>85</Lines>
  <Paragraphs>23</Paragraphs>
  <ScaleCrop>false</ScaleCrop>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Büttnerová</dc:creator>
  <cp:keywords/>
  <cp:lastModifiedBy>Lenka Büttnerová</cp:lastModifiedBy>
  <cp:revision>2</cp:revision>
  <dcterms:created xsi:type="dcterms:W3CDTF">2024-04-19T09:31:00Z</dcterms:created>
  <dcterms:modified xsi:type="dcterms:W3CDTF">2024-04-19T09:31:00Z</dcterms:modified>
</cp:coreProperties>
</file>