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6616"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7"/>
                    <w:rPr>
                      <w:rFonts w:ascii="Times New Roman"/>
                      <w:sz w:val="12"/>
                    </w:rPr>
                  </w:pPr>
                </w:p>
                <w:p>
                  <w:pPr>
                    <w:spacing w:before="0"/>
                    <w:ind w:left="677" w:right="0" w:firstLine="0"/>
                    <w:jc w:val="left"/>
                    <w:rPr>
                      <w:sz w:val="15"/>
                    </w:rPr>
                  </w:pPr>
                  <w:r>
                    <w:rPr>
                      <w:sz w:val="15"/>
                    </w:rPr>
                    <w:t>TLP: GREEN</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94"/>
                    <w:ind w:left="4806" w:right="4721" w:firstLine="0"/>
                    <w:jc w:val="center"/>
                    <w:rPr>
                      <w:sz w:val="19"/>
                    </w:rPr>
                  </w:pPr>
                  <w:r>
                    <w:rPr>
                      <w:w w:val="130"/>
                      <w:sz w:val="24"/>
                    </w:rPr>
                    <w:t>S</w:t>
                  </w:r>
                  <w:r>
                    <w:rPr>
                      <w:w w:val="130"/>
                      <w:sz w:val="19"/>
                    </w:rPr>
                    <w:t>mlouva </w:t>
                  </w:r>
                  <w:r>
                    <w:rPr>
                      <w:w w:val="120"/>
                      <w:sz w:val="30"/>
                    </w:rPr>
                    <w:t>o </w:t>
                  </w:r>
                  <w:r>
                    <w:rPr>
                      <w:w w:val="130"/>
                      <w:sz w:val="19"/>
                    </w:rPr>
                    <w:t>výpůjčce</w:t>
                  </w:r>
                </w:p>
                <w:p>
                  <w:pPr>
                    <w:pStyle w:val="BodyText"/>
                    <w:tabs>
                      <w:tab w:pos="4916" w:val="left" w:leader="none"/>
                      <w:tab w:pos="8214" w:val="left" w:leader="none"/>
                    </w:tabs>
                    <w:spacing w:before="37"/>
                    <w:ind w:left="1634"/>
                    <w:jc w:val="both"/>
                  </w:pPr>
                  <w:r>
                    <w:rPr/>
                    <w:t>PM</w:t>
                  </w:r>
                  <w:r>
                    <w:rPr>
                      <w:spacing w:val="14"/>
                    </w:rPr>
                    <w:t> </w:t>
                  </w:r>
                  <w:r>
                    <w:rPr/>
                    <w:t>16/2024</w:t>
                    <w:tab/>
                    <w:t>Ev.</w:t>
                  </w:r>
                  <w:r>
                    <w:rPr>
                      <w:spacing w:val="3"/>
                    </w:rPr>
                    <w:t> </w:t>
                  </w:r>
                  <w:r>
                    <w:rPr/>
                    <w:t>č.</w:t>
                  </w:r>
                  <w:r>
                    <w:rPr>
                      <w:spacing w:val="-8"/>
                    </w:rPr>
                    <w:t> </w:t>
                  </w:r>
                  <w:r>
                    <w:rPr/>
                    <w:t>2024/06361</w:t>
                    <w:tab/>
                    <w:t>JID:</w:t>
                  </w:r>
                  <w:r>
                    <w:rPr>
                      <w:spacing w:val="-10"/>
                    </w:rPr>
                    <w:t> </w:t>
                  </w:r>
                  <w:r>
                    <w:rPr/>
                    <w:t>243162/2024/ČP</w:t>
                  </w:r>
                </w:p>
                <w:p>
                  <w:pPr>
                    <w:pStyle w:val="BodyText"/>
                    <w:spacing w:before="7"/>
                    <w:rPr>
                      <w:rFonts w:ascii="Times New Roman"/>
                      <w:sz w:val="27"/>
                    </w:rPr>
                  </w:pPr>
                </w:p>
                <w:p>
                  <w:pPr>
                    <w:spacing w:before="0"/>
                    <w:ind w:left="2275" w:right="0" w:firstLine="0"/>
                    <w:jc w:val="left"/>
                    <w:rPr>
                      <w:b/>
                      <w:sz w:val="20"/>
                    </w:rPr>
                  </w:pPr>
                  <w:r>
                    <w:rPr>
                      <w:b/>
                      <w:w w:val="95"/>
                      <w:sz w:val="20"/>
                    </w:rPr>
                    <w:t>Česká pošta, s.p.</w:t>
                  </w:r>
                </w:p>
                <w:p>
                  <w:pPr>
                    <w:pStyle w:val="BodyText"/>
                    <w:rPr>
                      <w:rFonts w:ascii="Times New Roman"/>
                      <w:sz w:val="28"/>
                    </w:rPr>
                  </w:pPr>
                </w:p>
                <w:p>
                  <w:pPr>
                    <w:pStyle w:val="BodyText"/>
                    <w:spacing w:before="1"/>
                    <w:ind w:left="2275"/>
                  </w:pPr>
                  <w:r>
                    <w:rPr/>
                    <w:t>se sídlem Politických vězňů 909/4, 225 99 Praha 1</w:t>
                  </w:r>
                </w:p>
                <w:p>
                  <w:pPr>
                    <w:pStyle w:val="BodyText"/>
                    <w:spacing w:line="271" w:lineRule="auto" w:before="51"/>
                    <w:ind w:left="2281" w:right="2375" w:hanging="7"/>
                  </w:pPr>
                  <w:r>
                    <w:rPr/>
                    <w:t>zapsán v obchodním rejstříku Městského soudu v Praze, oddíl A, vložka 7565 </w:t>
                  </w:r>
                  <w:r>
                    <w:rPr>
                      <w:w w:val="95"/>
                    </w:rPr>
                    <w:t>IČO: 47114983</w:t>
                  </w:r>
                </w:p>
                <w:p>
                  <w:pPr>
                    <w:pStyle w:val="BodyText"/>
                    <w:spacing w:before="15"/>
                    <w:ind w:left="2275"/>
                  </w:pPr>
                  <w:r>
                    <w:rPr>
                      <w:w w:val="95"/>
                    </w:rPr>
                    <w:t>DIČ: CZ47114983</w:t>
                  </w:r>
                </w:p>
                <w:p>
                  <w:pPr>
                    <w:pStyle w:val="BodyText"/>
                    <w:spacing w:line="280" w:lineRule="auto" w:before="49"/>
                    <w:ind w:left="2275" w:right="3072" w:hanging="7"/>
                  </w:pPr>
                  <w:r>
                    <w:rPr/>
                    <w:t>zastoupena: Mgr. Jiřím Střechou, manažerem Poštovního muzea bankovní spojení:</w:t>
                  </w:r>
                </w:p>
                <w:p>
                  <w:pPr>
                    <w:pStyle w:val="BodyText"/>
                    <w:spacing w:before="4"/>
                    <w:rPr>
                      <w:rFonts w:ascii="Times New Roman"/>
                    </w:rPr>
                  </w:pPr>
                </w:p>
                <w:p>
                  <w:pPr>
                    <w:pStyle w:val="BodyText"/>
                    <w:spacing w:line="292" w:lineRule="auto" w:before="1"/>
                    <w:ind w:left="2275" w:right="6689"/>
                  </w:pPr>
                  <w:r>
                    <w:rPr/>
                    <w:t>Korespondenční adresa: Poštovní muzeum</w:t>
                  </w:r>
                </w:p>
                <w:p>
                  <w:pPr>
                    <w:pStyle w:val="BodyText"/>
                    <w:spacing w:line="224" w:lineRule="exact"/>
                    <w:ind w:left="2268"/>
                  </w:pPr>
                  <w:r>
                    <w:rPr/>
                    <w:t>Nové mlýny 2,110 00 Praha 1</w:t>
                  </w:r>
                </w:p>
                <w:p>
                  <w:pPr>
                    <w:pStyle w:val="BodyText"/>
                    <w:rPr>
                      <w:rFonts w:ascii="Times New Roman"/>
                      <w:sz w:val="22"/>
                    </w:rPr>
                  </w:pPr>
                </w:p>
                <w:p>
                  <w:pPr>
                    <w:pStyle w:val="BodyText"/>
                    <w:rPr>
                      <w:rFonts w:ascii="Times New Roman"/>
                      <w:sz w:val="25"/>
                    </w:rPr>
                  </w:pPr>
                </w:p>
                <w:p>
                  <w:pPr>
                    <w:pStyle w:val="BodyText"/>
                    <w:spacing w:line="518" w:lineRule="auto"/>
                    <w:ind w:left="2261" w:right="8011"/>
                  </w:pPr>
                  <w:r>
                    <w:rPr/>
                    <w:t>dále jen „Půjčitel" a</w:t>
                  </w:r>
                </w:p>
                <w:p>
                  <w:pPr>
                    <w:spacing w:before="58"/>
                    <w:ind w:left="2261" w:right="0" w:firstLine="0"/>
                    <w:jc w:val="left"/>
                    <w:rPr>
                      <w:b/>
                      <w:sz w:val="20"/>
                    </w:rPr>
                  </w:pPr>
                  <w:r>
                    <w:rPr>
                      <w:b/>
                      <w:w w:val="95"/>
                      <w:sz w:val="20"/>
                    </w:rPr>
                    <w:t>Krkonošské muzeum Správy KRNAP v Jilemnici</w:t>
                  </w:r>
                </w:p>
                <w:p>
                  <w:pPr>
                    <w:pStyle w:val="BodyText"/>
                    <w:spacing w:before="6"/>
                    <w:rPr>
                      <w:rFonts w:ascii="Times New Roman"/>
                      <w:sz w:val="27"/>
                    </w:rPr>
                  </w:pPr>
                </w:p>
                <w:p>
                  <w:pPr>
                    <w:pStyle w:val="BodyText"/>
                    <w:ind w:left="2261"/>
                  </w:pPr>
                  <w:r>
                    <w:rPr/>
                    <w:t>se sídlem Kostelní 75, 514 01 Jilemnice</w:t>
                  </w:r>
                </w:p>
                <w:p>
                  <w:pPr>
                    <w:pStyle w:val="BodyText"/>
                    <w:spacing w:before="37"/>
                    <w:ind w:left="2261"/>
                  </w:pPr>
                  <w:r>
                    <w:rPr>
                      <w:w w:val="95"/>
                    </w:rPr>
                    <w:t>IČ: 00088455</w:t>
                  </w:r>
                </w:p>
                <w:p>
                  <w:pPr>
                    <w:pStyle w:val="BodyText"/>
                    <w:spacing w:line="571" w:lineRule="auto" w:before="43"/>
                    <w:ind w:left="2254" w:right="4166" w:hanging="1"/>
                  </w:pPr>
                  <w:r>
                    <w:rPr/>
                    <w:t>zastoupené: Bc. Davidem Ulrychem, vedoucím pracoviště dále  jen „Vypůjčitel"</w:t>
                  </w:r>
                </w:p>
                <w:p>
                  <w:pPr>
                    <w:pStyle w:val="BodyText"/>
                    <w:spacing w:before="3"/>
                    <w:rPr>
                      <w:rFonts w:ascii="Times New Roman"/>
                      <w:sz w:val="28"/>
                    </w:rPr>
                  </w:pPr>
                </w:p>
                <w:p>
                  <w:pPr>
                    <w:spacing w:line="256" w:lineRule="auto" w:before="0"/>
                    <w:ind w:left="1591" w:right="1544" w:firstLine="7"/>
                    <w:jc w:val="both"/>
                    <w:rPr>
                      <w:b/>
                      <w:sz w:val="20"/>
                    </w:rPr>
                  </w:pPr>
                  <w:r>
                    <w:rPr>
                      <w:sz w:val="20"/>
                    </w:rPr>
                    <w:t>dále jednotlivě jako </w:t>
                  </w:r>
                  <w:r>
                    <w:rPr>
                      <w:b/>
                      <w:sz w:val="20"/>
                    </w:rPr>
                    <w:t>„Smluvní strana", </w:t>
                  </w:r>
                  <w:r>
                    <w:rPr>
                      <w:sz w:val="20"/>
                    </w:rPr>
                    <w:t>nebo společně jako </w:t>
                  </w:r>
                  <w:r>
                    <w:rPr>
                      <w:b/>
                      <w:sz w:val="20"/>
                    </w:rPr>
                    <w:t>„Smluvní strany" </w:t>
                  </w:r>
                  <w:r>
                    <w:rPr>
                      <w:sz w:val="20"/>
                    </w:rPr>
                    <w:t>uzavírají v souladu  s ustanovením § 2193 a násl. zákona č. 89/2012 Sb., občanského zákoníku, ve znění pozdějších předpisů</w:t>
                  </w:r>
                  <w:r>
                    <w:rPr>
                      <w:spacing w:val="6"/>
                      <w:sz w:val="20"/>
                    </w:rPr>
                    <w:t> </w:t>
                  </w:r>
                  <w:r>
                    <w:rPr>
                      <w:sz w:val="20"/>
                    </w:rPr>
                    <w:t>(dále</w:t>
                  </w:r>
                  <w:r>
                    <w:rPr>
                      <w:spacing w:val="-17"/>
                      <w:sz w:val="20"/>
                    </w:rPr>
                    <w:t> </w:t>
                  </w:r>
                  <w:r>
                    <w:rPr>
                      <w:sz w:val="20"/>
                    </w:rPr>
                    <w:t>jen</w:t>
                  </w:r>
                  <w:r>
                    <w:rPr>
                      <w:spacing w:val="-1"/>
                      <w:sz w:val="20"/>
                    </w:rPr>
                    <w:t> </w:t>
                  </w:r>
                  <w:r>
                    <w:rPr>
                      <w:b/>
                      <w:sz w:val="20"/>
                    </w:rPr>
                    <w:t>„občanský</w:t>
                  </w:r>
                  <w:r>
                    <w:rPr>
                      <w:b/>
                      <w:spacing w:val="-7"/>
                      <w:sz w:val="20"/>
                    </w:rPr>
                    <w:t> </w:t>
                  </w:r>
                  <w:r>
                    <w:rPr>
                      <w:b/>
                      <w:sz w:val="20"/>
                    </w:rPr>
                    <w:t>zákoník)</w:t>
                  </w:r>
                  <w:r>
                    <w:rPr>
                      <w:b/>
                      <w:spacing w:val="-16"/>
                      <w:sz w:val="20"/>
                    </w:rPr>
                    <w:t> </w:t>
                  </w:r>
                  <w:r>
                    <w:rPr>
                      <w:sz w:val="20"/>
                    </w:rPr>
                    <w:t>tuto</w:t>
                  </w:r>
                  <w:r>
                    <w:rPr>
                      <w:spacing w:val="-9"/>
                      <w:sz w:val="20"/>
                    </w:rPr>
                    <w:t> </w:t>
                  </w:r>
                  <w:r>
                    <w:rPr>
                      <w:sz w:val="20"/>
                    </w:rPr>
                    <w:t>Smlouvu</w:t>
                  </w:r>
                  <w:r>
                    <w:rPr>
                      <w:spacing w:val="6"/>
                      <w:sz w:val="20"/>
                    </w:rPr>
                    <w:t> </w:t>
                  </w:r>
                  <w:r>
                    <w:rPr>
                      <w:sz w:val="20"/>
                    </w:rPr>
                    <w:t>o</w:t>
                  </w:r>
                  <w:r>
                    <w:rPr>
                      <w:spacing w:val="-15"/>
                      <w:sz w:val="20"/>
                    </w:rPr>
                    <w:t> </w:t>
                  </w:r>
                  <w:r>
                    <w:rPr>
                      <w:sz w:val="20"/>
                    </w:rPr>
                    <w:t>výpůjčce</w:t>
                  </w:r>
                  <w:r>
                    <w:rPr>
                      <w:spacing w:val="-1"/>
                      <w:sz w:val="20"/>
                    </w:rPr>
                    <w:t> </w:t>
                  </w:r>
                  <w:r>
                    <w:rPr>
                      <w:sz w:val="20"/>
                    </w:rPr>
                    <w:t>(dále</w:t>
                  </w:r>
                  <w:r>
                    <w:rPr>
                      <w:spacing w:val="-10"/>
                      <w:sz w:val="20"/>
                    </w:rPr>
                    <w:t> </w:t>
                  </w:r>
                  <w:r>
                    <w:rPr>
                      <w:sz w:val="20"/>
                    </w:rPr>
                    <w:t>jen</w:t>
                  </w:r>
                  <w:r>
                    <w:rPr>
                      <w:spacing w:val="-8"/>
                      <w:sz w:val="20"/>
                    </w:rPr>
                    <w:t> </w:t>
                  </w:r>
                  <w:r>
                    <w:rPr>
                      <w:b/>
                      <w:sz w:val="20"/>
                    </w:rPr>
                    <w:t>„Smlouva").</w:t>
                  </w:r>
                </w:p>
                <w:p>
                  <w:pPr>
                    <w:pStyle w:val="BodyText"/>
                    <w:rPr>
                      <w:rFonts w:ascii="Times New Roman"/>
                      <w:sz w:val="22"/>
                    </w:rPr>
                  </w:pPr>
                </w:p>
                <w:p>
                  <w:pPr>
                    <w:pStyle w:val="BodyText"/>
                    <w:spacing w:before="8"/>
                    <w:rPr>
                      <w:rFonts w:ascii="Times New Roman"/>
                      <w:sz w:val="31"/>
                    </w:rPr>
                  </w:pPr>
                </w:p>
                <w:p>
                  <w:pPr>
                    <w:spacing w:before="0"/>
                    <w:ind w:left="4010" w:right="0" w:firstLine="0"/>
                    <w:jc w:val="left"/>
                    <w:rPr>
                      <w:b/>
                      <w:sz w:val="20"/>
                    </w:rPr>
                  </w:pPr>
                  <w:r>
                    <w:rPr>
                      <w:b/>
                      <w:sz w:val="20"/>
                    </w:rPr>
                    <w:t>1. Předmět a účel smlouvy, způsob užívání</w:t>
                  </w:r>
                </w:p>
                <w:p>
                  <w:pPr>
                    <w:pStyle w:val="BodyText"/>
                    <w:spacing w:before="10"/>
                    <w:rPr>
                      <w:rFonts w:ascii="Times New Roman"/>
                      <w:sz w:val="26"/>
                    </w:rPr>
                  </w:pPr>
                </w:p>
                <w:p>
                  <w:pPr>
                    <w:spacing w:line="285" w:lineRule="auto" w:before="0"/>
                    <w:ind w:left="1584" w:right="1545" w:firstLine="14"/>
                    <w:jc w:val="both"/>
                    <w:rPr>
                      <w:sz w:val="20"/>
                    </w:rPr>
                  </w:pPr>
                  <w:r>
                    <w:rPr>
                      <w:sz w:val="20"/>
                    </w:rPr>
                    <w:t>1.1 Půjčitel tímto prohlašuje, že má ve svém výlučném vlastnictví předměty, jejichž seznam je uveden v Příloze č. 1 této Smlouvy (dále jen „předmět výpůjčky"). Účelem výpůjčky je jejich prezentace na výstavě </w:t>
                  </w:r>
                  <w:r>
                    <w:rPr>
                      <w:b/>
                      <w:i/>
                      <w:sz w:val="20"/>
                    </w:rPr>
                    <w:t>„Karel Vik </w:t>
                  </w:r>
                  <w:r>
                    <w:rPr>
                      <w:b/>
                      <w:i/>
                      <w:w w:val="155"/>
                      <w:sz w:val="20"/>
                    </w:rPr>
                    <w:t>- </w:t>
                  </w:r>
                  <w:r>
                    <w:rPr>
                      <w:b/>
                      <w:i/>
                      <w:sz w:val="20"/>
                    </w:rPr>
                    <w:t>Výběr z tvorby", </w:t>
                  </w:r>
                  <w:r>
                    <w:rPr>
                      <w:sz w:val="20"/>
                    </w:rPr>
                    <w:t>kterou pořádá Vypůjčitel </w:t>
                  </w:r>
                  <w:r>
                    <w:rPr>
                      <w:b/>
                      <w:sz w:val="20"/>
                    </w:rPr>
                    <w:t>v termínu 31. 5. 2024</w:t>
                  </w:r>
                  <w:r>
                    <w:rPr>
                      <w:b/>
                      <w:spacing w:val="-36"/>
                      <w:sz w:val="20"/>
                    </w:rPr>
                    <w:t> </w:t>
                  </w:r>
                  <w:r>
                    <w:rPr>
                      <w:b/>
                      <w:w w:val="155"/>
                      <w:sz w:val="20"/>
                    </w:rPr>
                    <w:t>-</w:t>
                  </w:r>
                  <w:r>
                    <w:rPr>
                      <w:b/>
                      <w:spacing w:val="-43"/>
                      <w:w w:val="155"/>
                      <w:sz w:val="20"/>
                    </w:rPr>
                    <w:t> </w:t>
                  </w:r>
                  <w:r>
                    <w:rPr>
                      <w:b/>
                      <w:sz w:val="20"/>
                    </w:rPr>
                    <w:t>29.</w:t>
                  </w:r>
                  <w:r>
                    <w:rPr>
                      <w:b/>
                      <w:spacing w:val="-8"/>
                      <w:sz w:val="20"/>
                    </w:rPr>
                    <w:t> </w:t>
                  </w:r>
                  <w:r>
                    <w:rPr>
                      <w:b/>
                      <w:sz w:val="20"/>
                    </w:rPr>
                    <w:t>9.</w:t>
                  </w:r>
                  <w:r>
                    <w:rPr>
                      <w:b/>
                      <w:spacing w:val="-8"/>
                      <w:sz w:val="20"/>
                    </w:rPr>
                    <w:t> </w:t>
                  </w:r>
                  <w:r>
                    <w:rPr>
                      <w:b/>
                      <w:sz w:val="20"/>
                    </w:rPr>
                    <w:t>2024</w:t>
                  </w:r>
                  <w:r>
                    <w:rPr>
                      <w:b/>
                      <w:spacing w:val="-12"/>
                      <w:sz w:val="20"/>
                    </w:rPr>
                    <w:t> </w:t>
                  </w:r>
                  <w:r>
                    <w:rPr>
                      <w:b/>
                      <w:sz w:val="20"/>
                    </w:rPr>
                    <w:t>v</w:t>
                  </w:r>
                  <w:r>
                    <w:rPr>
                      <w:b/>
                      <w:spacing w:val="-18"/>
                      <w:sz w:val="20"/>
                    </w:rPr>
                    <w:t> </w:t>
                  </w:r>
                  <w:r>
                    <w:rPr>
                      <w:b/>
                      <w:sz w:val="20"/>
                    </w:rPr>
                    <w:t>Krkonošském</w:t>
                  </w:r>
                  <w:r>
                    <w:rPr>
                      <w:b/>
                      <w:spacing w:val="-2"/>
                      <w:sz w:val="20"/>
                    </w:rPr>
                    <w:t> </w:t>
                  </w:r>
                  <w:r>
                    <w:rPr>
                      <w:b/>
                      <w:sz w:val="20"/>
                    </w:rPr>
                    <w:t>muzeu</w:t>
                  </w:r>
                  <w:r>
                    <w:rPr>
                      <w:b/>
                      <w:spacing w:val="-8"/>
                      <w:sz w:val="20"/>
                    </w:rPr>
                    <w:t> </w:t>
                  </w:r>
                  <w:r>
                    <w:rPr>
                      <w:b/>
                      <w:sz w:val="20"/>
                    </w:rPr>
                    <w:t>v</w:t>
                  </w:r>
                  <w:r>
                    <w:rPr>
                      <w:b/>
                      <w:spacing w:val="-17"/>
                      <w:sz w:val="20"/>
                    </w:rPr>
                    <w:t> </w:t>
                  </w:r>
                  <w:r>
                    <w:rPr>
                      <w:b/>
                      <w:sz w:val="20"/>
                    </w:rPr>
                    <w:t>Jilemnici</w:t>
                  </w:r>
                  <w:r>
                    <w:rPr>
                      <w:b/>
                      <w:spacing w:val="-5"/>
                      <w:sz w:val="20"/>
                    </w:rPr>
                    <w:t> </w:t>
                  </w:r>
                  <w:r>
                    <w:rPr>
                      <w:sz w:val="20"/>
                    </w:rPr>
                    <w:t>(adresa:</w:t>
                  </w:r>
                  <w:r>
                    <w:rPr>
                      <w:spacing w:val="10"/>
                      <w:sz w:val="20"/>
                    </w:rPr>
                    <w:t> </w:t>
                  </w:r>
                  <w:r>
                    <w:rPr>
                      <w:sz w:val="20"/>
                    </w:rPr>
                    <w:t>Krkonošské</w:t>
                  </w:r>
                  <w:r>
                    <w:rPr>
                      <w:spacing w:val="3"/>
                      <w:sz w:val="20"/>
                    </w:rPr>
                    <w:t> </w:t>
                  </w:r>
                  <w:r>
                    <w:rPr>
                      <w:sz w:val="20"/>
                    </w:rPr>
                    <w:t>muzeum,</w:t>
                  </w:r>
                  <w:r>
                    <w:rPr>
                      <w:spacing w:val="8"/>
                      <w:sz w:val="20"/>
                    </w:rPr>
                    <w:t> </w:t>
                  </w:r>
                  <w:r>
                    <w:rPr>
                      <w:sz w:val="20"/>
                    </w:rPr>
                    <w:t>Kostelní</w:t>
                  </w:r>
                  <w:r>
                    <w:rPr>
                      <w:spacing w:val="-12"/>
                      <w:sz w:val="20"/>
                    </w:rPr>
                    <w:t> </w:t>
                  </w:r>
                  <w:r>
                    <w:rPr>
                      <w:sz w:val="20"/>
                    </w:rPr>
                    <w:t>čp. 75, 514 01</w:t>
                  </w:r>
                  <w:r>
                    <w:rPr>
                      <w:spacing w:val="-23"/>
                      <w:sz w:val="20"/>
                    </w:rPr>
                    <w:t> </w:t>
                  </w:r>
                  <w:r>
                    <w:rPr>
                      <w:sz w:val="20"/>
                    </w:rPr>
                    <w:t>Jilemnice).</w:t>
                  </w:r>
                </w:p>
                <w:p>
                  <w:pPr>
                    <w:pStyle w:val="BodyText"/>
                    <w:spacing w:before="9"/>
                    <w:rPr>
                      <w:rFonts w:ascii="Times New Roman"/>
                      <w:sz w:val="23"/>
                    </w:rPr>
                  </w:pPr>
                </w:p>
                <w:p>
                  <w:pPr>
                    <w:pStyle w:val="BodyText"/>
                    <w:ind w:left="1598"/>
                    <w:jc w:val="both"/>
                  </w:pPr>
                  <w:r>
                    <w:rPr/>
                    <w:t>1.2  Půjčitel  přenechává  k  bezplatnému  užívání  individuálně  určenou  věc  dle  bodu  1.1   této</w:t>
                  </w:r>
                </w:p>
                <w:p>
                  <w:pPr>
                    <w:pStyle w:val="BodyText"/>
                    <w:spacing w:before="8"/>
                    <w:rPr>
                      <w:rFonts w:ascii="Times New Roman"/>
                      <w:sz w:val="29"/>
                    </w:rPr>
                  </w:pPr>
                </w:p>
                <w:p>
                  <w:pPr>
                    <w:spacing w:before="0"/>
                    <w:ind w:left="4743" w:right="4721" w:firstLine="0"/>
                    <w:jc w:val="center"/>
                    <w:rPr>
                      <w:sz w:val="15"/>
                    </w:rPr>
                  </w:pPr>
                  <w:r>
                    <w:rPr>
                      <w:w w:val="120"/>
                      <w:sz w:val="15"/>
                    </w:rPr>
                    <w:t>1 /10</w:t>
                  </w:r>
                </w:p>
              </w:txbxContent>
            </v:textbox>
            <w10:wrap type="none"/>
          </v:shape>
        </w:pict>
      </w:r>
      <w:r>
        <w:rPr/>
        <w:pict>
          <v:group style="position:absolute;margin-left:0pt;margin-top:0pt;width:595.1pt;height:841.7pt;mso-position-horizontal-relative:page;mso-position-vertical-relative:page;z-index:-6592" coordorigin="0,0" coordsize="11902,16834">
            <v:shape style="position:absolute;left:0;top:0;width:11902;height:16834" type="#_x0000_t75" stroked="false">
              <v:imagedata r:id="rId5" o:title=""/>
            </v:shape>
            <v:rect style="position:absolute;left:3897;top:5098;width:2940;height:273" filled="true" fillcolor="#000000" stroked="false">
              <v:fill type="solid"/>
            </v:rect>
            <w10:wrap type="none"/>
          </v:group>
        </w:pict>
      </w:r>
    </w:p>
    <w:p>
      <w:pPr>
        <w:spacing w:after="0"/>
        <w:rPr>
          <w:rFonts w:ascii="Times New Roman"/>
          <w:sz w:val="17"/>
        </w:rPr>
        <w:sectPr>
          <w:type w:val="continuous"/>
          <w:pgSz w:w="11910" w:h="16840"/>
          <w:pgMar w:top="1580" w:bottom="280" w:left="1680" w:right="1680"/>
        </w:sectPr>
      </w:pPr>
    </w:p>
    <w:p>
      <w:pPr>
        <w:pStyle w:val="BodyText"/>
        <w:ind w:right="-41"/>
        <w:rPr>
          <w:rFonts w:ascii="Times New Roman"/>
        </w:rPr>
      </w:pPr>
      <w:r>
        <w:rPr/>
        <w:pict>
          <v:shape style="position:absolute;margin-left:0pt;margin-top:0pt;width:604.450pt;height:848.15pt;mso-position-horizontal-relative:page;mso-position-vertical-relative:page;z-index:-6568"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9"/>
                    <w:rPr>
                      <w:rFonts w:ascii="Times New Roman"/>
                      <w:sz w:val="23"/>
                    </w:rPr>
                  </w:pPr>
                </w:p>
                <w:p>
                  <w:pPr>
                    <w:spacing w:before="1"/>
                    <w:ind w:left="792" w:right="0" w:firstLine="0"/>
                    <w:jc w:val="left"/>
                    <w:rPr>
                      <w:sz w:val="15"/>
                    </w:rPr>
                  </w:pPr>
                  <w:r>
                    <w:rPr>
                      <w:sz w:val="15"/>
                    </w:rPr>
                    <w:t>TLP: GREEN</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line="285" w:lineRule="auto" w:before="110"/>
                    <w:ind w:left="1750" w:right="1632" w:hanging="8"/>
                    <w:jc w:val="both"/>
                  </w:pPr>
                  <w:r>
                    <w:rPr/>
                    <w:t>Smlouvy Vypůjčiteli na dobu od 17. 4. do 30. 10. 2024. Tato doba je určena fixně, bez ohledu na účel výpůjčky a je možné ji prodloužit pouze s výslovným souhlasem Půjčitele.</w:t>
                  </w:r>
                </w:p>
                <w:p>
                  <w:pPr>
                    <w:pStyle w:val="BodyText"/>
                    <w:spacing w:before="10"/>
                    <w:rPr>
                      <w:rFonts w:ascii="Times New Roman"/>
                      <w:sz w:val="23"/>
                    </w:rPr>
                  </w:pPr>
                </w:p>
                <w:p>
                  <w:pPr>
                    <w:pStyle w:val="BodyText"/>
                    <w:spacing w:line="288" w:lineRule="auto"/>
                    <w:ind w:left="1735" w:right="1617" w:firstLine="15"/>
                    <w:jc w:val="both"/>
                  </w:pPr>
                  <w:r>
                    <w:rPr/>
                    <w:t>1.3 Vypůjčitel předmět výpůjčky přebírá od Půjčitele po uzavření této Smlouvy, což obě Smluvní strany stvrzují svým vlastnoručním podpisem Záznamu o předání a převzetí, který je Přílohou č. 3 této Smlouvy.</w:t>
                  </w:r>
                </w:p>
                <w:p>
                  <w:pPr>
                    <w:pStyle w:val="BodyText"/>
                    <w:rPr>
                      <w:rFonts w:ascii="Times New Roman"/>
                      <w:sz w:val="23"/>
                    </w:rPr>
                  </w:pPr>
                </w:p>
                <w:p>
                  <w:pPr>
                    <w:pStyle w:val="BodyText"/>
                    <w:spacing w:line="285" w:lineRule="auto"/>
                    <w:ind w:left="1735" w:right="1757" w:firstLine="15"/>
                  </w:pPr>
                  <w:r>
                    <w:rPr/>
                    <w:t>1.4 Obě Smluvní strany potvrzují, že si předmět výpůjčky před jeho předáním Vypůjčiteli k  užívání pečlivě prohlédly a konstatují, že na něm nejsou žádné nedostatky, které by bránily jeho řádnému užívání za účelem sjednaným ve Smlouvě. Půjčitel tímto uvádí, že předmět výpůjčky je způsobilý</w:t>
                  </w:r>
                  <w:r>
                    <w:rPr>
                      <w:spacing w:val="-5"/>
                    </w:rPr>
                    <w:t> </w:t>
                  </w:r>
                  <w:r>
                    <w:rPr/>
                    <w:t>k</w:t>
                  </w:r>
                  <w:r>
                    <w:rPr>
                      <w:spacing w:val="-17"/>
                    </w:rPr>
                    <w:t> </w:t>
                  </w:r>
                  <w:r>
                    <w:rPr/>
                    <w:t>užívání</w:t>
                  </w:r>
                  <w:r>
                    <w:rPr>
                      <w:spacing w:val="-19"/>
                    </w:rPr>
                    <w:t> </w:t>
                  </w:r>
                  <w:r>
                    <w:rPr/>
                    <w:t>a</w:t>
                  </w:r>
                  <w:r>
                    <w:rPr>
                      <w:spacing w:val="-10"/>
                    </w:rPr>
                    <w:t> </w:t>
                  </w:r>
                  <w:r>
                    <w:rPr/>
                    <w:t>že</w:t>
                  </w:r>
                  <w:r>
                    <w:rPr>
                      <w:spacing w:val="-10"/>
                    </w:rPr>
                    <w:t> </w:t>
                  </w:r>
                  <w:r>
                    <w:rPr/>
                    <w:t>má</w:t>
                  </w:r>
                  <w:r>
                    <w:rPr>
                      <w:spacing w:val="-6"/>
                    </w:rPr>
                    <w:t> </w:t>
                  </w:r>
                  <w:r>
                    <w:rPr/>
                    <w:t>být</w:t>
                  </w:r>
                  <w:r>
                    <w:rPr>
                      <w:spacing w:val="-7"/>
                    </w:rPr>
                    <w:t> </w:t>
                  </w:r>
                  <w:r>
                    <w:rPr/>
                    <w:t>užíván</w:t>
                  </w:r>
                  <w:r>
                    <w:rPr>
                      <w:spacing w:val="-1"/>
                    </w:rPr>
                    <w:t> </w:t>
                  </w:r>
                  <w:r>
                    <w:rPr/>
                    <w:t>k</w:t>
                  </w:r>
                  <w:r>
                    <w:rPr>
                      <w:spacing w:val="-22"/>
                    </w:rPr>
                    <w:t> </w:t>
                  </w:r>
                  <w:r>
                    <w:rPr/>
                    <w:t>vystavování.</w:t>
                  </w:r>
                </w:p>
                <w:p>
                  <w:pPr>
                    <w:pStyle w:val="BodyText"/>
                    <w:spacing w:before="9"/>
                    <w:rPr>
                      <w:rFonts w:ascii="Times New Roman"/>
                      <w:sz w:val="23"/>
                    </w:rPr>
                  </w:pPr>
                </w:p>
                <w:p>
                  <w:pPr>
                    <w:spacing w:before="0"/>
                    <w:ind w:left="4961" w:right="0" w:firstLine="0"/>
                    <w:jc w:val="left"/>
                    <w:rPr>
                      <w:b/>
                      <w:sz w:val="20"/>
                    </w:rPr>
                  </w:pPr>
                  <w:r>
                    <w:rPr>
                      <w:b/>
                      <w:w w:val="95"/>
                      <w:sz w:val="20"/>
                    </w:rPr>
                    <w:t>2. Povinnosti vypůjčitele</w:t>
                  </w:r>
                </w:p>
                <w:p>
                  <w:pPr>
                    <w:pStyle w:val="BodyText"/>
                    <w:spacing w:before="6"/>
                    <w:rPr>
                      <w:rFonts w:ascii="Times New Roman"/>
                      <w:sz w:val="27"/>
                    </w:rPr>
                  </w:pPr>
                </w:p>
                <w:p>
                  <w:pPr>
                    <w:pStyle w:val="BodyText"/>
                    <w:spacing w:line="285" w:lineRule="auto"/>
                    <w:ind w:left="1735" w:right="1625" w:firstLine="7"/>
                    <w:jc w:val="both"/>
                  </w:pPr>
                  <w:r>
                    <w:rPr/>
                    <w:t>2.1 Vypůjčitel je povinen užívat předmět výpůjčky výlučně sám, a to v souladu s jeho účelem, kterému obvykle slouží (tj. k vystavení). Předmět výpůjčky nebude použit pro jiný než sjednaný účel, zejména pak nebude zapůjčen či svěřen třetí osobě, nebude bez souhlasu Půjčitele publikován, fotografován, filmován, či jinak zaznamenáván, nebudou pořizovány jeho kopie, nebude provozován atd.</w:t>
                  </w:r>
                </w:p>
                <w:p>
                  <w:pPr>
                    <w:pStyle w:val="BodyText"/>
                    <w:spacing w:before="3"/>
                    <w:rPr>
                      <w:rFonts w:ascii="Times New Roman"/>
                      <w:sz w:val="23"/>
                    </w:rPr>
                  </w:pPr>
                </w:p>
                <w:p>
                  <w:pPr>
                    <w:pStyle w:val="BodyText"/>
                    <w:spacing w:line="285" w:lineRule="auto"/>
                    <w:ind w:left="1728" w:right="1632" w:firstLine="7"/>
                    <w:jc w:val="both"/>
                  </w:pPr>
                  <w:r>
                    <w:rPr/>
                    <w:t>2.2 Vypůjčitel je povinen předmět výpůjčky chránit před poškozením, ztrátou či zničením. Na předmětu výpůjčky není Vypůjčitel oprávněn provádět žádné úpravy a změny, je povinen  jej umístit vprostřed! odpovídajícím jeho významu a je povinen učinit veškerá bezpečnostní, klimatizační, popřípadě další opatření, zamezující jeho poškození nebo ztrátě. V případě, že nastane nemožnost dalšího užití předmětu výpůjčky k jeho obvyklému určení či za účelem sjednaným ve Smlouvě, je Vypůjčitel povinen tuto skutečnost bez zbytečného odkladu Půjčiteli oznámit. V takovém případě je Půjčitel oprávněn od této Smlouvy okamžitě odstoupit s tím, že právní účinky odstoupení nastanou okamžikem jeho  doručení  Vypůjčiteli.</w:t>
                  </w:r>
                </w:p>
                <w:p>
                  <w:pPr>
                    <w:pStyle w:val="BodyText"/>
                    <w:spacing w:before="2"/>
                    <w:rPr>
                      <w:rFonts w:ascii="Times New Roman"/>
                      <w:sz w:val="23"/>
                    </w:rPr>
                  </w:pPr>
                </w:p>
                <w:p>
                  <w:pPr>
                    <w:pStyle w:val="BodyText"/>
                    <w:spacing w:line="285" w:lineRule="auto" w:before="1"/>
                    <w:ind w:left="1728" w:right="1636" w:firstLine="7"/>
                    <w:jc w:val="both"/>
                  </w:pPr>
                  <w:r>
                    <w:rPr/>
                    <w:t>2.3 Za škody, které budou způsobeny užíváním předmětu výpůjčky po dobu výpůjčky vůči třetím osobám, odpovídá Vypůjčitel. Stejně tak Vypůjčitel nese odpovědnost za škody, které budou způsobeny na předmětu výpůjčky po dobu jejího trvání v důsledku jednání jeho nebo jednáním třetích osob.</w:t>
                  </w:r>
                </w:p>
                <w:p>
                  <w:pPr>
                    <w:pStyle w:val="BodyText"/>
                    <w:spacing w:before="3"/>
                    <w:rPr>
                      <w:rFonts w:ascii="Times New Roman"/>
                      <w:sz w:val="23"/>
                    </w:rPr>
                  </w:pPr>
                </w:p>
                <w:p>
                  <w:pPr>
                    <w:pStyle w:val="BodyText"/>
                    <w:spacing w:line="290" w:lineRule="auto"/>
                    <w:ind w:left="1721" w:right="1622" w:firstLine="6"/>
                    <w:jc w:val="both"/>
                  </w:pPr>
                  <w:r>
                    <w:rPr/>
                    <w:t>2.4 Předmět výpůjčky bude ve stanovených termínech odvezen a předem dohodnutým způsobem vrácen zpět, vždy na náklad Vypůjčitele. Tyto termíny budou upřesněny prostřednictvím kontaktní osoby Půjčitele, která je uvedena v Příloze č. 2 této Smlouvy.</w:t>
                  </w:r>
                </w:p>
                <w:p>
                  <w:pPr>
                    <w:pStyle w:val="BodyText"/>
                    <w:spacing w:before="10"/>
                    <w:rPr>
                      <w:rFonts w:ascii="Times New Roman"/>
                      <w:sz w:val="22"/>
                    </w:rPr>
                  </w:pPr>
                </w:p>
                <w:p>
                  <w:pPr>
                    <w:pStyle w:val="BodyText"/>
                    <w:spacing w:line="283" w:lineRule="auto"/>
                    <w:ind w:left="1721" w:right="1640" w:firstLine="7"/>
                    <w:jc w:val="both"/>
                  </w:pPr>
                  <w:r>
                    <w:rPr/>
                    <w:t>2.5 Vypůjčitel je povinen předmět výpůjčky vlastním nákladem pojistit proti poškození/škodě a odcizení ve výši </w:t>
                  </w:r>
                  <w:r>
                    <w:rPr>
                      <w:b/>
                    </w:rPr>
                    <w:t>158 000,- Kč. </w:t>
                  </w:r>
                  <w:r>
                    <w:rPr/>
                    <w:t>V případě pojistné události je Vypůjčitel povinen poskytnout veškerou součinnost při jednání s pojišťovnou, případně poskytnout i další součinnost (např. na požádání předloží kopii pojistné smlouvy).</w:t>
                  </w:r>
                </w:p>
                <w:p>
                  <w:pPr>
                    <w:pStyle w:val="BodyText"/>
                    <w:spacing w:before="5"/>
                    <w:rPr>
                      <w:rFonts w:ascii="Times New Roman"/>
                      <w:sz w:val="23"/>
                    </w:rPr>
                  </w:pPr>
                </w:p>
                <w:p>
                  <w:pPr>
                    <w:pStyle w:val="BodyText"/>
                    <w:ind w:left="1728"/>
                    <w:jc w:val="both"/>
                  </w:pPr>
                  <w:r>
                    <w:rPr/>
                    <w:t>2.6  U  vystavených  předmětů  výpůjčky  umístí  Vypůjčitel  vhodně  a  na  svůj  náklad    popisku</w:t>
                  </w:r>
                </w:p>
                <w:p>
                  <w:pPr>
                    <w:pStyle w:val="BodyText"/>
                    <w:spacing w:before="5"/>
                    <w:rPr>
                      <w:rFonts w:ascii="Times New Roman"/>
                      <w:sz w:val="28"/>
                    </w:rPr>
                  </w:pPr>
                </w:p>
                <w:p>
                  <w:pPr>
                    <w:spacing w:before="0"/>
                    <w:ind w:left="5849" w:right="5783" w:firstLine="0"/>
                    <w:jc w:val="center"/>
                    <w:rPr>
                      <w:sz w:val="15"/>
                    </w:rPr>
                  </w:pPr>
                  <w:r>
                    <w:rPr>
                      <w:w w:val="125"/>
                      <w:sz w:val="15"/>
                    </w:rPr>
                    <w:t>2 /10</w:t>
                  </w:r>
                </w:p>
              </w:txbxContent>
            </v:textbox>
            <w10:wrap type="none"/>
          </v:shape>
        </w:pict>
      </w:r>
      <w:r>
        <w:rPr>
          <w:rFonts w:ascii="Times New Roman"/>
        </w:rPr>
        <w:drawing>
          <wp:inline distT="0" distB="0" distL="0" distR="0">
            <wp:extent cx="7676605" cy="10771632"/>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76605" cy="10771632"/>
                    </a:xfrm>
                    <a:prstGeom prst="rect">
                      <a:avLst/>
                    </a:prstGeom>
                  </pic:spPr>
                </pic:pic>
              </a:graphicData>
            </a:graphic>
          </wp:inline>
        </w:drawing>
      </w:r>
      <w:r>
        <w:rPr>
          <w:rFonts w:ascii="Times New Roman"/>
        </w:rPr>
      </w:r>
    </w:p>
    <w:p>
      <w:pPr>
        <w:spacing w:after="0"/>
        <w:rPr>
          <w:rFonts w:ascii="Times New Roman"/>
        </w:rPr>
        <w:sectPr>
          <w:pgSz w:w="12090" w:h="16970"/>
          <w:pgMar w:top="0" w:bottom="0" w:left="0" w:right="0"/>
        </w:sectPr>
      </w:pPr>
    </w:p>
    <w:p>
      <w:pPr>
        <w:pStyle w:val="BodyText"/>
        <w:spacing w:before="4"/>
        <w:rPr>
          <w:rFonts w:ascii="Times New Roman"/>
          <w:sz w:val="17"/>
        </w:rPr>
      </w:pPr>
      <w:r>
        <w:rPr/>
        <w:pict>
          <v:shape style="position:absolute;margin-left:0pt;margin-top:0pt;width:602.3pt;height:846.7pt;mso-position-horizontal-relative:page;mso-position-vertical-relative:page;z-index:-6544"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5"/>
                    <w:rPr>
                      <w:rFonts w:ascii="Times New Roman"/>
                      <w:sz w:val="19"/>
                    </w:rPr>
                  </w:pPr>
                </w:p>
                <w:p>
                  <w:pPr>
                    <w:spacing w:before="1"/>
                    <w:ind w:left="677" w:right="0" w:firstLine="0"/>
                    <w:jc w:val="left"/>
                    <w:rPr>
                      <w:sz w:val="15"/>
                    </w:rPr>
                  </w:pPr>
                  <w:r>
                    <w:rPr>
                      <w:w w:val="95"/>
                      <w:sz w:val="15"/>
                    </w:rPr>
                    <w:t>, LP: GREEN</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line="283" w:lineRule="auto" w:before="125"/>
                    <w:ind w:left="1584" w:right="1714"/>
                    <w:jc w:val="both"/>
                  </w:pPr>
                  <w:r>
                    <w:rPr/>
                    <w:t>přiměřených rozměrů s následujícím textem: Zapůjčeno ze sbírek České pošty, s.p., Poštovního muzea.</w:t>
                  </w:r>
                </w:p>
                <w:p>
                  <w:pPr>
                    <w:pStyle w:val="BodyText"/>
                    <w:spacing w:before="3"/>
                    <w:rPr>
                      <w:rFonts w:ascii="Times New Roman"/>
                      <w:sz w:val="25"/>
                    </w:rPr>
                  </w:pPr>
                </w:p>
                <w:p>
                  <w:pPr>
                    <w:pStyle w:val="BodyText"/>
                    <w:spacing w:line="280" w:lineRule="auto"/>
                    <w:ind w:left="1570" w:right="1703" w:firstLine="7"/>
                    <w:jc w:val="both"/>
                  </w:pPr>
                  <w:r>
                    <w:rPr/>
                    <w:t>2.7 Vypůjčitel je povinen vrátit předmět výpůjčky Půjčiteli na jeho žádost i před dobou sjednanou    v bodě 1.2 Smlouvy ve lhůtě 10 kalendářních dnů ode dne obdržení písemné výzvy k vrácení předmětu</w:t>
                  </w:r>
                  <w:r>
                    <w:rPr>
                      <w:spacing w:val="34"/>
                    </w:rPr>
                    <w:t> </w:t>
                  </w:r>
                  <w:r>
                    <w:rPr/>
                    <w:t>výpůjčky.</w:t>
                  </w:r>
                </w:p>
                <w:p>
                  <w:pPr>
                    <w:pStyle w:val="BodyText"/>
                    <w:spacing w:before="9"/>
                    <w:rPr>
                      <w:rFonts w:ascii="Times New Roman"/>
                      <w:sz w:val="24"/>
                    </w:rPr>
                  </w:pPr>
                </w:p>
                <w:p>
                  <w:pPr>
                    <w:pStyle w:val="BodyText"/>
                    <w:spacing w:line="283" w:lineRule="auto"/>
                    <w:ind w:left="1561" w:right="1717" w:firstLine="8"/>
                    <w:jc w:val="both"/>
                  </w:pPr>
                  <w:r>
                    <w:rPr/>
                    <w:t>2.8 V případě předčasného ukončení smluvního vztahu nebo v případě uplynutí sjednané doby výpůjčky je Vypůjčitel povinen předat předmět výpůjčky zpět Půjčiteli. O vrácení  předmětu výpůjčky sepíší obě strany písemný předávací protokol, v němž zaznamenají stav předávaného předmětu</w:t>
                  </w:r>
                  <w:r>
                    <w:rPr>
                      <w:spacing w:val="33"/>
                    </w:rPr>
                    <w:t> </w:t>
                  </w:r>
                  <w:r>
                    <w:rPr/>
                    <w:t>výpůjčky.</w:t>
                  </w:r>
                </w:p>
                <w:p>
                  <w:pPr>
                    <w:pStyle w:val="BodyText"/>
                    <w:spacing w:before="7"/>
                    <w:rPr>
                      <w:rFonts w:ascii="Times New Roman"/>
                      <w:sz w:val="24"/>
                    </w:rPr>
                  </w:pPr>
                </w:p>
                <w:p>
                  <w:pPr>
                    <w:pStyle w:val="BodyText"/>
                    <w:spacing w:line="278" w:lineRule="auto"/>
                    <w:ind w:left="1555" w:right="1739" w:firstLine="7"/>
                    <w:jc w:val="both"/>
                  </w:pPr>
                  <w:r>
                    <w:rPr/>
                    <w:t>2.9 Vypůjčitel nese až do doby vrácení předmětu výpůjčky veškeré náklady (i mimořádné) spojené s užíváním předmětu výpůjčky.</w:t>
                  </w:r>
                </w:p>
                <w:p>
                  <w:pPr>
                    <w:pStyle w:val="BodyText"/>
                    <w:rPr>
                      <w:rFonts w:ascii="Times New Roman"/>
                      <w:sz w:val="25"/>
                    </w:rPr>
                  </w:pPr>
                </w:p>
                <w:p>
                  <w:pPr>
                    <w:spacing w:before="0"/>
                    <w:ind w:left="4802" w:right="0" w:firstLine="0"/>
                    <w:jc w:val="left"/>
                    <w:rPr>
                      <w:b/>
                      <w:sz w:val="20"/>
                    </w:rPr>
                  </w:pPr>
                  <w:r>
                    <w:rPr>
                      <w:b/>
                      <w:w w:val="95"/>
                      <w:sz w:val="20"/>
                    </w:rPr>
                    <w:t>3. Závěrečná ustanovení</w:t>
                  </w:r>
                </w:p>
                <w:p>
                  <w:pPr>
                    <w:pStyle w:val="BodyText"/>
                    <w:spacing w:before="6"/>
                    <w:rPr>
                      <w:rFonts w:ascii="Times New Roman"/>
                      <w:sz w:val="27"/>
                    </w:rPr>
                  </w:pPr>
                </w:p>
                <w:p>
                  <w:pPr>
                    <w:pStyle w:val="BodyText"/>
                    <w:spacing w:line="283" w:lineRule="auto"/>
                    <w:ind w:left="1548" w:right="1732" w:firstLine="7"/>
                    <w:jc w:val="both"/>
                  </w:pPr>
                  <w:r>
                    <w:rPr/>
                    <w:t>3.1</w:t>
                  </w:r>
                  <w:r>
                    <w:rPr>
                      <w:spacing w:val="-9"/>
                    </w:rPr>
                    <w:t> </w:t>
                  </w:r>
                  <w:r>
                    <w:rPr/>
                    <w:t>Smluvní</w:t>
                  </w:r>
                  <w:r>
                    <w:rPr>
                      <w:spacing w:val="-17"/>
                    </w:rPr>
                    <w:t> </w:t>
                  </w:r>
                  <w:r>
                    <w:rPr/>
                    <w:t>strany</w:t>
                  </w:r>
                  <w:r>
                    <w:rPr>
                      <w:spacing w:val="1"/>
                    </w:rPr>
                    <w:t> </w:t>
                  </w:r>
                  <w:r>
                    <w:rPr/>
                    <w:t>berou</w:t>
                  </w:r>
                  <w:r>
                    <w:rPr>
                      <w:spacing w:val="1"/>
                    </w:rPr>
                    <w:t> </w:t>
                  </w:r>
                  <w:r>
                    <w:rPr/>
                    <w:t>na</w:t>
                  </w:r>
                  <w:r>
                    <w:rPr>
                      <w:spacing w:val="-6"/>
                    </w:rPr>
                    <w:t> </w:t>
                  </w:r>
                  <w:r>
                    <w:rPr/>
                    <w:t>vědomí,</w:t>
                  </w:r>
                  <w:r>
                    <w:rPr>
                      <w:spacing w:val="-7"/>
                    </w:rPr>
                    <w:t> </w:t>
                  </w:r>
                  <w:r>
                    <w:rPr/>
                    <w:t>že</w:t>
                  </w:r>
                  <w:r>
                    <w:rPr>
                      <w:spacing w:val="-17"/>
                    </w:rPr>
                    <w:t> </w:t>
                  </w:r>
                  <w:r>
                    <w:rPr/>
                    <w:t>tato</w:t>
                  </w:r>
                  <w:r>
                    <w:rPr>
                      <w:spacing w:val="-15"/>
                    </w:rPr>
                    <w:t> </w:t>
                  </w:r>
                  <w:r>
                    <w:rPr/>
                    <w:t>Smlouva</w:t>
                  </w:r>
                  <w:r>
                    <w:rPr>
                      <w:spacing w:val="4"/>
                    </w:rPr>
                    <w:t> </w:t>
                  </w:r>
                  <w:r>
                    <w:rPr/>
                    <w:t>bude</w:t>
                  </w:r>
                  <w:r>
                    <w:rPr>
                      <w:spacing w:val="-6"/>
                    </w:rPr>
                    <w:t> </w:t>
                  </w:r>
                  <w:r>
                    <w:rPr/>
                    <w:t>uveřejněna</w:t>
                  </w:r>
                  <w:r>
                    <w:rPr>
                      <w:spacing w:val="-1"/>
                    </w:rPr>
                    <w:t> </w:t>
                  </w:r>
                  <w:r>
                    <w:rPr/>
                    <w:t>v</w:t>
                  </w:r>
                  <w:r>
                    <w:rPr>
                      <w:spacing w:val="-3"/>
                    </w:rPr>
                    <w:t> </w:t>
                  </w:r>
                  <w:r>
                    <w:rPr/>
                    <w:t>registru</w:t>
                  </w:r>
                  <w:r>
                    <w:rPr>
                      <w:spacing w:val="2"/>
                    </w:rPr>
                    <w:t> </w:t>
                  </w:r>
                  <w:r>
                    <w:rPr/>
                    <w:t>smluv</w:t>
                  </w:r>
                  <w:r>
                    <w:rPr>
                      <w:spacing w:val="-7"/>
                    </w:rPr>
                    <w:t> </w:t>
                  </w:r>
                  <w:r>
                    <w:rPr/>
                    <w:t>dle</w:t>
                  </w:r>
                  <w:r>
                    <w:rPr>
                      <w:spacing w:val="1"/>
                    </w:rPr>
                    <w:t> </w:t>
                  </w:r>
                  <w:r>
                    <w:rPr/>
                    <w:t>zákona č. 340/2015  Sb., o zvláštních  podmínkách  účinnosti některých smluv, uveřejňování těchto smluv  a o registru smluv (zákon o registru smluv). Dle dohody Smluvních stran zajistí odeslání této Smlouvy správci registru smluv Vypůjčitel. Vypůjčitel je oprávněn před odesláním Smlouvy správci registru smluv ve Smlouvě znečitelnit informace, na něž se nevztahuje uveřejňovací povinnost podle zákona o registru smluv. Smlouva nabývá platnosti dnem podpisu oběma Smluvními stranami a účinnosti dnem  uveřejnění v registru</w:t>
                  </w:r>
                  <w:r>
                    <w:rPr>
                      <w:spacing w:val="38"/>
                    </w:rPr>
                    <w:t> </w:t>
                  </w:r>
                  <w:r>
                    <w:rPr/>
                    <w:t>smluv.</w:t>
                  </w:r>
                </w:p>
                <w:p>
                  <w:pPr>
                    <w:pStyle w:val="BodyText"/>
                    <w:rPr>
                      <w:rFonts w:ascii="Times New Roman"/>
                      <w:sz w:val="24"/>
                    </w:rPr>
                  </w:pPr>
                </w:p>
                <w:p>
                  <w:pPr>
                    <w:pStyle w:val="BodyText"/>
                    <w:spacing w:line="280" w:lineRule="auto"/>
                    <w:ind w:left="1541" w:right="1754" w:firstLine="7"/>
                    <w:jc w:val="both"/>
                  </w:pPr>
                  <w:r>
                    <w:rPr/>
                    <w:t>3.2 Obě Smluvní strany shodně prohlašují, že si tuto Smlouvu před jejím podpisem přečetly, že byla uzavřena po vzájemném projednání podle jejich pravé a svobodné vůle, určitě, vážně a srozumitelně, nikoliv v tísni a za nápadně nevýhodných  podmínek.</w:t>
                  </w:r>
                </w:p>
                <w:p>
                  <w:pPr>
                    <w:pStyle w:val="BodyText"/>
                    <w:spacing w:before="9"/>
                    <w:rPr>
                      <w:rFonts w:ascii="Times New Roman"/>
                      <w:sz w:val="24"/>
                    </w:rPr>
                  </w:pPr>
                </w:p>
                <w:p>
                  <w:pPr>
                    <w:pStyle w:val="BodyText"/>
                    <w:spacing w:line="283" w:lineRule="auto"/>
                    <w:ind w:left="1534" w:right="1747" w:firstLine="7"/>
                    <w:jc w:val="both"/>
                  </w:pPr>
                  <w:r>
                    <w:rPr/>
                    <w:t>3.3 Změny a doplňky této Smlouvy lze činit pouze písemně, číslovanými dodatky, podepsanými oběma smluvními stranami. Nedílnou součástí Smlouvy jsou Přílohy č. 1, 2, 3, 4 a 5 (5.1-5.6 </w:t>
                  </w:r>
                  <w:r>
                    <w:rPr>
                      <w:w w:val="135"/>
                    </w:rPr>
                    <w:t>- </w:t>
                  </w:r>
                  <w:r>
                    <w:rPr/>
                    <w:t>condition reporty). Výjimkou je pouze prodloužení/zkrácení doby výpůjčky  uvedené  v bodě  1.2 této Smlouvy, která může být rovněž provedena elektronicky na emaily uvedené v Příloze č.   2.</w:t>
                  </w:r>
                </w:p>
                <w:p>
                  <w:pPr>
                    <w:pStyle w:val="BodyText"/>
                    <w:spacing w:before="7"/>
                    <w:rPr>
                      <w:rFonts w:ascii="Times New Roman"/>
                      <w:sz w:val="24"/>
                    </w:rPr>
                  </w:pPr>
                </w:p>
                <w:p>
                  <w:pPr>
                    <w:pStyle w:val="BodyText"/>
                    <w:spacing w:line="271" w:lineRule="auto"/>
                    <w:ind w:left="1541" w:right="1769" w:hanging="7"/>
                    <w:jc w:val="both"/>
                  </w:pPr>
                  <w:r>
                    <w:rPr/>
                    <w:t>3.4 Smluvní strany budou vzájemně komunikovat prostřednictvím kontaktních osob, které jsou uvedeny v Příloze č. 2.</w:t>
                  </w:r>
                </w:p>
                <w:p>
                  <w:pPr>
                    <w:pStyle w:val="BodyText"/>
                    <w:spacing w:before="7"/>
                    <w:rPr>
                      <w:rFonts w:ascii="Times New Roman"/>
                      <w:sz w:val="25"/>
                    </w:rPr>
                  </w:pPr>
                </w:p>
                <w:p>
                  <w:pPr>
                    <w:pStyle w:val="BodyText"/>
                    <w:spacing w:line="280" w:lineRule="auto"/>
                    <w:ind w:left="1519" w:right="1752" w:firstLine="15"/>
                    <w:jc w:val="both"/>
                  </w:pPr>
                  <w:r>
                    <w:rPr/>
                    <w:t>3.5 Půjčitel jako správce zpracovává osobní údaje druhé Smluvní strany, je-li druhou Smluvní stranou fyzická osoba; Smluvní strany zpracovávají osobní údaje kontaktních osob poskytnuté v této  Smlouvě,  popřípadě  osobní  údaje  dalších  osob  poskytnuté  v  rámci  Smlouvy  (dále    jen</w:t>
                  </w:r>
                </w:p>
                <w:p>
                  <w:pPr>
                    <w:pStyle w:val="BodyText"/>
                    <w:spacing w:line="285" w:lineRule="auto" w:before="6"/>
                    <w:ind w:left="1526" w:right="1769"/>
                    <w:jc w:val="both"/>
                  </w:pPr>
                  <w:r>
                    <w:rPr/>
                    <w:t>„subjekty údajů" a „osobní údaje"), výhradně pro  účely související s plněním této Smlouvy,  a to  po dobu trvání Smlouvy, resp. pro účely vyplývající z právních předpisů, a to po dobu delší, je-li odůvodněna  dle  platných  právních  předpisů  těmito  předpisy  stanovenou.  Smluvní  strany</w:t>
                  </w:r>
                  <w:r>
                    <w:rPr>
                      <w:spacing w:val="-5"/>
                    </w:rPr>
                    <w:t> </w:t>
                  </w:r>
                  <w:r>
                    <w:rPr/>
                    <w:t>jsou</w:t>
                  </w:r>
                </w:p>
                <w:p>
                  <w:pPr>
                    <w:pStyle w:val="BodyText"/>
                    <w:rPr>
                      <w:rFonts w:ascii="Times New Roman"/>
                      <w:sz w:val="22"/>
                    </w:rPr>
                  </w:pPr>
                </w:p>
                <w:p>
                  <w:pPr>
                    <w:pStyle w:val="BodyText"/>
                    <w:spacing w:before="10"/>
                    <w:rPr>
                      <w:rFonts w:ascii="Times New Roman"/>
                      <w:sz w:val="25"/>
                    </w:rPr>
                  </w:pPr>
                </w:p>
                <w:p>
                  <w:pPr>
                    <w:spacing w:before="1"/>
                    <w:ind w:left="5649" w:right="5906" w:firstLine="0"/>
                    <w:jc w:val="center"/>
                    <w:rPr>
                      <w:sz w:val="15"/>
                    </w:rPr>
                  </w:pPr>
                  <w:r>
                    <w:rPr>
                      <w:w w:val="120"/>
                      <w:sz w:val="15"/>
                    </w:rPr>
                    <w:t>3  /10</w:t>
                  </w:r>
                </w:p>
              </w:txbxContent>
            </v:textbox>
            <w10:wrap type="none"/>
          </v:shape>
        </w:pict>
      </w:r>
      <w:r>
        <w:rPr/>
        <w:drawing>
          <wp:anchor distT="0" distB="0" distL="0" distR="0" allowOverlap="1" layoutInCell="1" locked="0" behindDoc="1" simplePos="0" relativeHeight="268428935">
            <wp:simplePos x="0" y="0"/>
            <wp:positionH relativeFrom="page">
              <wp:posOffset>0</wp:posOffset>
            </wp:positionH>
            <wp:positionV relativeFrom="page">
              <wp:posOffset>0</wp:posOffset>
            </wp:positionV>
            <wp:extent cx="7649390" cy="10753344"/>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649390" cy="10753344"/>
                    </a:xfrm>
                    <a:prstGeom prst="rect">
                      <a:avLst/>
                    </a:prstGeom>
                  </pic:spPr>
                </pic:pic>
              </a:graphicData>
            </a:graphic>
          </wp:anchor>
        </w:drawing>
      </w:r>
    </w:p>
    <w:p>
      <w:pPr>
        <w:spacing w:after="0"/>
        <w:rPr>
          <w:rFonts w:ascii="Times New Roman"/>
          <w:sz w:val="17"/>
        </w:rPr>
        <w:sectPr>
          <w:pgSz w:w="12050" w:h="16940"/>
          <w:pgMar w:top="0" w:bottom="0" w:left="0" w:right="0"/>
        </w:sectPr>
      </w:pPr>
    </w:p>
    <w:p>
      <w:pPr>
        <w:pStyle w:val="BodyText"/>
        <w:spacing w:before="4"/>
        <w:rPr>
          <w:rFonts w:ascii="Times New Roman"/>
          <w:sz w:val="17"/>
        </w:rPr>
      </w:pPr>
      <w:r>
        <w:rPr/>
        <w:pict>
          <v:shape style="position:absolute;margin-left:0pt;margin-top:0pt;width:606.25pt;height:849.6pt;mso-position-horizontal-relative:page;mso-position-vertical-relative:page;z-index:-6496" type="#_x0000_t202" filled="false" stroked="false">
            <v:textbox inset="0,0,0,0">
              <w:txbxContent>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before="141"/>
                    <w:ind w:left="770" w:right="0" w:firstLine="0"/>
                    <w:jc w:val="left"/>
                    <w:rPr>
                      <w:sz w:val="15"/>
                    </w:rPr>
                  </w:pPr>
                  <w:r>
                    <w:rPr>
                      <w:w w:val="95"/>
                      <w:sz w:val="15"/>
                    </w:rPr>
                    <w:t>TLP: GREEN</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line="292" w:lineRule="auto" w:before="109"/>
                    <w:ind w:left="1714" w:right="1667" w:firstLine="14"/>
                  </w:pPr>
                  <w:r>
                    <w:rPr/>
                    <w:t>povinny informovat obdobně fyzické osoby, jejichž osobní údaje pro účely související s plněním této Smlouvy druhé Smluvní straně předává.</w:t>
                  </w:r>
                </w:p>
                <w:p>
                  <w:pPr>
                    <w:pStyle w:val="BodyText"/>
                    <w:spacing w:line="217" w:lineRule="exact"/>
                    <w:ind w:left="1721" w:firstLine="7"/>
                  </w:pPr>
                  <w:r>
                    <w:rPr/>
                    <w:t>Další informace  související  se  zpracováním  osobních  údajů  včetně  práv  s tímto zpracováním</w:t>
                  </w:r>
                </w:p>
                <w:p>
                  <w:pPr>
                    <w:pStyle w:val="BodyText"/>
                    <w:spacing w:line="292" w:lineRule="auto" w:before="44"/>
                    <w:ind w:left="1728" w:right="1667" w:hanging="7"/>
                  </w:pPr>
                  <w:r>
                    <w:rPr/>
                    <w:t>souvisejících jsou k dispozici v aktuální verzi dokumentu „Informace o zpracování osobních údajů" na webových stránkách Půjčitele na adrese </w:t>
                  </w:r>
                  <w:hyperlink r:id="rId8">
                    <w:r>
                      <w:rPr/>
                      <w:t>www.ceskaposta.cz.</w:t>
                    </w:r>
                  </w:hyperlink>
                </w:p>
                <w:p>
                  <w:pPr>
                    <w:pStyle w:val="BodyText"/>
                    <w:spacing w:before="3"/>
                    <w:rPr>
                      <w:rFonts w:ascii="Times New Roman"/>
                      <w:sz w:val="23"/>
                    </w:rPr>
                  </w:pPr>
                </w:p>
                <w:p>
                  <w:pPr>
                    <w:pStyle w:val="BodyText"/>
                    <w:ind w:left="1721"/>
                  </w:pPr>
                  <w:r>
                    <w:rPr/>
                    <w:t>3.6 Tato Smlouva se řídí českým právem. Veškeré spory budou rozhodovat české soudy.</w:t>
                  </w:r>
                </w:p>
                <w:p>
                  <w:pPr>
                    <w:pStyle w:val="BodyText"/>
                    <w:spacing w:before="10"/>
                    <w:rPr>
                      <w:rFonts w:ascii="Times New Roman"/>
                      <w:sz w:val="26"/>
                    </w:rPr>
                  </w:pPr>
                </w:p>
                <w:p>
                  <w:pPr>
                    <w:pStyle w:val="BodyText"/>
                    <w:spacing w:before="1"/>
                    <w:ind w:left="1721"/>
                  </w:pPr>
                  <w:r>
                    <w:rPr/>
                    <w:t>3.7 Smlouva je sepsána ve třech vyhotoveních, z nichž dvě obdrží Půjčitel a jedno Vypůjčitel.</w:t>
                  </w:r>
                </w:p>
                <w:p>
                  <w:pPr>
                    <w:pStyle w:val="BodyText"/>
                    <w:rPr>
                      <w:rFonts w:ascii="Times New Roman"/>
                      <w:sz w:val="22"/>
                    </w:rPr>
                  </w:pPr>
                </w:p>
                <w:p>
                  <w:pPr>
                    <w:pStyle w:val="BodyText"/>
                    <w:spacing w:before="5"/>
                    <w:rPr>
                      <w:rFonts w:ascii="Times New Roman"/>
                      <w:sz w:val="24"/>
                    </w:rPr>
                  </w:pPr>
                </w:p>
                <w:p>
                  <w:pPr>
                    <w:pStyle w:val="BodyText"/>
                    <w:tabs>
                      <w:tab w:pos="3174" w:val="left" w:leader="none"/>
                      <w:tab w:pos="6025" w:val="left" w:leader="none"/>
                      <w:tab w:pos="7739" w:val="left" w:leader="none"/>
                    </w:tabs>
                    <w:ind w:left="1778"/>
                  </w:pPr>
                  <w:r>
                    <w:rPr/>
                    <w:t>V</w:t>
                  </w:r>
                  <w:r>
                    <w:rPr>
                      <w:spacing w:val="-10"/>
                    </w:rPr>
                    <w:t> </w:t>
                  </w:r>
                  <w:r>
                    <w:rPr/>
                    <w:t>Praze,</w:t>
                  </w:r>
                  <w:r>
                    <w:rPr>
                      <w:spacing w:val="-8"/>
                    </w:rPr>
                    <w:t> </w:t>
                  </w:r>
                  <w:r>
                    <w:rPr/>
                    <w:t>dne:</w:t>
                    <w:tab/>
                    <w:t>17.4.2024</w:t>
                    <w:tab/>
                    <w:t>V</w:t>
                  </w:r>
                  <w:r>
                    <w:rPr>
                      <w:spacing w:val="-13"/>
                    </w:rPr>
                    <w:t> </w:t>
                  </w:r>
                  <w:r>
                    <w:rPr/>
                    <w:t>Jilemnici,</w:t>
                  </w:r>
                  <w:r>
                    <w:rPr>
                      <w:spacing w:val="12"/>
                    </w:rPr>
                    <w:t> </w:t>
                  </w:r>
                  <w:r>
                    <w:rPr/>
                    <w:t>dne:</w:t>
                    <w:tab/>
                    <w:t>17-42024</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19"/>
                    </w:rPr>
                  </w:pPr>
                </w:p>
                <w:p>
                  <w:pPr>
                    <w:pStyle w:val="BodyText"/>
                    <w:ind w:left="1786"/>
                  </w:pPr>
                  <w:r>
                    <w:rPr/>
                    <w:t>Půjčitel</w:t>
                  </w:r>
                </w:p>
                <w:p>
                  <w:pPr>
                    <w:tabs>
                      <w:tab w:pos="6047" w:val="left" w:leader="none"/>
                    </w:tabs>
                    <w:spacing w:before="33"/>
                    <w:ind w:left="1778" w:right="0" w:firstLine="0"/>
                    <w:jc w:val="left"/>
                    <w:rPr>
                      <w:b/>
                      <w:sz w:val="20"/>
                    </w:rPr>
                  </w:pPr>
                  <w:r>
                    <w:rPr>
                      <w:b/>
                      <w:sz w:val="20"/>
                    </w:rPr>
                    <w:t>Česká</w:t>
                  </w:r>
                  <w:r>
                    <w:rPr>
                      <w:b/>
                      <w:spacing w:val="-25"/>
                      <w:sz w:val="20"/>
                    </w:rPr>
                    <w:t> </w:t>
                  </w:r>
                  <w:r>
                    <w:rPr>
                      <w:b/>
                      <w:sz w:val="20"/>
                    </w:rPr>
                    <w:t>pošta,</w:t>
                  </w:r>
                  <w:r>
                    <w:rPr>
                      <w:b/>
                      <w:spacing w:val="-27"/>
                      <w:sz w:val="20"/>
                    </w:rPr>
                    <w:t> </w:t>
                  </w:r>
                  <w:r>
                    <w:rPr>
                      <w:b/>
                      <w:sz w:val="20"/>
                    </w:rPr>
                    <w:t>s.</w:t>
                  </w:r>
                  <w:r>
                    <w:rPr>
                      <w:b/>
                      <w:spacing w:val="-26"/>
                      <w:sz w:val="20"/>
                    </w:rPr>
                    <w:t> </w:t>
                  </w:r>
                  <w:r>
                    <w:rPr>
                      <w:b/>
                      <w:sz w:val="20"/>
                    </w:rPr>
                    <w:t>p.</w:t>
                    <w:tab/>
                  </w:r>
                  <w:r>
                    <w:rPr>
                      <w:b/>
                      <w:w w:val="95"/>
                      <w:position w:val="1"/>
                      <w:sz w:val="20"/>
                    </w:rPr>
                    <w:t>Krkonošské</w:t>
                  </w:r>
                  <w:r>
                    <w:rPr>
                      <w:b/>
                      <w:spacing w:val="-10"/>
                      <w:w w:val="95"/>
                      <w:position w:val="1"/>
                      <w:sz w:val="20"/>
                    </w:rPr>
                    <w:t> </w:t>
                  </w:r>
                  <w:r>
                    <w:rPr>
                      <w:b/>
                      <w:w w:val="95"/>
                      <w:position w:val="1"/>
                      <w:sz w:val="20"/>
                    </w:rPr>
                    <w:t>muzeum</w:t>
                  </w:r>
                  <w:r>
                    <w:rPr>
                      <w:b/>
                      <w:spacing w:val="-15"/>
                      <w:w w:val="95"/>
                      <w:position w:val="1"/>
                      <w:sz w:val="20"/>
                    </w:rPr>
                    <w:t> </w:t>
                  </w:r>
                  <w:r>
                    <w:rPr>
                      <w:b/>
                      <w:w w:val="95"/>
                      <w:position w:val="1"/>
                      <w:sz w:val="20"/>
                    </w:rPr>
                    <w:t>v</w:t>
                  </w:r>
                  <w:r>
                    <w:rPr>
                      <w:b/>
                      <w:spacing w:val="-22"/>
                      <w:w w:val="95"/>
                      <w:position w:val="1"/>
                      <w:sz w:val="20"/>
                    </w:rPr>
                    <w:t> </w:t>
                  </w:r>
                  <w:r>
                    <w:rPr>
                      <w:b/>
                      <w:w w:val="95"/>
                      <w:position w:val="1"/>
                      <w:sz w:val="20"/>
                    </w:rPr>
                    <w:t>Jilemnici</w:t>
                  </w:r>
                </w:p>
                <w:p>
                  <w:pPr>
                    <w:pStyle w:val="BodyText"/>
                    <w:tabs>
                      <w:tab w:pos="6047" w:val="left" w:leader="none"/>
                    </w:tabs>
                    <w:spacing w:before="32"/>
                    <w:ind w:left="1786"/>
                  </w:pPr>
                  <w:r>
                    <w:rPr/>
                    <w:t>Mgr.</w:t>
                  </w:r>
                  <w:r>
                    <w:rPr>
                      <w:spacing w:val="-8"/>
                    </w:rPr>
                    <w:t> </w:t>
                  </w:r>
                  <w:r>
                    <w:rPr/>
                    <w:t>Jiří</w:t>
                  </w:r>
                  <w:r>
                    <w:rPr>
                      <w:spacing w:val="-14"/>
                    </w:rPr>
                    <w:t> </w:t>
                  </w:r>
                  <w:r>
                    <w:rPr/>
                    <w:t>Střecha</w:t>
                    <w:tab/>
                  </w:r>
                  <w:r>
                    <w:rPr>
                      <w:position w:val="1"/>
                    </w:rPr>
                    <w:t>Bc.</w:t>
                  </w:r>
                  <w:r>
                    <w:rPr>
                      <w:spacing w:val="-27"/>
                      <w:position w:val="1"/>
                    </w:rPr>
                    <w:t> </w:t>
                  </w:r>
                  <w:r>
                    <w:rPr>
                      <w:position w:val="1"/>
                    </w:rPr>
                    <w:t>David</w:t>
                  </w:r>
                  <w:r>
                    <w:rPr>
                      <w:spacing w:val="-21"/>
                      <w:position w:val="1"/>
                    </w:rPr>
                    <w:t> </w:t>
                  </w:r>
                  <w:r>
                    <w:rPr>
                      <w:position w:val="1"/>
                    </w:rPr>
                    <w:t>Ulrych</w:t>
                  </w:r>
                </w:p>
                <w:p>
                  <w:pPr>
                    <w:pStyle w:val="BodyText"/>
                    <w:tabs>
                      <w:tab w:pos="6033" w:val="left" w:leader="none"/>
                    </w:tabs>
                    <w:spacing w:before="26"/>
                    <w:ind w:left="1786"/>
                  </w:pPr>
                  <w:r>
                    <w:rPr/>
                    <w:t>manažer</w:t>
                  </w:r>
                  <w:r>
                    <w:rPr>
                      <w:spacing w:val="-4"/>
                    </w:rPr>
                    <w:t> </w:t>
                  </w:r>
                  <w:r>
                    <w:rPr/>
                    <w:t>Poštovního</w:t>
                  </w:r>
                  <w:r>
                    <w:rPr>
                      <w:spacing w:val="-8"/>
                    </w:rPr>
                    <w:t> </w:t>
                  </w:r>
                  <w:r>
                    <w:rPr/>
                    <w:t>muzea</w:t>
                    <w:tab/>
                  </w:r>
                  <w:r>
                    <w:rPr>
                      <w:position w:val="1"/>
                    </w:rPr>
                    <w:t>vedoucí Krkonošského</w:t>
                  </w:r>
                  <w:r>
                    <w:rPr>
                      <w:spacing w:val="-24"/>
                      <w:position w:val="1"/>
                    </w:rPr>
                    <w:t> </w:t>
                  </w:r>
                  <w:r>
                    <w:rPr>
                      <w:position w:val="1"/>
                    </w:rPr>
                    <w:t>muzea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rPr>
                  </w:pPr>
                </w:p>
                <w:p>
                  <w:pPr>
                    <w:spacing w:before="0"/>
                    <w:ind w:left="5812" w:right="5822" w:firstLine="0"/>
                    <w:jc w:val="center"/>
                    <w:rPr>
                      <w:sz w:val="15"/>
                    </w:rPr>
                  </w:pPr>
                  <w:r>
                    <w:rPr>
                      <w:w w:val="135"/>
                      <w:sz w:val="15"/>
                    </w:rPr>
                    <w:t>4 /10</w:t>
                  </w:r>
                </w:p>
              </w:txbxContent>
            </v:textbox>
            <w10:wrap type="none"/>
          </v:shape>
        </w:pict>
      </w:r>
      <w:r>
        <w:rPr/>
        <w:pict>
          <v:group style="position:absolute;margin-left:0pt;margin-top:0pt;width:606.25pt;height:849.6pt;mso-position-horizontal-relative:page;mso-position-vertical-relative:page;z-index:-6472" coordorigin="0,0" coordsize="12125,16992">
            <v:shape style="position:absolute;left:0;top:0;width:12125;height:16992" type="#_x0000_t75" stroked="false">
              <v:imagedata r:id="rId9" o:title=""/>
            </v:shape>
            <v:shape style="position:absolute;left:1404;top:6019;width:2851;height:1181" type="#_x0000_t75" stroked="false">
              <v:imagedata r:id="rId10" o:title=""/>
            </v:shape>
            <v:shape style="position:absolute;left:6034;top:6127;width:4198;height:1469" type="#_x0000_t75" stroked="false">
              <v:imagedata r:id="rId11" o:title=""/>
            </v:shape>
            <v:shape style="position:absolute;left:1317;top:6348;width:9649;height:1032" coordorigin="1317,6348" coordsize="9649,1032" path="m5330,6348l1317,6348,1317,7301,5330,7301,5330,6348m10966,6617l5994,6617,5994,7379,10966,7379,10966,6617e" filled="true" fillcolor="#000000" stroked="false">
              <v:path arrowok="t"/>
              <v:fill type="solid"/>
            </v:shape>
            <w10:wrap type="none"/>
          </v:group>
        </w:pict>
      </w:r>
    </w:p>
    <w:sectPr>
      <w:pgSz w:w="12130" w:h="17000"/>
      <w:pgMar w:top="160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ceskaposta.cz/"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2024-04-19T08:44:17Z</dcterms:created>
  <dcterms:modified xsi:type="dcterms:W3CDTF">2024-04-19T08:44:17Z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LastSaved">
    <vt:filetime>2024-04-19T00:00:00Z</vt:filetime>
  </property>
</Properties>
</file>